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7D086" w14:textId="3FE1EAC0" w:rsidR="003F2311" w:rsidRPr="00B830A4" w:rsidRDefault="003F2311" w:rsidP="00B830A4">
      <w:pPr>
        <w:pStyle w:val="NormalWeb"/>
        <w:shd w:val="clear" w:color="auto" w:fill="FFFFFF"/>
        <w:spacing w:before="0" w:beforeAutospacing="0" w:after="0" w:afterAutospacing="0" w:line="360" w:lineRule="auto"/>
        <w:jc w:val="both"/>
        <w:rPr>
          <w:rFonts w:ascii="Book Antiqua" w:hAnsi="Book Antiqua"/>
          <w:b/>
          <w:color w:val="222222"/>
          <w:sz w:val="24"/>
          <w:szCs w:val="24"/>
        </w:rPr>
      </w:pPr>
      <w:r w:rsidRPr="00B830A4">
        <w:rPr>
          <w:rFonts w:ascii="Book Antiqua" w:hAnsi="Book Antiqua"/>
          <w:b/>
          <w:color w:val="222222"/>
          <w:sz w:val="24"/>
          <w:szCs w:val="24"/>
        </w:rPr>
        <w:t xml:space="preserve">Name of Journal: </w:t>
      </w:r>
      <w:r w:rsidRPr="004E4A03">
        <w:rPr>
          <w:rFonts w:ascii="Book Antiqua" w:hAnsi="Book Antiqua"/>
          <w:b/>
          <w:i/>
          <w:color w:val="222222"/>
          <w:sz w:val="24"/>
          <w:szCs w:val="24"/>
        </w:rPr>
        <w:t>World Journal of Cardiology</w:t>
      </w:r>
    </w:p>
    <w:p w14:paraId="44B77A79" w14:textId="25E16C41" w:rsidR="003F2311" w:rsidRPr="00B830A4" w:rsidRDefault="003F2311" w:rsidP="00B830A4">
      <w:pPr>
        <w:pStyle w:val="NormalWeb"/>
        <w:shd w:val="clear" w:color="auto" w:fill="FFFFFF"/>
        <w:spacing w:before="0" w:beforeAutospacing="0" w:after="0" w:afterAutospacing="0" w:line="360" w:lineRule="auto"/>
        <w:jc w:val="both"/>
        <w:rPr>
          <w:rFonts w:ascii="Book Antiqua" w:hAnsi="Book Antiqua"/>
          <w:b/>
          <w:color w:val="222222"/>
          <w:sz w:val="24"/>
          <w:szCs w:val="24"/>
        </w:rPr>
      </w:pPr>
      <w:r w:rsidRPr="00B830A4">
        <w:rPr>
          <w:rFonts w:ascii="Book Antiqua" w:hAnsi="Book Antiqua"/>
          <w:b/>
          <w:color w:val="222222"/>
          <w:sz w:val="24"/>
          <w:szCs w:val="24"/>
        </w:rPr>
        <w:t>ESPS Manuscript NO: 20300</w:t>
      </w:r>
    </w:p>
    <w:p w14:paraId="1619B67E" w14:textId="4DE24CF9" w:rsidR="003F2311" w:rsidRPr="00B830A4" w:rsidRDefault="003F2311" w:rsidP="00B830A4">
      <w:pPr>
        <w:pStyle w:val="NormalWeb"/>
        <w:shd w:val="clear" w:color="auto" w:fill="FFFFFF"/>
        <w:spacing w:before="0" w:beforeAutospacing="0" w:after="0" w:afterAutospacing="0" w:line="360" w:lineRule="auto"/>
        <w:jc w:val="both"/>
        <w:rPr>
          <w:rFonts w:ascii="Book Antiqua" w:eastAsia="宋体" w:hAnsi="Book Antiqua"/>
          <w:b/>
          <w:color w:val="222222"/>
          <w:sz w:val="24"/>
          <w:szCs w:val="24"/>
          <w:lang w:eastAsia="zh-CN"/>
        </w:rPr>
      </w:pPr>
      <w:r w:rsidRPr="00B830A4">
        <w:rPr>
          <w:rFonts w:ascii="Book Antiqua" w:hAnsi="Book Antiqua"/>
          <w:b/>
          <w:color w:val="222222"/>
          <w:sz w:val="24"/>
          <w:szCs w:val="24"/>
        </w:rPr>
        <w:t>Manuscript Type: MINIREVIEWS</w:t>
      </w:r>
    </w:p>
    <w:p w14:paraId="0C6ABB6A" w14:textId="77777777" w:rsidR="000D5C38" w:rsidRPr="00B830A4" w:rsidRDefault="000D5C38" w:rsidP="00B830A4">
      <w:pPr>
        <w:pStyle w:val="NormalWeb"/>
        <w:shd w:val="clear" w:color="auto" w:fill="FFFFFF"/>
        <w:spacing w:before="0" w:beforeAutospacing="0" w:after="0" w:afterAutospacing="0" w:line="360" w:lineRule="auto"/>
        <w:jc w:val="both"/>
        <w:rPr>
          <w:rFonts w:ascii="Book Antiqua" w:eastAsia="宋体" w:hAnsi="Book Antiqua"/>
          <w:b/>
          <w:color w:val="222222"/>
          <w:sz w:val="24"/>
          <w:szCs w:val="24"/>
          <w:lang w:eastAsia="zh-CN"/>
        </w:rPr>
      </w:pPr>
    </w:p>
    <w:p w14:paraId="75A0C976" w14:textId="75F409EE" w:rsidR="00AD68FC" w:rsidRPr="00B830A4" w:rsidRDefault="00054506" w:rsidP="00B830A4">
      <w:pPr>
        <w:pStyle w:val="NormalWeb"/>
        <w:shd w:val="clear" w:color="auto" w:fill="FFFFFF"/>
        <w:spacing w:before="0" w:beforeAutospacing="0" w:after="0" w:afterAutospacing="0" w:line="360" w:lineRule="auto"/>
        <w:jc w:val="both"/>
        <w:rPr>
          <w:rFonts w:ascii="Book Antiqua" w:eastAsia="宋体" w:hAnsi="Book Antiqua"/>
          <w:b/>
          <w:color w:val="222222"/>
          <w:sz w:val="24"/>
          <w:szCs w:val="24"/>
          <w:lang w:eastAsia="zh-CN"/>
        </w:rPr>
      </w:pPr>
      <w:r w:rsidRPr="00B830A4">
        <w:rPr>
          <w:rFonts w:ascii="Book Antiqua" w:hAnsi="Book Antiqua"/>
          <w:b/>
          <w:color w:val="222222"/>
          <w:sz w:val="24"/>
          <w:szCs w:val="24"/>
        </w:rPr>
        <w:t xml:space="preserve">Current </w:t>
      </w:r>
      <w:r w:rsidR="000D5C38" w:rsidRPr="00B830A4">
        <w:rPr>
          <w:rFonts w:ascii="Book Antiqua" w:hAnsi="Book Antiqua"/>
          <w:b/>
          <w:color w:val="222222"/>
          <w:sz w:val="24"/>
          <w:szCs w:val="24"/>
        </w:rPr>
        <w:t>status of high on-treatment platelet reactivity in patients with coronary or peripheral arterial disease</w:t>
      </w:r>
      <w:r w:rsidR="000D5C38" w:rsidRPr="00B830A4">
        <w:rPr>
          <w:rFonts w:ascii="Book Antiqua" w:eastAsia="宋体" w:hAnsi="Book Antiqua"/>
          <w:b/>
          <w:color w:val="222222"/>
          <w:sz w:val="24"/>
          <w:szCs w:val="24"/>
          <w:lang w:eastAsia="zh-CN"/>
        </w:rPr>
        <w:t>:</w:t>
      </w:r>
      <w:r w:rsidR="000D5C38" w:rsidRPr="00B830A4">
        <w:rPr>
          <w:rFonts w:ascii="Book Antiqua" w:hAnsi="Book Antiqua"/>
          <w:b/>
          <w:color w:val="222222"/>
          <w:sz w:val="24"/>
          <w:szCs w:val="24"/>
        </w:rPr>
        <w:t xml:space="preserve"> Mechanisms, evaluation and clinical implications</w:t>
      </w:r>
    </w:p>
    <w:p w14:paraId="75A47758" w14:textId="77777777" w:rsidR="000D5C38" w:rsidRPr="00B830A4" w:rsidRDefault="000D5C38" w:rsidP="00B830A4">
      <w:pPr>
        <w:pStyle w:val="NormalWeb"/>
        <w:shd w:val="clear" w:color="auto" w:fill="FFFFFF"/>
        <w:spacing w:before="0" w:beforeAutospacing="0" w:after="0" w:afterAutospacing="0" w:line="360" w:lineRule="auto"/>
        <w:jc w:val="both"/>
        <w:rPr>
          <w:rFonts w:ascii="Book Antiqua" w:eastAsia="宋体" w:hAnsi="Book Antiqua"/>
          <w:b/>
          <w:color w:val="222222"/>
          <w:sz w:val="24"/>
          <w:szCs w:val="24"/>
          <w:lang w:eastAsia="zh-CN"/>
        </w:rPr>
      </w:pPr>
    </w:p>
    <w:p w14:paraId="4BE9EC39" w14:textId="02978C7B" w:rsidR="00746F49" w:rsidRPr="00B830A4" w:rsidRDefault="000D5C38" w:rsidP="00B830A4">
      <w:pPr>
        <w:spacing w:line="360" w:lineRule="auto"/>
        <w:jc w:val="both"/>
        <w:rPr>
          <w:rFonts w:ascii="Book Antiqua" w:hAnsi="Book Antiqua"/>
        </w:rPr>
      </w:pPr>
      <w:proofErr w:type="spellStart"/>
      <w:r w:rsidRPr="00B830A4">
        <w:rPr>
          <w:rFonts w:ascii="Book Antiqua" w:hAnsi="Book Antiqua"/>
        </w:rPr>
        <w:t>Spiliopoulos</w:t>
      </w:r>
      <w:proofErr w:type="spellEnd"/>
      <w:r w:rsidRPr="00B830A4">
        <w:rPr>
          <w:rFonts w:ascii="Book Antiqua" w:hAnsi="Book Antiqua"/>
        </w:rPr>
        <w:t xml:space="preserve"> </w:t>
      </w:r>
      <w:r w:rsidR="000A67CD" w:rsidRPr="00B830A4">
        <w:rPr>
          <w:rFonts w:ascii="Book Antiqua" w:eastAsia="宋体" w:hAnsi="Book Antiqua"/>
          <w:lang w:eastAsia="zh-CN"/>
        </w:rPr>
        <w:t xml:space="preserve">S </w:t>
      </w:r>
      <w:r w:rsidRPr="00B830A4">
        <w:rPr>
          <w:rFonts w:ascii="Book Antiqua" w:hAnsi="Book Antiqua"/>
          <w:i/>
        </w:rPr>
        <w:t>et</w:t>
      </w:r>
      <w:r w:rsidR="003F2311" w:rsidRPr="00B830A4">
        <w:rPr>
          <w:rFonts w:ascii="Book Antiqua" w:hAnsi="Book Antiqua"/>
          <w:i/>
        </w:rPr>
        <w:t xml:space="preserve"> al</w:t>
      </w:r>
      <w:r w:rsidR="003F2311" w:rsidRPr="00B830A4">
        <w:rPr>
          <w:rFonts w:ascii="Book Antiqua" w:hAnsi="Book Antiqua"/>
        </w:rPr>
        <w:t xml:space="preserve">. HTPR in CAD and PAD </w:t>
      </w:r>
      <w:r w:rsidR="00B03CD5" w:rsidRPr="00B830A4">
        <w:rPr>
          <w:rFonts w:ascii="Book Antiqua" w:hAnsi="Book Antiqua"/>
        </w:rPr>
        <w:t>p</w:t>
      </w:r>
      <w:r w:rsidR="003F2311" w:rsidRPr="00B830A4">
        <w:rPr>
          <w:rFonts w:ascii="Book Antiqua" w:hAnsi="Book Antiqua"/>
        </w:rPr>
        <w:t>atients</w:t>
      </w:r>
    </w:p>
    <w:p w14:paraId="3B1DCB78" w14:textId="77777777" w:rsidR="001773EA" w:rsidRPr="00B830A4" w:rsidRDefault="001773EA" w:rsidP="00B830A4">
      <w:pPr>
        <w:spacing w:line="360" w:lineRule="auto"/>
        <w:jc w:val="both"/>
        <w:rPr>
          <w:rFonts w:ascii="Book Antiqua" w:hAnsi="Book Antiqua"/>
        </w:rPr>
      </w:pPr>
    </w:p>
    <w:p w14:paraId="22FA6D1E" w14:textId="57572856" w:rsidR="001773EA" w:rsidRPr="004E4A03" w:rsidRDefault="001773EA" w:rsidP="00B830A4">
      <w:pPr>
        <w:spacing w:line="360" w:lineRule="auto"/>
        <w:jc w:val="both"/>
        <w:rPr>
          <w:rFonts w:ascii="Book Antiqua" w:eastAsia="宋体" w:hAnsi="Book Antiqua"/>
          <w:b/>
          <w:lang w:eastAsia="zh-CN"/>
        </w:rPr>
      </w:pPr>
      <w:r w:rsidRPr="004E4A03">
        <w:rPr>
          <w:rFonts w:ascii="Book Antiqua" w:hAnsi="Book Antiqua"/>
          <w:b/>
        </w:rPr>
        <w:t xml:space="preserve">Stavros </w:t>
      </w:r>
      <w:proofErr w:type="spellStart"/>
      <w:r w:rsidRPr="004E4A03">
        <w:rPr>
          <w:rFonts w:ascii="Book Antiqua" w:hAnsi="Book Antiqua"/>
          <w:b/>
        </w:rPr>
        <w:t>Spiliopoulos</w:t>
      </w:r>
      <w:proofErr w:type="spellEnd"/>
      <w:r w:rsidR="000D5C38" w:rsidRPr="004E4A03">
        <w:rPr>
          <w:rFonts w:ascii="Book Antiqua" w:eastAsia="宋体" w:hAnsi="Book Antiqua"/>
          <w:b/>
          <w:lang w:eastAsia="zh-CN"/>
        </w:rPr>
        <w:t>,</w:t>
      </w:r>
      <w:r w:rsidRPr="004E4A03">
        <w:rPr>
          <w:rFonts w:ascii="Book Antiqua" w:hAnsi="Book Antiqua"/>
          <w:b/>
        </w:rPr>
        <w:t xml:space="preserve"> Georgios </w:t>
      </w:r>
      <w:proofErr w:type="spellStart"/>
      <w:r w:rsidRPr="004E4A03">
        <w:rPr>
          <w:rFonts w:ascii="Book Antiqua" w:hAnsi="Book Antiqua"/>
          <w:b/>
        </w:rPr>
        <w:t>Pastromas</w:t>
      </w:r>
      <w:proofErr w:type="spellEnd"/>
    </w:p>
    <w:p w14:paraId="3587CE70" w14:textId="77777777" w:rsidR="000D5C38" w:rsidRPr="00B830A4" w:rsidRDefault="000D5C38" w:rsidP="00B830A4">
      <w:pPr>
        <w:spacing w:line="360" w:lineRule="auto"/>
        <w:jc w:val="both"/>
        <w:rPr>
          <w:rFonts w:ascii="Book Antiqua" w:eastAsia="宋体" w:hAnsi="Book Antiqua"/>
          <w:lang w:eastAsia="zh-CN"/>
        </w:rPr>
      </w:pPr>
    </w:p>
    <w:p w14:paraId="1EA8F7CB" w14:textId="1240D211" w:rsidR="001773EA" w:rsidRPr="00B830A4" w:rsidRDefault="001773EA" w:rsidP="00B830A4">
      <w:pPr>
        <w:spacing w:line="360" w:lineRule="auto"/>
        <w:jc w:val="both"/>
        <w:rPr>
          <w:rFonts w:ascii="Book Antiqua" w:eastAsia="宋体" w:hAnsi="Book Antiqua"/>
          <w:b/>
          <w:lang w:eastAsia="zh-CN"/>
        </w:rPr>
      </w:pPr>
      <w:r w:rsidRPr="00B830A4">
        <w:rPr>
          <w:rFonts w:ascii="Book Antiqua" w:hAnsi="Book Antiqua"/>
          <w:b/>
        </w:rPr>
        <w:t xml:space="preserve">Stavros </w:t>
      </w:r>
      <w:proofErr w:type="spellStart"/>
      <w:r w:rsidRPr="00B830A4">
        <w:rPr>
          <w:rFonts w:ascii="Book Antiqua" w:hAnsi="Book Antiqua"/>
          <w:b/>
        </w:rPr>
        <w:t>Spiliopoulos</w:t>
      </w:r>
      <w:proofErr w:type="spellEnd"/>
      <w:r w:rsidRPr="00B830A4">
        <w:rPr>
          <w:rFonts w:ascii="Book Antiqua" w:hAnsi="Book Antiqua"/>
          <w:b/>
        </w:rPr>
        <w:t xml:space="preserve">, </w:t>
      </w:r>
      <w:r w:rsidR="00E6203D" w:rsidRPr="00B830A4">
        <w:rPr>
          <w:rFonts w:ascii="Book Antiqua" w:hAnsi="Book Antiqua"/>
          <w:b/>
        </w:rPr>
        <w:t xml:space="preserve">Georgios </w:t>
      </w:r>
      <w:proofErr w:type="spellStart"/>
      <w:r w:rsidR="00E6203D" w:rsidRPr="00B830A4">
        <w:rPr>
          <w:rFonts w:ascii="Book Antiqua" w:hAnsi="Book Antiqua"/>
          <w:b/>
        </w:rPr>
        <w:t>Pastromas</w:t>
      </w:r>
      <w:proofErr w:type="spellEnd"/>
      <w:r w:rsidR="00E6203D" w:rsidRPr="00B830A4">
        <w:rPr>
          <w:rFonts w:ascii="Book Antiqua" w:eastAsia="宋体" w:hAnsi="Book Antiqua"/>
          <w:b/>
          <w:lang w:eastAsia="zh-CN"/>
        </w:rPr>
        <w:t xml:space="preserve">, </w:t>
      </w:r>
      <w:r w:rsidRPr="00B830A4">
        <w:rPr>
          <w:rFonts w:ascii="Book Antiqua" w:hAnsi="Book Antiqua"/>
        </w:rPr>
        <w:t>Department of Interventional Radiology</w:t>
      </w:r>
      <w:r w:rsidR="00E6203D" w:rsidRPr="00B830A4">
        <w:rPr>
          <w:rFonts w:ascii="Book Antiqua" w:eastAsia="宋体" w:hAnsi="Book Antiqua"/>
          <w:lang w:eastAsia="zh-CN"/>
        </w:rPr>
        <w:t xml:space="preserve">, </w:t>
      </w:r>
      <w:proofErr w:type="spellStart"/>
      <w:r w:rsidRPr="00B830A4">
        <w:rPr>
          <w:rFonts w:ascii="Book Antiqua" w:hAnsi="Book Antiqua"/>
        </w:rPr>
        <w:t>Patras</w:t>
      </w:r>
      <w:proofErr w:type="spellEnd"/>
      <w:r w:rsidRPr="00B830A4">
        <w:rPr>
          <w:rFonts w:ascii="Book Antiqua" w:hAnsi="Book Antiqua"/>
        </w:rPr>
        <w:t xml:space="preserve"> University Hospital</w:t>
      </w:r>
      <w:r w:rsidR="00E6203D" w:rsidRPr="00B830A4">
        <w:rPr>
          <w:rFonts w:ascii="Book Antiqua" w:eastAsia="宋体" w:hAnsi="Book Antiqua"/>
          <w:b/>
          <w:lang w:eastAsia="zh-CN"/>
        </w:rPr>
        <w:t xml:space="preserve">, </w:t>
      </w:r>
      <w:r w:rsidR="00E6203D" w:rsidRPr="00B830A4">
        <w:rPr>
          <w:rFonts w:ascii="Book Antiqua" w:hAnsi="Book Antiqua"/>
        </w:rPr>
        <w:t>26504</w:t>
      </w:r>
      <w:r w:rsidRPr="00B830A4">
        <w:rPr>
          <w:rFonts w:ascii="Book Antiqua" w:hAnsi="Book Antiqua"/>
        </w:rPr>
        <w:t xml:space="preserve"> Rio</w:t>
      </w:r>
      <w:r w:rsidR="00E6203D" w:rsidRPr="00B830A4">
        <w:rPr>
          <w:rFonts w:ascii="Book Antiqua" w:eastAsia="宋体" w:hAnsi="Book Antiqua"/>
          <w:lang w:eastAsia="zh-CN"/>
        </w:rPr>
        <w:t xml:space="preserve">, </w:t>
      </w:r>
      <w:r w:rsidRPr="00B830A4">
        <w:rPr>
          <w:rFonts w:ascii="Book Antiqua" w:hAnsi="Book Antiqua"/>
        </w:rPr>
        <w:t>Greece</w:t>
      </w:r>
    </w:p>
    <w:p w14:paraId="76BA3299" w14:textId="77777777" w:rsidR="00B628DB" w:rsidRPr="00B830A4" w:rsidRDefault="00B628DB" w:rsidP="00B830A4">
      <w:pPr>
        <w:spacing w:line="360" w:lineRule="auto"/>
        <w:jc w:val="both"/>
        <w:rPr>
          <w:rFonts w:ascii="Book Antiqua" w:hAnsi="Book Antiqua"/>
        </w:rPr>
      </w:pPr>
    </w:p>
    <w:p w14:paraId="4482E77B" w14:textId="503D62DF" w:rsidR="000F3AF4" w:rsidRPr="00B830A4" w:rsidRDefault="000F3AF4" w:rsidP="00B830A4">
      <w:pPr>
        <w:spacing w:line="360" w:lineRule="auto"/>
        <w:jc w:val="both"/>
        <w:rPr>
          <w:rFonts w:ascii="Book Antiqua" w:hAnsi="Book Antiqua"/>
        </w:rPr>
      </w:pPr>
      <w:r w:rsidRPr="00B830A4">
        <w:rPr>
          <w:rFonts w:ascii="Book Antiqua" w:hAnsi="Book Antiqua"/>
          <w:b/>
        </w:rPr>
        <w:t>Author contributions:</w:t>
      </w:r>
      <w:r w:rsidRPr="00B830A4">
        <w:rPr>
          <w:rFonts w:ascii="Book Antiqua" w:hAnsi="Book Antiqua"/>
        </w:rPr>
        <w:t xml:space="preserve"> </w:t>
      </w:r>
      <w:proofErr w:type="spellStart"/>
      <w:r w:rsidRPr="00B830A4">
        <w:rPr>
          <w:rFonts w:ascii="Book Antiqua" w:hAnsi="Book Antiqua"/>
        </w:rPr>
        <w:t>Spiliopoulos</w:t>
      </w:r>
      <w:proofErr w:type="spellEnd"/>
      <w:r w:rsidRPr="00B830A4">
        <w:rPr>
          <w:rFonts w:ascii="Book Antiqua" w:hAnsi="Book Antiqua"/>
        </w:rPr>
        <w:t xml:space="preserve"> S performed the majority of the writing, designed the outline and coord</w:t>
      </w:r>
      <w:r w:rsidR="00E6203D" w:rsidRPr="00B830A4">
        <w:rPr>
          <w:rFonts w:ascii="Book Antiqua" w:hAnsi="Book Antiqua"/>
        </w:rPr>
        <w:t>inated the writing of the paper</w:t>
      </w:r>
      <w:r w:rsidR="00E6203D" w:rsidRPr="00B830A4">
        <w:rPr>
          <w:rFonts w:ascii="Book Antiqua" w:eastAsia="宋体" w:hAnsi="Book Antiqua"/>
          <w:lang w:eastAsia="zh-CN"/>
        </w:rPr>
        <w:t>;</w:t>
      </w:r>
      <w:r w:rsidRPr="00B830A4">
        <w:rPr>
          <w:rFonts w:ascii="Book Antiqua" w:hAnsi="Book Antiqua"/>
        </w:rPr>
        <w:t xml:space="preserve"> </w:t>
      </w:r>
      <w:proofErr w:type="spellStart"/>
      <w:r w:rsidRPr="00B830A4">
        <w:rPr>
          <w:rFonts w:ascii="Book Antiqua" w:hAnsi="Book Antiqua"/>
        </w:rPr>
        <w:t>Pastromas</w:t>
      </w:r>
      <w:proofErr w:type="spellEnd"/>
      <w:r w:rsidRPr="00B830A4">
        <w:rPr>
          <w:rFonts w:ascii="Book Antiqua" w:hAnsi="Book Antiqua"/>
        </w:rPr>
        <w:t xml:space="preserve"> G prepared the tables perfor</w:t>
      </w:r>
      <w:r w:rsidR="00CA2599">
        <w:rPr>
          <w:rFonts w:ascii="Book Antiqua" w:hAnsi="Book Antiqua"/>
        </w:rPr>
        <w:t>med data accusation and wrote</w:t>
      </w:r>
      <w:r w:rsidR="00CA2599">
        <w:rPr>
          <w:rFonts w:ascii="Book Antiqua" w:eastAsia="宋体" w:hAnsi="Book Antiqua" w:hint="eastAsia"/>
          <w:lang w:eastAsia="zh-CN"/>
        </w:rPr>
        <w:t xml:space="preserve"> the paper</w:t>
      </w:r>
      <w:r w:rsidR="005E2E86" w:rsidRPr="00B830A4">
        <w:rPr>
          <w:rFonts w:ascii="Book Antiqua" w:hAnsi="Book Antiqua"/>
        </w:rPr>
        <w:t>.</w:t>
      </w:r>
    </w:p>
    <w:p w14:paraId="3F187303" w14:textId="77777777" w:rsidR="000F3AF4" w:rsidRPr="00B830A4" w:rsidRDefault="000F3AF4" w:rsidP="00B830A4">
      <w:pPr>
        <w:spacing w:line="360" w:lineRule="auto"/>
        <w:jc w:val="both"/>
        <w:rPr>
          <w:rFonts w:ascii="Book Antiqua" w:hAnsi="Book Antiqua"/>
        </w:rPr>
      </w:pPr>
    </w:p>
    <w:p w14:paraId="230F2411" w14:textId="73B4F242" w:rsidR="000F3AF4" w:rsidRPr="00B830A4" w:rsidRDefault="000F3AF4" w:rsidP="00B830A4">
      <w:pPr>
        <w:spacing w:line="360" w:lineRule="auto"/>
        <w:jc w:val="both"/>
        <w:rPr>
          <w:rFonts w:ascii="Book Antiqua" w:hAnsi="Book Antiqua"/>
        </w:rPr>
      </w:pPr>
      <w:r w:rsidRPr="00B830A4">
        <w:rPr>
          <w:rFonts w:ascii="Book Antiqua" w:hAnsi="Book Antiqua"/>
          <w:b/>
        </w:rPr>
        <w:t>Conflict-of-interest statement:</w:t>
      </w:r>
      <w:r w:rsidRPr="00B830A4">
        <w:rPr>
          <w:rFonts w:ascii="Book Antiqua" w:hAnsi="Book Antiqua"/>
        </w:rPr>
        <w:t xml:space="preserve"> There is no conflict of interest associated with</w:t>
      </w:r>
      <w:r w:rsidR="00BB318E" w:rsidRPr="00B830A4">
        <w:rPr>
          <w:rFonts w:ascii="Book Antiqua" w:eastAsia="宋体" w:hAnsi="Book Antiqua"/>
          <w:lang w:eastAsia="zh-CN"/>
        </w:rPr>
        <w:t xml:space="preserve"> </w:t>
      </w:r>
      <w:r w:rsidRPr="00B830A4">
        <w:rPr>
          <w:rFonts w:ascii="Book Antiqua" w:hAnsi="Book Antiqua"/>
        </w:rPr>
        <w:t>any of the authors contributed their efforts in this manuscript</w:t>
      </w:r>
    </w:p>
    <w:p w14:paraId="0C67F8DD" w14:textId="77777777" w:rsidR="00E6203D" w:rsidRPr="00B830A4" w:rsidRDefault="00E6203D" w:rsidP="00B830A4">
      <w:pPr>
        <w:spacing w:line="360" w:lineRule="auto"/>
        <w:jc w:val="both"/>
        <w:rPr>
          <w:rFonts w:ascii="Book Antiqua" w:eastAsia="宋体" w:hAnsi="Book Antiqua"/>
          <w:lang w:eastAsia="zh-CN"/>
        </w:rPr>
      </w:pPr>
    </w:p>
    <w:p w14:paraId="6C6C8000" w14:textId="77777777" w:rsidR="00E6203D" w:rsidRPr="00B830A4" w:rsidRDefault="00E6203D" w:rsidP="00B830A4">
      <w:pPr>
        <w:spacing w:line="360" w:lineRule="auto"/>
        <w:jc w:val="both"/>
        <w:rPr>
          <w:rFonts w:ascii="Book Antiqua" w:eastAsia="宋体" w:hAnsi="Book Antiqua" w:cs="宋体"/>
          <w:color w:val="000000" w:themeColor="text1"/>
          <w:lang w:eastAsia="zh-CN"/>
        </w:rPr>
      </w:pPr>
      <w:bookmarkStart w:id="0" w:name="OLE_LINK507"/>
      <w:bookmarkStart w:id="1" w:name="OLE_LINK506"/>
      <w:bookmarkStart w:id="2" w:name="OLE_LINK496"/>
      <w:bookmarkStart w:id="3" w:name="OLE_LINK479"/>
      <w:r w:rsidRPr="00B830A4">
        <w:rPr>
          <w:rFonts w:ascii="Book Antiqua" w:eastAsia="宋体" w:hAnsi="Book Antiqua" w:cs="宋体"/>
          <w:b/>
          <w:color w:val="000000" w:themeColor="text1"/>
          <w:lang w:eastAsia="zh-CN"/>
        </w:rPr>
        <w:t xml:space="preserve">Open-Access: </w:t>
      </w:r>
      <w:r w:rsidRPr="00B830A4">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830A4">
          <w:rPr>
            <w:rFonts w:ascii="Book Antiqua" w:eastAsia="宋体" w:hAnsi="Book Antiqua" w:cs="宋体"/>
            <w:color w:val="000000" w:themeColor="text1"/>
            <w:u w:val="single"/>
            <w:lang w:eastAsia="zh-CN"/>
          </w:rPr>
          <w:t>http://creativecommons.org/licenses/by-nc/4.0/</w:t>
        </w:r>
      </w:hyperlink>
      <w:bookmarkEnd w:id="0"/>
      <w:bookmarkEnd w:id="1"/>
      <w:bookmarkEnd w:id="2"/>
      <w:bookmarkEnd w:id="3"/>
    </w:p>
    <w:p w14:paraId="0C2D0670" w14:textId="77777777" w:rsidR="00D60AEF" w:rsidRPr="00B830A4" w:rsidRDefault="00D60AEF" w:rsidP="00B830A4">
      <w:pPr>
        <w:spacing w:line="360" w:lineRule="auto"/>
        <w:jc w:val="both"/>
        <w:rPr>
          <w:rFonts w:ascii="Book Antiqua" w:hAnsi="Book Antiqua"/>
        </w:rPr>
      </w:pPr>
    </w:p>
    <w:p w14:paraId="1E9945F1" w14:textId="791D00AB" w:rsidR="00E6203D" w:rsidRPr="00B830A4" w:rsidRDefault="002234D7" w:rsidP="00B830A4">
      <w:pPr>
        <w:spacing w:line="360" w:lineRule="auto"/>
        <w:jc w:val="both"/>
        <w:rPr>
          <w:rFonts w:ascii="Book Antiqua" w:hAnsi="Book Antiqua"/>
        </w:rPr>
      </w:pPr>
      <w:r w:rsidRPr="00B830A4">
        <w:rPr>
          <w:rFonts w:ascii="Book Antiqua" w:hAnsi="Book Antiqua"/>
          <w:b/>
        </w:rPr>
        <w:lastRenderedPageBreak/>
        <w:t xml:space="preserve">Correspondence to: Stavros </w:t>
      </w:r>
      <w:proofErr w:type="spellStart"/>
      <w:r w:rsidRPr="00B830A4">
        <w:rPr>
          <w:rFonts w:ascii="Book Antiqua" w:hAnsi="Book Antiqua"/>
          <w:b/>
        </w:rPr>
        <w:t>Spiliopoulos</w:t>
      </w:r>
      <w:proofErr w:type="spellEnd"/>
      <w:r w:rsidRPr="00B830A4">
        <w:rPr>
          <w:rFonts w:ascii="Book Antiqua" w:hAnsi="Book Antiqua"/>
          <w:b/>
        </w:rPr>
        <w:t>, MD, PhD, EBIR</w:t>
      </w:r>
      <w:r w:rsidR="00E6203D" w:rsidRPr="00B830A4">
        <w:rPr>
          <w:rFonts w:ascii="Book Antiqua" w:eastAsia="宋体" w:hAnsi="Book Antiqua"/>
          <w:b/>
          <w:lang w:eastAsia="zh-CN"/>
        </w:rPr>
        <w:t xml:space="preserve">, </w:t>
      </w:r>
      <w:r w:rsidRPr="00B830A4">
        <w:rPr>
          <w:rFonts w:ascii="Book Antiqua" w:hAnsi="Book Antiqua"/>
        </w:rPr>
        <w:t>Department of Interventional Radiology</w:t>
      </w:r>
      <w:r w:rsidR="00E6203D" w:rsidRPr="00B830A4">
        <w:rPr>
          <w:rFonts w:ascii="Book Antiqua" w:eastAsia="宋体" w:hAnsi="Book Antiqua"/>
          <w:lang w:eastAsia="zh-CN"/>
        </w:rPr>
        <w:t xml:space="preserve">, </w:t>
      </w:r>
      <w:proofErr w:type="spellStart"/>
      <w:r w:rsidRPr="00B830A4">
        <w:rPr>
          <w:rFonts w:ascii="Book Antiqua" w:hAnsi="Book Antiqua"/>
        </w:rPr>
        <w:t>Patras</w:t>
      </w:r>
      <w:proofErr w:type="spellEnd"/>
      <w:r w:rsidRPr="00B830A4">
        <w:rPr>
          <w:rFonts w:ascii="Book Antiqua" w:hAnsi="Book Antiqua"/>
        </w:rPr>
        <w:t xml:space="preserve"> University Hospital</w:t>
      </w:r>
      <w:r w:rsidR="00E6203D" w:rsidRPr="00B830A4">
        <w:rPr>
          <w:rFonts w:ascii="Book Antiqua" w:eastAsia="宋体" w:hAnsi="Book Antiqua"/>
          <w:lang w:eastAsia="zh-CN"/>
        </w:rPr>
        <w:t xml:space="preserve">, </w:t>
      </w:r>
      <w:r w:rsidR="00E6203D" w:rsidRPr="00B830A4">
        <w:rPr>
          <w:rFonts w:ascii="Book Antiqua" w:hAnsi="Book Antiqua"/>
        </w:rPr>
        <w:t>26504</w:t>
      </w:r>
      <w:r w:rsidRPr="00B830A4">
        <w:rPr>
          <w:rFonts w:ascii="Book Antiqua" w:hAnsi="Book Antiqua"/>
        </w:rPr>
        <w:t xml:space="preserve"> Rio</w:t>
      </w:r>
      <w:r w:rsidR="00E6203D" w:rsidRPr="00B830A4">
        <w:rPr>
          <w:rFonts w:ascii="Book Antiqua" w:eastAsia="宋体" w:hAnsi="Book Antiqua"/>
          <w:lang w:eastAsia="zh-CN"/>
        </w:rPr>
        <w:t>,</w:t>
      </w:r>
      <w:r w:rsidR="00E6203D" w:rsidRPr="00B830A4">
        <w:rPr>
          <w:rFonts w:ascii="Book Antiqua" w:eastAsia="宋体" w:hAnsi="Book Antiqua"/>
          <w:b/>
          <w:lang w:eastAsia="zh-CN"/>
        </w:rPr>
        <w:t xml:space="preserve"> </w:t>
      </w:r>
      <w:r w:rsidRPr="00B830A4">
        <w:rPr>
          <w:rFonts w:ascii="Book Antiqua" w:hAnsi="Book Antiqua"/>
        </w:rPr>
        <w:t>Greece</w:t>
      </w:r>
      <w:r w:rsidR="00E6203D" w:rsidRPr="00B830A4">
        <w:rPr>
          <w:rFonts w:ascii="Book Antiqua" w:eastAsia="宋体" w:hAnsi="Book Antiqua"/>
          <w:lang w:eastAsia="zh-CN"/>
        </w:rPr>
        <w:t>.</w:t>
      </w:r>
      <w:r w:rsidR="00E6203D" w:rsidRPr="00B830A4">
        <w:rPr>
          <w:rFonts w:ascii="Book Antiqua" w:hAnsi="Book Antiqua"/>
        </w:rPr>
        <w:t xml:space="preserve"> </w:t>
      </w:r>
      <w:hyperlink r:id="rId10" w:history="1">
        <w:r w:rsidR="00E6203D" w:rsidRPr="00B830A4">
          <w:rPr>
            <w:rStyle w:val="Hyperlink"/>
            <w:rFonts w:ascii="Book Antiqua" w:hAnsi="Book Antiqua"/>
          </w:rPr>
          <w:t>stavspiliop@upatras.gr</w:t>
        </w:r>
      </w:hyperlink>
    </w:p>
    <w:p w14:paraId="5A33F8F5" w14:textId="0A006970" w:rsidR="002234D7" w:rsidRPr="00B830A4" w:rsidRDefault="002234D7" w:rsidP="00B830A4">
      <w:pPr>
        <w:spacing w:line="360" w:lineRule="auto"/>
        <w:jc w:val="both"/>
        <w:rPr>
          <w:rFonts w:ascii="Book Antiqua" w:hAnsi="Book Antiqua"/>
        </w:rPr>
      </w:pPr>
      <w:r w:rsidRPr="00B830A4">
        <w:rPr>
          <w:rFonts w:ascii="Book Antiqua" w:hAnsi="Book Antiqua"/>
          <w:b/>
        </w:rPr>
        <w:t>Tel</w:t>
      </w:r>
      <w:r w:rsidR="00E6203D" w:rsidRPr="00B830A4">
        <w:rPr>
          <w:rFonts w:ascii="Book Antiqua" w:eastAsia="宋体" w:hAnsi="Book Antiqua"/>
          <w:b/>
          <w:lang w:eastAsia="zh-CN"/>
        </w:rPr>
        <w:t>ephone</w:t>
      </w:r>
      <w:r w:rsidRPr="00B830A4">
        <w:rPr>
          <w:rFonts w:ascii="Book Antiqua" w:hAnsi="Book Antiqua"/>
          <w:b/>
        </w:rPr>
        <w:t>:</w:t>
      </w:r>
      <w:r w:rsidRPr="00B830A4">
        <w:rPr>
          <w:rFonts w:ascii="Book Antiqua" w:hAnsi="Book Antiqua"/>
        </w:rPr>
        <w:t xml:space="preserve"> +30</w:t>
      </w:r>
      <w:r w:rsidR="00E6203D" w:rsidRPr="00B830A4">
        <w:rPr>
          <w:rFonts w:ascii="Book Antiqua" w:eastAsia="宋体" w:hAnsi="Book Antiqua"/>
          <w:lang w:eastAsia="zh-CN"/>
        </w:rPr>
        <w:t>-</w:t>
      </w:r>
      <w:r w:rsidRPr="00B830A4">
        <w:rPr>
          <w:rFonts w:ascii="Book Antiqua" w:hAnsi="Book Antiqua"/>
        </w:rPr>
        <w:t>261</w:t>
      </w:r>
      <w:r w:rsidR="00E6203D" w:rsidRPr="00B830A4">
        <w:rPr>
          <w:rFonts w:ascii="Book Antiqua" w:eastAsia="宋体" w:hAnsi="Book Antiqua"/>
          <w:lang w:eastAsia="zh-CN"/>
        </w:rPr>
        <w:t>-</w:t>
      </w:r>
      <w:r w:rsidRPr="00B830A4">
        <w:rPr>
          <w:rFonts w:ascii="Book Antiqua" w:hAnsi="Book Antiqua"/>
        </w:rPr>
        <w:t>3603219</w:t>
      </w:r>
    </w:p>
    <w:p w14:paraId="1C07710C" w14:textId="77777777" w:rsidR="0005686F" w:rsidRPr="00B830A4" w:rsidRDefault="0005686F" w:rsidP="00B830A4">
      <w:pPr>
        <w:spacing w:line="360" w:lineRule="auto"/>
        <w:jc w:val="both"/>
        <w:rPr>
          <w:rFonts w:ascii="Book Antiqua" w:eastAsia="宋体" w:hAnsi="Book Antiqua"/>
          <w:lang w:eastAsia="zh-CN"/>
        </w:rPr>
      </w:pPr>
    </w:p>
    <w:p w14:paraId="720FA1C3" w14:textId="29F712F6" w:rsidR="0005686F" w:rsidRPr="00B830A4" w:rsidRDefault="000A67CD" w:rsidP="00B830A4">
      <w:pPr>
        <w:spacing w:line="360" w:lineRule="auto"/>
        <w:jc w:val="both"/>
        <w:rPr>
          <w:rFonts w:ascii="Book Antiqua" w:eastAsia="宋体" w:hAnsi="Book Antiqua"/>
          <w:lang w:eastAsia="zh-CN"/>
        </w:rPr>
      </w:pPr>
      <w:bookmarkStart w:id="4" w:name="OLE_LINK5"/>
      <w:bookmarkStart w:id="5" w:name="OLE_LINK6"/>
      <w:r w:rsidRPr="00B830A4">
        <w:rPr>
          <w:rFonts w:ascii="Book Antiqua" w:hAnsi="Book Antiqua"/>
          <w:b/>
        </w:rPr>
        <w:t xml:space="preserve">Received: </w:t>
      </w:r>
      <w:r w:rsidRPr="00B830A4">
        <w:rPr>
          <w:rFonts w:ascii="Book Antiqua" w:eastAsia="宋体" w:hAnsi="Book Antiqua"/>
          <w:lang w:eastAsia="zh-CN"/>
        </w:rPr>
        <w:t>May 31, 2015</w:t>
      </w:r>
    </w:p>
    <w:p w14:paraId="5CBD9CA4" w14:textId="069F23FD" w:rsidR="0005686F" w:rsidRPr="00B830A4" w:rsidRDefault="0005686F" w:rsidP="00B830A4">
      <w:pPr>
        <w:spacing w:line="360" w:lineRule="auto"/>
        <w:jc w:val="both"/>
        <w:rPr>
          <w:rFonts w:ascii="Book Antiqua" w:eastAsia="宋体" w:hAnsi="Book Antiqua"/>
          <w:lang w:eastAsia="zh-CN"/>
        </w:rPr>
      </w:pPr>
      <w:r w:rsidRPr="00B830A4">
        <w:rPr>
          <w:rFonts w:ascii="Book Antiqua" w:hAnsi="Book Antiqua"/>
          <w:b/>
        </w:rPr>
        <w:t>Peer-review started:</w:t>
      </w:r>
      <w:r w:rsidR="000A67CD" w:rsidRPr="00B830A4">
        <w:rPr>
          <w:rFonts w:ascii="Book Antiqua" w:eastAsia="宋体" w:hAnsi="Book Antiqua"/>
          <w:lang w:eastAsia="zh-CN"/>
        </w:rPr>
        <w:t xml:space="preserve"> June 4, 2015</w:t>
      </w:r>
    </w:p>
    <w:p w14:paraId="712F2182" w14:textId="480C8C09" w:rsidR="0005686F" w:rsidRPr="00B830A4" w:rsidRDefault="0005686F" w:rsidP="00B830A4">
      <w:pPr>
        <w:spacing w:line="360" w:lineRule="auto"/>
        <w:jc w:val="both"/>
        <w:rPr>
          <w:rFonts w:ascii="Book Antiqua" w:eastAsia="宋体" w:hAnsi="Book Antiqua"/>
          <w:lang w:eastAsia="zh-CN"/>
        </w:rPr>
      </w:pPr>
      <w:bookmarkStart w:id="6" w:name="OLE_LINK21"/>
      <w:bookmarkStart w:id="7" w:name="OLE_LINK22"/>
      <w:r w:rsidRPr="00B830A4">
        <w:rPr>
          <w:rFonts w:ascii="Book Antiqua" w:hAnsi="Book Antiqua"/>
          <w:b/>
        </w:rPr>
        <w:t>First decision:</w:t>
      </w:r>
      <w:r w:rsidR="000A67CD" w:rsidRPr="00B830A4">
        <w:rPr>
          <w:rFonts w:ascii="Book Antiqua" w:eastAsia="宋体" w:hAnsi="Book Antiqua"/>
          <w:lang w:eastAsia="zh-CN"/>
        </w:rPr>
        <w:t xml:space="preserve"> June 18, 2015</w:t>
      </w:r>
    </w:p>
    <w:bookmarkEnd w:id="6"/>
    <w:bookmarkEnd w:id="7"/>
    <w:p w14:paraId="38256194" w14:textId="182C87E5" w:rsidR="0005686F" w:rsidRPr="00B830A4" w:rsidRDefault="000A67CD" w:rsidP="00B830A4">
      <w:pPr>
        <w:spacing w:line="360" w:lineRule="auto"/>
        <w:jc w:val="both"/>
        <w:rPr>
          <w:rFonts w:ascii="Book Antiqua" w:eastAsia="宋体" w:hAnsi="Book Antiqua"/>
          <w:lang w:eastAsia="zh-CN"/>
        </w:rPr>
      </w:pPr>
      <w:r w:rsidRPr="00B830A4">
        <w:rPr>
          <w:rFonts w:ascii="Book Antiqua" w:hAnsi="Book Antiqua"/>
          <w:b/>
        </w:rPr>
        <w:t xml:space="preserve">Revised: </w:t>
      </w:r>
      <w:r w:rsidRPr="00B830A4">
        <w:rPr>
          <w:rFonts w:ascii="Book Antiqua" w:eastAsia="宋体" w:hAnsi="Book Antiqua"/>
          <w:lang w:eastAsia="zh-CN"/>
        </w:rPr>
        <w:t>July 16, 2015</w:t>
      </w:r>
    </w:p>
    <w:p w14:paraId="0D1D2D15" w14:textId="2C72E4B5" w:rsidR="0005686F" w:rsidRPr="00E33527" w:rsidRDefault="0005686F" w:rsidP="00E33527">
      <w:pPr>
        <w:rPr>
          <w:rFonts w:ascii="Book Antiqua" w:hAnsi="Book Antiqua"/>
          <w:iCs/>
        </w:rPr>
      </w:pPr>
      <w:r w:rsidRPr="00B830A4">
        <w:rPr>
          <w:rFonts w:ascii="Book Antiqua" w:hAnsi="Book Antiqua"/>
          <w:b/>
        </w:rPr>
        <w:t xml:space="preserve">Accepted: </w:t>
      </w:r>
      <w:r w:rsidR="00E33527">
        <w:rPr>
          <w:rStyle w:val="Emphasis"/>
        </w:rPr>
        <w:t>September 29</w:t>
      </w:r>
      <w:r w:rsidR="00E33527" w:rsidRPr="00235CD4">
        <w:rPr>
          <w:rStyle w:val="Emphasis"/>
        </w:rPr>
        <w:t>, 2015</w:t>
      </w:r>
      <w:r w:rsidRPr="00B830A4">
        <w:rPr>
          <w:rFonts w:ascii="Book Antiqua" w:hAnsi="Book Antiqua"/>
          <w:b/>
        </w:rPr>
        <w:t xml:space="preserve"> </w:t>
      </w:r>
    </w:p>
    <w:p w14:paraId="33572897" w14:textId="77777777" w:rsidR="0005686F" w:rsidRPr="00B830A4" w:rsidRDefault="0005686F" w:rsidP="00B830A4">
      <w:pPr>
        <w:spacing w:line="360" w:lineRule="auto"/>
        <w:jc w:val="both"/>
        <w:rPr>
          <w:rFonts w:ascii="Book Antiqua" w:hAnsi="Book Antiqua"/>
          <w:b/>
        </w:rPr>
      </w:pPr>
      <w:r w:rsidRPr="00B830A4">
        <w:rPr>
          <w:rFonts w:ascii="Book Antiqua" w:hAnsi="Book Antiqua"/>
          <w:b/>
        </w:rPr>
        <w:t>Article in press:</w:t>
      </w:r>
    </w:p>
    <w:p w14:paraId="31BCF7E8" w14:textId="77777777" w:rsidR="0005686F" w:rsidRPr="00B830A4" w:rsidRDefault="0005686F" w:rsidP="00B830A4">
      <w:pPr>
        <w:spacing w:line="360" w:lineRule="auto"/>
        <w:jc w:val="both"/>
        <w:rPr>
          <w:rFonts w:ascii="Book Antiqua" w:hAnsi="Book Antiqua"/>
          <w:b/>
        </w:rPr>
      </w:pPr>
      <w:r w:rsidRPr="00B830A4">
        <w:rPr>
          <w:rFonts w:ascii="Book Antiqua" w:hAnsi="Book Antiqua"/>
          <w:b/>
        </w:rPr>
        <w:t xml:space="preserve">Published online: </w:t>
      </w:r>
    </w:p>
    <w:bookmarkEnd w:id="4"/>
    <w:bookmarkEnd w:id="5"/>
    <w:p w14:paraId="57333575" w14:textId="77777777" w:rsidR="00E6203D" w:rsidRPr="00B830A4" w:rsidRDefault="00E6203D" w:rsidP="00B830A4">
      <w:pPr>
        <w:spacing w:line="360" w:lineRule="auto"/>
        <w:jc w:val="both"/>
        <w:rPr>
          <w:rFonts w:ascii="Book Antiqua" w:eastAsia="宋体" w:hAnsi="Book Antiqua"/>
          <w:lang w:eastAsia="zh-CN"/>
        </w:rPr>
      </w:pPr>
      <w:r w:rsidRPr="00B830A4">
        <w:rPr>
          <w:rFonts w:ascii="Book Antiqua" w:eastAsia="宋体" w:hAnsi="Book Antiqua"/>
          <w:lang w:eastAsia="zh-CN"/>
        </w:rPr>
        <w:br w:type="page"/>
      </w:r>
    </w:p>
    <w:p w14:paraId="659E8642" w14:textId="4CD9B64B" w:rsidR="00000EF2" w:rsidRPr="00B830A4" w:rsidRDefault="00000EF2" w:rsidP="00B830A4">
      <w:pPr>
        <w:spacing w:line="360" w:lineRule="auto"/>
        <w:jc w:val="both"/>
        <w:rPr>
          <w:rFonts w:ascii="Book Antiqua" w:hAnsi="Book Antiqua"/>
          <w:b/>
        </w:rPr>
      </w:pPr>
      <w:r w:rsidRPr="00B830A4">
        <w:rPr>
          <w:rFonts w:ascii="Book Antiqua" w:hAnsi="Book Antiqua"/>
          <w:b/>
        </w:rPr>
        <w:lastRenderedPageBreak/>
        <w:t>Abstract</w:t>
      </w:r>
    </w:p>
    <w:p w14:paraId="23D88970" w14:textId="4BE8D5AE" w:rsidR="00000EF2" w:rsidRPr="00B830A4" w:rsidRDefault="0081663F" w:rsidP="00B830A4">
      <w:pPr>
        <w:spacing w:line="360" w:lineRule="auto"/>
        <w:jc w:val="both"/>
        <w:rPr>
          <w:rFonts w:ascii="Book Antiqua" w:eastAsia="Times New Roman" w:hAnsi="Book Antiqua" w:cs="Times New Roman"/>
        </w:rPr>
      </w:pPr>
      <w:r w:rsidRPr="00B830A4">
        <w:rPr>
          <w:rFonts w:ascii="Book Antiqua" w:hAnsi="Book Antiqua"/>
        </w:rPr>
        <w:t>A</w:t>
      </w:r>
      <w:r w:rsidR="00000EF2" w:rsidRPr="00B830A4">
        <w:rPr>
          <w:rFonts w:ascii="Book Antiqua" w:hAnsi="Book Antiqua"/>
        </w:rPr>
        <w:t xml:space="preserve">ntiplatelet therapy </w:t>
      </w:r>
      <w:r w:rsidRPr="00B830A4">
        <w:rPr>
          <w:rFonts w:ascii="Book Antiqua" w:hAnsi="Book Antiqua"/>
        </w:rPr>
        <w:t>with</w:t>
      </w:r>
      <w:r w:rsidR="00000EF2" w:rsidRPr="00B830A4">
        <w:rPr>
          <w:rFonts w:ascii="Book Antiqua" w:hAnsi="Book Antiqua"/>
        </w:rPr>
        <w:t xml:space="preserve"> </w:t>
      </w:r>
      <w:r w:rsidR="00000EF2" w:rsidRPr="00B830A4">
        <w:rPr>
          <w:rFonts w:ascii="Book Antiqua" w:eastAsia="Times New Roman" w:hAnsi="Book Antiqua" w:cs="Times New Roman"/>
        </w:rPr>
        <w:t xml:space="preserve">aspirin </w:t>
      </w:r>
      <w:r w:rsidRPr="00B830A4">
        <w:rPr>
          <w:rFonts w:ascii="Book Antiqua" w:eastAsia="Times New Roman" w:hAnsi="Book Antiqua" w:cs="Times New Roman"/>
        </w:rPr>
        <w:t>or</w:t>
      </w:r>
      <w:r w:rsidR="00000EF2" w:rsidRPr="00B830A4">
        <w:rPr>
          <w:rFonts w:ascii="Book Antiqua" w:eastAsia="Times New Roman" w:hAnsi="Book Antiqua" w:cs="Times New Roman"/>
        </w:rPr>
        <w:t xml:space="preserve"> </w:t>
      </w:r>
      <w:proofErr w:type="spellStart"/>
      <w:r w:rsidR="00000EF2" w:rsidRPr="00B830A4">
        <w:rPr>
          <w:rFonts w:ascii="Book Antiqua" w:eastAsia="Times New Roman" w:hAnsi="Book Antiqua" w:cs="Times New Roman"/>
        </w:rPr>
        <w:t>clopidogrel</w:t>
      </w:r>
      <w:proofErr w:type="spellEnd"/>
      <w:r w:rsidR="00000EF2" w:rsidRPr="00B830A4">
        <w:rPr>
          <w:rFonts w:ascii="Book Antiqua" w:eastAsia="Times New Roman" w:hAnsi="Book Antiqua" w:cs="Times New Roman"/>
        </w:rPr>
        <w:t xml:space="preserve"> </w:t>
      </w:r>
      <w:r w:rsidRPr="00B830A4">
        <w:rPr>
          <w:rFonts w:ascii="Book Antiqua" w:eastAsia="Times New Roman" w:hAnsi="Book Antiqua" w:cs="Times New Roman"/>
        </w:rPr>
        <w:t>or both i</w:t>
      </w:r>
      <w:r w:rsidR="00000EF2" w:rsidRPr="00B830A4">
        <w:rPr>
          <w:rFonts w:ascii="Book Antiqua" w:eastAsia="Times New Roman" w:hAnsi="Book Antiqua" w:cs="Times New Roman"/>
        </w:rPr>
        <w:t xml:space="preserve">s the standard care for patients with proven coronary or peripheral arterial disease, especially those </w:t>
      </w:r>
      <w:r w:rsidRPr="00B830A4">
        <w:rPr>
          <w:rFonts w:ascii="Book Antiqua" w:eastAsia="Times New Roman" w:hAnsi="Book Antiqua" w:cs="Times New Roman"/>
        </w:rPr>
        <w:t>undergoing</w:t>
      </w:r>
      <w:r w:rsidR="00000EF2" w:rsidRPr="00B830A4">
        <w:rPr>
          <w:rFonts w:ascii="Book Antiqua" w:eastAsia="Times New Roman" w:hAnsi="Book Antiqua" w:cs="Times New Roman"/>
        </w:rPr>
        <w:t xml:space="preserve"> endovascular revascularization procedures. However, despite the administration of the antiplatelet regiments, some patients still experience recurrent cardiovascular ischemic events. So far, it is well documented by several studies that in vitro response of platelets may be extremely variable. </w:t>
      </w:r>
      <w:r w:rsidR="00000EF2" w:rsidRPr="00B830A4">
        <w:rPr>
          <w:rFonts w:ascii="Book Antiqua" w:hAnsi="Book Antiqua"/>
        </w:rPr>
        <w:t xml:space="preserve">Poor antiplatelet effect of </w:t>
      </w:r>
      <w:proofErr w:type="spellStart"/>
      <w:r w:rsidR="00000EF2" w:rsidRPr="00B830A4">
        <w:rPr>
          <w:rFonts w:ascii="Book Antiqua" w:hAnsi="Book Antiqua"/>
        </w:rPr>
        <w:t>clopidogrel</w:t>
      </w:r>
      <w:proofErr w:type="spellEnd"/>
      <w:r w:rsidR="00000EF2" w:rsidRPr="00B830A4">
        <w:rPr>
          <w:rFonts w:ascii="Book Antiqua" w:hAnsi="Book Antiqua"/>
        </w:rPr>
        <w:t xml:space="preserve"> or high on-treatment platelet reactivity (HTPR) </w:t>
      </w:r>
      <w:r w:rsidR="00000EF2" w:rsidRPr="00B830A4">
        <w:rPr>
          <w:rFonts w:ascii="Book Antiqua" w:eastAsia="Times New Roman" w:hAnsi="Book Antiqua" w:cs="Times New Roman"/>
        </w:rPr>
        <w:t xml:space="preserve">is under investigation by numerous recent studies. </w:t>
      </w:r>
      <w:r w:rsidR="00000EF2" w:rsidRPr="00B830A4">
        <w:rPr>
          <w:rFonts w:ascii="Book Antiqua" w:hAnsi="Book Antiqua"/>
        </w:rPr>
        <w:t xml:space="preserve">This review article focuses on methods used for the ex vivo evaluation of HTPR, as well as on the possible underlying mechanisms and the clinical consequences of this entity. Alternative therapeutic options </w:t>
      </w:r>
      <w:r w:rsidR="00992168" w:rsidRPr="00B830A4">
        <w:rPr>
          <w:rFonts w:ascii="Book Antiqua" w:hAnsi="Book Antiqua"/>
        </w:rPr>
        <w:t xml:space="preserve">and future directions are also </w:t>
      </w:r>
      <w:r w:rsidR="00000EF2" w:rsidRPr="00B830A4">
        <w:rPr>
          <w:rFonts w:ascii="Book Antiqua" w:hAnsi="Book Antiqua"/>
        </w:rPr>
        <w:t xml:space="preserve">addressed. </w:t>
      </w:r>
    </w:p>
    <w:p w14:paraId="451D54A5" w14:textId="77777777" w:rsidR="00000EF2" w:rsidRPr="00B830A4" w:rsidRDefault="00000EF2" w:rsidP="00B830A4">
      <w:pPr>
        <w:spacing w:line="360" w:lineRule="auto"/>
        <w:jc w:val="both"/>
        <w:rPr>
          <w:rFonts w:ascii="Book Antiqua" w:hAnsi="Book Antiqua"/>
        </w:rPr>
      </w:pPr>
    </w:p>
    <w:p w14:paraId="64291F4C" w14:textId="0C506710" w:rsidR="00FD5618" w:rsidRPr="00B830A4" w:rsidRDefault="00FD5618" w:rsidP="00B830A4">
      <w:pPr>
        <w:spacing w:line="360" w:lineRule="auto"/>
        <w:jc w:val="both"/>
        <w:rPr>
          <w:rFonts w:ascii="Book Antiqua" w:eastAsia="宋体" w:hAnsi="Book Antiqua"/>
          <w:lang w:eastAsia="zh-CN"/>
        </w:rPr>
      </w:pPr>
      <w:r w:rsidRPr="00B830A4">
        <w:rPr>
          <w:rFonts w:ascii="Book Antiqua" w:hAnsi="Book Antiqua"/>
          <w:b/>
        </w:rPr>
        <w:t>Key words:</w:t>
      </w:r>
      <w:r w:rsidRPr="00B830A4">
        <w:rPr>
          <w:rFonts w:ascii="Book Antiqua" w:hAnsi="Book Antiqua"/>
        </w:rPr>
        <w:t xml:space="preserve"> High on treatment platelet reactivity</w:t>
      </w:r>
      <w:r w:rsidR="00E6203D" w:rsidRPr="00B830A4">
        <w:rPr>
          <w:rFonts w:ascii="Book Antiqua" w:eastAsia="宋体" w:hAnsi="Book Antiqua"/>
          <w:lang w:eastAsia="zh-CN"/>
        </w:rPr>
        <w:t>;</w:t>
      </w:r>
      <w:r w:rsidRPr="00B830A4">
        <w:rPr>
          <w:rFonts w:ascii="Book Antiqua" w:hAnsi="Book Antiqua"/>
        </w:rPr>
        <w:t xml:space="preserve"> </w:t>
      </w:r>
      <w:r w:rsidR="00E6203D" w:rsidRPr="00B830A4">
        <w:rPr>
          <w:rFonts w:ascii="Book Antiqua" w:hAnsi="Book Antiqua"/>
        </w:rPr>
        <w:t xml:space="preserve">Coronary </w:t>
      </w:r>
      <w:r w:rsidRPr="00B830A4">
        <w:rPr>
          <w:rFonts w:ascii="Book Antiqua" w:hAnsi="Book Antiqua"/>
        </w:rPr>
        <w:t>disease</w:t>
      </w:r>
      <w:r w:rsidR="00E6203D" w:rsidRPr="00B830A4">
        <w:rPr>
          <w:rFonts w:ascii="Book Antiqua" w:eastAsia="宋体" w:hAnsi="Book Antiqua"/>
          <w:lang w:eastAsia="zh-CN"/>
        </w:rPr>
        <w:t>;</w:t>
      </w:r>
      <w:r w:rsidRPr="00B830A4">
        <w:rPr>
          <w:rFonts w:ascii="Book Antiqua" w:hAnsi="Book Antiqua"/>
        </w:rPr>
        <w:t xml:space="preserve"> </w:t>
      </w:r>
      <w:r w:rsidR="00E6203D" w:rsidRPr="00B830A4">
        <w:rPr>
          <w:rFonts w:ascii="Book Antiqua" w:hAnsi="Book Antiqua"/>
        </w:rPr>
        <w:t xml:space="preserve">Peripheral </w:t>
      </w:r>
      <w:r w:rsidRPr="00B830A4">
        <w:rPr>
          <w:rFonts w:ascii="Book Antiqua" w:hAnsi="Book Antiqua"/>
        </w:rPr>
        <w:t>arterial disease</w:t>
      </w:r>
      <w:r w:rsidR="00E6203D" w:rsidRPr="00B830A4">
        <w:rPr>
          <w:rFonts w:ascii="Book Antiqua" w:eastAsia="宋体" w:hAnsi="Book Antiqua"/>
          <w:lang w:eastAsia="zh-CN"/>
        </w:rPr>
        <w:t>;</w:t>
      </w:r>
      <w:r w:rsidRPr="00B830A4">
        <w:rPr>
          <w:rFonts w:ascii="Book Antiqua" w:hAnsi="Book Antiqua"/>
        </w:rPr>
        <w:t xml:space="preserve"> </w:t>
      </w:r>
      <w:r w:rsidR="00E6203D" w:rsidRPr="00B830A4">
        <w:rPr>
          <w:rFonts w:ascii="Book Antiqua" w:hAnsi="Book Antiqua"/>
        </w:rPr>
        <w:t xml:space="preserve">Antiplatelet </w:t>
      </w:r>
      <w:r w:rsidRPr="00B830A4">
        <w:rPr>
          <w:rFonts w:ascii="Book Antiqua" w:hAnsi="Book Antiqua"/>
        </w:rPr>
        <w:t>therapy</w:t>
      </w:r>
      <w:r w:rsidR="00E6203D" w:rsidRPr="00B830A4">
        <w:rPr>
          <w:rFonts w:ascii="Book Antiqua" w:eastAsia="宋体" w:hAnsi="Book Antiqua"/>
          <w:lang w:eastAsia="zh-CN"/>
        </w:rPr>
        <w:t>;</w:t>
      </w:r>
      <w:r w:rsidRPr="00B830A4">
        <w:rPr>
          <w:rFonts w:ascii="Book Antiqua" w:hAnsi="Book Antiqua"/>
        </w:rPr>
        <w:t xml:space="preserve"> </w:t>
      </w:r>
      <w:proofErr w:type="spellStart"/>
      <w:r w:rsidR="00E6203D" w:rsidRPr="00B830A4">
        <w:rPr>
          <w:rFonts w:ascii="Book Antiqua" w:hAnsi="Book Antiqua"/>
        </w:rPr>
        <w:t>Clopidogrel</w:t>
      </w:r>
      <w:proofErr w:type="spellEnd"/>
      <w:r w:rsidR="00E6203D" w:rsidRPr="00B830A4">
        <w:rPr>
          <w:rFonts w:ascii="Book Antiqua" w:eastAsia="宋体" w:hAnsi="Book Antiqua"/>
          <w:lang w:eastAsia="zh-CN"/>
        </w:rPr>
        <w:t>;</w:t>
      </w:r>
      <w:r w:rsidRPr="00B830A4">
        <w:rPr>
          <w:rFonts w:ascii="Book Antiqua" w:hAnsi="Book Antiqua"/>
        </w:rPr>
        <w:t xml:space="preserve"> </w:t>
      </w:r>
      <w:r w:rsidR="00E6203D" w:rsidRPr="00B830A4">
        <w:rPr>
          <w:rFonts w:ascii="Book Antiqua" w:hAnsi="Book Antiqua"/>
        </w:rPr>
        <w:t>Aspirin</w:t>
      </w:r>
      <w:r w:rsidR="00E6203D" w:rsidRPr="00B830A4">
        <w:rPr>
          <w:rFonts w:ascii="Book Antiqua" w:eastAsia="宋体" w:hAnsi="Book Antiqua"/>
          <w:lang w:eastAsia="zh-CN"/>
        </w:rPr>
        <w:t>;</w:t>
      </w:r>
      <w:r w:rsidRPr="00B830A4">
        <w:rPr>
          <w:rFonts w:ascii="Book Antiqua" w:hAnsi="Book Antiqua"/>
        </w:rPr>
        <w:t xml:space="preserve"> </w:t>
      </w:r>
      <w:proofErr w:type="spellStart"/>
      <w:r w:rsidR="00E6203D" w:rsidRPr="00B830A4">
        <w:rPr>
          <w:rFonts w:ascii="Book Antiqua" w:hAnsi="Book Antiqua"/>
        </w:rPr>
        <w:t>Ticagrelor</w:t>
      </w:r>
      <w:proofErr w:type="spellEnd"/>
      <w:r w:rsidR="00E6203D" w:rsidRPr="00B830A4">
        <w:rPr>
          <w:rFonts w:ascii="Book Antiqua" w:eastAsia="宋体" w:hAnsi="Book Antiqua"/>
          <w:lang w:eastAsia="zh-CN"/>
        </w:rPr>
        <w:t>;</w:t>
      </w:r>
      <w:r w:rsidR="00E6203D" w:rsidRPr="00B830A4">
        <w:rPr>
          <w:rFonts w:ascii="Book Antiqua" w:hAnsi="Book Antiqua"/>
        </w:rPr>
        <w:t xml:space="preserve"> </w:t>
      </w:r>
      <w:proofErr w:type="spellStart"/>
      <w:r w:rsidR="00E6203D" w:rsidRPr="00B830A4">
        <w:rPr>
          <w:rFonts w:ascii="Book Antiqua" w:hAnsi="Book Antiqua"/>
        </w:rPr>
        <w:t>Prasugrel</w:t>
      </w:r>
      <w:proofErr w:type="spellEnd"/>
    </w:p>
    <w:p w14:paraId="4196AEF7" w14:textId="77777777" w:rsidR="00FD5618" w:rsidRPr="00B830A4" w:rsidRDefault="00FD5618" w:rsidP="00B830A4">
      <w:pPr>
        <w:spacing w:line="360" w:lineRule="auto"/>
        <w:jc w:val="both"/>
        <w:rPr>
          <w:rFonts w:ascii="Book Antiqua" w:eastAsia="宋体" w:hAnsi="Book Antiqua"/>
          <w:b/>
          <w:lang w:eastAsia="zh-CN"/>
        </w:rPr>
      </w:pPr>
    </w:p>
    <w:p w14:paraId="7626EA8F" w14:textId="77777777" w:rsidR="00BB318E" w:rsidRPr="00B830A4" w:rsidRDefault="00BB318E" w:rsidP="00B830A4">
      <w:pPr>
        <w:spacing w:line="360" w:lineRule="auto"/>
        <w:jc w:val="both"/>
        <w:rPr>
          <w:rFonts w:ascii="Book Antiqua" w:hAnsi="Book Antiqua"/>
          <w:i/>
          <w:iCs/>
        </w:rPr>
      </w:pPr>
      <w:proofErr w:type="gramStart"/>
      <w:r w:rsidRPr="00B830A4">
        <w:rPr>
          <w:rFonts w:ascii="Book Antiqua" w:hAnsi="Book Antiqua" w:cs="Tahoma"/>
          <w:b/>
          <w:color w:val="000000"/>
          <w:lang w:val="en-GB" w:eastAsia="ja-JP"/>
        </w:rPr>
        <w:t xml:space="preserve">© </w:t>
      </w:r>
      <w:r w:rsidRPr="00B830A4">
        <w:rPr>
          <w:rFonts w:ascii="Book Antiqua" w:eastAsia="AdvTimes" w:hAnsi="Book Antiqua" w:cs="AdvTimes"/>
          <w:b/>
          <w:color w:val="000000"/>
          <w:lang w:val="fr-FR" w:eastAsia="ja-JP"/>
        </w:rPr>
        <w:t>The Author(s) 2015.</w:t>
      </w:r>
      <w:proofErr w:type="gramEnd"/>
      <w:r w:rsidRPr="00B830A4">
        <w:rPr>
          <w:rFonts w:ascii="Book Antiqua" w:eastAsia="AdvTimes" w:hAnsi="Book Antiqua" w:cs="AdvTimes"/>
          <w:color w:val="000000"/>
          <w:lang w:val="fr-FR" w:eastAsia="ja-JP"/>
        </w:rPr>
        <w:t xml:space="preserve"> Published by </w:t>
      </w:r>
      <w:proofErr w:type="spellStart"/>
      <w:r w:rsidRPr="00B830A4">
        <w:rPr>
          <w:rFonts w:ascii="Book Antiqua" w:hAnsi="Book Antiqua" w:cs="Arial Unicode MS"/>
          <w:color w:val="000000"/>
          <w:lang w:val="en-GB" w:eastAsia="ja-JP"/>
        </w:rPr>
        <w:t>Baishideng</w:t>
      </w:r>
      <w:proofErr w:type="spellEnd"/>
      <w:r w:rsidRPr="00B830A4">
        <w:rPr>
          <w:rFonts w:ascii="Book Antiqua" w:hAnsi="Book Antiqua" w:cs="Arial Unicode MS"/>
          <w:color w:val="000000"/>
          <w:lang w:val="en-GB" w:eastAsia="ja-JP"/>
        </w:rPr>
        <w:t xml:space="preserve"> Publishing Group Inc.</w:t>
      </w:r>
      <w:r w:rsidRPr="00B830A4">
        <w:rPr>
          <w:rFonts w:ascii="Book Antiqua" w:hAnsi="Book Antiqua" w:cs="Arial Unicode MS"/>
          <w:lang w:val="en-GB" w:eastAsia="ja-JP"/>
        </w:rPr>
        <w:t xml:space="preserve"> </w:t>
      </w:r>
      <w:r w:rsidRPr="00B830A4">
        <w:rPr>
          <w:rFonts w:ascii="Book Antiqua" w:hAnsi="Book Antiqua" w:cs="Arial Unicode MS"/>
          <w:lang w:val="fr-FR" w:eastAsia="ja-JP"/>
        </w:rPr>
        <w:t>All rights reserved</w:t>
      </w:r>
      <w:r w:rsidRPr="00B830A4">
        <w:rPr>
          <w:rFonts w:ascii="Book Antiqua" w:hAnsi="Book Antiqua" w:cs="Arial Unicode MS"/>
          <w:lang w:val="fr-FR"/>
        </w:rPr>
        <w:t>.</w:t>
      </w:r>
    </w:p>
    <w:p w14:paraId="7FBECEA0" w14:textId="77777777" w:rsidR="00BB318E" w:rsidRPr="00B830A4" w:rsidRDefault="00BB318E" w:rsidP="00B830A4">
      <w:pPr>
        <w:spacing w:line="360" w:lineRule="auto"/>
        <w:jc w:val="both"/>
        <w:rPr>
          <w:rFonts w:ascii="Book Antiqua" w:eastAsia="宋体" w:hAnsi="Book Antiqua"/>
          <w:b/>
          <w:lang w:eastAsia="zh-CN"/>
        </w:rPr>
      </w:pPr>
    </w:p>
    <w:p w14:paraId="1145184F" w14:textId="6BE354F6" w:rsidR="00000EF2" w:rsidRPr="00B830A4" w:rsidRDefault="004C6F8C" w:rsidP="00B830A4">
      <w:pPr>
        <w:spacing w:line="360" w:lineRule="auto"/>
        <w:jc w:val="both"/>
        <w:rPr>
          <w:rFonts w:ascii="Book Antiqua" w:hAnsi="Book Antiqua"/>
        </w:rPr>
      </w:pPr>
      <w:r w:rsidRPr="00B830A4">
        <w:rPr>
          <w:rFonts w:ascii="Book Antiqua" w:hAnsi="Book Antiqua"/>
          <w:b/>
        </w:rPr>
        <w:t>Core tip:</w:t>
      </w:r>
      <w:r w:rsidRPr="00B830A4">
        <w:rPr>
          <w:rFonts w:ascii="Book Antiqua" w:hAnsi="Book Antiqua"/>
        </w:rPr>
        <w:t xml:space="preserve"> </w:t>
      </w:r>
      <w:r w:rsidR="00652B43" w:rsidRPr="00B830A4">
        <w:rPr>
          <w:rFonts w:ascii="Book Antiqua" w:hAnsi="Book Antiqua"/>
        </w:rPr>
        <w:t xml:space="preserve">Recent data related </w:t>
      </w:r>
      <w:r w:rsidR="00E6203D" w:rsidRPr="00B830A4">
        <w:rPr>
          <w:rFonts w:ascii="Book Antiqua" w:hAnsi="Book Antiqua"/>
        </w:rPr>
        <w:t>high on-treatment platelet reactivity (HTPR)</w:t>
      </w:r>
      <w:r w:rsidR="00E6203D" w:rsidRPr="00B830A4">
        <w:rPr>
          <w:rFonts w:ascii="Book Antiqua" w:eastAsia="宋体" w:hAnsi="Book Antiqua"/>
          <w:lang w:eastAsia="zh-CN"/>
        </w:rPr>
        <w:t xml:space="preserve"> </w:t>
      </w:r>
      <w:r w:rsidR="00652B43" w:rsidRPr="00B830A4">
        <w:rPr>
          <w:rFonts w:ascii="Book Antiqua" w:hAnsi="Book Antiqua"/>
        </w:rPr>
        <w:t>with adverse clinical outcomes</w:t>
      </w:r>
      <w:r w:rsidR="00A723C5" w:rsidRPr="00B830A4">
        <w:rPr>
          <w:rFonts w:ascii="Book Antiqua" w:hAnsi="Book Antiqua"/>
        </w:rPr>
        <w:t>,</w:t>
      </w:r>
      <w:r w:rsidR="00652B43" w:rsidRPr="00B830A4">
        <w:rPr>
          <w:rFonts w:ascii="Book Antiqua" w:hAnsi="Book Antiqua"/>
        </w:rPr>
        <w:t xml:space="preserve"> </w:t>
      </w:r>
      <w:r w:rsidR="00423F70" w:rsidRPr="00B830A4">
        <w:rPr>
          <w:rFonts w:ascii="Book Antiqua" w:hAnsi="Book Antiqua"/>
        </w:rPr>
        <w:t xml:space="preserve">such as </w:t>
      </w:r>
      <w:r w:rsidR="006D0321" w:rsidRPr="00B830A4">
        <w:rPr>
          <w:rFonts w:ascii="Book Antiqua" w:hAnsi="Book Antiqua"/>
        </w:rPr>
        <w:t xml:space="preserve">stent thrombosis and </w:t>
      </w:r>
      <w:r w:rsidR="00423F70" w:rsidRPr="00B830A4">
        <w:rPr>
          <w:rFonts w:ascii="Book Antiqua" w:hAnsi="Book Antiqua"/>
        </w:rPr>
        <w:t xml:space="preserve">repeat procedures, </w:t>
      </w:r>
      <w:r w:rsidR="00920B55" w:rsidRPr="00B830A4">
        <w:rPr>
          <w:rFonts w:ascii="Book Antiqua" w:hAnsi="Book Antiqua"/>
        </w:rPr>
        <w:t>following coronary or</w:t>
      </w:r>
      <w:r w:rsidR="00652B43" w:rsidRPr="00B830A4">
        <w:rPr>
          <w:rFonts w:ascii="Book Antiqua" w:hAnsi="Book Antiqua"/>
        </w:rPr>
        <w:t xml:space="preserve"> peripheral endovascular revascularization procedures. </w:t>
      </w:r>
      <w:r w:rsidR="008D21A8" w:rsidRPr="00B830A4">
        <w:rPr>
          <w:rFonts w:ascii="Book Antiqua" w:hAnsi="Book Antiqua"/>
        </w:rPr>
        <w:t>Notably</w:t>
      </w:r>
      <w:r w:rsidR="00652B43" w:rsidRPr="00B830A4">
        <w:rPr>
          <w:rFonts w:ascii="Book Antiqua" w:hAnsi="Book Antiqua"/>
        </w:rPr>
        <w:t xml:space="preserve">, the incidence of </w:t>
      </w:r>
      <w:r w:rsidR="00470CE9" w:rsidRPr="00B830A4">
        <w:rPr>
          <w:rFonts w:ascii="Book Antiqua" w:hAnsi="Book Antiqua"/>
        </w:rPr>
        <w:t xml:space="preserve">patients suffering from peripheral arterial disease </w:t>
      </w:r>
      <w:r w:rsidR="00652B43" w:rsidRPr="00B830A4">
        <w:rPr>
          <w:rFonts w:ascii="Book Antiqua" w:hAnsi="Book Antiqua"/>
        </w:rPr>
        <w:t xml:space="preserve">demonstrating inadequate response to </w:t>
      </w:r>
      <w:proofErr w:type="spellStart"/>
      <w:r w:rsidR="00652B43" w:rsidRPr="00B830A4">
        <w:rPr>
          <w:rFonts w:ascii="Book Antiqua" w:hAnsi="Book Antiqua"/>
        </w:rPr>
        <w:t>clopidogrel</w:t>
      </w:r>
      <w:proofErr w:type="spellEnd"/>
      <w:r w:rsidR="00652B43" w:rsidRPr="00B830A4">
        <w:rPr>
          <w:rFonts w:ascii="Book Antiqua" w:hAnsi="Book Antiqua"/>
        </w:rPr>
        <w:t xml:space="preserve"> is </w:t>
      </w:r>
      <w:r w:rsidR="006E6215" w:rsidRPr="00B830A4">
        <w:rPr>
          <w:rFonts w:ascii="Book Antiqua" w:hAnsi="Book Antiqua"/>
        </w:rPr>
        <w:t xml:space="preserve">around 50%, </w:t>
      </w:r>
      <w:r w:rsidR="00470CE9" w:rsidRPr="00B830A4">
        <w:rPr>
          <w:rFonts w:ascii="Book Antiqua" w:hAnsi="Book Antiqua"/>
        </w:rPr>
        <w:t xml:space="preserve">which is </w:t>
      </w:r>
      <w:r w:rsidR="006E6215" w:rsidRPr="00B830A4">
        <w:rPr>
          <w:rFonts w:ascii="Book Antiqua" w:hAnsi="Book Antiqua"/>
        </w:rPr>
        <w:t xml:space="preserve">much </w:t>
      </w:r>
      <w:r w:rsidR="00652B43" w:rsidRPr="00B830A4">
        <w:rPr>
          <w:rFonts w:ascii="Book Antiqua" w:hAnsi="Book Antiqua"/>
        </w:rPr>
        <w:t xml:space="preserve">higher than </w:t>
      </w:r>
      <w:r w:rsidR="006E6215" w:rsidRPr="00B830A4">
        <w:rPr>
          <w:rFonts w:ascii="Book Antiqua" w:hAnsi="Book Antiqua"/>
        </w:rPr>
        <w:t>the approximately 30%</w:t>
      </w:r>
      <w:r w:rsidR="00652B43" w:rsidRPr="00B830A4">
        <w:rPr>
          <w:rFonts w:ascii="Book Antiqua" w:hAnsi="Book Antiqua"/>
        </w:rPr>
        <w:t xml:space="preserve"> </w:t>
      </w:r>
      <w:r w:rsidR="006E6215" w:rsidRPr="00B830A4">
        <w:rPr>
          <w:rFonts w:ascii="Book Antiqua" w:hAnsi="Book Antiqua"/>
        </w:rPr>
        <w:t>reported for</w:t>
      </w:r>
      <w:r w:rsidR="00652B43" w:rsidRPr="00B830A4">
        <w:rPr>
          <w:rFonts w:ascii="Book Antiqua" w:hAnsi="Book Antiqua"/>
        </w:rPr>
        <w:t xml:space="preserve"> </w:t>
      </w:r>
      <w:r w:rsidR="00470CE9" w:rsidRPr="00B830A4">
        <w:rPr>
          <w:rFonts w:ascii="Book Antiqua" w:hAnsi="Book Antiqua"/>
        </w:rPr>
        <w:t xml:space="preserve">patients suffering from </w:t>
      </w:r>
      <w:r w:rsidR="000E2E4C" w:rsidRPr="00B830A4">
        <w:rPr>
          <w:rFonts w:ascii="Book Antiqua" w:hAnsi="Book Antiqua"/>
        </w:rPr>
        <w:t>coronary artery disease</w:t>
      </w:r>
      <w:r w:rsidR="00652B43" w:rsidRPr="00B830A4">
        <w:rPr>
          <w:rFonts w:ascii="Book Antiqua" w:hAnsi="Book Antiqua"/>
        </w:rPr>
        <w:t xml:space="preserve">. </w:t>
      </w:r>
      <w:r w:rsidR="00740DEE" w:rsidRPr="00B830A4">
        <w:rPr>
          <w:rFonts w:ascii="Book Antiqua" w:hAnsi="Book Antiqua"/>
        </w:rPr>
        <w:t>Novel more potent antiplatelet P2Y</w:t>
      </w:r>
      <w:r w:rsidR="00740DEE" w:rsidRPr="00B830A4">
        <w:rPr>
          <w:rFonts w:ascii="Book Antiqua" w:hAnsi="Book Antiqua"/>
          <w:vertAlign w:val="subscript"/>
        </w:rPr>
        <w:t>12</w:t>
      </w:r>
      <w:r w:rsidR="00740DEE" w:rsidRPr="00B830A4">
        <w:rPr>
          <w:rFonts w:ascii="Book Antiqua" w:hAnsi="Book Antiqua"/>
        </w:rPr>
        <w:t xml:space="preserve"> agents seem to overcome the phenomenon of HTPR</w:t>
      </w:r>
      <w:r w:rsidR="008467BF" w:rsidRPr="00B830A4">
        <w:rPr>
          <w:rFonts w:ascii="Book Antiqua" w:hAnsi="Book Antiqua"/>
        </w:rPr>
        <w:t xml:space="preserve"> decreasing ischemic events</w:t>
      </w:r>
      <w:r w:rsidR="00740DEE" w:rsidRPr="00B830A4">
        <w:rPr>
          <w:rFonts w:ascii="Book Antiqua" w:hAnsi="Book Antiqua"/>
        </w:rPr>
        <w:t xml:space="preserve"> with the cost of increased bleeding risk. </w:t>
      </w:r>
      <w:r w:rsidR="00920B55" w:rsidRPr="00B830A4">
        <w:rPr>
          <w:rFonts w:ascii="Book Antiqua" w:hAnsi="Book Antiqua"/>
        </w:rPr>
        <w:t>U</w:t>
      </w:r>
      <w:r w:rsidR="00022D0C" w:rsidRPr="00B830A4">
        <w:rPr>
          <w:rFonts w:ascii="Book Antiqua" w:hAnsi="Book Antiqua"/>
        </w:rPr>
        <w:t xml:space="preserve">ntil today </w:t>
      </w:r>
      <w:r w:rsidR="00074012" w:rsidRPr="00B830A4">
        <w:rPr>
          <w:rFonts w:ascii="Book Antiqua" w:hAnsi="Book Antiqua"/>
        </w:rPr>
        <w:t xml:space="preserve">no major trial </w:t>
      </w:r>
      <w:r w:rsidR="00336153" w:rsidRPr="00B830A4">
        <w:rPr>
          <w:rFonts w:ascii="Book Antiqua" w:hAnsi="Book Antiqua"/>
        </w:rPr>
        <w:t>demonstrated clinical improvement for</w:t>
      </w:r>
      <w:r w:rsidR="003C7EA3" w:rsidRPr="00B830A4">
        <w:rPr>
          <w:rFonts w:ascii="Book Antiqua" w:hAnsi="Book Antiqua"/>
        </w:rPr>
        <w:t xml:space="preserve"> patients undergoing platelet function test</w:t>
      </w:r>
      <w:r w:rsidR="00074012" w:rsidRPr="00B830A4">
        <w:rPr>
          <w:rFonts w:ascii="Book Antiqua" w:hAnsi="Book Antiqua"/>
        </w:rPr>
        <w:t>-</w:t>
      </w:r>
      <w:r w:rsidR="003C7EA3" w:rsidRPr="00B830A4">
        <w:rPr>
          <w:rFonts w:ascii="Book Antiqua" w:hAnsi="Book Antiqua"/>
        </w:rPr>
        <w:t xml:space="preserve"> </w:t>
      </w:r>
      <w:r w:rsidR="00074012" w:rsidRPr="00B830A4">
        <w:rPr>
          <w:rFonts w:ascii="Book Antiqua" w:hAnsi="Book Antiqua"/>
        </w:rPr>
        <w:t>guided individualized antiplatelet therapy</w:t>
      </w:r>
      <w:r w:rsidR="00336153" w:rsidRPr="00B830A4">
        <w:rPr>
          <w:rFonts w:ascii="Book Antiqua" w:hAnsi="Book Antiqua"/>
        </w:rPr>
        <w:t xml:space="preserve">. </w:t>
      </w:r>
      <w:r w:rsidR="0087423B" w:rsidRPr="00B830A4">
        <w:rPr>
          <w:rFonts w:ascii="Book Antiqua" w:hAnsi="Book Antiqua"/>
        </w:rPr>
        <w:t>P</w:t>
      </w:r>
      <w:r w:rsidR="00336153" w:rsidRPr="00B830A4">
        <w:rPr>
          <w:rFonts w:ascii="Book Antiqua" w:hAnsi="Book Antiqua"/>
        </w:rPr>
        <w:t xml:space="preserve">rescription of </w:t>
      </w:r>
      <w:r w:rsidR="00FC2D0F" w:rsidRPr="00B830A4">
        <w:rPr>
          <w:rFonts w:ascii="Book Antiqua" w:hAnsi="Book Antiqua"/>
        </w:rPr>
        <w:t>new</w:t>
      </w:r>
      <w:r w:rsidR="00F05EA5" w:rsidRPr="00B830A4">
        <w:rPr>
          <w:rFonts w:ascii="Book Antiqua" w:hAnsi="Book Antiqua"/>
        </w:rPr>
        <w:t xml:space="preserve"> </w:t>
      </w:r>
      <w:r w:rsidR="00E62143" w:rsidRPr="00B830A4">
        <w:rPr>
          <w:rFonts w:ascii="Book Antiqua" w:hAnsi="Book Antiqua"/>
        </w:rPr>
        <w:lastRenderedPageBreak/>
        <w:t>antithrombotic agents</w:t>
      </w:r>
      <w:r w:rsidR="00F05EA5" w:rsidRPr="00B830A4">
        <w:rPr>
          <w:rFonts w:ascii="Book Antiqua" w:hAnsi="Book Antiqua"/>
        </w:rPr>
        <w:t xml:space="preserve"> </w:t>
      </w:r>
      <w:r w:rsidR="00336153" w:rsidRPr="00B830A4">
        <w:rPr>
          <w:rFonts w:ascii="Book Antiqua" w:hAnsi="Book Antiqua"/>
        </w:rPr>
        <w:t xml:space="preserve">aims in </w:t>
      </w:r>
      <w:r w:rsidR="00B76BE2" w:rsidRPr="00B830A4">
        <w:rPr>
          <w:rFonts w:ascii="Book Antiqua" w:hAnsi="Book Antiqua"/>
        </w:rPr>
        <w:t>avoiding major cardiovascular adverse events</w:t>
      </w:r>
      <w:r w:rsidR="00F05EA5" w:rsidRPr="00B830A4">
        <w:rPr>
          <w:rFonts w:ascii="Book Antiqua" w:hAnsi="Book Antiqua"/>
        </w:rPr>
        <w:t>,</w:t>
      </w:r>
      <w:r w:rsidR="00B76BE2" w:rsidRPr="00B830A4">
        <w:rPr>
          <w:rFonts w:ascii="Book Antiqua" w:hAnsi="Book Antiqua"/>
        </w:rPr>
        <w:t xml:space="preserve"> </w:t>
      </w:r>
      <w:r w:rsidR="002D5BC6" w:rsidRPr="00B830A4">
        <w:rPr>
          <w:rFonts w:ascii="Book Antiqua" w:hAnsi="Book Antiqua"/>
        </w:rPr>
        <w:t>as well as sustaining vessel patency following revascularization</w:t>
      </w:r>
      <w:r w:rsidR="00F05EA5" w:rsidRPr="00B830A4">
        <w:rPr>
          <w:rFonts w:ascii="Book Antiqua" w:hAnsi="Book Antiqua"/>
        </w:rPr>
        <w:t>. Therefore,</w:t>
      </w:r>
      <w:r w:rsidR="00181882" w:rsidRPr="00B830A4">
        <w:rPr>
          <w:rFonts w:ascii="Book Antiqua" w:hAnsi="Book Antiqua"/>
        </w:rPr>
        <w:t xml:space="preserve"> improving </w:t>
      </w:r>
      <w:r w:rsidR="00E62143" w:rsidRPr="00B830A4">
        <w:rPr>
          <w:rFonts w:ascii="Book Antiqua" w:hAnsi="Book Antiqua"/>
        </w:rPr>
        <w:t>antiplatelet therapy</w:t>
      </w:r>
      <w:r w:rsidR="005E2E86" w:rsidRPr="00B830A4">
        <w:rPr>
          <w:rFonts w:ascii="Book Antiqua" w:hAnsi="Book Antiqua"/>
        </w:rPr>
        <w:t>,</w:t>
      </w:r>
      <w:r w:rsidR="00E62143" w:rsidRPr="00B830A4">
        <w:rPr>
          <w:rFonts w:ascii="Book Antiqua" w:hAnsi="Book Antiqua"/>
        </w:rPr>
        <w:t xml:space="preserve"> </w:t>
      </w:r>
      <w:r w:rsidR="00175111" w:rsidRPr="00B830A4">
        <w:rPr>
          <w:rFonts w:ascii="Book Antiqua" w:hAnsi="Book Antiqua"/>
        </w:rPr>
        <w:t>considering the risk/benefit ratio</w:t>
      </w:r>
      <w:r w:rsidR="005E2E86" w:rsidRPr="00B830A4">
        <w:rPr>
          <w:rFonts w:ascii="Book Antiqua" w:hAnsi="Book Antiqua"/>
        </w:rPr>
        <w:t>,</w:t>
      </w:r>
      <w:r w:rsidR="00175111" w:rsidRPr="00B830A4">
        <w:rPr>
          <w:rFonts w:ascii="Book Antiqua" w:hAnsi="Book Antiqua"/>
        </w:rPr>
        <w:t xml:space="preserve"> is imperative</w:t>
      </w:r>
      <w:r w:rsidR="00F05EA5" w:rsidRPr="00B830A4">
        <w:rPr>
          <w:rFonts w:ascii="Book Antiqua" w:hAnsi="Book Antiqua"/>
        </w:rPr>
        <w:t xml:space="preserve"> especially in HTPR patients</w:t>
      </w:r>
      <w:r w:rsidR="000D191E" w:rsidRPr="00B830A4">
        <w:rPr>
          <w:rFonts w:ascii="Book Antiqua" w:hAnsi="Book Antiqua"/>
        </w:rPr>
        <w:t>.</w:t>
      </w:r>
      <w:r w:rsidR="003D2CBA" w:rsidRPr="00B830A4">
        <w:rPr>
          <w:rFonts w:ascii="Book Antiqua" w:hAnsi="Book Antiqua"/>
        </w:rPr>
        <w:t xml:space="preserve"> Further large-scale studies </w:t>
      </w:r>
      <w:r w:rsidR="004D5EA2" w:rsidRPr="00B830A4">
        <w:rPr>
          <w:rFonts w:ascii="Book Antiqua" w:hAnsi="Book Antiqua"/>
        </w:rPr>
        <w:t xml:space="preserve">are awaited </w:t>
      </w:r>
      <w:r w:rsidR="003D2CBA" w:rsidRPr="00B830A4">
        <w:rPr>
          <w:rFonts w:ascii="Book Antiqua" w:hAnsi="Book Antiqua"/>
        </w:rPr>
        <w:t>to elucidate the role of individualized therapy.</w:t>
      </w:r>
    </w:p>
    <w:p w14:paraId="388AD64A" w14:textId="77777777" w:rsidR="000A67CD" w:rsidRPr="00B830A4" w:rsidRDefault="000A67CD" w:rsidP="00B830A4">
      <w:pPr>
        <w:pStyle w:val="NormalWeb"/>
        <w:shd w:val="clear" w:color="auto" w:fill="FFFFFF"/>
        <w:spacing w:before="0" w:beforeAutospacing="0" w:after="0" w:afterAutospacing="0" w:line="360" w:lineRule="auto"/>
        <w:jc w:val="both"/>
        <w:rPr>
          <w:rFonts w:ascii="Book Antiqua" w:eastAsia="宋体" w:hAnsi="Book Antiqua"/>
          <w:b/>
          <w:color w:val="222222"/>
          <w:sz w:val="24"/>
          <w:szCs w:val="24"/>
          <w:lang w:eastAsia="zh-CN"/>
        </w:rPr>
      </w:pPr>
    </w:p>
    <w:p w14:paraId="4AA4764F" w14:textId="33C017A4" w:rsidR="00B03CD5" w:rsidRPr="00B830A4" w:rsidRDefault="000A67CD" w:rsidP="00B830A4">
      <w:pPr>
        <w:pStyle w:val="NormalWeb"/>
        <w:shd w:val="clear" w:color="auto" w:fill="FFFFFF"/>
        <w:spacing w:before="0" w:beforeAutospacing="0" w:after="0" w:afterAutospacing="0" w:line="360" w:lineRule="auto"/>
        <w:jc w:val="both"/>
        <w:rPr>
          <w:rFonts w:ascii="Book Antiqua" w:eastAsia="宋体" w:hAnsi="Book Antiqua"/>
          <w:color w:val="222222"/>
          <w:sz w:val="24"/>
          <w:szCs w:val="24"/>
          <w:lang w:eastAsia="zh-CN"/>
        </w:rPr>
      </w:pPr>
      <w:bookmarkStart w:id="8" w:name="OLE_LINK8"/>
      <w:bookmarkStart w:id="9" w:name="OLE_LINK9"/>
      <w:proofErr w:type="spellStart"/>
      <w:r w:rsidRPr="00B830A4">
        <w:rPr>
          <w:rFonts w:ascii="Book Antiqua" w:hAnsi="Book Antiqua"/>
          <w:sz w:val="24"/>
          <w:szCs w:val="24"/>
        </w:rPr>
        <w:t>Spiliopoulos</w:t>
      </w:r>
      <w:proofErr w:type="spellEnd"/>
      <w:r w:rsidRPr="00B830A4">
        <w:rPr>
          <w:rFonts w:ascii="Book Antiqua" w:hAnsi="Book Antiqua"/>
          <w:sz w:val="24"/>
          <w:szCs w:val="24"/>
        </w:rPr>
        <w:t xml:space="preserve"> </w:t>
      </w:r>
      <w:r w:rsidR="00B03CD5" w:rsidRPr="00B830A4">
        <w:rPr>
          <w:rFonts w:ascii="Book Antiqua" w:eastAsia="宋体" w:hAnsi="Book Antiqua"/>
          <w:sz w:val="24"/>
          <w:szCs w:val="24"/>
          <w:lang w:eastAsia="zh-CN"/>
        </w:rPr>
        <w:t xml:space="preserve">S, </w:t>
      </w:r>
      <w:proofErr w:type="spellStart"/>
      <w:r w:rsidR="00B03CD5" w:rsidRPr="00B830A4">
        <w:rPr>
          <w:rFonts w:ascii="Book Antiqua" w:hAnsi="Book Antiqua"/>
          <w:sz w:val="24"/>
          <w:szCs w:val="24"/>
        </w:rPr>
        <w:t>Pastromas</w:t>
      </w:r>
      <w:proofErr w:type="spellEnd"/>
      <w:r w:rsidR="00B03CD5" w:rsidRPr="00B830A4">
        <w:rPr>
          <w:rFonts w:ascii="Book Antiqua" w:eastAsia="宋体" w:hAnsi="Book Antiqua"/>
          <w:sz w:val="24"/>
          <w:szCs w:val="24"/>
          <w:lang w:eastAsia="zh-CN"/>
        </w:rPr>
        <w:t xml:space="preserve"> G.</w:t>
      </w:r>
      <w:r w:rsidR="00B03CD5" w:rsidRPr="00B830A4">
        <w:rPr>
          <w:rFonts w:ascii="Book Antiqua" w:hAnsi="Book Antiqua"/>
          <w:color w:val="222222"/>
          <w:sz w:val="24"/>
          <w:szCs w:val="24"/>
        </w:rPr>
        <w:t xml:space="preserve"> Current status of high on-treatment platelet reactivity in patients with coronary or peripheral arterial disease</w:t>
      </w:r>
      <w:r w:rsidR="00B03CD5" w:rsidRPr="00B830A4">
        <w:rPr>
          <w:rFonts w:ascii="Book Antiqua" w:eastAsia="宋体" w:hAnsi="Book Antiqua"/>
          <w:color w:val="222222"/>
          <w:sz w:val="24"/>
          <w:szCs w:val="24"/>
          <w:lang w:eastAsia="zh-CN"/>
        </w:rPr>
        <w:t>:</w:t>
      </w:r>
      <w:r w:rsidR="00B03CD5" w:rsidRPr="00B830A4">
        <w:rPr>
          <w:rFonts w:ascii="Book Antiqua" w:hAnsi="Book Antiqua"/>
          <w:color w:val="222222"/>
          <w:sz w:val="24"/>
          <w:szCs w:val="24"/>
        </w:rPr>
        <w:t xml:space="preserve"> Mechanisms, evaluation and clinical implications</w:t>
      </w:r>
      <w:r w:rsidR="00B03CD5" w:rsidRPr="00B830A4">
        <w:rPr>
          <w:rFonts w:ascii="Book Antiqua" w:eastAsia="宋体" w:hAnsi="Book Antiqua"/>
          <w:color w:val="222222"/>
          <w:sz w:val="24"/>
          <w:szCs w:val="24"/>
          <w:lang w:eastAsia="zh-CN"/>
        </w:rPr>
        <w:t xml:space="preserve">. </w:t>
      </w:r>
      <w:r w:rsidR="00B03CD5" w:rsidRPr="00B830A4">
        <w:rPr>
          <w:rFonts w:ascii="Book Antiqua" w:hAnsi="Book Antiqua"/>
          <w:i/>
          <w:iCs/>
          <w:sz w:val="24"/>
          <w:szCs w:val="24"/>
        </w:rPr>
        <w:t xml:space="preserve">World J </w:t>
      </w:r>
      <w:proofErr w:type="spellStart"/>
      <w:r w:rsidR="00B03CD5" w:rsidRPr="00B830A4">
        <w:rPr>
          <w:rFonts w:ascii="Book Antiqua" w:hAnsi="Book Antiqua"/>
          <w:i/>
          <w:iCs/>
          <w:sz w:val="24"/>
          <w:szCs w:val="24"/>
        </w:rPr>
        <w:t>Cardiol</w:t>
      </w:r>
      <w:proofErr w:type="spellEnd"/>
      <w:r w:rsidR="00B03CD5" w:rsidRPr="00B830A4">
        <w:rPr>
          <w:rFonts w:ascii="Book Antiqua" w:eastAsia="宋体" w:hAnsi="Book Antiqua"/>
          <w:iCs/>
          <w:sz w:val="24"/>
          <w:szCs w:val="24"/>
          <w:lang w:eastAsia="zh-CN"/>
        </w:rPr>
        <w:t xml:space="preserve"> 2015; </w:t>
      </w:r>
      <w:proofErr w:type="gramStart"/>
      <w:r w:rsidR="00B03CD5" w:rsidRPr="00B830A4">
        <w:rPr>
          <w:rFonts w:ascii="Book Antiqua" w:eastAsia="宋体" w:hAnsi="Book Antiqua"/>
          <w:iCs/>
          <w:sz w:val="24"/>
          <w:szCs w:val="24"/>
          <w:lang w:eastAsia="zh-CN"/>
        </w:rPr>
        <w:t>In</w:t>
      </w:r>
      <w:proofErr w:type="gramEnd"/>
      <w:r w:rsidR="00B03CD5" w:rsidRPr="00B830A4">
        <w:rPr>
          <w:rFonts w:ascii="Book Antiqua" w:eastAsia="宋体" w:hAnsi="Book Antiqua"/>
          <w:iCs/>
          <w:sz w:val="24"/>
          <w:szCs w:val="24"/>
          <w:lang w:eastAsia="zh-CN"/>
        </w:rPr>
        <w:t xml:space="preserve"> press</w:t>
      </w:r>
    </w:p>
    <w:bookmarkEnd w:id="8"/>
    <w:bookmarkEnd w:id="9"/>
    <w:p w14:paraId="7DEB6E0D" w14:textId="77777777" w:rsidR="00746F49" w:rsidRPr="00B830A4" w:rsidRDefault="00746F49" w:rsidP="00B830A4">
      <w:pPr>
        <w:spacing w:line="360" w:lineRule="auto"/>
        <w:jc w:val="both"/>
        <w:rPr>
          <w:rFonts w:ascii="Book Antiqua" w:hAnsi="Book Antiqua"/>
        </w:rPr>
      </w:pPr>
      <w:r w:rsidRPr="00B830A4">
        <w:rPr>
          <w:rFonts w:ascii="Book Antiqua" w:hAnsi="Book Antiqua"/>
        </w:rPr>
        <w:br w:type="page"/>
      </w:r>
    </w:p>
    <w:p w14:paraId="68181827" w14:textId="0B3F42ED" w:rsidR="00746F49" w:rsidRPr="00B830A4" w:rsidRDefault="003A651A" w:rsidP="00B830A4">
      <w:pPr>
        <w:spacing w:line="360" w:lineRule="auto"/>
        <w:jc w:val="both"/>
        <w:rPr>
          <w:rFonts w:ascii="Book Antiqua" w:eastAsia="宋体" w:hAnsi="Book Antiqua"/>
          <w:b/>
          <w:lang w:eastAsia="zh-CN"/>
        </w:rPr>
      </w:pPr>
      <w:r w:rsidRPr="00B830A4">
        <w:rPr>
          <w:rFonts w:ascii="Book Antiqua" w:hAnsi="Book Antiqua"/>
          <w:b/>
        </w:rPr>
        <w:lastRenderedPageBreak/>
        <w:t>INTRODUCTION</w:t>
      </w:r>
    </w:p>
    <w:p w14:paraId="246705E3" w14:textId="77777777" w:rsidR="00BB318E" w:rsidRPr="00B830A4" w:rsidRDefault="009D6ADD" w:rsidP="00B830A4">
      <w:pPr>
        <w:spacing w:line="360" w:lineRule="auto"/>
        <w:jc w:val="both"/>
        <w:rPr>
          <w:rFonts w:ascii="Book Antiqua" w:eastAsia="宋体" w:hAnsi="Book Antiqua"/>
          <w:lang w:eastAsia="zh-CN"/>
        </w:rPr>
      </w:pPr>
      <w:r w:rsidRPr="00B830A4">
        <w:rPr>
          <w:rFonts w:ascii="Book Antiqua" w:hAnsi="Book Antiqua"/>
        </w:rPr>
        <w:t xml:space="preserve">Thrombus generation resulting from platelet activation and aggregation is </w:t>
      </w:r>
      <w:r w:rsidR="00725D4F" w:rsidRPr="00B830A4">
        <w:rPr>
          <w:rFonts w:ascii="Book Antiqua" w:hAnsi="Book Antiqua"/>
        </w:rPr>
        <w:t>the established main process involved in atherosclerotic vascular dise</w:t>
      </w:r>
      <w:r w:rsidR="00A96CB7" w:rsidRPr="00B830A4">
        <w:rPr>
          <w:rFonts w:ascii="Book Antiqua" w:hAnsi="Book Antiqua"/>
        </w:rPr>
        <w:t xml:space="preserve">ase, including coronary artery </w:t>
      </w:r>
      <w:r w:rsidR="00725D4F" w:rsidRPr="00B830A4">
        <w:rPr>
          <w:rFonts w:ascii="Book Antiqua" w:hAnsi="Book Antiqua"/>
        </w:rPr>
        <w:t>disease (CAD) and pe</w:t>
      </w:r>
      <w:r w:rsidR="00E6203D" w:rsidRPr="00B830A4">
        <w:rPr>
          <w:rFonts w:ascii="Book Antiqua" w:hAnsi="Book Antiqua"/>
        </w:rPr>
        <w:t>ripheral arterial disease (PAD)</w:t>
      </w:r>
      <w:r w:rsidR="00A96CB7" w:rsidRPr="00B830A4">
        <w:rPr>
          <w:rFonts w:ascii="Book Antiqua" w:hAnsi="Book Antiqua"/>
          <w:vertAlign w:val="superscript"/>
        </w:rPr>
        <w:t>[1,2]</w:t>
      </w:r>
      <w:r w:rsidR="00A96CB7" w:rsidRPr="00B830A4">
        <w:rPr>
          <w:rFonts w:ascii="Book Antiqua" w:hAnsi="Book Antiqua"/>
        </w:rPr>
        <w:t xml:space="preserve">. </w:t>
      </w:r>
      <w:r w:rsidR="00725D4F" w:rsidRPr="00B830A4">
        <w:rPr>
          <w:rFonts w:ascii="Book Antiqua" w:hAnsi="Book Antiqua"/>
        </w:rPr>
        <w:t xml:space="preserve"> </w:t>
      </w:r>
    </w:p>
    <w:p w14:paraId="5634AE1F" w14:textId="77777777" w:rsidR="00BB318E" w:rsidRPr="00B830A4" w:rsidRDefault="00A96CB7" w:rsidP="00B830A4">
      <w:pPr>
        <w:spacing w:line="360" w:lineRule="auto"/>
        <w:ind w:firstLineChars="200" w:firstLine="480"/>
        <w:jc w:val="both"/>
        <w:rPr>
          <w:rFonts w:ascii="Book Antiqua" w:eastAsia="宋体" w:hAnsi="Book Antiqua"/>
          <w:lang w:eastAsia="zh-CN"/>
        </w:rPr>
      </w:pPr>
      <w:r w:rsidRPr="00B830A4">
        <w:rPr>
          <w:rFonts w:ascii="Book Antiqua" w:hAnsi="Book Antiqua"/>
        </w:rPr>
        <w:t xml:space="preserve">Therefore, </w:t>
      </w:r>
      <w:r w:rsidR="009B3E59" w:rsidRPr="00B830A4">
        <w:rPr>
          <w:rFonts w:ascii="Book Antiqua" w:hAnsi="Book Antiqua"/>
        </w:rPr>
        <w:t>antiplatelet thera</w:t>
      </w:r>
      <w:r w:rsidR="00F968B3" w:rsidRPr="00B830A4">
        <w:rPr>
          <w:rFonts w:ascii="Book Antiqua" w:hAnsi="Book Antiqua"/>
        </w:rPr>
        <w:t xml:space="preserve">py </w:t>
      </w:r>
      <w:r w:rsidR="009B3E59" w:rsidRPr="00B830A4">
        <w:rPr>
          <w:rFonts w:ascii="Book Antiqua" w:hAnsi="Book Antiqua"/>
        </w:rPr>
        <w:t xml:space="preserve">has been the cornerstone therapy in patients with documented arterial disease, especially in those undergoing </w:t>
      </w:r>
      <w:r w:rsidR="008D3587" w:rsidRPr="00B830A4">
        <w:rPr>
          <w:rFonts w:ascii="Book Antiqua" w:hAnsi="Book Antiqua"/>
        </w:rPr>
        <w:t xml:space="preserve">coronary or peripheral </w:t>
      </w:r>
      <w:r w:rsidR="009B3E59" w:rsidRPr="00B830A4">
        <w:rPr>
          <w:rFonts w:ascii="Book Antiqua" w:hAnsi="Book Antiqua"/>
        </w:rPr>
        <w:t xml:space="preserve">percutaneous endovascular </w:t>
      </w:r>
      <w:proofErr w:type="gramStart"/>
      <w:r w:rsidR="009B3E59" w:rsidRPr="00B830A4">
        <w:rPr>
          <w:rFonts w:ascii="Book Antiqua" w:hAnsi="Book Antiqua"/>
        </w:rPr>
        <w:t>procedures</w:t>
      </w:r>
      <w:r w:rsidR="00980DD5" w:rsidRPr="00B830A4">
        <w:rPr>
          <w:rFonts w:ascii="Book Antiqua" w:hAnsi="Book Antiqua"/>
          <w:vertAlign w:val="superscript"/>
        </w:rPr>
        <w:t>[</w:t>
      </w:r>
      <w:proofErr w:type="gramEnd"/>
      <w:r w:rsidR="00980DD5" w:rsidRPr="00B830A4">
        <w:rPr>
          <w:rFonts w:ascii="Book Antiqua" w:hAnsi="Book Antiqua"/>
          <w:vertAlign w:val="superscript"/>
        </w:rPr>
        <w:t>3-5]</w:t>
      </w:r>
      <w:r w:rsidR="00980DD5" w:rsidRPr="00B830A4">
        <w:rPr>
          <w:rFonts w:ascii="Book Antiqua" w:hAnsi="Book Antiqua"/>
        </w:rPr>
        <w:t xml:space="preserve">. </w:t>
      </w:r>
      <w:r w:rsidR="008848E7" w:rsidRPr="00B830A4">
        <w:rPr>
          <w:rFonts w:ascii="Book Antiqua" w:hAnsi="Book Antiqua"/>
        </w:rPr>
        <w:t xml:space="preserve">However, a variable </w:t>
      </w:r>
      <w:r w:rsidR="00456C3A" w:rsidRPr="00B830A4">
        <w:rPr>
          <w:rFonts w:ascii="Book Antiqua" w:hAnsi="Book Antiqua"/>
        </w:rPr>
        <w:t>amount</w:t>
      </w:r>
      <w:r w:rsidR="00B14BE2" w:rsidRPr="00B830A4">
        <w:rPr>
          <w:rFonts w:ascii="Book Antiqua" w:hAnsi="Book Antiqua"/>
        </w:rPr>
        <w:t xml:space="preserve"> </w:t>
      </w:r>
      <w:r w:rsidR="008848E7" w:rsidRPr="00B830A4">
        <w:rPr>
          <w:rFonts w:ascii="Book Antiqua" w:hAnsi="Book Antiqua"/>
        </w:rPr>
        <w:t xml:space="preserve">of these patients </w:t>
      </w:r>
      <w:r w:rsidR="00B14BE2" w:rsidRPr="00B830A4">
        <w:rPr>
          <w:rFonts w:ascii="Book Antiqua" w:hAnsi="Book Antiqua"/>
        </w:rPr>
        <w:t xml:space="preserve">continue to experience </w:t>
      </w:r>
      <w:r w:rsidR="00BB318E" w:rsidRPr="00B830A4">
        <w:rPr>
          <w:rFonts w:ascii="Book Antiqua" w:hAnsi="Book Antiqua"/>
        </w:rPr>
        <w:t xml:space="preserve">recurrent ischemic </w:t>
      </w:r>
      <w:proofErr w:type="gramStart"/>
      <w:r w:rsidR="00BB318E" w:rsidRPr="00B830A4">
        <w:rPr>
          <w:rFonts w:ascii="Book Antiqua" w:hAnsi="Book Antiqua"/>
        </w:rPr>
        <w:t>events</w:t>
      </w:r>
      <w:r w:rsidR="00B14BE2" w:rsidRPr="00B830A4">
        <w:rPr>
          <w:rFonts w:ascii="Book Antiqua" w:hAnsi="Book Antiqua"/>
          <w:vertAlign w:val="superscript"/>
        </w:rPr>
        <w:t>[</w:t>
      </w:r>
      <w:proofErr w:type="gramEnd"/>
      <w:r w:rsidR="00B14BE2" w:rsidRPr="00B830A4">
        <w:rPr>
          <w:rFonts w:ascii="Book Antiqua" w:hAnsi="Book Antiqua"/>
          <w:vertAlign w:val="superscript"/>
        </w:rPr>
        <w:t>6,7]</w:t>
      </w:r>
      <w:r w:rsidR="00B14BE2" w:rsidRPr="00B830A4">
        <w:rPr>
          <w:rFonts w:ascii="Book Antiqua" w:hAnsi="Book Antiqua"/>
        </w:rPr>
        <w:t xml:space="preserve">. </w:t>
      </w:r>
      <w:r w:rsidR="00B7420D" w:rsidRPr="00B830A4">
        <w:rPr>
          <w:rFonts w:ascii="Book Antiqua" w:hAnsi="Book Antiqua"/>
        </w:rPr>
        <w:t xml:space="preserve">This clinical phenomenon has been </w:t>
      </w:r>
      <w:r w:rsidR="00110DC7" w:rsidRPr="00B830A4">
        <w:rPr>
          <w:rFonts w:ascii="Book Antiqua" w:hAnsi="Book Antiqua"/>
        </w:rPr>
        <w:t>correlated with various parameters among which</w:t>
      </w:r>
      <w:r w:rsidR="00B7420D" w:rsidRPr="00B830A4">
        <w:rPr>
          <w:rFonts w:ascii="Book Antiqua" w:hAnsi="Book Antiqua"/>
        </w:rPr>
        <w:t xml:space="preserve"> poor antiplatelet effect </w:t>
      </w:r>
      <w:r w:rsidR="008D06AA" w:rsidRPr="00B830A4">
        <w:rPr>
          <w:rFonts w:ascii="Book Antiqua" w:hAnsi="Book Antiqua"/>
        </w:rPr>
        <w:t xml:space="preserve">of </w:t>
      </w:r>
      <w:proofErr w:type="spellStart"/>
      <w:r w:rsidR="008D06AA" w:rsidRPr="00B830A4">
        <w:rPr>
          <w:rFonts w:ascii="Book Antiqua" w:hAnsi="Book Antiqua"/>
        </w:rPr>
        <w:t>clopidogrel</w:t>
      </w:r>
      <w:proofErr w:type="spellEnd"/>
      <w:r w:rsidR="008D06AA" w:rsidRPr="00B830A4">
        <w:rPr>
          <w:rFonts w:ascii="Book Antiqua" w:hAnsi="Book Antiqua"/>
        </w:rPr>
        <w:t xml:space="preserve"> or aspirin, </w:t>
      </w:r>
      <w:r w:rsidR="00BD5944" w:rsidRPr="00B830A4">
        <w:rPr>
          <w:rFonts w:ascii="Book Antiqua" w:hAnsi="Book Antiqua"/>
        </w:rPr>
        <w:t>described by consensus</w:t>
      </w:r>
      <w:r w:rsidR="008D06AA" w:rsidRPr="00B830A4">
        <w:rPr>
          <w:rFonts w:ascii="Book Antiqua" w:hAnsi="Book Antiqua"/>
        </w:rPr>
        <w:t xml:space="preserve"> as </w:t>
      </w:r>
      <w:r w:rsidR="002E1581" w:rsidRPr="00B830A4">
        <w:rPr>
          <w:rFonts w:ascii="Book Antiqua" w:hAnsi="Book Antiqua"/>
        </w:rPr>
        <w:t xml:space="preserve">High On-Treatment Platelet Reactivity (HTPR) </w:t>
      </w:r>
      <w:r w:rsidR="007C24D0" w:rsidRPr="00B830A4">
        <w:rPr>
          <w:rFonts w:ascii="Book Antiqua" w:hAnsi="Book Antiqua"/>
        </w:rPr>
        <w:t xml:space="preserve">initially </w:t>
      </w:r>
      <w:r w:rsidR="00110DC7" w:rsidRPr="00B830A4">
        <w:rPr>
          <w:rFonts w:ascii="Book Antiqua" w:hAnsi="Book Antiqua"/>
        </w:rPr>
        <w:t>identified</w:t>
      </w:r>
      <w:r w:rsidR="007C24D0" w:rsidRPr="00B830A4">
        <w:rPr>
          <w:rFonts w:ascii="Book Antiqua" w:hAnsi="Book Antiqua"/>
        </w:rPr>
        <w:t xml:space="preserve"> in patie</w:t>
      </w:r>
      <w:r w:rsidR="008806DE" w:rsidRPr="00B830A4">
        <w:rPr>
          <w:rFonts w:ascii="Book Antiqua" w:hAnsi="Book Antiqua"/>
        </w:rPr>
        <w:t xml:space="preserve">nts with </w:t>
      </w:r>
      <w:proofErr w:type="gramStart"/>
      <w:r w:rsidR="00BB318E" w:rsidRPr="00B830A4">
        <w:rPr>
          <w:rFonts w:ascii="Book Antiqua" w:hAnsi="Book Antiqua"/>
        </w:rPr>
        <w:t>CAD</w:t>
      </w:r>
      <w:r w:rsidR="007C24D0" w:rsidRPr="00B830A4">
        <w:rPr>
          <w:rFonts w:ascii="Book Antiqua" w:hAnsi="Book Antiqua"/>
          <w:vertAlign w:val="superscript"/>
        </w:rPr>
        <w:t>[</w:t>
      </w:r>
      <w:proofErr w:type="gramEnd"/>
      <w:r w:rsidR="007C24D0" w:rsidRPr="00B830A4">
        <w:rPr>
          <w:rFonts w:ascii="Book Antiqua" w:hAnsi="Book Antiqua"/>
          <w:vertAlign w:val="superscript"/>
        </w:rPr>
        <w:t>8,9]</w:t>
      </w:r>
      <w:r w:rsidR="007C24D0" w:rsidRPr="00B830A4">
        <w:rPr>
          <w:rFonts w:ascii="Book Antiqua" w:hAnsi="Book Antiqua"/>
        </w:rPr>
        <w:t>.</w:t>
      </w:r>
      <w:r w:rsidR="00EC7758" w:rsidRPr="00B830A4">
        <w:rPr>
          <w:rFonts w:ascii="Book Antiqua" w:hAnsi="Book Antiqua"/>
        </w:rPr>
        <w:t xml:space="preserve"> HT</w:t>
      </w:r>
      <w:r w:rsidR="008806DE" w:rsidRPr="00B830A4">
        <w:rPr>
          <w:rFonts w:ascii="Book Antiqua" w:hAnsi="Book Antiqua"/>
        </w:rPr>
        <w:t>PR in patients with PAD</w:t>
      </w:r>
      <w:r w:rsidR="00DB4D79" w:rsidRPr="00B830A4">
        <w:rPr>
          <w:rFonts w:ascii="Book Antiqua" w:hAnsi="Book Antiqua"/>
        </w:rPr>
        <w:t>, especially those undergoing percutaneous peripheral angioplasty (PTA)</w:t>
      </w:r>
      <w:r w:rsidR="008806DE" w:rsidRPr="00B830A4">
        <w:rPr>
          <w:rFonts w:ascii="Book Antiqua" w:hAnsi="Book Antiqua"/>
        </w:rPr>
        <w:t xml:space="preserve"> has recently bee</w:t>
      </w:r>
      <w:r w:rsidR="00BB318E" w:rsidRPr="00B830A4">
        <w:rPr>
          <w:rFonts w:ascii="Book Antiqua" w:hAnsi="Book Antiqua"/>
        </w:rPr>
        <w:t xml:space="preserve">n documented by several </w:t>
      </w:r>
      <w:proofErr w:type="gramStart"/>
      <w:r w:rsidR="00BB318E" w:rsidRPr="00B830A4">
        <w:rPr>
          <w:rFonts w:ascii="Book Antiqua" w:hAnsi="Book Antiqua"/>
        </w:rPr>
        <w:t>studies</w:t>
      </w:r>
      <w:r w:rsidR="00B12DFE" w:rsidRPr="00B830A4">
        <w:rPr>
          <w:rFonts w:ascii="Book Antiqua" w:hAnsi="Book Antiqua"/>
          <w:vertAlign w:val="superscript"/>
        </w:rPr>
        <w:t>[</w:t>
      </w:r>
      <w:proofErr w:type="gramEnd"/>
      <w:r w:rsidR="00B12DFE" w:rsidRPr="00B830A4">
        <w:rPr>
          <w:rFonts w:ascii="Book Antiqua" w:hAnsi="Book Antiqua"/>
          <w:vertAlign w:val="superscript"/>
        </w:rPr>
        <w:t>10,11</w:t>
      </w:r>
      <w:r w:rsidR="00DB4D79" w:rsidRPr="00B830A4">
        <w:rPr>
          <w:rFonts w:ascii="Book Antiqua" w:hAnsi="Book Antiqua"/>
          <w:vertAlign w:val="superscript"/>
        </w:rPr>
        <w:t>]</w:t>
      </w:r>
      <w:r w:rsidR="00DB4D79" w:rsidRPr="00B830A4">
        <w:rPr>
          <w:rFonts w:ascii="Book Antiqua" w:hAnsi="Book Antiqua"/>
        </w:rPr>
        <w:t xml:space="preserve">. </w:t>
      </w:r>
    </w:p>
    <w:p w14:paraId="16286B4F" w14:textId="3E08BDF1" w:rsidR="00B12DFE" w:rsidRPr="00B830A4" w:rsidRDefault="002368F9" w:rsidP="00B830A4">
      <w:pPr>
        <w:spacing w:line="360" w:lineRule="auto"/>
        <w:ind w:firstLineChars="200" w:firstLine="480"/>
        <w:jc w:val="both"/>
        <w:rPr>
          <w:rFonts w:ascii="Book Antiqua" w:hAnsi="Book Antiqua"/>
        </w:rPr>
      </w:pPr>
      <w:r w:rsidRPr="00B830A4">
        <w:rPr>
          <w:rFonts w:ascii="Book Antiqua" w:hAnsi="Book Antiqua"/>
        </w:rPr>
        <w:t xml:space="preserve">This review </w:t>
      </w:r>
      <w:r w:rsidR="00FD42CD" w:rsidRPr="00B830A4">
        <w:rPr>
          <w:rFonts w:ascii="Book Antiqua" w:hAnsi="Book Antiqua"/>
        </w:rPr>
        <w:t>focus</w:t>
      </w:r>
      <w:r w:rsidRPr="00B830A4">
        <w:rPr>
          <w:rFonts w:ascii="Book Antiqua" w:hAnsi="Book Antiqua"/>
        </w:rPr>
        <w:t>es</w:t>
      </w:r>
      <w:r w:rsidR="00FD42CD" w:rsidRPr="00B830A4">
        <w:rPr>
          <w:rFonts w:ascii="Book Antiqua" w:hAnsi="Book Antiqua"/>
        </w:rPr>
        <w:t xml:space="preserve"> on the clinical significance of HTPR, the possible mechanisms and </w:t>
      </w:r>
      <w:r w:rsidR="008A27F5" w:rsidRPr="00B830A4">
        <w:rPr>
          <w:rFonts w:ascii="Book Antiqua" w:hAnsi="Book Antiqua"/>
        </w:rPr>
        <w:t xml:space="preserve">the common tests </w:t>
      </w:r>
      <w:r w:rsidR="00FD42CD" w:rsidRPr="00B830A4">
        <w:rPr>
          <w:rFonts w:ascii="Book Antiqua" w:hAnsi="Book Antiqua"/>
        </w:rPr>
        <w:t>used to measure</w:t>
      </w:r>
      <w:r w:rsidRPr="00B830A4">
        <w:rPr>
          <w:rFonts w:ascii="Book Antiqua" w:hAnsi="Book Antiqua"/>
        </w:rPr>
        <w:t xml:space="preserve"> the phenomenon</w:t>
      </w:r>
      <w:r w:rsidR="008A27F5" w:rsidRPr="00B830A4">
        <w:rPr>
          <w:rFonts w:ascii="Book Antiqua" w:hAnsi="Book Antiqua"/>
        </w:rPr>
        <w:t xml:space="preserve">, as well as </w:t>
      </w:r>
      <w:r w:rsidRPr="00B830A4">
        <w:rPr>
          <w:rFonts w:ascii="Book Antiqua" w:hAnsi="Book Antiqua"/>
        </w:rPr>
        <w:t>future</w:t>
      </w:r>
      <w:r w:rsidR="008A27F5" w:rsidRPr="00B830A4">
        <w:rPr>
          <w:rFonts w:ascii="Book Antiqua" w:hAnsi="Book Antiqua"/>
        </w:rPr>
        <w:t xml:space="preserve"> perspective</w:t>
      </w:r>
      <w:r w:rsidRPr="00B830A4">
        <w:rPr>
          <w:rFonts w:ascii="Book Antiqua" w:hAnsi="Book Antiqua"/>
        </w:rPr>
        <w:t>s of novel antiplatelet agents and platelet function-guided antiplatelet therapy</w:t>
      </w:r>
      <w:r w:rsidR="001257B5" w:rsidRPr="00B830A4">
        <w:rPr>
          <w:rFonts w:ascii="Book Antiqua" w:hAnsi="Book Antiqua"/>
        </w:rPr>
        <w:t>.</w:t>
      </w:r>
    </w:p>
    <w:p w14:paraId="13641CD3" w14:textId="77777777" w:rsidR="001257B5" w:rsidRPr="00B830A4" w:rsidRDefault="001257B5" w:rsidP="00B830A4">
      <w:pPr>
        <w:spacing w:line="360" w:lineRule="auto"/>
        <w:jc w:val="both"/>
        <w:rPr>
          <w:rFonts w:ascii="Book Antiqua" w:hAnsi="Book Antiqua"/>
        </w:rPr>
      </w:pPr>
    </w:p>
    <w:p w14:paraId="7F637B03" w14:textId="2F82D6CC" w:rsidR="00746F49" w:rsidRPr="00B830A4" w:rsidRDefault="00BB318E" w:rsidP="00B830A4">
      <w:pPr>
        <w:spacing w:line="360" w:lineRule="auto"/>
        <w:jc w:val="both"/>
        <w:rPr>
          <w:rFonts w:ascii="Book Antiqua" w:eastAsia="宋体" w:hAnsi="Book Antiqua"/>
          <w:b/>
          <w:lang w:eastAsia="zh-CN"/>
        </w:rPr>
      </w:pPr>
      <w:r w:rsidRPr="00B830A4">
        <w:rPr>
          <w:rFonts w:ascii="Book Antiqua" w:hAnsi="Book Antiqua"/>
          <w:b/>
        </w:rPr>
        <w:t xml:space="preserve">HTPR DEFINITION </w:t>
      </w:r>
    </w:p>
    <w:p w14:paraId="7C39552E" w14:textId="364F12FC" w:rsidR="001257B5" w:rsidRPr="00B830A4" w:rsidRDefault="003D65B1" w:rsidP="00B830A4">
      <w:pPr>
        <w:spacing w:line="360" w:lineRule="auto"/>
        <w:jc w:val="both"/>
        <w:rPr>
          <w:rFonts w:ascii="Book Antiqua" w:eastAsia="Times New Roman" w:hAnsi="Book Antiqua" w:cs="Times New Roman"/>
        </w:rPr>
      </w:pPr>
      <w:r w:rsidRPr="00B830A4">
        <w:rPr>
          <w:rFonts w:ascii="Book Antiqua" w:hAnsi="Book Antiqua"/>
        </w:rPr>
        <w:t xml:space="preserve">Despite the </w:t>
      </w:r>
      <w:r w:rsidR="004D7EAA" w:rsidRPr="00B830A4">
        <w:rPr>
          <w:rFonts w:ascii="Book Antiqua" w:hAnsi="Book Antiqua"/>
        </w:rPr>
        <w:t>fact that the</w:t>
      </w:r>
      <w:r w:rsidRPr="00B830A4">
        <w:rPr>
          <w:rFonts w:ascii="Book Antiqua" w:hAnsi="Book Antiqua"/>
        </w:rPr>
        <w:t xml:space="preserve"> optimal method to define HTPR </w:t>
      </w:r>
      <w:r w:rsidR="004D7EAA" w:rsidRPr="00B830A4">
        <w:rPr>
          <w:rFonts w:ascii="Book Antiqua" w:hAnsi="Book Antiqua"/>
        </w:rPr>
        <w:t>has not been clarified in</w:t>
      </w:r>
      <w:r w:rsidR="003F3C27" w:rsidRPr="00B830A4">
        <w:rPr>
          <w:rFonts w:ascii="Book Antiqua" w:hAnsi="Book Antiqua"/>
        </w:rPr>
        <w:t xml:space="preserve"> the literature the</w:t>
      </w:r>
      <w:r w:rsidRPr="00B830A4">
        <w:rPr>
          <w:rFonts w:ascii="Book Antiqua" w:hAnsi="Book Antiqua"/>
        </w:rPr>
        <w:t xml:space="preserve"> clinical challenge</w:t>
      </w:r>
      <w:r w:rsidR="003F3C27" w:rsidRPr="00B830A4">
        <w:rPr>
          <w:rFonts w:ascii="Book Antiqua" w:hAnsi="Book Antiqua"/>
        </w:rPr>
        <w:t xml:space="preserve"> of inter-individual variability of the inhibitory effect of antiplatelet agents on platelet function,</w:t>
      </w:r>
      <w:r w:rsidR="004D580B" w:rsidRPr="00B830A4">
        <w:rPr>
          <w:rFonts w:ascii="Book Antiqua" w:hAnsi="Book Antiqua"/>
        </w:rPr>
        <w:t xml:space="preserve"> initially </w:t>
      </w:r>
      <w:r w:rsidR="004D7EAA" w:rsidRPr="00B830A4">
        <w:rPr>
          <w:rFonts w:ascii="Book Antiqua" w:hAnsi="Book Antiqua"/>
        </w:rPr>
        <w:t>named</w:t>
      </w:r>
      <w:r w:rsidR="004D580B" w:rsidRPr="00B830A4">
        <w:rPr>
          <w:rFonts w:ascii="Book Antiqua" w:hAnsi="Book Antiqua"/>
        </w:rPr>
        <w:t xml:space="preserve"> non-responsiveness or resistance,</w:t>
      </w:r>
      <w:r w:rsidRPr="00B830A4">
        <w:rPr>
          <w:rFonts w:ascii="Book Antiqua" w:hAnsi="Book Antiqua"/>
        </w:rPr>
        <w:t xml:space="preserve"> </w:t>
      </w:r>
      <w:r w:rsidR="004D7EAA" w:rsidRPr="00B830A4">
        <w:rPr>
          <w:rFonts w:ascii="Book Antiqua" w:hAnsi="Book Antiqua"/>
        </w:rPr>
        <w:t xml:space="preserve">should </w:t>
      </w:r>
      <w:r w:rsidR="003F3C27" w:rsidRPr="00B830A4">
        <w:rPr>
          <w:rFonts w:ascii="Book Antiqua" w:hAnsi="Book Antiqua"/>
        </w:rPr>
        <w:t xml:space="preserve">be </w:t>
      </w:r>
      <w:r w:rsidR="004D7EAA" w:rsidRPr="00B830A4">
        <w:rPr>
          <w:rFonts w:ascii="Book Antiqua" w:hAnsi="Book Antiqua"/>
        </w:rPr>
        <w:t>definitely</w:t>
      </w:r>
      <w:r w:rsidRPr="00B830A4">
        <w:rPr>
          <w:rFonts w:ascii="Book Antiqua" w:hAnsi="Book Antiqua"/>
        </w:rPr>
        <w:t xml:space="preserve"> considered as </w:t>
      </w:r>
      <w:r w:rsidR="004D7EAA" w:rsidRPr="00B830A4">
        <w:rPr>
          <w:rFonts w:ascii="Book Antiqua" w:hAnsi="Book Antiqua"/>
        </w:rPr>
        <w:t xml:space="preserve"> </w:t>
      </w:r>
      <w:r w:rsidR="002204A1" w:rsidRPr="00B830A4">
        <w:rPr>
          <w:rFonts w:ascii="Book Antiqua" w:hAnsi="Book Antiqua"/>
        </w:rPr>
        <w:t>failure of the antiplatelet drug to inhibit its target of acti</w:t>
      </w:r>
      <w:r w:rsidR="00BB318E" w:rsidRPr="00B830A4">
        <w:rPr>
          <w:rFonts w:ascii="Book Antiqua" w:hAnsi="Book Antiqua"/>
        </w:rPr>
        <w:t>on</w:t>
      </w:r>
      <w:r w:rsidR="002204A1" w:rsidRPr="00B830A4">
        <w:rPr>
          <w:rFonts w:ascii="Book Antiqua" w:hAnsi="Book Antiqua"/>
          <w:vertAlign w:val="superscript"/>
        </w:rPr>
        <w:t>[12]</w:t>
      </w:r>
      <w:r w:rsidR="002204A1" w:rsidRPr="00B830A4">
        <w:rPr>
          <w:rFonts w:ascii="Book Antiqua" w:hAnsi="Book Antiqua"/>
        </w:rPr>
        <w:t xml:space="preserve">. </w:t>
      </w:r>
      <w:r w:rsidR="004D580B" w:rsidRPr="00B830A4">
        <w:rPr>
          <w:rFonts w:ascii="Book Antiqua" w:hAnsi="Book Antiqua"/>
        </w:rPr>
        <w:t xml:space="preserve">HTPR </w:t>
      </w:r>
      <w:r w:rsidR="00F03AB1" w:rsidRPr="00B830A4">
        <w:rPr>
          <w:rFonts w:ascii="Book Antiqua" w:hAnsi="Book Antiqua"/>
        </w:rPr>
        <w:t>has been</w:t>
      </w:r>
      <w:r w:rsidR="004D580B" w:rsidRPr="00B830A4">
        <w:rPr>
          <w:rFonts w:ascii="Book Antiqua" w:hAnsi="Book Antiqua"/>
        </w:rPr>
        <w:t xml:space="preserve"> strongly a</w:t>
      </w:r>
      <w:r w:rsidR="00F03AB1" w:rsidRPr="00B830A4">
        <w:rPr>
          <w:rFonts w:ascii="Book Antiqua" w:hAnsi="Book Antiqua"/>
        </w:rPr>
        <w:t xml:space="preserve">ssociated </w:t>
      </w:r>
      <w:r w:rsidR="00587690" w:rsidRPr="00B830A4">
        <w:rPr>
          <w:rFonts w:ascii="Book Antiqua" w:hAnsi="Book Antiqua"/>
        </w:rPr>
        <w:t xml:space="preserve">with </w:t>
      </w:r>
      <w:r w:rsidR="00F03AB1" w:rsidRPr="00B830A4">
        <w:rPr>
          <w:rFonts w:ascii="Book Antiqua" w:hAnsi="Book Antiqua"/>
        </w:rPr>
        <w:t xml:space="preserve">an increased </w:t>
      </w:r>
      <w:r w:rsidR="00587690" w:rsidRPr="00B830A4">
        <w:rPr>
          <w:rFonts w:ascii="Book Antiqua" w:hAnsi="Book Antiqua"/>
        </w:rPr>
        <w:t xml:space="preserve">incidence of major adverse cardiovascular events (MACEs) especially </w:t>
      </w:r>
      <w:r w:rsidR="00F03AB1" w:rsidRPr="00B830A4">
        <w:rPr>
          <w:rFonts w:ascii="Book Antiqua" w:hAnsi="Book Antiqua"/>
        </w:rPr>
        <w:t xml:space="preserve">for patients </w:t>
      </w:r>
      <w:r w:rsidR="00587690" w:rsidRPr="00B830A4">
        <w:rPr>
          <w:rFonts w:ascii="Book Antiqua" w:hAnsi="Book Antiqua"/>
        </w:rPr>
        <w:t xml:space="preserve">on </w:t>
      </w:r>
      <w:proofErr w:type="spellStart"/>
      <w:r w:rsidR="00587690" w:rsidRPr="00B830A4">
        <w:rPr>
          <w:rFonts w:ascii="Book Antiqua" w:hAnsi="Book Antiqua"/>
        </w:rPr>
        <w:t>clopidogrel</w:t>
      </w:r>
      <w:proofErr w:type="spellEnd"/>
      <w:r w:rsidR="00587690" w:rsidRPr="00B830A4">
        <w:rPr>
          <w:rFonts w:ascii="Book Antiqua" w:hAnsi="Book Antiqua"/>
        </w:rPr>
        <w:t xml:space="preserve">. </w:t>
      </w:r>
      <w:r w:rsidR="005D4A3A" w:rsidRPr="00B830A4">
        <w:rPr>
          <w:rFonts w:ascii="Book Antiqua" w:hAnsi="Book Antiqua"/>
        </w:rPr>
        <w:t xml:space="preserve"> </w:t>
      </w:r>
      <w:proofErr w:type="spellStart"/>
      <w:r w:rsidR="005D4A3A" w:rsidRPr="00B830A4">
        <w:rPr>
          <w:rStyle w:val="apple-converted-space"/>
          <w:rFonts w:ascii="Book Antiqua" w:hAnsi="Book Antiqua"/>
          <w:shd w:val="clear" w:color="auto" w:fill="FFFFFF"/>
        </w:rPr>
        <w:t>Clopidogrel</w:t>
      </w:r>
      <w:proofErr w:type="spellEnd"/>
      <w:r w:rsidR="005D4A3A" w:rsidRPr="00B830A4">
        <w:rPr>
          <w:rStyle w:val="apple-converted-space"/>
          <w:rFonts w:ascii="Book Antiqua" w:hAnsi="Book Antiqua"/>
          <w:shd w:val="clear" w:color="auto" w:fill="FFFFFF"/>
        </w:rPr>
        <w:t xml:space="preserve"> is an adenosine diphosphate (ADP)-receptor antagonist that obstructs platelet activation and aggregation by irreversibly binding to </w:t>
      </w:r>
      <w:r w:rsidR="00974526" w:rsidRPr="00B830A4">
        <w:rPr>
          <w:rStyle w:val="apple-converted-space"/>
          <w:rFonts w:ascii="Book Antiqua" w:hAnsi="Book Antiqua"/>
          <w:shd w:val="clear" w:color="auto" w:fill="FFFFFF"/>
        </w:rPr>
        <w:t>both</w:t>
      </w:r>
      <w:r w:rsidR="005D4A3A" w:rsidRPr="00B830A4">
        <w:rPr>
          <w:rStyle w:val="apple-converted-space"/>
          <w:rFonts w:ascii="Book Antiqua" w:hAnsi="Book Antiqua"/>
          <w:shd w:val="clear" w:color="auto" w:fill="FFFFFF"/>
        </w:rPr>
        <w:t xml:space="preserve"> ADP receptors</w:t>
      </w:r>
      <w:r w:rsidR="00974526" w:rsidRPr="00B830A4">
        <w:rPr>
          <w:rFonts w:ascii="Book Antiqua" w:eastAsia="Times New Roman" w:hAnsi="Book Antiqua" w:cs="Times New Roman"/>
          <w:shd w:val="clear" w:color="auto" w:fill="FFFFFF"/>
        </w:rPr>
        <w:t xml:space="preserve"> (P2Y1 and P2Y12)</w:t>
      </w:r>
      <w:r w:rsidR="005D4A3A" w:rsidRPr="00B830A4">
        <w:rPr>
          <w:rStyle w:val="apple-converted-space"/>
          <w:rFonts w:ascii="Book Antiqua" w:hAnsi="Book Antiqua"/>
          <w:shd w:val="clear" w:color="auto" w:fill="FFFFFF"/>
          <w:vertAlign w:val="superscript"/>
        </w:rPr>
        <w:t>[13]</w:t>
      </w:r>
      <w:r w:rsidR="005D4A3A" w:rsidRPr="00B830A4">
        <w:rPr>
          <w:rStyle w:val="apple-converted-space"/>
          <w:rFonts w:ascii="Book Antiqua" w:hAnsi="Book Antiqua"/>
          <w:shd w:val="clear" w:color="auto" w:fill="FFFFFF"/>
        </w:rPr>
        <w:t>. Therefore, the basic principle</w:t>
      </w:r>
      <w:r w:rsidR="001401EC" w:rsidRPr="00B830A4">
        <w:rPr>
          <w:rStyle w:val="apple-converted-space"/>
          <w:rFonts w:ascii="Book Antiqua" w:hAnsi="Book Antiqua"/>
          <w:shd w:val="clear" w:color="auto" w:fill="FFFFFF"/>
        </w:rPr>
        <w:t>s</w:t>
      </w:r>
      <w:r w:rsidR="005D4A3A" w:rsidRPr="00B830A4">
        <w:rPr>
          <w:rStyle w:val="apple-converted-space"/>
          <w:rFonts w:ascii="Book Antiqua" w:hAnsi="Book Antiqua"/>
          <w:shd w:val="clear" w:color="auto" w:fill="FFFFFF"/>
        </w:rPr>
        <w:t xml:space="preserve"> </w:t>
      </w:r>
      <w:r w:rsidR="001E5493" w:rsidRPr="00B830A4">
        <w:rPr>
          <w:rStyle w:val="apple-converted-space"/>
          <w:rFonts w:ascii="Book Antiqua" w:hAnsi="Book Antiqua"/>
          <w:shd w:val="clear" w:color="auto" w:fill="FFFFFF"/>
        </w:rPr>
        <w:t xml:space="preserve">of assessing HTPR </w:t>
      </w:r>
      <w:r w:rsidR="001401EC" w:rsidRPr="00B830A4">
        <w:rPr>
          <w:rStyle w:val="apple-converted-space"/>
          <w:rFonts w:ascii="Book Antiqua" w:hAnsi="Book Antiqua"/>
          <w:shd w:val="clear" w:color="auto" w:fill="FFFFFF"/>
        </w:rPr>
        <w:t>are</w:t>
      </w:r>
      <w:r w:rsidR="001E5493" w:rsidRPr="00B830A4">
        <w:rPr>
          <w:rStyle w:val="apple-converted-space"/>
          <w:rFonts w:ascii="Book Antiqua" w:hAnsi="Book Antiqua"/>
          <w:shd w:val="clear" w:color="auto" w:fill="FFFFFF"/>
        </w:rPr>
        <w:t xml:space="preserve"> to quantify the activity of the target receptor after </w:t>
      </w:r>
      <w:r w:rsidR="001E5493" w:rsidRPr="00B830A4">
        <w:rPr>
          <w:rStyle w:val="apple-converted-space"/>
          <w:rFonts w:ascii="Book Antiqua" w:hAnsi="Book Antiqua"/>
          <w:shd w:val="clear" w:color="auto" w:fill="FFFFFF"/>
        </w:rPr>
        <w:lastRenderedPageBreak/>
        <w:t xml:space="preserve">administration of the antiplatelet agent by using a laboratory method </w:t>
      </w:r>
      <w:r w:rsidR="001401EC" w:rsidRPr="00B830A4">
        <w:rPr>
          <w:rStyle w:val="apple-converted-space"/>
          <w:rFonts w:ascii="Book Antiqua" w:hAnsi="Book Antiqua"/>
          <w:shd w:val="clear" w:color="auto" w:fill="FFFFFF"/>
        </w:rPr>
        <w:t xml:space="preserve">and to determine consensus HTPR cut-off values </w:t>
      </w:r>
      <w:r w:rsidR="00BB318E" w:rsidRPr="00B830A4">
        <w:rPr>
          <w:rStyle w:val="apple-converted-space"/>
          <w:rFonts w:ascii="Book Antiqua" w:hAnsi="Book Antiqua"/>
          <w:shd w:val="clear" w:color="auto" w:fill="FFFFFF"/>
        </w:rPr>
        <w:t xml:space="preserve">for various assessment </w:t>
      </w:r>
      <w:proofErr w:type="gramStart"/>
      <w:r w:rsidR="00BB318E" w:rsidRPr="00B830A4">
        <w:rPr>
          <w:rStyle w:val="apple-converted-space"/>
          <w:rFonts w:ascii="Book Antiqua" w:hAnsi="Book Antiqua"/>
          <w:shd w:val="clear" w:color="auto" w:fill="FFFFFF"/>
        </w:rPr>
        <w:t>methods</w:t>
      </w:r>
      <w:r w:rsidR="001E5493" w:rsidRPr="00B830A4">
        <w:rPr>
          <w:rStyle w:val="apple-converted-space"/>
          <w:rFonts w:ascii="Book Antiqua" w:hAnsi="Book Antiqua"/>
          <w:shd w:val="clear" w:color="auto" w:fill="FFFFFF"/>
          <w:vertAlign w:val="superscript"/>
        </w:rPr>
        <w:t>[</w:t>
      </w:r>
      <w:proofErr w:type="gramEnd"/>
      <w:r w:rsidR="001E5493" w:rsidRPr="00B830A4">
        <w:rPr>
          <w:rStyle w:val="apple-converted-space"/>
          <w:rFonts w:ascii="Book Antiqua" w:hAnsi="Book Antiqua"/>
          <w:shd w:val="clear" w:color="auto" w:fill="FFFFFF"/>
          <w:vertAlign w:val="superscript"/>
        </w:rPr>
        <w:t>14]</w:t>
      </w:r>
      <w:r w:rsidR="001E5493" w:rsidRPr="00B830A4">
        <w:rPr>
          <w:rStyle w:val="apple-converted-space"/>
          <w:rFonts w:ascii="Book Antiqua" w:hAnsi="Book Antiqua"/>
          <w:shd w:val="clear" w:color="auto" w:fill="FFFFFF"/>
        </w:rPr>
        <w:t xml:space="preserve">. </w:t>
      </w:r>
    </w:p>
    <w:p w14:paraId="7D861D53" w14:textId="77777777" w:rsidR="007C24D0" w:rsidRPr="00B830A4" w:rsidRDefault="007C24D0" w:rsidP="00B830A4">
      <w:pPr>
        <w:spacing w:line="360" w:lineRule="auto"/>
        <w:jc w:val="both"/>
        <w:rPr>
          <w:rFonts w:ascii="Book Antiqua" w:hAnsi="Book Antiqua"/>
        </w:rPr>
      </w:pPr>
    </w:p>
    <w:p w14:paraId="2673230B" w14:textId="78C72606" w:rsidR="00746F49" w:rsidRPr="00B830A4" w:rsidRDefault="00BB318E" w:rsidP="00B830A4">
      <w:pPr>
        <w:spacing w:line="360" w:lineRule="auto"/>
        <w:jc w:val="both"/>
        <w:rPr>
          <w:rFonts w:ascii="Book Antiqua" w:eastAsia="宋体" w:hAnsi="Book Antiqua"/>
          <w:b/>
          <w:lang w:eastAsia="zh-CN"/>
        </w:rPr>
      </w:pPr>
      <w:r w:rsidRPr="00B830A4">
        <w:rPr>
          <w:rFonts w:ascii="Book Antiqua" w:hAnsi="Book Antiqua"/>
          <w:b/>
        </w:rPr>
        <w:t>MEASURING HTPR</w:t>
      </w:r>
    </w:p>
    <w:p w14:paraId="1041E2AF" w14:textId="77777777" w:rsidR="00BB318E" w:rsidRPr="00B830A4" w:rsidRDefault="008443E8" w:rsidP="00B830A4">
      <w:pPr>
        <w:spacing w:line="360" w:lineRule="auto"/>
        <w:jc w:val="both"/>
        <w:rPr>
          <w:rFonts w:ascii="Book Antiqua" w:eastAsia="宋体" w:hAnsi="Book Antiqua"/>
          <w:lang w:eastAsia="zh-CN"/>
        </w:rPr>
      </w:pPr>
      <w:r w:rsidRPr="00B830A4">
        <w:rPr>
          <w:rFonts w:ascii="Book Antiqua" w:hAnsi="Book Antiqua"/>
        </w:rPr>
        <w:t xml:space="preserve">Numerous tests are available for measuring HTPR. Light Transmission </w:t>
      </w:r>
      <w:proofErr w:type="spellStart"/>
      <w:r w:rsidRPr="00B830A4">
        <w:rPr>
          <w:rFonts w:ascii="Book Antiqua" w:hAnsi="Book Antiqua"/>
        </w:rPr>
        <w:t>Aggregometry</w:t>
      </w:r>
      <w:proofErr w:type="spellEnd"/>
      <w:r w:rsidRPr="00B830A4">
        <w:rPr>
          <w:rFonts w:ascii="Book Antiqua" w:hAnsi="Book Antiqua"/>
        </w:rPr>
        <w:t xml:space="preserve"> (LTA) </w:t>
      </w:r>
      <w:r w:rsidR="001B74E2" w:rsidRPr="00B830A4">
        <w:rPr>
          <w:rFonts w:ascii="Book Antiqua" w:hAnsi="Book Antiqua"/>
        </w:rPr>
        <w:t>is the most well established laboratory method for the determination of HTPR</w:t>
      </w:r>
      <w:r w:rsidR="002A3A6B" w:rsidRPr="00B830A4">
        <w:rPr>
          <w:rFonts w:ascii="Book Antiqua" w:hAnsi="Book Antiqua"/>
        </w:rPr>
        <w:t xml:space="preserve">. </w:t>
      </w:r>
      <w:r w:rsidR="001B74E2" w:rsidRPr="00B830A4">
        <w:rPr>
          <w:rFonts w:ascii="Book Antiqua" w:hAnsi="Book Antiqua"/>
        </w:rPr>
        <w:t>It</w:t>
      </w:r>
      <w:r w:rsidR="00974526" w:rsidRPr="00B830A4">
        <w:rPr>
          <w:rFonts w:ascii="Book Antiqua" w:hAnsi="Book Antiqua"/>
        </w:rPr>
        <w:t xml:space="preserve"> evaluates the response of </w:t>
      </w:r>
      <w:r w:rsidR="00504BC6" w:rsidRPr="00B830A4">
        <w:rPr>
          <w:rFonts w:ascii="Book Antiqua" w:hAnsi="Book Antiqua"/>
        </w:rPr>
        <w:t xml:space="preserve">the platelet to ADP agonist as an increase in light transmittance measuring as maximal platelet aggregation. However, because it is time and labor intensive, </w:t>
      </w:r>
      <w:r w:rsidR="001B74E2" w:rsidRPr="00B830A4">
        <w:rPr>
          <w:rFonts w:ascii="Book Antiqua" w:hAnsi="Book Antiqua"/>
        </w:rPr>
        <w:t xml:space="preserve">today </w:t>
      </w:r>
      <w:r w:rsidR="00504BC6" w:rsidRPr="00B830A4">
        <w:rPr>
          <w:rFonts w:ascii="Book Antiqua" w:hAnsi="Book Antiqua"/>
        </w:rPr>
        <w:t xml:space="preserve">it is </w:t>
      </w:r>
      <w:r w:rsidR="001B74E2" w:rsidRPr="00B830A4">
        <w:rPr>
          <w:rFonts w:ascii="Book Antiqua" w:hAnsi="Book Antiqua"/>
        </w:rPr>
        <w:t>seldom</w:t>
      </w:r>
      <w:r w:rsidR="00504BC6" w:rsidRPr="00B830A4">
        <w:rPr>
          <w:rFonts w:ascii="Book Antiqua" w:hAnsi="Book Antiqua"/>
        </w:rPr>
        <w:t xml:space="preserve"> </w:t>
      </w:r>
      <w:r w:rsidR="00011B52" w:rsidRPr="00B830A4">
        <w:rPr>
          <w:rFonts w:ascii="Book Antiqua" w:hAnsi="Book Antiqua"/>
        </w:rPr>
        <w:t>used for mon</w:t>
      </w:r>
      <w:r w:rsidR="00BB318E" w:rsidRPr="00B830A4">
        <w:rPr>
          <w:rFonts w:ascii="Book Antiqua" w:hAnsi="Book Antiqua"/>
        </w:rPr>
        <w:t xml:space="preserve">itoring response to </w:t>
      </w:r>
      <w:proofErr w:type="spellStart"/>
      <w:proofErr w:type="gramStart"/>
      <w:r w:rsidR="00BB318E" w:rsidRPr="00B830A4">
        <w:rPr>
          <w:rFonts w:ascii="Book Antiqua" w:hAnsi="Book Antiqua"/>
        </w:rPr>
        <w:t>clopidogrel</w:t>
      </w:r>
      <w:proofErr w:type="spellEnd"/>
      <w:r w:rsidR="00011B52" w:rsidRPr="00B830A4">
        <w:rPr>
          <w:rFonts w:ascii="Book Antiqua" w:hAnsi="Book Antiqua"/>
          <w:vertAlign w:val="superscript"/>
        </w:rPr>
        <w:t>[</w:t>
      </w:r>
      <w:proofErr w:type="gramEnd"/>
      <w:r w:rsidR="00011B52" w:rsidRPr="00B830A4">
        <w:rPr>
          <w:rFonts w:ascii="Book Antiqua" w:hAnsi="Book Antiqua"/>
          <w:vertAlign w:val="superscript"/>
        </w:rPr>
        <w:t>15]</w:t>
      </w:r>
      <w:r w:rsidR="00011B52" w:rsidRPr="00B830A4">
        <w:rPr>
          <w:rFonts w:ascii="Book Antiqua" w:hAnsi="Book Antiqua"/>
        </w:rPr>
        <w:t xml:space="preserve">. </w:t>
      </w:r>
      <w:r w:rsidR="00647B94" w:rsidRPr="00B830A4">
        <w:rPr>
          <w:rFonts w:ascii="Book Antiqua" w:hAnsi="Book Antiqua"/>
        </w:rPr>
        <w:t>Many other platelet function assays are now</w:t>
      </w:r>
      <w:r w:rsidR="00607C13" w:rsidRPr="00B830A4">
        <w:rPr>
          <w:rFonts w:ascii="Book Antiqua" w:hAnsi="Book Antiqua"/>
        </w:rPr>
        <w:t xml:space="preserve"> available but the most common</w:t>
      </w:r>
      <w:r w:rsidR="00647B94" w:rsidRPr="00B830A4">
        <w:rPr>
          <w:rFonts w:ascii="Book Antiqua" w:hAnsi="Book Antiqua"/>
        </w:rPr>
        <w:t xml:space="preserve"> </w:t>
      </w:r>
      <w:r w:rsidR="00607C13" w:rsidRPr="00B830A4">
        <w:rPr>
          <w:rFonts w:ascii="Book Antiqua" w:hAnsi="Book Antiqua"/>
        </w:rPr>
        <w:t xml:space="preserve">platelet function tests (PFTs) </w:t>
      </w:r>
      <w:r w:rsidR="00647B94" w:rsidRPr="00B830A4">
        <w:rPr>
          <w:rFonts w:ascii="Book Antiqua" w:hAnsi="Book Antiqua"/>
        </w:rPr>
        <w:t xml:space="preserve">used in everyday clinical practice </w:t>
      </w:r>
      <w:r w:rsidR="00554EE7" w:rsidRPr="00B830A4">
        <w:rPr>
          <w:rFonts w:ascii="Book Antiqua" w:hAnsi="Book Antiqua"/>
        </w:rPr>
        <w:t>are the</w:t>
      </w:r>
      <w:r w:rsidR="008658DD" w:rsidRPr="00B830A4">
        <w:rPr>
          <w:rFonts w:ascii="Book Antiqua" w:hAnsi="Book Antiqua"/>
        </w:rPr>
        <w:t xml:space="preserve"> </w:t>
      </w:r>
      <w:r w:rsidR="00554EE7" w:rsidRPr="00B830A4">
        <w:rPr>
          <w:rFonts w:ascii="Book Antiqua" w:hAnsi="Book Antiqua"/>
        </w:rPr>
        <w:t xml:space="preserve">flow cytometric </w:t>
      </w:r>
      <w:r w:rsidR="008658DD" w:rsidRPr="00B830A4">
        <w:rPr>
          <w:rFonts w:ascii="Book Antiqua" w:hAnsi="Book Antiqua"/>
        </w:rPr>
        <w:t>Vasodilator-stimulated phosphoprotein p</w:t>
      </w:r>
      <w:r w:rsidR="009E476C" w:rsidRPr="00B830A4">
        <w:rPr>
          <w:rFonts w:ascii="Book Antiqua" w:hAnsi="Book Antiqua"/>
        </w:rPr>
        <w:t xml:space="preserve">hosphorylation (VASP) analysis </w:t>
      </w:r>
      <w:r w:rsidR="00BB318E" w:rsidRPr="00B830A4">
        <w:rPr>
          <w:rFonts w:ascii="Book Antiqua" w:hAnsi="Book Antiqua"/>
        </w:rPr>
        <w:t xml:space="preserve">and the </w:t>
      </w:r>
      <w:proofErr w:type="spellStart"/>
      <w:r w:rsidR="00BB318E" w:rsidRPr="00B830A4">
        <w:rPr>
          <w:rFonts w:ascii="Book Antiqua" w:hAnsi="Book Antiqua"/>
        </w:rPr>
        <w:t>VerifyNow</w:t>
      </w:r>
      <w:proofErr w:type="spellEnd"/>
      <w:r w:rsidR="00BB318E" w:rsidRPr="00B830A4">
        <w:rPr>
          <w:rFonts w:ascii="Book Antiqua" w:hAnsi="Book Antiqua"/>
        </w:rPr>
        <w:t xml:space="preserve"> P2Y12 assay</w:t>
      </w:r>
      <w:r w:rsidR="00EF5630" w:rsidRPr="00B830A4">
        <w:rPr>
          <w:rFonts w:ascii="Book Antiqua" w:hAnsi="Book Antiqua"/>
          <w:vertAlign w:val="superscript"/>
        </w:rPr>
        <w:t>[16]</w:t>
      </w:r>
      <w:r w:rsidR="00EF5630" w:rsidRPr="00B830A4">
        <w:rPr>
          <w:rFonts w:ascii="Book Antiqua" w:hAnsi="Book Antiqua"/>
        </w:rPr>
        <w:t xml:space="preserve">. </w:t>
      </w:r>
    </w:p>
    <w:p w14:paraId="4D9D8F3B" w14:textId="77777777" w:rsidR="00BB318E" w:rsidRPr="00B830A4" w:rsidRDefault="00EF5630" w:rsidP="00B830A4">
      <w:pPr>
        <w:spacing w:line="360" w:lineRule="auto"/>
        <w:ind w:firstLineChars="200" w:firstLine="480"/>
        <w:jc w:val="both"/>
        <w:rPr>
          <w:rFonts w:ascii="Book Antiqua" w:eastAsia="宋体" w:hAnsi="Book Antiqua"/>
          <w:lang w:eastAsia="zh-CN"/>
        </w:rPr>
      </w:pPr>
      <w:r w:rsidRPr="00B830A4">
        <w:rPr>
          <w:rFonts w:ascii="Book Antiqua" w:hAnsi="Book Antiqua"/>
        </w:rPr>
        <w:t xml:space="preserve">The VASP assay </w:t>
      </w:r>
      <w:r w:rsidR="00813637" w:rsidRPr="00B830A4">
        <w:rPr>
          <w:rFonts w:ascii="Book Antiqua" w:hAnsi="Book Antiqua"/>
        </w:rPr>
        <w:t xml:space="preserve">uses flow cytometry to measure inhibition </w:t>
      </w:r>
      <w:r w:rsidR="00813637" w:rsidRPr="00B830A4">
        <w:rPr>
          <w:rFonts w:ascii="Book Antiqua" w:hAnsi="Book Antiqua"/>
          <w:lang w:val="en-GB"/>
        </w:rPr>
        <w:t>of VASP phosphorylation by ADP via the P2Y</w:t>
      </w:r>
      <w:r w:rsidR="00813637" w:rsidRPr="00B830A4">
        <w:rPr>
          <w:rFonts w:ascii="Book Antiqua" w:hAnsi="Book Antiqua"/>
          <w:vertAlign w:val="subscript"/>
          <w:lang w:val="en-GB"/>
        </w:rPr>
        <w:t xml:space="preserve">12   </w:t>
      </w:r>
      <w:r w:rsidR="00813637" w:rsidRPr="00B830A4">
        <w:rPr>
          <w:rFonts w:ascii="Book Antiqua" w:hAnsi="Book Antiqua"/>
        </w:rPr>
        <w:t xml:space="preserve">receptor. The ratio </w:t>
      </w:r>
      <w:r w:rsidR="00813637" w:rsidRPr="00B830A4">
        <w:rPr>
          <w:rFonts w:ascii="Book Antiqua" w:hAnsi="Book Antiqua"/>
          <w:lang w:val="en-GB"/>
        </w:rPr>
        <w:t xml:space="preserve">of VASP phosphorylation is indicative for the receptors’ activity and reported as </w:t>
      </w:r>
      <w:r w:rsidR="00813637" w:rsidRPr="00B830A4">
        <w:rPr>
          <w:rFonts w:ascii="Book Antiqua" w:hAnsi="Book Antiqua"/>
        </w:rPr>
        <w:t>platelet reactivity index (PRI)</w:t>
      </w:r>
      <w:r w:rsidR="008E49F8" w:rsidRPr="00B830A4">
        <w:rPr>
          <w:rFonts w:ascii="Book Antiqua" w:hAnsi="Book Antiqua"/>
        </w:rPr>
        <w:t>. Several studies reported high correlation between high PRI values and recurrent st</w:t>
      </w:r>
      <w:r w:rsidR="00BB318E" w:rsidRPr="00B830A4">
        <w:rPr>
          <w:rFonts w:ascii="Book Antiqua" w:hAnsi="Book Antiqua"/>
        </w:rPr>
        <w:t xml:space="preserve">ent thrombosis after </w:t>
      </w:r>
      <w:proofErr w:type="gramStart"/>
      <w:r w:rsidR="00BB318E" w:rsidRPr="00B830A4">
        <w:rPr>
          <w:rFonts w:ascii="Book Antiqua" w:hAnsi="Book Antiqua"/>
        </w:rPr>
        <w:t>PCI</w:t>
      </w:r>
      <w:r w:rsidR="008E49F8" w:rsidRPr="00B830A4">
        <w:rPr>
          <w:rFonts w:ascii="Book Antiqua" w:hAnsi="Book Antiqua"/>
          <w:vertAlign w:val="superscript"/>
        </w:rPr>
        <w:t>[</w:t>
      </w:r>
      <w:proofErr w:type="gramEnd"/>
      <w:r w:rsidR="008E49F8" w:rsidRPr="00B830A4">
        <w:rPr>
          <w:rFonts w:ascii="Book Antiqua" w:hAnsi="Book Antiqua"/>
          <w:vertAlign w:val="superscript"/>
        </w:rPr>
        <w:t>17]</w:t>
      </w:r>
      <w:r w:rsidR="008E49F8" w:rsidRPr="00B830A4">
        <w:rPr>
          <w:rFonts w:ascii="Book Antiqua" w:hAnsi="Book Antiqua"/>
        </w:rPr>
        <w:t xml:space="preserve">. </w:t>
      </w:r>
      <w:r w:rsidR="005951E9" w:rsidRPr="00B830A4">
        <w:rPr>
          <w:rFonts w:ascii="Book Antiqua" w:hAnsi="Book Antiqua"/>
        </w:rPr>
        <w:t xml:space="preserve"> However, the specific method has been </w:t>
      </w:r>
      <w:r w:rsidR="00B2623E" w:rsidRPr="00B830A4">
        <w:rPr>
          <w:rFonts w:ascii="Book Antiqua" w:hAnsi="Book Antiqua"/>
        </w:rPr>
        <w:t>gently</w:t>
      </w:r>
      <w:r w:rsidR="005951E9" w:rsidRPr="00B830A4">
        <w:rPr>
          <w:rFonts w:ascii="Book Antiqua" w:hAnsi="Book Antiqua"/>
        </w:rPr>
        <w:t xml:space="preserve"> criticized for its lack of standardization and therefore the inability of establ</w:t>
      </w:r>
      <w:r w:rsidR="00B2623E" w:rsidRPr="00B830A4">
        <w:rPr>
          <w:rFonts w:ascii="Book Antiqua" w:hAnsi="Book Antiqua"/>
        </w:rPr>
        <w:t xml:space="preserve">ishing a universal PRI cut-off </w:t>
      </w:r>
      <w:proofErr w:type="gramStart"/>
      <w:r w:rsidR="00B2623E" w:rsidRPr="00B830A4">
        <w:rPr>
          <w:rFonts w:ascii="Book Antiqua" w:hAnsi="Book Antiqua"/>
        </w:rPr>
        <w:t>v</w:t>
      </w:r>
      <w:r w:rsidR="005951E9" w:rsidRPr="00B830A4">
        <w:rPr>
          <w:rFonts w:ascii="Book Antiqua" w:hAnsi="Book Antiqua"/>
        </w:rPr>
        <w:t>alue</w:t>
      </w:r>
      <w:r w:rsidR="00B2623E" w:rsidRPr="00B830A4">
        <w:rPr>
          <w:rFonts w:ascii="Book Antiqua" w:hAnsi="Book Antiqua"/>
          <w:vertAlign w:val="superscript"/>
        </w:rPr>
        <w:t>[</w:t>
      </w:r>
      <w:proofErr w:type="gramEnd"/>
      <w:r w:rsidR="00B2623E" w:rsidRPr="00B830A4">
        <w:rPr>
          <w:rFonts w:ascii="Book Antiqua" w:hAnsi="Book Antiqua"/>
          <w:vertAlign w:val="superscript"/>
        </w:rPr>
        <w:t>18,19]</w:t>
      </w:r>
      <w:r w:rsidR="00B2623E" w:rsidRPr="00B830A4">
        <w:rPr>
          <w:rFonts w:ascii="Book Antiqua" w:hAnsi="Book Antiqua"/>
        </w:rPr>
        <w:t xml:space="preserve">. </w:t>
      </w:r>
    </w:p>
    <w:p w14:paraId="1DC84E14" w14:textId="77777777" w:rsidR="00BB318E" w:rsidRPr="00B830A4" w:rsidRDefault="0047067A" w:rsidP="00B830A4">
      <w:pPr>
        <w:spacing w:line="360" w:lineRule="auto"/>
        <w:ind w:firstLineChars="200" w:firstLine="480"/>
        <w:jc w:val="both"/>
        <w:rPr>
          <w:rFonts w:ascii="Book Antiqua" w:eastAsia="宋体" w:hAnsi="Book Antiqua"/>
          <w:lang w:eastAsia="zh-CN"/>
        </w:rPr>
      </w:pPr>
      <w:r w:rsidRPr="00B830A4">
        <w:rPr>
          <w:rFonts w:ascii="Book Antiqua" w:hAnsi="Book Antiqua"/>
        </w:rPr>
        <w:t xml:space="preserve">The </w:t>
      </w:r>
      <w:r w:rsidR="00A0192E" w:rsidRPr="00B830A4">
        <w:rPr>
          <w:rFonts w:ascii="Book Antiqua" w:hAnsi="Book Antiqua"/>
        </w:rPr>
        <w:t>most widely used</w:t>
      </w:r>
      <w:r w:rsidRPr="00B830A4">
        <w:rPr>
          <w:rFonts w:ascii="Book Antiqua" w:hAnsi="Book Antiqua"/>
        </w:rPr>
        <w:t xml:space="preserve"> method of routinely monitoring platelet function is </w:t>
      </w:r>
      <w:r w:rsidR="00A0192E" w:rsidRPr="00B830A4">
        <w:rPr>
          <w:rFonts w:ascii="Book Antiqua" w:hAnsi="Book Antiqua"/>
        </w:rPr>
        <w:t xml:space="preserve">the </w:t>
      </w:r>
      <w:proofErr w:type="spellStart"/>
      <w:r w:rsidRPr="00B830A4">
        <w:rPr>
          <w:rFonts w:ascii="Book Antiqua" w:hAnsi="Book Antiqua"/>
        </w:rPr>
        <w:t>VerifyNow</w:t>
      </w:r>
      <w:proofErr w:type="spellEnd"/>
      <w:r w:rsidRPr="00B830A4">
        <w:rPr>
          <w:rFonts w:ascii="Book Antiqua" w:hAnsi="Book Antiqua"/>
        </w:rPr>
        <w:t xml:space="preserve"> bedside assay. It is a very practical, rapid and well-standardized point-of-care </w:t>
      </w:r>
      <w:r w:rsidR="001C59D8" w:rsidRPr="00B830A4">
        <w:rPr>
          <w:rFonts w:ascii="Book Antiqua" w:hAnsi="Book Antiqua"/>
        </w:rPr>
        <w:t xml:space="preserve">test </w:t>
      </w:r>
      <w:r w:rsidR="00300B81" w:rsidRPr="00B830A4">
        <w:rPr>
          <w:rFonts w:ascii="Book Antiqua" w:hAnsi="Book Antiqua"/>
        </w:rPr>
        <w:t xml:space="preserve">that measures platelet-induced aggregation </w:t>
      </w:r>
      <w:r w:rsidR="00300B81" w:rsidRPr="00B830A4">
        <w:rPr>
          <w:rFonts w:ascii="Book Antiqua" w:eastAsia="Times New Roman" w:hAnsi="Book Antiqua" w:cs="Times New Roman"/>
          <w:shd w:val="clear" w:color="auto" w:fill="FFFFFF"/>
        </w:rPr>
        <w:t xml:space="preserve">to fibrinogen-coated beads in whole blood in response to an ADP induced </w:t>
      </w:r>
      <w:proofErr w:type="gramStart"/>
      <w:r w:rsidR="00300B81" w:rsidRPr="00B830A4">
        <w:rPr>
          <w:rFonts w:ascii="Book Antiqua" w:eastAsia="Times New Roman" w:hAnsi="Book Antiqua" w:cs="Times New Roman"/>
          <w:shd w:val="clear" w:color="auto" w:fill="FFFFFF"/>
        </w:rPr>
        <w:t>stimulus</w:t>
      </w:r>
      <w:r w:rsidR="00B51BD8" w:rsidRPr="00B830A4">
        <w:rPr>
          <w:rFonts w:ascii="Book Antiqua" w:eastAsia="Times New Roman" w:hAnsi="Book Antiqua" w:cs="Times New Roman"/>
          <w:shd w:val="clear" w:color="auto" w:fill="FFFFFF"/>
          <w:vertAlign w:val="superscript"/>
        </w:rPr>
        <w:t>[</w:t>
      </w:r>
      <w:proofErr w:type="gramEnd"/>
      <w:r w:rsidR="00B51BD8" w:rsidRPr="00B830A4">
        <w:rPr>
          <w:rFonts w:ascii="Book Antiqua" w:eastAsia="Times New Roman" w:hAnsi="Book Antiqua" w:cs="Times New Roman"/>
          <w:shd w:val="clear" w:color="auto" w:fill="FFFFFF"/>
          <w:vertAlign w:val="superscript"/>
        </w:rPr>
        <w:t>20,21]</w:t>
      </w:r>
      <w:r w:rsidR="00B51BD8" w:rsidRPr="00B830A4">
        <w:rPr>
          <w:rFonts w:ascii="Book Antiqua" w:eastAsia="Times New Roman" w:hAnsi="Book Antiqua" w:cs="Times New Roman"/>
          <w:shd w:val="clear" w:color="auto" w:fill="FFFFFF"/>
        </w:rPr>
        <w:t xml:space="preserve">. Results are expressed as P2Y12 reaction units (PRU) reflecting P2Y12 mediated platelet reactivity. </w:t>
      </w:r>
      <w:r w:rsidR="00D74720" w:rsidRPr="00B830A4">
        <w:rPr>
          <w:rFonts w:ascii="Book Antiqua" w:hAnsi="Book Antiqua" w:cs="Times New Roman"/>
        </w:rPr>
        <w:t>Published studies using this instrument have demonstrated the relationship between H</w:t>
      </w:r>
      <w:r w:rsidR="004D409C" w:rsidRPr="00B830A4">
        <w:rPr>
          <w:rFonts w:ascii="Book Antiqua" w:hAnsi="Book Antiqua" w:cs="Times New Roman"/>
        </w:rPr>
        <w:t>T</w:t>
      </w:r>
      <w:r w:rsidR="00D74720" w:rsidRPr="00B830A4">
        <w:rPr>
          <w:rFonts w:ascii="Book Antiqua" w:hAnsi="Book Antiqua" w:cs="Times New Roman"/>
        </w:rPr>
        <w:t>PR values and long-term cardiovascular ev</w:t>
      </w:r>
      <w:r w:rsidR="00BB318E" w:rsidRPr="00B830A4">
        <w:rPr>
          <w:rFonts w:ascii="Book Antiqua" w:hAnsi="Book Antiqua" w:cs="Times New Roman"/>
        </w:rPr>
        <w:t xml:space="preserve">ents after </w:t>
      </w:r>
      <w:proofErr w:type="gramStart"/>
      <w:r w:rsidR="00BB318E" w:rsidRPr="00B830A4">
        <w:rPr>
          <w:rFonts w:ascii="Book Antiqua" w:hAnsi="Book Antiqua" w:cs="Times New Roman"/>
        </w:rPr>
        <w:t>PCI</w:t>
      </w:r>
      <w:r w:rsidR="00D74720" w:rsidRPr="00B830A4">
        <w:rPr>
          <w:rFonts w:ascii="Book Antiqua" w:hAnsi="Book Antiqua" w:cs="Times New Roman"/>
          <w:vertAlign w:val="superscript"/>
        </w:rPr>
        <w:t>[</w:t>
      </w:r>
      <w:proofErr w:type="gramEnd"/>
      <w:r w:rsidR="00D74720" w:rsidRPr="00B830A4">
        <w:rPr>
          <w:rFonts w:ascii="Book Antiqua" w:hAnsi="Book Antiqua" w:cs="Times New Roman"/>
          <w:vertAlign w:val="superscript"/>
        </w:rPr>
        <w:t>14,22]</w:t>
      </w:r>
      <w:r w:rsidR="00D74720" w:rsidRPr="00B830A4">
        <w:rPr>
          <w:rFonts w:ascii="Book Antiqua" w:hAnsi="Book Antiqua" w:cs="Times New Roman"/>
        </w:rPr>
        <w:t xml:space="preserve">. </w:t>
      </w:r>
    </w:p>
    <w:p w14:paraId="47DCB4AA" w14:textId="1362D4B1" w:rsidR="00822283" w:rsidRPr="00B830A4" w:rsidRDefault="00D74720" w:rsidP="00B830A4">
      <w:pPr>
        <w:spacing w:line="360" w:lineRule="auto"/>
        <w:ind w:firstLineChars="200" w:firstLine="480"/>
        <w:jc w:val="both"/>
        <w:rPr>
          <w:rFonts w:ascii="Book Antiqua" w:eastAsia="宋体" w:hAnsi="Book Antiqua"/>
          <w:lang w:eastAsia="zh-CN"/>
        </w:rPr>
      </w:pPr>
      <w:r w:rsidRPr="00B830A4">
        <w:rPr>
          <w:rFonts w:ascii="Book Antiqua" w:hAnsi="Book Antiqua" w:cs="Times New Roman"/>
        </w:rPr>
        <w:t xml:space="preserve">Several additional </w:t>
      </w:r>
      <w:r w:rsidR="00A32F8C" w:rsidRPr="00B830A4">
        <w:rPr>
          <w:rFonts w:ascii="Book Antiqua" w:hAnsi="Book Antiqua" w:cs="Times New Roman"/>
        </w:rPr>
        <w:t>PFTs</w:t>
      </w:r>
      <w:r w:rsidRPr="00B830A4">
        <w:rPr>
          <w:rFonts w:ascii="Book Antiqua" w:hAnsi="Book Antiqua" w:cs="Times New Roman"/>
        </w:rPr>
        <w:t xml:space="preserve"> are also available but rarely used in clinical research: </w:t>
      </w:r>
      <w:r w:rsidR="004964CA" w:rsidRPr="00B830A4">
        <w:rPr>
          <w:rFonts w:ascii="Book Antiqua" w:eastAsia="Times New Roman" w:hAnsi="Book Antiqua" w:cs="Times New Roman"/>
          <w:shd w:val="clear" w:color="auto" w:fill="FFFFFF"/>
        </w:rPr>
        <w:t xml:space="preserve">PFA-100, </w:t>
      </w:r>
      <w:r w:rsidR="004964CA" w:rsidRPr="00B830A4">
        <w:rPr>
          <w:rStyle w:val="apple-converted-space"/>
          <w:rFonts w:ascii="Book Antiqua" w:hAnsi="Book Antiqua"/>
        </w:rPr>
        <w:t xml:space="preserve">Impedance </w:t>
      </w:r>
      <w:proofErr w:type="spellStart"/>
      <w:r w:rsidR="004964CA" w:rsidRPr="00B830A4">
        <w:rPr>
          <w:rStyle w:val="apple-converted-space"/>
          <w:rFonts w:ascii="Book Antiqua" w:hAnsi="Book Antiqua"/>
        </w:rPr>
        <w:t>Aggregometry</w:t>
      </w:r>
      <w:proofErr w:type="spellEnd"/>
      <w:r w:rsidR="004964CA" w:rsidRPr="00B830A4">
        <w:rPr>
          <w:rFonts w:ascii="Book Antiqua" w:eastAsia="Times New Roman" w:hAnsi="Book Antiqua" w:cs="Times New Roman"/>
          <w:shd w:val="clear" w:color="auto" w:fill="FFFFFF"/>
        </w:rPr>
        <w:t xml:space="preserve"> (</w:t>
      </w:r>
      <w:proofErr w:type="spellStart"/>
      <w:r w:rsidR="004964CA" w:rsidRPr="00B830A4">
        <w:rPr>
          <w:rFonts w:ascii="Book Antiqua" w:eastAsia="Times New Roman" w:hAnsi="Book Antiqua" w:cs="Times New Roman"/>
          <w:shd w:val="clear" w:color="auto" w:fill="FFFFFF"/>
        </w:rPr>
        <w:t>Multiplate</w:t>
      </w:r>
      <w:proofErr w:type="spellEnd"/>
      <w:r w:rsidR="004964CA" w:rsidRPr="00B830A4">
        <w:rPr>
          <w:rFonts w:ascii="Book Antiqua" w:eastAsia="Times New Roman" w:hAnsi="Book Antiqua" w:cs="Times New Roman"/>
          <w:shd w:val="clear" w:color="auto" w:fill="FFFFFF"/>
        </w:rPr>
        <w:t xml:space="preserve"> Analyzer) and </w:t>
      </w:r>
      <w:r w:rsidR="004964CA" w:rsidRPr="00B830A4">
        <w:rPr>
          <w:rFonts w:ascii="Book Antiqua" w:eastAsia="Times New Roman" w:hAnsi="Book Antiqua" w:cs="Times New Roman"/>
          <w:shd w:val="clear" w:color="auto" w:fill="FFFFFF"/>
        </w:rPr>
        <w:lastRenderedPageBreak/>
        <w:t xml:space="preserve">whole blood </w:t>
      </w:r>
      <w:proofErr w:type="spellStart"/>
      <w:r w:rsidR="004964CA" w:rsidRPr="00B830A4">
        <w:rPr>
          <w:rFonts w:ascii="Book Antiqua" w:eastAsia="Times New Roman" w:hAnsi="Book Antiqua" w:cs="Times New Roman"/>
          <w:shd w:val="clear" w:color="auto" w:fill="FFFFFF"/>
        </w:rPr>
        <w:t>t</w:t>
      </w:r>
      <w:r w:rsidR="00BB318E" w:rsidRPr="00B830A4">
        <w:rPr>
          <w:rFonts w:ascii="Book Antiqua" w:eastAsia="Times New Roman" w:hAnsi="Book Antiqua" w:cs="Times New Roman"/>
          <w:shd w:val="clear" w:color="auto" w:fill="FFFFFF"/>
        </w:rPr>
        <w:t>hromboelastography</w:t>
      </w:r>
      <w:proofErr w:type="spellEnd"/>
      <w:r w:rsidR="00BB318E" w:rsidRPr="00B830A4">
        <w:rPr>
          <w:rFonts w:ascii="Book Antiqua" w:eastAsia="Times New Roman" w:hAnsi="Book Antiqua" w:cs="Times New Roman"/>
          <w:shd w:val="clear" w:color="auto" w:fill="FFFFFF"/>
        </w:rPr>
        <w:t xml:space="preserve"> (TEG)</w:t>
      </w:r>
      <w:r w:rsidR="00EF2A33" w:rsidRPr="00B830A4">
        <w:rPr>
          <w:rFonts w:ascii="Book Antiqua" w:eastAsia="Times New Roman" w:hAnsi="Book Antiqua" w:cs="Times New Roman"/>
          <w:shd w:val="clear" w:color="auto" w:fill="FFFFFF"/>
          <w:vertAlign w:val="superscript"/>
        </w:rPr>
        <w:t>[23-</w:t>
      </w:r>
      <w:r w:rsidR="00EF1F4B" w:rsidRPr="00B830A4">
        <w:rPr>
          <w:rFonts w:ascii="Book Antiqua" w:eastAsia="Times New Roman" w:hAnsi="Book Antiqua" w:cs="Times New Roman"/>
          <w:shd w:val="clear" w:color="auto" w:fill="FFFFFF"/>
          <w:vertAlign w:val="superscript"/>
        </w:rPr>
        <w:t>25</w:t>
      </w:r>
      <w:r w:rsidR="004964CA" w:rsidRPr="00B830A4">
        <w:rPr>
          <w:rFonts w:ascii="Book Antiqua" w:eastAsia="Times New Roman" w:hAnsi="Book Antiqua" w:cs="Times New Roman"/>
          <w:shd w:val="clear" w:color="auto" w:fill="FFFFFF"/>
          <w:vertAlign w:val="superscript"/>
        </w:rPr>
        <w:t>]</w:t>
      </w:r>
      <w:r w:rsidR="004964CA" w:rsidRPr="00B830A4">
        <w:rPr>
          <w:rFonts w:ascii="Book Antiqua" w:eastAsia="Times New Roman" w:hAnsi="Book Antiqua" w:cs="Times New Roman"/>
          <w:shd w:val="clear" w:color="auto" w:fill="FFFFFF"/>
        </w:rPr>
        <w:t xml:space="preserve">. </w:t>
      </w:r>
      <w:proofErr w:type="spellStart"/>
      <w:r w:rsidR="008E725F" w:rsidRPr="00B830A4">
        <w:rPr>
          <w:rFonts w:ascii="Book Antiqua" w:eastAsia="Times New Roman" w:hAnsi="Book Antiqua" w:cs="Times New Roman"/>
          <w:shd w:val="clear" w:color="auto" w:fill="FFFFFF"/>
        </w:rPr>
        <w:t>Wisman</w:t>
      </w:r>
      <w:proofErr w:type="spellEnd"/>
      <w:r w:rsidR="00621619" w:rsidRPr="00B830A4">
        <w:rPr>
          <w:rFonts w:ascii="Book Antiqua" w:eastAsia="Times New Roman" w:hAnsi="Book Antiqua" w:cs="Times New Roman"/>
          <w:shd w:val="clear" w:color="auto" w:fill="FFFFFF"/>
        </w:rPr>
        <w:t xml:space="preserve"> </w:t>
      </w:r>
      <w:r w:rsidR="008E725F" w:rsidRPr="00B830A4">
        <w:rPr>
          <w:rFonts w:ascii="Book Antiqua" w:eastAsia="Times New Roman" w:hAnsi="Book Antiqua" w:cs="Times New Roman"/>
          <w:i/>
          <w:shd w:val="clear" w:color="auto" w:fill="FFFFFF"/>
        </w:rPr>
        <w:t xml:space="preserve">et </w:t>
      </w:r>
      <w:proofErr w:type="gramStart"/>
      <w:r w:rsidR="008E725F" w:rsidRPr="00B830A4">
        <w:rPr>
          <w:rFonts w:ascii="Book Antiqua" w:eastAsia="Times New Roman" w:hAnsi="Book Antiqua" w:cs="Times New Roman"/>
          <w:i/>
          <w:shd w:val="clear" w:color="auto" w:fill="FFFFFF"/>
        </w:rPr>
        <w:t>al</w:t>
      </w:r>
      <w:r w:rsidR="00BB318E" w:rsidRPr="00B830A4">
        <w:rPr>
          <w:rFonts w:ascii="Book Antiqua" w:eastAsia="Times New Roman" w:hAnsi="Book Antiqua" w:cs="Times New Roman"/>
          <w:shd w:val="clear" w:color="auto" w:fill="FFFFFF"/>
          <w:vertAlign w:val="superscript"/>
        </w:rPr>
        <w:t>[</w:t>
      </w:r>
      <w:proofErr w:type="gramEnd"/>
      <w:r w:rsidR="00BB318E" w:rsidRPr="00B830A4">
        <w:rPr>
          <w:rFonts w:ascii="Book Antiqua" w:eastAsia="Times New Roman" w:hAnsi="Book Antiqua" w:cs="Times New Roman"/>
          <w:shd w:val="clear" w:color="auto" w:fill="FFFFFF"/>
          <w:vertAlign w:val="superscript"/>
        </w:rPr>
        <w:t>26]</w:t>
      </w:r>
      <w:r w:rsidR="008E725F" w:rsidRPr="00B830A4">
        <w:rPr>
          <w:rFonts w:ascii="Book Antiqua" w:eastAsia="Times New Roman" w:hAnsi="Book Antiqua" w:cs="Times New Roman"/>
          <w:shd w:val="clear" w:color="auto" w:fill="FFFFFF"/>
        </w:rPr>
        <w:t xml:space="preserve"> in a recent meta-analysis of 59 studies using 15 different tests </w:t>
      </w:r>
      <w:r w:rsidR="00BB186F" w:rsidRPr="00B830A4">
        <w:rPr>
          <w:rFonts w:ascii="Book Antiqua" w:eastAsia="Times New Roman" w:hAnsi="Book Antiqua" w:cs="Times New Roman"/>
          <w:shd w:val="clear" w:color="auto" w:fill="FFFFFF"/>
        </w:rPr>
        <w:t>stated</w:t>
      </w:r>
      <w:r w:rsidR="008E725F" w:rsidRPr="00B830A4">
        <w:rPr>
          <w:rFonts w:ascii="Book Antiqua" w:eastAsia="Times New Roman" w:hAnsi="Book Antiqua" w:cs="Times New Roman"/>
          <w:shd w:val="clear" w:color="auto" w:fill="FFFFFF"/>
        </w:rPr>
        <w:t xml:space="preserve"> </w:t>
      </w:r>
      <w:r w:rsidR="00BB186F" w:rsidRPr="00B830A4">
        <w:rPr>
          <w:rFonts w:ascii="Book Antiqua" w:eastAsia="Times New Roman" w:hAnsi="Book Antiqua" w:cs="Times New Roman"/>
          <w:shd w:val="clear" w:color="auto" w:fill="FFFFFF"/>
        </w:rPr>
        <w:t>that HTPR was associated with a significan</w:t>
      </w:r>
      <w:r w:rsidR="00BB318E" w:rsidRPr="00B830A4">
        <w:rPr>
          <w:rFonts w:ascii="Book Antiqua" w:eastAsia="Times New Roman" w:hAnsi="Book Antiqua" w:cs="Times New Roman"/>
          <w:shd w:val="clear" w:color="auto" w:fill="FFFFFF"/>
        </w:rPr>
        <w:t>t 2.8 times higher risk of MACE</w:t>
      </w:r>
      <w:r w:rsidR="00BB186F" w:rsidRPr="00B830A4">
        <w:rPr>
          <w:rFonts w:ascii="Book Antiqua" w:eastAsia="Times New Roman" w:hAnsi="Book Antiqua" w:cs="Times New Roman"/>
          <w:shd w:val="clear" w:color="auto" w:fill="FFFFFF"/>
        </w:rPr>
        <w:t xml:space="preserve">. </w:t>
      </w:r>
      <w:r w:rsidR="00C23DED" w:rsidRPr="00B830A4">
        <w:rPr>
          <w:rFonts w:ascii="Book Antiqua" w:eastAsia="Times New Roman" w:hAnsi="Book Antiqua" w:cs="Times New Roman"/>
          <w:shd w:val="clear" w:color="auto" w:fill="FFFFFF"/>
        </w:rPr>
        <w:t>Based on all the available evidence and a</w:t>
      </w:r>
      <w:r w:rsidR="00822283" w:rsidRPr="00B830A4">
        <w:rPr>
          <w:rFonts w:ascii="Book Antiqua" w:eastAsia="Times New Roman" w:hAnsi="Book Antiqua" w:cs="Times New Roman"/>
          <w:shd w:val="clear" w:color="auto" w:fill="FFFFFF"/>
        </w:rPr>
        <w:t xml:space="preserve">ccording to the most recent </w:t>
      </w:r>
      <w:r w:rsidR="00186FDE" w:rsidRPr="00B830A4">
        <w:rPr>
          <w:rFonts w:ascii="Book Antiqua" w:eastAsia="Times New Roman" w:hAnsi="Book Antiqua" w:cs="Times New Roman"/>
          <w:shd w:val="clear" w:color="auto" w:fill="FFFFFF"/>
        </w:rPr>
        <w:t>expert consensus paper</w:t>
      </w:r>
      <w:r w:rsidR="00822283" w:rsidRPr="00B830A4">
        <w:rPr>
          <w:rFonts w:ascii="Book Antiqua" w:eastAsia="Times New Roman" w:hAnsi="Book Antiqua" w:cs="Times New Roman"/>
          <w:shd w:val="clear" w:color="auto" w:fill="FFFFFF"/>
        </w:rPr>
        <w:t xml:space="preserve"> issued by the </w:t>
      </w:r>
      <w:r w:rsidR="00186FDE" w:rsidRPr="00B830A4">
        <w:rPr>
          <w:rFonts w:ascii="Book Antiqua" w:eastAsia="Times New Roman" w:hAnsi="Book Antiqua" w:cs="Times New Roman"/>
          <w:shd w:val="clear" w:color="auto" w:fill="FFFFFF"/>
        </w:rPr>
        <w:t>Working Group on Thrombosis of the European Society of Cardiology</w:t>
      </w:r>
      <w:r w:rsidR="00822283" w:rsidRPr="00B830A4">
        <w:rPr>
          <w:rFonts w:ascii="Book Antiqua" w:eastAsia="Times New Roman" w:hAnsi="Book Antiqua" w:cs="Times New Roman"/>
          <w:shd w:val="clear" w:color="auto" w:fill="FFFFFF"/>
        </w:rPr>
        <w:t xml:space="preserve">, the recommended assays for monitoring </w:t>
      </w:r>
      <w:r w:rsidR="00186FDE" w:rsidRPr="00B830A4">
        <w:rPr>
          <w:rFonts w:ascii="Book Antiqua" w:eastAsia="Times New Roman" w:hAnsi="Book Antiqua" w:cs="Times New Roman"/>
          <w:shd w:val="clear" w:color="auto" w:fill="FFFFFF"/>
        </w:rPr>
        <w:t xml:space="preserve">P2Y12 </w:t>
      </w:r>
      <w:r w:rsidR="00822283" w:rsidRPr="00B830A4">
        <w:rPr>
          <w:rFonts w:ascii="Book Antiqua" w:eastAsia="Times New Roman" w:hAnsi="Book Antiqua" w:cs="Times New Roman"/>
          <w:shd w:val="clear" w:color="auto" w:fill="FFFFFF"/>
        </w:rPr>
        <w:t xml:space="preserve">platelet inhibition are the </w:t>
      </w:r>
      <w:proofErr w:type="spellStart"/>
      <w:r w:rsidR="00822283" w:rsidRPr="00B830A4">
        <w:rPr>
          <w:rFonts w:ascii="Book Antiqua" w:eastAsia="Times New Roman" w:hAnsi="Book Antiqua" w:cs="Times New Roman"/>
          <w:shd w:val="clear" w:color="auto" w:fill="FFFFFF"/>
        </w:rPr>
        <w:t>VerifyNow</w:t>
      </w:r>
      <w:proofErr w:type="spellEnd"/>
      <w:r w:rsidR="00822283" w:rsidRPr="00B830A4">
        <w:rPr>
          <w:rFonts w:ascii="Book Antiqua" w:eastAsia="Times New Roman" w:hAnsi="Book Antiqua" w:cs="Times New Roman"/>
          <w:shd w:val="clear" w:color="auto" w:fill="FFFFFF"/>
        </w:rPr>
        <w:t xml:space="preserve"> P2Y12 assay, the </w:t>
      </w:r>
      <w:proofErr w:type="spellStart"/>
      <w:r w:rsidR="00822283" w:rsidRPr="00B830A4">
        <w:rPr>
          <w:rFonts w:ascii="Book Antiqua" w:eastAsia="Times New Roman" w:hAnsi="Book Antiqua" w:cs="Times New Roman"/>
          <w:shd w:val="clear" w:color="auto" w:fill="FFFFFF"/>
        </w:rPr>
        <w:t>Multipl</w:t>
      </w:r>
      <w:bookmarkStart w:id="10" w:name="_GoBack"/>
      <w:bookmarkEnd w:id="10"/>
      <w:r w:rsidR="00822283" w:rsidRPr="00B830A4">
        <w:rPr>
          <w:rFonts w:ascii="Book Antiqua" w:eastAsia="Times New Roman" w:hAnsi="Book Antiqua" w:cs="Times New Roman"/>
          <w:shd w:val="clear" w:color="auto" w:fill="FFFFFF"/>
        </w:rPr>
        <w:t>ate</w:t>
      </w:r>
      <w:proofErr w:type="spellEnd"/>
      <w:r w:rsidR="00822283" w:rsidRPr="00B830A4">
        <w:rPr>
          <w:rFonts w:ascii="Book Antiqua" w:eastAsia="Times New Roman" w:hAnsi="Book Antiqua" w:cs="Times New Roman"/>
          <w:shd w:val="clear" w:color="auto" w:fill="FFFFFF"/>
        </w:rPr>
        <w:t xml:space="preserve"> device with </w:t>
      </w:r>
      <w:r w:rsidR="00BB318E" w:rsidRPr="00B830A4">
        <w:rPr>
          <w:rFonts w:ascii="Book Antiqua" w:eastAsia="Times New Roman" w:hAnsi="Book Antiqua" w:cs="Times New Roman"/>
          <w:shd w:val="clear" w:color="auto" w:fill="FFFFFF"/>
        </w:rPr>
        <w:t>the ADP kit and the VASP assay</w:t>
      </w:r>
      <w:r w:rsidR="00822283" w:rsidRPr="00B830A4">
        <w:rPr>
          <w:rFonts w:ascii="Book Antiqua" w:eastAsia="Times New Roman" w:hAnsi="Book Antiqua" w:cs="Times New Roman"/>
          <w:shd w:val="clear" w:color="auto" w:fill="FFFFFF"/>
          <w:vertAlign w:val="superscript"/>
        </w:rPr>
        <w:t>[27]</w:t>
      </w:r>
      <w:r w:rsidR="00BB318E" w:rsidRPr="00B830A4">
        <w:rPr>
          <w:rFonts w:ascii="Book Antiqua" w:eastAsia="宋体" w:hAnsi="Book Antiqua" w:cs="Times New Roman"/>
          <w:shd w:val="clear" w:color="auto" w:fill="FFFFFF"/>
          <w:lang w:eastAsia="zh-CN"/>
        </w:rPr>
        <w:t>.</w:t>
      </w:r>
    </w:p>
    <w:p w14:paraId="22EBE7C9" w14:textId="77777777" w:rsidR="00186FDE" w:rsidRPr="00B830A4" w:rsidRDefault="00186FDE" w:rsidP="00B830A4">
      <w:pPr>
        <w:spacing w:line="360" w:lineRule="auto"/>
        <w:jc w:val="both"/>
        <w:rPr>
          <w:rFonts w:ascii="Book Antiqua" w:eastAsia="宋体" w:hAnsi="Book Antiqua" w:cs="Times New Roman"/>
          <w:b/>
          <w:lang w:eastAsia="zh-CN"/>
        </w:rPr>
      </w:pPr>
    </w:p>
    <w:p w14:paraId="2A1427B4" w14:textId="45651135" w:rsidR="00746F49" w:rsidRPr="00B830A4" w:rsidRDefault="00BB318E" w:rsidP="00B830A4">
      <w:pPr>
        <w:spacing w:line="360" w:lineRule="auto"/>
        <w:jc w:val="both"/>
        <w:rPr>
          <w:rFonts w:ascii="Book Antiqua" w:eastAsia="宋体" w:hAnsi="Book Antiqua" w:cs="Times New Roman"/>
          <w:b/>
          <w:lang w:eastAsia="zh-CN"/>
        </w:rPr>
      </w:pPr>
      <w:r w:rsidRPr="00B830A4">
        <w:rPr>
          <w:rFonts w:ascii="Book Antiqua" w:eastAsia="Times New Roman" w:hAnsi="Book Antiqua" w:cs="Times New Roman"/>
          <w:b/>
        </w:rPr>
        <w:t>HTPR CUT-OFF VALUES</w:t>
      </w:r>
    </w:p>
    <w:p w14:paraId="27513ACB" w14:textId="77777777" w:rsidR="00BB318E" w:rsidRPr="00B830A4" w:rsidRDefault="00CA3CEB" w:rsidP="00B830A4">
      <w:pPr>
        <w:spacing w:line="360" w:lineRule="auto"/>
        <w:jc w:val="both"/>
        <w:rPr>
          <w:rFonts w:ascii="Book Antiqua" w:eastAsia="宋体" w:hAnsi="Book Antiqua" w:cs="Tahoma"/>
          <w:lang w:eastAsia="zh-CN"/>
        </w:rPr>
      </w:pPr>
      <w:r w:rsidRPr="00B830A4">
        <w:rPr>
          <w:rFonts w:ascii="Book Antiqua" w:eastAsia="Times New Roman" w:hAnsi="Book Antiqua" w:cs="Times New Roman"/>
        </w:rPr>
        <w:t xml:space="preserve">In order to overcome the </w:t>
      </w:r>
      <w:r w:rsidR="001E1D6F" w:rsidRPr="00B830A4">
        <w:rPr>
          <w:rFonts w:ascii="Book Antiqua" w:eastAsia="Times New Roman" w:hAnsi="Book Antiqua" w:cs="Times New Roman"/>
        </w:rPr>
        <w:t>lack of universally defined cut-off val</w:t>
      </w:r>
      <w:r w:rsidR="00EB6435" w:rsidRPr="00B830A4">
        <w:rPr>
          <w:rFonts w:ascii="Book Antiqua" w:eastAsia="Times New Roman" w:hAnsi="Book Antiqua" w:cs="Times New Roman"/>
        </w:rPr>
        <w:t xml:space="preserve">ues for </w:t>
      </w:r>
      <w:r w:rsidRPr="00B830A4">
        <w:rPr>
          <w:rFonts w:ascii="Book Antiqua" w:eastAsia="Times New Roman" w:hAnsi="Book Antiqua" w:cs="Times New Roman"/>
        </w:rPr>
        <w:t xml:space="preserve">the various PFTs for </w:t>
      </w:r>
      <w:r w:rsidR="00EB6435" w:rsidRPr="00B830A4">
        <w:rPr>
          <w:rFonts w:ascii="Book Antiqua" w:eastAsia="Times New Roman" w:hAnsi="Book Antiqua" w:cs="Times New Roman"/>
        </w:rPr>
        <w:t>HTPR</w:t>
      </w:r>
      <w:r w:rsidR="00BB318E" w:rsidRPr="00B830A4">
        <w:rPr>
          <w:rFonts w:ascii="Book Antiqua" w:eastAsia="Times New Roman" w:hAnsi="Book Antiqua" w:cs="Times New Roman"/>
        </w:rPr>
        <w:t xml:space="preserve">, </w:t>
      </w:r>
      <w:proofErr w:type="spellStart"/>
      <w:r w:rsidR="00BB318E" w:rsidRPr="00B830A4">
        <w:rPr>
          <w:rFonts w:ascii="Book Antiqua" w:eastAsia="Times New Roman" w:hAnsi="Book Antiqua" w:cs="Times New Roman"/>
        </w:rPr>
        <w:t>Bonello</w:t>
      </w:r>
      <w:proofErr w:type="spellEnd"/>
      <w:r w:rsidR="00BB318E" w:rsidRPr="00B830A4">
        <w:rPr>
          <w:rFonts w:ascii="Book Antiqua" w:eastAsia="Times New Roman" w:hAnsi="Book Antiqua" w:cs="Times New Roman"/>
        </w:rPr>
        <w:t xml:space="preserve"> </w:t>
      </w:r>
      <w:r w:rsidR="00BB318E" w:rsidRPr="00B830A4">
        <w:rPr>
          <w:rFonts w:ascii="Book Antiqua" w:eastAsia="Times New Roman" w:hAnsi="Book Antiqua" w:cs="Times New Roman"/>
          <w:i/>
        </w:rPr>
        <w:t>et al</w:t>
      </w:r>
      <w:r w:rsidR="0090777B" w:rsidRPr="00B830A4">
        <w:rPr>
          <w:rFonts w:ascii="Book Antiqua" w:eastAsia="Times New Roman" w:hAnsi="Book Antiqua" w:cs="Times New Roman"/>
          <w:vertAlign w:val="superscript"/>
        </w:rPr>
        <w:t>[14]</w:t>
      </w:r>
      <w:r w:rsidR="0090777B" w:rsidRPr="00B830A4">
        <w:rPr>
          <w:rFonts w:ascii="Book Antiqua" w:eastAsia="Times New Roman" w:hAnsi="Book Antiqua" w:cs="Times New Roman"/>
        </w:rPr>
        <w:t xml:space="preserve"> </w:t>
      </w:r>
      <w:r w:rsidR="00EB6435" w:rsidRPr="00B830A4">
        <w:rPr>
          <w:rFonts w:ascii="Book Antiqua" w:eastAsia="Times New Roman" w:hAnsi="Book Antiqua" w:cs="Times New Roman"/>
        </w:rPr>
        <w:t>based on numerous studies using receiver operating characteristic (ROC) established consensus values for HTPR for every major platelet function test</w:t>
      </w:r>
      <w:r w:rsidR="00E11E0F" w:rsidRPr="00B830A4">
        <w:rPr>
          <w:rFonts w:ascii="Book Antiqua" w:eastAsia="Times New Roman" w:hAnsi="Book Antiqua" w:cs="Times New Roman"/>
        </w:rPr>
        <w:t xml:space="preserve">: </w:t>
      </w:r>
      <w:r w:rsidR="00BB318E" w:rsidRPr="00B830A4">
        <w:rPr>
          <w:rFonts w:ascii="Book Antiqua" w:eastAsia="宋体" w:hAnsi="Book Antiqua" w:cs="Times New Roman"/>
          <w:lang w:eastAsia="zh-CN"/>
        </w:rPr>
        <w:t>(1</w:t>
      </w:r>
      <w:r w:rsidR="00E11E0F" w:rsidRPr="00B830A4">
        <w:rPr>
          <w:rFonts w:ascii="Book Antiqua" w:eastAsia="Times New Roman" w:hAnsi="Book Antiqua" w:cs="Times New Roman"/>
        </w:rPr>
        <w:t xml:space="preserve">) </w:t>
      </w:r>
      <w:r w:rsidR="00E11E0F" w:rsidRPr="00B830A4">
        <w:rPr>
          <w:rFonts w:ascii="Book Antiqua" w:eastAsia="Times New Roman" w:hAnsi="Book Antiqua" w:cs="Times New Roman"/>
          <w:shd w:val="clear" w:color="auto" w:fill="FFFFFF"/>
        </w:rPr>
        <w:t>&gt;</w:t>
      </w:r>
      <w:r w:rsidR="00BB318E" w:rsidRPr="00B830A4">
        <w:rPr>
          <w:rFonts w:ascii="Book Antiqua" w:eastAsia="宋体" w:hAnsi="Book Antiqua" w:cs="Times New Roman"/>
          <w:shd w:val="clear" w:color="auto" w:fill="FFFFFF"/>
          <w:lang w:eastAsia="zh-CN"/>
        </w:rPr>
        <w:t xml:space="preserve"> </w:t>
      </w:r>
      <w:r w:rsidR="00E11E0F" w:rsidRPr="00B830A4">
        <w:rPr>
          <w:rFonts w:ascii="Book Antiqua" w:eastAsia="Times New Roman" w:hAnsi="Book Antiqua" w:cs="Times New Roman"/>
          <w:shd w:val="clear" w:color="auto" w:fill="FFFFFF"/>
        </w:rPr>
        <w:t>46% maximal for a 5-</w:t>
      </w:r>
      <w:r w:rsidR="00BB318E" w:rsidRPr="00B830A4">
        <w:rPr>
          <w:rFonts w:ascii="Book Antiqua" w:hAnsi="Book Antiqua" w:cs="Tahoma"/>
          <w:lang w:eastAsia="zh-CN"/>
        </w:rPr>
        <w:t>μ</w:t>
      </w:r>
      <w:r w:rsidR="00BB318E" w:rsidRPr="00B830A4">
        <w:rPr>
          <w:rFonts w:ascii="Book Antiqua" w:eastAsia="Times New Roman" w:hAnsi="Book Antiqua" w:cs="Times New Roman"/>
          <w:shd w:val="clear" w:color="auto" w:fill="FFFFFF"/>
        </w:rPr>
        <w:t>mol/L ADP-induced aggregation</w:t>
      </w:r>
      <w:r w:rsidR="00BB318E" w:rsidRPr="00B830A4">
        <w:rPr>
          <w:rFonts w:ascii="Book Antiqua" w:eastAsia="宋体" w:hAnsi="Book Antiqua" w:cs="Times New Roman"/>
          <w:shd w:val="clear" w:color="auto" w:fill="FFFFFF"/>
          <w:lang w:eastAsia="zh-CN"/>
        </w:rPr>
        <w:t>; (</w:t>
      </w:r>
      <w:r w:rsidR="00BB318E" w:rsidRPr="00B830A4">
        <w:rPr>
          <w:rFonts w:ascii="Book Antiqua" w:eastAsia="宋体" w:hAnsi="Book Antiqua" w:cs="Times New Roman"/>
          <w:lang w:eastAsia="zh-CN"/>
        </w:rPr>
        <w:t>2</w:t>
      </w:r>
      <w:r w:rsidR="00E11E0F" w:rsidRPr="00B830A4">
        <w:rPr>
          <w:rFonts w:ascii="Book Antiqua" w:eastAsia="Times New Roman" w:hAnsi="Book Antiqua" w:cs="Times New Roman"/>
        </w:rPr>
        <w:t xml:space="preserve">) </w:t>
      </w:r>
      <w:r w:rsidR="00E11E0F" w:rsidRPr="00B830A4">
        <w:rPr>
          <w:rFonts w:ascii="Book Antiqua" w:hAnsi="Book Antiqua"/>
        </w:rPr>
        <w:t>&gt;</w:t>
      </w:r>
      <w:r w:rsidR="00BB318E" w:rsidRPr="00B830A4">
        <w:rPr>
          <w:rFonts w:ascii="Book Antiqua" w:eastAsia="宋体" w:hAnsi="Book Antiqua"/>
          <w:lang w:eastAsia="zh-CN"/>
        </w:rPr>
        <w:t xml:space="preserve"> </w:t>
      </w:r>
      <w:r w:rsidR="00E11E0F" w:rsidRPr="00B830A4">
        <w:rPr>
          <w:rFonts w:ascii="Book Antiqua" w:hAnsi="Book Antiqua"/>
        </w:rPr>
        <w:t>50% platelet reactivity index (PRI) using the Platelet VASP test</w:t>
      </w:r>
      <w:r w:rsidR="00BB318E" w:rsidRPr="00B830A4">
        <w:rPr>
          <w:rFonts w:ascii="Book Antiqua" w:eastAsia="宋体" w:hAnsi="Book Antiqua"/>
          <w:lang w:eastAsia="zh-CN"/>
        </w:rPr>
        <w:t>;</w:t>
      </w:r>
      <w:r w:rsidR="00E11E0F" w:rsidRPr="00B830A4">
        <w:rPr>
          <w:rFonts w:ascii="Book Antiqua" w:hAnsi="Book Antiqua"/>
        </w:rPr>
        <w:t xml:space="preserve"> and </w:t>
      </w:r>
      <w:r w:rsidR="00BB318E" w:rsidRPr="00B830A4">
        <w:rPr>
          <w:rFonts w:ascii="Book Antiqua" w:eastAsia="宋体" w:hAnsi="Book Antiqua"/>
          <w:lang w:eastAsia="zh-CN"/>
        </w:rPr>
        <w:t>(3</w:t>
      </w:r>
      <w:r w:rsidR="00E11E0F" w:rsidRPr="00B830A4">
        <w:rPr>
          <w:rFonts w:ascii="Book Antiqua" w:hAnsi="Book Antiqua"/>
        </w:rPr>
        <w:t xml:space="preserve">) 230-240 </w:t>
      </w:r>
      <w:r w:rsidR="0090777B" w:rsidRPr="00B830A4">
        <w:rPr>
          <w:rFonts w:ascii="Book Antiqua" w:eastAsia="Times New Roman" w:hAnsi="Book Antiqua" w:cs="Times New Roman"/>
          <w:shd w:val="clear" w:color="auto" w:fill="FFFFFF"/>
        </w:rPr>
        <w:t xml:space="preserve">P2Y12 reaction units </w:t>
      </w:r>
      <w:r w:rsidR="00E11E0F" w:rsidRPr="00B830A4">
        <w:rPr>
          <w:rFonts w:ascii="Book Antiqua" w:hAnsi="Book Antiqua"/>
        </w:rPr>
        <w:t xml:space="preserve">PRU by the </w:t>
      </w:r>
      <w:proofErr w:type="spellStart"/>
      <w:r w:rsidR="00E11E0F" w:rsidRPr="00B830A4">
        <w:rPr>
          <w:rFonts w:ascii="Book Antiqua" w:hAnsi="Book Antiqua"/>
        </w:rPr>
        <w:t>VerifyNow</w:t>
      </w:r>
      <w:proofErr w:type="spellEnd"/>
      <w:r w:rsidR="00E11E0F" w:rsidRPr="00B830A4">
        <w:rPr>
          <w:rFonts w:ascii="Book Antiqua" w:hAnsi="Book Antiqua"/>
        </w:rPr>
        <w:t xml:space="preserve"> P2Y</w:t>
      </w:r>
      <w:r w:rsidR="00E11E0F" w:rsidRPr="00B830A4">
        <w:rPr>
          <w:rFonts w:ascii="Book Antiqua" w:hAnsi="Book Antiqua"/>
          <w:vertAlign w:val="subscript"/>
        </w:rPr>
        <w:t>12</w:t>
      </w:r>
      <w:r w:rsidR="00E11E0F" w:rsidRPr="00B830A4">
        <w:rPr>
          <w:rFonts w:ascii="Book Antiqua" w:hAnsi="Book Antiqua"/>
        </w:rPr>
        <w:t xml:space="preserve"> assay</w:t>
      </w:r>
      <w:r w:rsidR="00551F37" w:rsidRPr="00B830A4">
        <w:rPr>
          <w:rFonts w:ascii="Book Antiqua" w:hAnsi="Book Antiqua"/>
        </w:rPr>
        <w:t xml:space="preserve"> </w:t>
      </w:r>
      <w:r w:rsidR="00BB318E" w:rsidRPr="00B830A4">
        <w:rPr>
          <w:rFonts w:ascii="Book Antiqua" w:eastAsia="宋体" w:hAnsi="Book Antiqua"/>
          <w:lang w:eastAsia="zh-CN"/>
        </w:rPr>
        <w:t>(</w:t>
      </w:r>
      <w:r w:rsidR="00BB318E" w:rsidRPr="00B830A4">
        <w:rPr>
          <w:rFonts w:ascii="Book Antiqua" w:hAnsi="Book Antiqua"/>
        </w:rPr>
        <w:t>Table 1</w:t>
      </w:r>
      <w:r w:rsidR="00BB318E" w:rsidRPr="00B830A4">
        <w:rPr>
          <w:rFonts w:ascii="Book Antiqua" w:eastAsia="宋体" w:hAnsi="Book Antiqua"/>
          <w:lang w:eastAsia="zh-CN"/>
        </w:rPr>
        <w:t>)</w:t>
      </w:r>
      <w:r w:rsidR="0090777B" w:rsidRPr="00B830A4">
        <w:rPr>
          <w:rFonts w:ascii="Book Antiqua" w:hAnsi="Book Antiqua"/>
        </w:rPr>
        <w:t xml:space="preserve">. </w:t>
      </w:r>
      <w:r w:rsidR="004471BA" w:rsidRPr="00B830A4">
        <w:rPr>
          <w:rFonts w:ascii="Book Antiqua" w:hAnsi="Book Antiqua"/>
        </w:rPr>
        <w:t xml:space="preserve"> </w:t>
      </w:r>
    </w:p>
    <w:p w14:paraId="3E1A45CF" w14:textId="775F5F6C" w:rsidR="004471BA" w:rsidRPr="00B830A4" w:rsidRDefault="00BC59EC" w:rsidP="00B830A4">
      <w:pPr>
        <w:spacing w:line="360" w:lineRule="auto"/>
        <w:ind w:firstLineChars="200" w:firstLine="480"/>
        <w:jc w:val="both"/>
        <w:rPr>
          <w:rStyle w:val="apple-converted-space"/>
          <w:rFonts w:ascii="Book Antiqua" w:eastAsia="宋体" w:hAnsi="Book Antiqua" w:cs="Tahoma"/>
          <w:lang w:eastAsia="zh-CN"/>
        </w:rPr>
      </w:pPr>
      <w:r w:rsidRPr="00B830A4">
        <w:rPr>
          <w:rFonts w:ascii="Book Antiqua" w:hAnsi="Book Antiqua"/>
        </w:rPr>
        <w:t>However, t</w:t>
      </w:r>
      <w:r w:rsidR="004471BA" w:rsidRPr="00B830A4">
        <w:rPr>
          <w:rFonts w:ascii="Book Antiqua" w:hAnsi="Book Antiqua"/>
        </w:rPr>
        <w:t xml:space="preserve">he </w:t>
      </w:r>
      <w:r w:rsidRPr="00B830A4">
        <w:rPr>
          <w:rFonts w:ascii="Book Antiqua" w:hAnsi="Book Antiqua"/>
        </w:rPr>
        <w:t xml:space="preserve">majority of the data for this consensus were extrapolated from the coronary studies, given the lack of </w:t>
      </w:r>
      <w:r w:rsidR="00CD6DA1" w:rsidRPr="00B830A4">
        <w:rPr>
          <w:rFonts w:ascii="Book Antiqua" w:hAnsi="Book Antiqua"/>
        </w:rPr>
        <w:t xml:space="preserve">data from </w:t>
      </w:r>
      <w:r w:rsidRPr="00B830A4">
        <w:rPr>
          <w:rFonts w:ascii="Book Antiqua" w:hAnsi="Book Antiqua"/>
        </w:rPr>
        <w:t>PAD patients. The PRECLOP study</w:t>
      </w:r>
      <w:r w:rsidR="005A6802" w:rsidRPr="00B830A4">
        <w:rPr>
          <w:rFonts w:ascii="Book Antiqua" w:hAnsi="Book Antiqua"/>
        </w:rPr>
        <w:t>,</w:t>
      </w:r>
      <w:r w:rsidRPr="00B830A4">
        <w:rPr>
          <w:rFonts w:ascii="Book Antiqua" w:hAnsi="Book Antiqua"/>
        </w:rPr>
        <w:t xml:space="preserve"> </w:t>
      </w:r>
      <w:r w:rsidRPr="00B830A4">
        <w:rPr>
          <w:rStyle w:val="apple-converted-space"/>
          <w:rFonts w:ascii="Book Antiqua" w:hAnsi="Book Antiqua"/>
          <w:shd w:val="clear" w:color="auto" w:fill="FFFFFF"/>
        </w:rPr>
        <w:t>a prospective single-center trial</w:t>
      </w:r>
      <w:r w:rsidR="005A6802" w:rsidRPr="00B830A4">
        <w:rPr>
          <w:rStyle w:val="apple-converted-space"/>
          <w:rFonts w:ascii="Book Antiqua" w:hAnsi="Book Antiqua"/>
          <w:shd w:val="clear" w:color="auto" w:fill="FFFFFF"/>
        </w:rPr>
        <w:t xml:space="preserve"> was the first study suggesting</w:t>
      </w:r>
      <w:r w:rsidRPr="00B830A4">
        <w:rPr>
          <w:rStyle w:val="apple-converted-space"/>
          <w:rFonts w:ascii="Book Antiqua" w:hAnsi="Book Antiqua"/>
          <w:shd w:val="clear" w:color="auto" w:fill="FFFFFF"/>
        </w:rPr>
        <w:t xml:space="preserve"> </w:t>
      </w:r>
      <w:r w:rsidR="005A6802" w:rsidRPr="00B830A4">
        <w:rPr>
          <w:rStyle w:val="apple-converted-space"/>
          <w:rFonts w:ascii="Book Antiqua" w:hAnsi="Book Antiqua"/>
          <w:shd w:val="clear" w:color="auto" w:fill="FFFFFF"/>
        </w:rPr>
        <w:t xml:space="preserve">the optimal </w:t>
      </w:r>
      <w:r w:rsidR="004C3BB7" w:rsidRPr="00B830A4">
        <w:rPr>
          <w:rStyle w:val="apple-converted-space"/>
          <w:rFonts w:ascii="Book Antiqua" w:hAnsi="Book Antiqua"/>
          <w:shd w:val="clear" w:color="auto" w:fill="FFFFFF"/>
        </w:rPr>
        <w:t xml:space="preserve">HTPR </w:t>
      </w:r>
      <w:r w:rsidR="005A6802" w:rsidRPr="00B830A4">
        <w:rPr>
          <w:rStyle w:val="apple-converted-space"/>
          <w:rFonts w:ascii="Book Antiqua" w:hAnsi="Book Antiqua"/>
          <w:shd w:val="clear" w:color="auto" w:fill="FFFFFF"/>
        </w:rPr>
        <w:t xml:space="preserve">cut-off value </w:t>
      </w:r>
      <w:r w:rsidR="004C3BB7" w:rsidRPr="00B830A4">
        <w:rPr>
          <w:rStyle w:val="apple-converted-space"/>
          <w:rFonts w:ascii="Book Antiqua" w:hAnsi="Book Antiqua"/>
          <w:shd w:val="clear" w:color="auto" w:fill="FFFFFF"/>
        </w:rPr>
        <w:t>exclusively in p</w:t>
      </w:r>
      <w:r w:rsidR="005A6802" w:rsidRPr="00B830A4">
        <w:rPr>
          <w:rStyle w:val="apple-converted-space"/>
          <w:rFonts w:ascii="Book Antiqua" w:hAnsi="Book Antiqua"/>
          <w:shd w:val="clear" w:color="auto" w:fill="FFFFFF"/>
        </w:rPr>
        <w:t xml:space="preserve">atients with PAD using the </w:t>
      </w:r>
      <w:proofErr w:type="spellStart"/>
      <w:r w:rsidR="00BB318E" w:rsidRPr="00B830A4">
        <w:rPr>
          <w:rFonts w:ascii="Book Antiqua" w:hAnsi="Book Antiqua"/>
        </w:rPr>
        <w:t>VerifyNow</w:t>
      </w:r>
      <w:proofErr w:type="spellEnd"/>
      <w:r w:rsidR="00BB318E" w:rsidRPr="00B830A4">
        <w:rPr>
          <w:rFonts w:ascii="Book Antiqua" w:hAnsi="Book Antiqua"/>
        </w:rPr>
        <w:t xml:space="preserve"> </w:t>
      </w:r>
      <w:proofErr w:type="gramStart"/>
      <w:r w:rsidR="00BB318E" w:rsidRPr="00B830A4">
        <w:rPr>
          <w:rFonts w:ascii="Book Antiqua" w:hAnsi="Book Antiqua"/>
        </w:rPr>
        <w:t>test</w:t>
      </w:r>
      <w:r w:rsidR="00EF1F4B" w:rsidRPr="00B830A4">
        <w:rPr>
          <w:rFonts w:ascii="Book Antiqua" w:hAnsi="Book Antiqua"/>
          <w:vertAlign w:val="superscript"/>
        </w:rPr>
        <w:t>[</w:t>
      </w:r>
      <w:proofErr w:type="gramEnd"/>
      <w:r w:rsidR="00EF1F4B" w:rsidRPr="00B830A4">
        <w:rPr>
          <w:rFonts w:ascii="Book Antiqua" w:hAnsi="Book Antiqua"/>
          <w:vertAlign w:val="superscript"/>
        </w:rPr>
        <w:t>28</w:t>
      </w:r>
      <w:r w:rsidR="003F4E4C" w:rsidRPr="00B830A4">
        <w:rPr>
          <w:rFonts w:ascii="Book Antiqua" w:hAnsi="Book Antiqua"/>
          <w:vertAlign w:val="superscript"/>
        </w:rPr>
        <w:t>]</w:t>
      </w:r>
      <w:r w:rsidR="003F4E4C" w:rsidRPr="00B830A4">
        <w:rPr>
          <w:rFonts w:ascii="Book Antiqua" w:hAnsi="Book Antiqua"/>
        </w:rPr>
        <w:t xml:space="preserve">. </w:t>
      </w:r>
      <w:r w:rsidR="005A6802" w:rsidRPr="00B830A4">
        <w:rPr>
          <w:rFonts w:ascii="Book Antiqua" w:hAnsi="Book Antiqua"/>
        </w:rPr>
        <w:t xml:space="preserve">ROC analysis </w:t>
      </w:r>
      <w:r w:rsidR="00CD6DA1" w:rsidRPr="00B830A4">
        <w:rPr>
          <w:rFonts w:ascii="Book Antiqua" w:hAnsi="Book Antiqua"/>
        </w:rPr>
        <w:t xml:space="preserve">performed in this trial </w:t>
      </w:r>
      <w:r w:rsidR="005A6802" w:rsidRPr="00B830A4">
        <w:rPr>
          <w:rFonts w:ascii="Book Antiqua" w:hAnsi="Book Antiqua"/>
        </w:rPr>
        <w:t xml:space="preserve">revealed an identical </w:t>
      </w:r>
      <w:r w:rsidR="00FF5D16" w:rsidRPr="00B830A4">
        <w:rPr>
          <w:rFonts w:ascii="Book Antiqua" w:hAnsi="Book Antiqua"/>
        </w:rPr>
        <w:t xml:space="preserve">to CAD patients’ </w:t>
      </w:r>
      <w:r w:rsidR="005A6802" w:rsidRPr="00B830A4">
        <w:rPr>
          <w:rFonts w:ascii="Book Antiqua" w:hAnsi="Book Antiqua"/>
        </w:rPr>
        <w:t>cut-off value (</w:t>
      </w:r>
      <w:r w:rsidR="005A6802" w:rsidRPr="00B830A4">
        <w:rPr>
          <w:rStyle w:val="apple-converted-space"/>
          <w:rFonts w:ascii="Book Antiqua" w:hAnsi="Book Antiqua"/>
          <w:shd w:val="clear" w:color="auto" w:fill="FFFFFF"/>
        </w:rPr>
        <w:t>PRU ≥</w:t>
      </w:r>
      <w:r w:rsidR="00BB318E" w:rsidRPr="00B830A4">
        <w:rPr>
          <w:rStyle w:val="apple-converted-space"/>
          <w:rFonts w:ascii="Book Antiqua" w:eastAsia="宋体" w:hAnsi="Book Antiqua"/>
          <w:shd w:val="clear" w:color="auto" w:fill="FFFFFF"/>
          <w:lang w:eastAsia="zh-CN"/>
        </w:rPr>
        <w:t xml:space="preserve"> </w:t>
      </w:r>
      <w:r w:rsidR="005A6802" w:rsidRPr="00B830A4">
        <w:rPr>
          <w:rStyle w:val="apple-converted-space"/>
          <w:rFonts w:ascii="Book Antiqua" w:hAnsi="Book Antiqua"/>
          <w:shd w:val="clear" w:color="auto" w:fill="FFFFFF"/>
        </w:rPr>
        <w:t>234</w:t>
      </w:r>
      <w:r w:rsidR="007B17F6" w:rsidRPr="00B830A4">
        <w:rPr>
          <w:rStyle w:val="apple-converted-space"/>
          <w:rFonts w:ascii="Book Antiqua" w:hAnsi="Book Antiqua"/>
          <w:shd w:val="clear" w:color="auto" w:fill="FFFFFF"/>
        </w:rPr>
        <w:t>; a</w:t>
      </w:r>
      <w:r w:rsidR="00BB318E" w:rsidRPr="00B830A4">
        <w:rPr>
          <w:rStyle w:val="apple-converted-space"/>
          <w:rFonts w:ascii="Book Antiqua" w:hAnsi="Book Antiqua"/>
          <w:shd w:val="clear" w:color="auto" w:fill="FFFFFF"/>
        </w:rPr>
        <w:t>rea under the curve 0.883; 95 %</w:t>
      </w:r>
      <w:r w:rsidR="007B17F6" w:rsidRPr="00B830A4">
        <w:rPr>
          <w:rStyle w:val="apple-converted-space"/>
          <w:rFonts w:ascii="Book Antiqua" w:hAnsi="Book Antiqua"/>
          <w:shd w:val="clear" w:color="auto" w:fill="FFFFFF"/>
        </w:rPr>
        <w:t>CI</w:t>
      </w:r>
      <w:r w:rsidR="00BB318E" w:rsidRPr="00B830A4">
        <w:rPr>
          <w:rStyle w:val="apple-converted-space"/>
          <w:rFonts w:ascii="Book Antiqua" w:eastAsia="宋体" w:hAnsi="Book Antiqua"/>
          <w:shd w:val="clear" w:color="auto" w:fill="FFFFFF"/>
          <w:lang w:eastAsia="zh-CN"/>
        </w:rPr>
        <w:t>:</w:t>
      </w:r>
      <w:r w:rsidR="007B17F6" w:rsidRPr="00B830A4">
        <w:rPr>
          <w:rStyle w:val="apple-converted-space"/>
          <w:rFonts w:ascii="Book Antiqua" w:hAnsi="Book Antiqua"/>
          <w:shd w:val="clear" w:color="auto" w:fill="FFFFFF"/>
        </w:rPr>
        <w:t xml:space="preserve"> 0.811</w:t>
      </w:r>
      <w:r w:rsidR="00BB318E" w:rsidRPr="00B830A4">
        <w:rPr>
          <w:rStyle w:val="apple-converted-space"/>
          <w:rFonts w:ascii="Book Antiqua" w:eastAsia="宋体" w:hAnsi="Book Antiqua"/>
          <w:shd w:val="clear" w:color="auto" w:fill="FFFFFF"/>
          <w:lang w:eastAsia="zh-CN"/>
        </w:rPr>
        <w:t>-</w:t>
      </w:r>
      <w:r w:rsidR="007B17F6" w:rsidRPr="00B830A4">
        <w:rPr>
          <w:rStyle w:val="apple-converted-space"/>
          <w:rFonts w:ascii="Book Antiqua" w:hAnsi="Book Antiqua"/>
          <w:shd w:val="clear" w:color="auto" w:fill="FFFFFF"/>
        </w:rPr>
        <w:t xml:space="preserve">0.954; </w:t>
      </w:r>
      <w:r w:rsidR="00BB318E" w:rsidRPr="00B830A4">
        <w:rPr>
          <w:rStyle w:val="apple-converted-space"/>
          <w:rFonts w:ascii="Book Antiqua" w:hAnsi="Book Antiqua"/>
          <w:i/>
          <w:shd w:val="clear" w:color="auto" w:fill="FFFFFF"/>
        </w:rPr>
        <w:t>P</w:t>
      </w:r>
      <w:r w:rsidR="00BB318E" w:rsidRPr="00B830A4">
        <w:rPr>
          <w:rStyle w:val="apple-converted-space"/>
          <w:rFonts w:ascii="Book Antiqua" w:eastAsia="宋体" w:hAnsi="Book Antiqua"/>
          <w:i/>
          <w:shd w:val="clear" w:color="auto" w:fill="FFFFFF"/>
          <w:lang w:eastAsia="zh-CN"/>
        </w:rPr>
        <w:t xml:space="preserve"> </w:t>
      </w:r>
      <w:r w:rsidR="007B17F6" w:rsidRPr="00B830A4">
        <w:rPr>
          <w:rStyle w:val="apple-converted-space"/>
          <w:rFonts w:ascii="Book Antiqua" w:hAnsi="Book Antiqua"/>
          <w:shd w:val="clear" w:color="auto" w:fill="FFFFFF"/>
        </w:rPr>
        <w:t>=</w:t>
      </w:r>
      <w:r w:rsidR="00BB318E" w:rsidRPr="00B830A4">
        <w:rPr>
          <w:rStyle w:val="apple-converted-space"/>
          <w:rFonts w:ascii="Book Antiqua" w:eastAsia="宋体" w:hAnsi="Book Antiqua"/>
          <w:shd w:val="clear" w:color="auto" w:fill="FFFFFF"/>
          <w:lang w:eastAsia="zh-CN"/>
        </w:rPr>
        <w:t xml:space="preserve"> </w:t>
      </w:r>
      <w:r w:rsidR="007B17F6" w:rsidRPr="00B830A4">
        <w:rPr>
          <w:rStyle w:val="apple-converted-space"/>
          <w:rFonts w:ascii="Book Antiqua" w:hAnsi="Book Antiqua"/>
          <w:shd w:val="clear" w:color="auto" w:fill="FFFFFF"/>
        </w:rPr>
        <w:t>0.0001)</w:t>
      </w:r>
      <w:r w:rsidR="00FF5D16" w:rsidRPr="00B830A4">
        <w:rPr>
          <w:rStyle w:val="apple-converted-space"/>
          <w:rFonts w:ascii="Book Antiqua" w:hAnsi="Book Antiqua"/>
          <w:shd w:val="clear" w:color="auto" w:fill="FFFFFF"/>
        </w:rPr>
        <w:t xml:space="preserve">. </w:t>
      </w:r>
    </w:p>
    <w:p w14:paraId="64C7FB0F" w14:textId="77777777" w:rsidR="00FF5D16" w:rsidRPr="00B830A4" w:rsidRDefault="00FF5D16" w:rsidP="00B830A4">
      <w:pPr>
        <w:spacing w:line="360" w:lineRule="auto"/>
        <w:jc w:val="both"/>
        <w:rPr>
          <w:rStyle w:val="apple-converted-space"/>
          <w:rFonts w:ascii="Book Antiqua" w:hAnsi="Book Antiqua"/>
          <w:shd w:val="clear" w:color="auto" w:fill="FFFFFF"/>
        </w:rPr>
      </w:pPr>
    </w:p>
    <w:p w14:paraId="6243DB89" w14:textId="431E28BE" w:rsidR="00746F49" w:rsidRPr="00B830A4" w:rsidRDefault="00BB318E" w:rsidP="00B830A4">
      <w:pPr>
        <w:spacing w:line="360" w:lineRule="auto"/>
        <w:jc w:val="both"/>
        <w:rPr>
          <w:rStyle w:val="apple-converted-space"/>
          <w:rFonts w:ascii="Book Antiqua" w:eastAsia="宋体" w:hAnsi="Book Antiqua"/>
          <w:b/>
          <w:shd w:val="clear" w:color="auto" w:fill="FFFFFF"/>
          <w:lang w:eastAsia="zh-CN"/>
        </w:rPr>
      </w:pPr>
      <w:r w:rsidRPr="00B830A4">
        <w:rPr>
          <w:rStyle w:val="apple-converted-space"/>
          <w:rFonts w:ascii="Book Antiqua" w:hAnsi="Book Antiqua"/>
          <w:b/>
          <w:shd w:val="clear" w:color="auto" w:fill="FFFFFF"/>
        </w:rPr>
        <w:t>HTPR MECHANISMS</w:t>
      </w:r>
    </w:p>
    <w:p w14:paraId="1871DC3C" w14:textId="508DFBD2" w:rsidR="00FF5D16" w:rsidRPr="00B830A4" w:rsidRDefault="001F2549" w:rsidP="00B830A4">
      <w:pPr>
        <w:spacing w:line="360" w:lineRule="auto"/>
        <w:jc w:val="both"/>
        <w:rPr>
          <w:rFonts w:ascii="Book Antiqua" w:eastAsia="Times New Roman" w:hAnsi="Book Antiqua" w:cs="Times New Roman"/>
        </w:rPr>
      </w:pPr>
      <w:r w:rsidRPr="00B830A4">
        <w:rPr>
          <w:rStyle w:val="apple-converted-space"/>
          <w:rFonts w:ascii="Book Antiqua" w:hAnsi="Book Antiqua"/>
          <w:shd w:val="clear" w:color="auto" w:fill="FFFFFF"/>
        </w:rPr>
        <w:t>The antiplatelet effect of</w:t>
      </w:r>
      <w:r w:rsidR="00B1113A" w:rsidRPr="00B830A4">
        <w:rPr>
          <w:rStyle w:val="apple-converted-space"/>
          <w:rFonts w:ascii="Book Antiqua" w:hAnsi="Book Antiqua"/>
          <w:shd w:val="clear" w:color="auto" w:fill="FFFFFF"/>
        </w:rPr>
        <w:t xml:space="preserve"> </w:t>
      </w:r>
      <w:proofErr w:type="spellStart"/>
      <w:r w:rsidR="00041C1D" w:rsidRPr="00B830A4">
        <w:rPr>
          <w:rStyle w:val="apple-converted-space"/>
          <w:rFonts w:ascii="Book Antiqua" w:hAnsi="Book Antiqua"/>
          <w:shd w:val="clear" w:color="auto" w:fill="FFFFFF"/>
        </w:rPr>
        <w:t>clopidogrel</w:t>
      </w:r>
      <w:proofErr w:type="spellEnd"/>
      <w:r w:rsidR="00041C1D" w:rsidRPr="00B830A4">
        <w:rPr>
          <w:rStyle w:val="apple-converted-space"/>
          <w:rFonts w:ascii="Book Antiqua" w:hAnsi="Book Antiqua"/>
          <w:shd w:val="clear" w:color="auto" w:fill="FFFFFF"/>
        </w:rPr>
        <w:t xml:space="preserve"> is </w:t>
      </w:r>
      <w:r w:rsidRPr="00B830A4">
        <w:rPr>
          <w:rStyle w:val="apple-converted-space"/>
          <w:rFonts w:ascii="Book Antiqua" w:hAnsi="Book Antiqua"/>
          <w:shd w:val="clear" w:color="auto" w:fill="FFFFFF"/>
        </w:rPr>
        <w:t>based on the</w:t>
      </w:r>
      <w:r w:rsidR="00041C1D" w:rsidRPr="00B830A4">
        <w:rPr>
          <w:rStyle w:val="apple-converted-space"/>
          <w:rFonts w:ascii="Book Antiqua" w:hAnsi="Book Antiqua"/>
          <w:shd w:val="clear" w:color="auto" w:fill="FFFFFF"/>
        </w:rPr>
        <w:t xml:space="preserve"> </w:t>
      </w:r>
      <w:r w:rsidRPr="00B830A4">
        <w:rPr>
          <w:rStyle w:val="apple-converted-space"/>
          <w:rFonts w:ascii="Book Antiqua" w:hAnsi="Book Antiqua"/>
          <w:shd w:val="clear" w:color="auto" w:fill="FFFFFF"/>
        </w:rPr>
        <w:t>inhibition</w:t>
      </w:r>
      <w:r w:rsidR="001B470C" w:rsidRPr="00B830A4">
        <w:rPr>
          <w:rStyle w:val="apple-converted-space"/>
          <w:rFonts w:ascii="Book Antiqua" w:hAnsi="Book Antiqua"/>
          <w:shd w:val="clear" w:color="auto" w:fill="FFFFFF"/>
        </w:rPr>
        <w:t xml:space="preserve"> </w:t>
      </w:r>
      <w:r w:rsidR="00E9696B" w:rsidRPr="00B830A4">
        <w:rPr>
          <w:rStyle w:val="apple-converted-space"/>
          <w:rFonts w:ascii="Book Antiqua" w:hAnsi="Book Antiqua"/>
          <w:shd w:val="clear" w:color="auto" w:fill="FFFFFF"/>
        </w:rPr>
        <w:t xml:space="preserve">of </w:t>
      </w:r>
      <w:r w:rsidR="001B470C" w:rsidRPr="00B830A4">
        <w:rPr>
          <w:rStyle w:val="apple-converted-space"/>
          <w:rFonts w:ascii="Book Antiqua" w:hAnsi="Book Antiqua"/>
          <w:shd w:val="clear" w:color="auto" w:fill="FFFFFF"/>
        </w:rPr>
        <w:t xml:space="preserve">platelet aggregation by </w:t>
      </w:r>
      <w:r w:rsidR="00E9696B" w:rsidRPr="00B830A4">
        <w:rPr>
          <w:rStyle w:val="apple-converted-space"/>
          <w:rFonts w:ascii="Book Antiqua" w:hAnsi="Book Antiqua"/>
          <w:shd w:val="clear" w:color="auto" w:fill="FFFFFF"/>
        </w:rPr>
        <w:t>irreversibly</w:t>
      </w:r>
      <w:r w:rsidR="00E52758" w:rsidRPr="00B830A4">
        <w:rPr>
          <w:rStyle w:val="apple-converted-space"/>
          <w:rFonts w:ascii="Book Antiqua" w:hAnsi="Book Antiqua"/>
          <w:shd w:val="clear" w:color="auto" w:fill="FFFFFF"/>
        </w:rPr>
        <w:t xml:space="preserve"> binding to the</w:t>
      </w:r>
      <w:r w:rsidR="00E52758" w:rsidRPr="00B830A4">
        <w:rPr>
          <w:rFonts w:ascii="Book Antiqua" w:hAnsi="Book Antiqua"/>
        </w:rPr>
        <w:t xml:space="preserve"> </w:t>
      </w:r>
      <w:r w:rsidR="00E52758" w:rsidRPr="00B830A4">
        <w:rPr>
          <w:rFonts w:ascii="Book Antiqua" w:eastAsia="Times New Roman" w:hAnsi="Book Antiqua" w:cs="Times New Roman"/>
          <w:shd w:val="clear" w:color="auto" w:fill="FFFFFF"/>
        </w:rPr>
        <w:t xml:space="preserve">P2Y12-ADP </w:t>
      </w:r>
      <w:r w:rsidR="00E52758" w:rsidRPr="00B830A4">
        <w:rPr>
          <w:rFonts w:ascii="Book Antiqua" w:hAnsi="Book Antiqua"/>
        </w:rPr>
        <w:t>receptor. It is basically a</w:t>
      </w:r>
      <w:r w:rsidR="003E0BA7" w:rsidRPr="00B830A4">
        <w:rPr>
          <w:rFonts w:ascii="Book Antiqua" w:hAnsi="Book Antiqua"/>
        </w:rPr>
        <w:t>n inactive</w:t>
      </w:r>
      <w:r w:rsidR="00E52758" w:rsidRPr="00B830A4">
        <w:rPr>
          <w:rFonts w:ascii="Book Antiqua" w:hAnsi="Book Antiqua"/>
        </w:rPr>
        <w:t xml:space="preserve"> prodrug</w:t>
      </w:r>
      <w:r w:rsidR="003E0BA7" w:rsidRPr="00B830A4">
        <w:rPr>
          <w:rFonts w:ascii="Book Antiqua" w:hAnsi="Book Antiqua"/>
        </w:rPr>
        <w:t xml:space="preserve"> that</w:t>
      </w:r>
      <w:r w:rsidR="00EA0B10" w:rsidRPr="00B830A4">
        <w:rPr>
          <w:rFonts w:ascii="Book Antiqua" w:hAnsi="Book Antiqua"/>
        </w:rPr>
        <w:t xml:space="preserve"> undergoes two consecutive oxidations by the hepatic cytochromes P450 (CYP) to create an active </w:t>
      </w:r>
      <w:r w:rsidR="00CF61B2" w:rsidRPr="00B830A4">
        <w:rPr>
          <w:rFonts w:ascii="Book Antiqua" w:hAnsi="Book Antiqua"/>
        </w:rPr>
        <w:t>metabolite.</w:t>
      </w:r>
      <w:r w:rsidR="00CF61B2" w:rsidRPr="00B830A4">
        <w:rPr>
          <w:rFonts w:ascii="Book Antiqua" w:eastAsia="Times New Roman" w:hAnsi="Book Antiqua" w:cs="Times New Roman"/>
          <w:color w:val="333333"/>
          <w:shd w:val="clear" w:color="auto" w:fill="FFFFFF"/>
        </w:rPr>
        <w:t xml:space="preserve"> </w:t>
      </w:r>
      <w:r w:rsidR="00CF61B2" w:rsidRPr="00B830A4">
        <w:rPr>
          <w:rFonts w:ascii="Book Antiqua" w:eastAsia="Times New Roman" w:hAnsi="Book Antiqua" w:cs="Times New Roman"/>
          <w:shd w:val="clear" w:color="auto" w:fill="FFFFFF"/>
        </w:rPr>
        <w:t xml:space="preserve">This accounts for 15% of the drug </w:t>
      </w:r>
      <w:proofErr w:type="gramStart"/>
      <w:r w:rsidR="00CF61B2" w:rsidRPr="00B830A4">
        <w:rPr>
          <w:rFonts w:ascii="Book Antiqua" w:eastAsia="Times New Roman" w:hAnsi="Book Antiqua" w:cs="Times New Roman"/>
          <w:shd w:val="clear" w:color="auto" w:fill="FFFFFF"/>
        </w:rPr>
        <w:t>metabolism</w:t>
      </w:r>
      <w:r w:rsidR="00EF1F4B" w:rsidRPr="00B830A4">
        <w:rPr>
          <w:rFonts w:ascii="Book Antiqua" w:hAnsi="Book Antiqua"/>
          <w:vertAlign w:val="superscript"/>
        </w:rPr>
        <w:t>[</w:t>
      </w:r>
      <w:proofErr w:type="gramEnd"/>
      <w:r w:rsidR="00EF1F4B" w:rsidRPr="00B830A4">
        <w:rPr>
          <w:rFonts w:ascii="Book Antiqua" w:hAnsi="Book Antiqua"/>
          <w:vertAlign w:val="superscript"/>
        </w:rPr>
        <w:t>29</w:t>
      </w:r>
      <w:r w:rsidR="003E0BA7" w:rsidRPr="00B830A4">
        <w:rPr>
          <w:rFonts w:ascii="Book Antiqua" w:hAnsi="Book Antiqua"/>
          <w:vertAlign w:val="superscript"/>
        </w:rPr>
        <w:t>]</w:t>
      </w:r>
      <w:r w:rsidR="003E0BA7" w:rsidRPr="00B830A4">
        <w:rPr>
          <w:rFonts w:ascii="Book Antiqua" w:hAnsi="Book Antiqua"/>
        </w:rPr>
        <w:t xml:space="preserve">. </w:t>
      </w:r>
      <w:r w:rsidR="009A4297" w:rsidRPr="00B830A4">
        <w:rPr>
          <w:rFonts w:ascii="Book Antiqua" w:hAnsi="Book Antiqua"/>
        </w:rPr>
        <w:t>Multiple</w:t>
      </w:r>
      <w:r w:rsidR="003E0BA7" w:rsidRPr="00B830A4">
        <w:rPr>
          <w:rFonts w:ascii="Book Antiqua" w:hAnsi="Book Antiqua"/>
        </w:rPr>
        <w:t xml:space="preserve"> </w:t>
      </w:r>
      <w:r w:rsidR="009A4297" w:rsidRPr="00B830A4">
        <w:rPr>
          <w:rFonts w:ascii="Book Antiqua" w:hAnsi="Book Antiqua"/>
        </w:rPr>
        <w:t xml:space="preserve">potential factors for HTPR have been </w:t>
      </w:r>
      <w:r w:rsidR="009A4297" w:rsidRPr="00B830A4">
        <w:rPr>
          <w:rFonts w:ascii="Book Antiqua" w:hAnsi="Book Antiqua"/>
        </w:rPr>
        <w:lastRenderedPageBreak/>
        <w:t xml:space="preserve">proposed mainly correlated with </w:t>
      </w:r>
      <w:r w:rsidR="00CA6A6F" w:rsidRPr="00B830A4">
        <w:rPr>
          <w:rFonts w:ascii="Book Antiqua" w:hAnsi="Book Antiqua"/>
        </w:rPr>
        <w:t>distorted activity of</w:t>
      </w:r>
      <w:r w:rsidR="00BB318E" w:rsidRPr="00B830A4">
        <w:rPr>
          <w:rFonts w:ascii="Book Antiqua" w:hAnsi="Book Antiqua"/>
        </w:rPr>
        <w:t xml:space="preserve"> cytochrome P450 </w:t>
      </w:r>
      <w:proofErr w:type="gramStart"/>
      <w:r w:rsidR="00BB318E" w:rsidRPr="00B830A4">
        <w:rPr>
          <w:rFonts w:ascii="Book Antiqua" w:hAnsi="Book Antiqua"/>
        </w:rPr>
        <w:t>isoenzymes</w:t>
      </w:r>
      <w:r w:rsidR="00EF1F4B" w:rsidRPr="00B830A4">
        <w:rPr>
          <w:rFonts w:ascii="Book Antiqua" w:hAnsi="Book Antiqua"/>
          <w:vertAlign w:val="superscript"/>
        </w:rPr>
        <w:t>[</w:t>
      </w:r>
      <w:proofErr w:type="gramEnd"/>
      <w:r w:rsidR="00CA6A6F" w:rsidRPr="00B830A4">
        <w:rPr>
          <w:rFonts w:ascii="Book Antiqua" w:hAnsi="Book Antiqua"/>
          <w:vertAlign w:val="superscript"/>
        </w:rPr>
        <w:t>30</w:t>
      </w:r>
      <w:r w:rsidR="00BB318E" w:rsidRPr="00B830A4">
        <w:rPr>
          <w:rFonts w:ascii="Book Antiqua" w:hAnsi="Book Antiqua"/>
          <w:vertAlign w:val="superscript"/>
        </w:rPr>
        <w:t>,</w:t>
      </w:r>
      <w:r w:rsidR="00EF1F4B" w:rsidRPr="00B830A4">
        <w:rPr>
          <w:rFonts w:ascii="Book Antiqua" w:hAnsi="Book Antiqua"/>
          <w:vertAlign w:val="superscript"/>
        </w:rPr>
        <w:t>31</w:t>
      </w:r>
      <w:r w:rsidR="00CA6A6F" w:rsidRPr="00B830A4">
        <w:rPr>
          <w:rFonts w:ascii="Book Antiqua" w:hAnsi="Book Antiqua"/>
          <w:vertAlign w:val="superscript"/>
        </w:rPr>
        <w:t>]</w:t>
      </w:r>
      <w:r w:rsidR="00CA6A6F" w:rsidRPr="00B830A4">
        <w:rPr>
          <w:rFonts w:ascii="Book Antiqua" w:hAnsi="Book Antiqua"/>
        </w:rPr>
        <w:t xml:space="preserve">. </w:t>
      </w:r>
    </w:p>
    <w:p w14:paraId="6D546513" w14:textId="77777777" w:rsidR="00CA6A6F" w:rsidRPr="00B830A4" w:rsidRDefault="00CA6A6F" w:rsidP="00B830A4">
      <w:pPr>
        <w:spacing w:line="360" w:lineRule="auto"/>
        <w:jc w:val="both"/>
        <w:rPr>
          <w:rFonts w:ascii="Book Antiqua" w:hAnsi="Book Antiqua"/>
        </w:rPr>
      </w:pPr>
    </w:p>
    <w:p w14:paraId="139434D3" w14:textId="17E537B7" w:rsidR="00746F49" w:rsidRPr="00B830A4" w:rsidRDefault="00CA6A6F" w:rsidP="00B830A4">
      <w:pPr>
        <w:spacing w:line="360" w:lineRule="auto"/>
        <w:jc w:val="both"/>
        <w:rPr>
          <w:rFonts w:ascii="Book Antiqua" w:eastAsia="宋体" w:hAnsi="Book Antiqua"/>
          <w:b/>
          <w:i/>
          <w:shd w:val="clear" w:color="auto" w:fill="FFFFFF"/>
          <w:lang w:eastAsia="zh-CN"/>
        </w:rPr>
      </w:pPr>
      <w:r w:rsidRPr="00B830A4">
        <w:rPr>
          <w:rFonts w:ascii="Book Antiqua" w:hAnsi="Book Antiqua"/>
          <w:b/>
          <w:i/>
          <w:color w:val="231F20"/>
        </w:rPr>
        <w:t>Genetic factors</w:t>
      </w:r>
    </w:p>
    <w:p w14:paraId="799DBC3D" w14:textId="02F9FC8C" w:rsidR="00026CAD" w:rsidRPr="00B830A4" w:rsidRDefault="00026CAD" w:rsidP="00B830A4">
      <w:pPr>
        <w:spacing w:line="360" w:lineRule="auto"/>
        <w:jc w:val="both"/>
        <w:rPr>
          <w:rFonts w:ascii="Book Antiqua" w:hAnsi="Book Antiqua"/>
        </w:rPr>
      </w:pPr>
      <w:r w:rsidRPr="00B830A4">
        <w:rPr>
          <w:rFonts w:ascii="Book Antiqua" w:eastAsia="Times New Roman" w:hAnsi="Book Antiqua" w:cs="Times New Roman"/>
        </w:rPr>
        <w:t xml:space="preserve">Several studies </w:t>
      </w:r>
      <w:r w:rsidR="00CF61B2" w:rsidRPr="00B830A4">
        <w:rPr>
          <w:rFonts w:ascii="Book Antiqua" w:eastAsia="Times New Roman" w:hAnsi="Book Antiqua" w:cs="Times New Roman"/>
        </w:rPr>
        <w:t xml:space="preserve">initially </w:t>
      </w:r>
      <w:r w:rsidRPr="00B830A4">
        <w:rPr>
          <w:rFonts w:ascii="Book Antiqua" w:eastAsia="Times New Roman" w:hAnsi="Book Antiqua" w:cs="Times New Roman"/>
        </w:rPr>
        <w:t>documented th</w:t>
      </w:r>
      <w:r w:rsidR="00CF61B2" w:rsidRPr="00B830A4">
        <w:rPr>
          <w:rFonts w:ascii="Book Antiqua" w:eastAsia="Times New Roman" w:hAnsi="Book Antiqua" w:cs="Times New Roman"/>
        </w:rPr>
        <w:t xml:space="preserve">at poor response to </w:t>
      </w:r>
      <w:proofErr w:type="spellStart"/>
      <w:r w:rsidR="00CF61B2" w:rsidRPr="00B830A4">
        <w:rPr>
          <w:rFonts w:ascii="Book Antiqua" w:eastAsia="Times New Roman" w:hAnsi="Book Antiqua" w:cs="Times New Roman"/>
        </w:rPr>
        <w:t>clopidogrel</w:t>
      </w:r>
      <w:proofErr w:type="spellEnd"/>
      <w:r w:rsidR="00CF61B2" w:rsidRPr="00B830A4">
        <w:rPr>
          <w:rFonts w:ascii="Book Antiqua" w:eastAsia="Times New Roman" w:hAnsi="Book Antiqua" w:cs="Times New Roman"/>
        </w:rPr>
        <w:t xml:space="preserve"> </w:t>
      </w:r>
      <w:r w:rsidRPr="00B830A4">
        <w:rPr>
          <w:rFonts w:ascii="Book Antiqua" w:eastAsia="Times New Roman" w:hAnsi="Book Antiqua" w:cs="Times New Roman"/>
        </w:rPr>
        <w:t xml:space="preserve">may be </w:t>
      </w:r>
      <w:r w:rsidR="00D5722B" w:rsidRPr="00B830A4">
        <w:rPr>
          <w:rFonts w:ascii="Book Antiqua" w:eastAsia="Times New Roman" w:hAnsi="Book Antiqua" w:cs="Times New Roman"/>
        </w:rPr>
        <w:t>greatly</w:t>
      </w:r>
      <w:r w:rsidR="00BB318E" w:rsidRPr="00B830A4">
        <w:rPr>
          <w:rFonts w:ascii="Book Antiqua" w:eastAsia="Times New Roman" w:hAnsi="Book Antiqua" w:cs="Times New Roman"/>
        </w:rPr>
        <w:t xml:space="preserve"> </w:t>
      </w:r>
      <w:proofErr w:type="gramStart"/>
      <w:r w:rsidR="00BB318E" w:rsidRPr="00B830A4">
        <w:rPr>
          <w:rFonts w:ascii="Book Antiqua" w:eastAsia="Times New Roman" w:hAnsi="Book Antiqua" w:cs="Times New Roman"/>
        </w:rPr>
        <w:t>heritable</w:t>
      </w:r>
      <w:r w:rsidR="00EF1F4B" w:rsidRPr="00B830A4">
        <w:rPr>
          <w:rFonts w:ascii="Book Antiqua" w:eastAsia="Times New Roman" w:hAnsi="Book Antiqua" w:cs="Times New Roman"/>
          <w:vertAlign w:val="superscript"/>
        </w:rPr>
        <w:t>[</w:t>
      </w:r>
      <w:proofErr w:type="gramEnd"/>
      <w:r w:rsidR="00EF1F4B" w:rsidRPr="00B830A4">
        <w:rPr>
          <w:rFonts w:ascii="Book Antiqua" w:eastAsia="Times New Roman" w:hAnsi="Book Antiqua" w:cs="Times New Roman"/>
          <w:vertAlign w:val="superscript"/>
        </w:rPr>
        <w:t>32</w:t>
      </w:r>
      <w:r w:rsidR="00D5722B" w:rsidRPr="00B830A4">
        <w:rPr>
          <w:rFonts w:ascii="Book Antiqua" w:eastAsia="Times New Roman" w:hAnsi="Book Antiqua" w:cs="Times New Roman"/>
          <w:vertAlign w:val="superscript"/>
        </w:rPr>
        <w:t>]</w:t>
      </w:r>
      <w:r w:rsidR="008E5C6D" w:rsidRPr="00B830A4">
        <w:rPr>
          <w:rFonts w:ascii="Book Antiqua" w:hAnsi="Book Antiqua"/>
        </w:rPr>
        <w:t xml:space="preserve">. </w:t>
      </w:r>
      <w:r w:rsidR="00F13328" w:rsidRPr="00B830A4">
        <w:rPr>
          <w:rFonts w:ascii="Book Antiqua" w:hAnsi="Book Antiqua"/>
        </w:rPr>
        <w:t>Specifically, g</w:t>
      </w:r>
      <w:r w:rsidR="00F13328" w:rsidRPr="00B830A4">
        <w:rPr>
          <w:rFonts w:ascii="Book Antiqua" w:eastAsia="Times New Roman" w:hAnsi="Book Antiqua" w:cs="Times New Roman"/>
        </w:rPr>
        <w:t xml:space="preserve">enetic polymorphisms to </w:t>
      </w:r>
      <w:r w:rsidR="00F13328" w:rsidRPr="00B830A4">
        <w:rPr>
          <w:rFonts w:ascii="Book Antiqua" w:hAnsi="Book Antiqua"/>
        </w:rPr>
        <w:t xml:space="preserve">the hepatic CYP450 </w:t>
      </w:r>
      <w:r w:rsidR="00D5722B" w:rsidRPr="00B830A4">
        <w:rPr>
          <w:rFonts w:ascii="Book Antiqua" w:hAnsi="Book Antiqua"/>
        </w:rPr>
        <w:t xml:space="preserve">enzymes, especially to CYP2C19 that is involved in both steps of </w:t>
      </w:r>
      <w:proofErr w:type="spellStart"/>
      <w:r w:rsidR="00D5722B" w:rsidRPr="00B830A4">
        <w:rPr>
          <w:rFonts w:ascii="Book Antiqua" w:hAnsi="Book Antiqua"/>
        </w:rPr>
        <w:t>clopidogrel’s</w:t>
      </w:r>
      <w:proofErr w:type="spellEnd"/>
      <w:r w:rsidR="00D5722B" w:rsidRPr="00B830A4">
        <w:rPr>
          <w:rFonts w:ascii="Book Antiqua" w:hAnsi="Book Antiqua"/>
        </w:rPr>
        <w:t xml:space="preserve"> </w:t>
      </w:r>
      <w:r w:rsidR="00731CFB" w:rsidRPr="00B830A4">
        <w:rPr>
          <w:rFonts w:ascii="Book Antiqua" w:hAnsi="Book Antiqua"/>
        </w:rPr>
        <w:t>biotransformation</w:t>
      </w:r>
      <w:r w:rsidR="00D5722B" w:rsidRPr="00B830A4">
        <w:rPr>
          <w:rFonts w:ascii="Book Antiqua" w:hAnsi="Book Antiqua"/>
        </w:rPr>
        <w:t xml:space="preserve"> might disturb the metabolism and ther</w:t>
      </w:r>
      <w:r w:rsidR="00BB318E" w:rsidRPr="00B830A4">
        <w:rPr>
          <w:rFonts w:ascii="Book Antiqua" w:hAnsi="Book Antiqua"/>
        </w:rPr>
        <w:t xml:space="preserve">efore the effect of the </w:t>
      </w:r>
      <w:proofErr w:type="gramStart"/>
      <w:r w:rsidR="00BB318E" w:rsidRPr="00B830A4">
        <w:rPr>
          <w:rFonts w:ascii="Book Antiqua" w:hAnsi="Book Antiqua"/>
        </w:rPr>
        <w:t>drug</w:t>
      </w:r>
      <w:r w:rsidR="00EF1F4B" w:rsidRPr="00B830A4">
        <w:rPr>
          <w:rFonts w:ascii="Book Antiqua" w:hAnsi="Book Antiqua"/>
          <w:vertAlign w:val="superscript"/>
        </w:rPr>
        <w:t>[</w:t>
      </w:r>
      <w:proofErr w:type="gramEnd"/>
      <w:r w:rsidR="00EF1F4B" w:rsidRPr="00B830A4">
        <w:rPr>
          <w:rFonts w:ascii="Book Antiqua" w:hAnsi="Book Antiqua"/>
          <w:vertAlign w:val="superscript"/>
        </w:rPr>
        <w:t>33</w:t>
      </w:r>
      <w:r w:rsidR="00D5722B" w:rsidRPr="00B830A4">
        <w:rPr>
          <w:rFonts w:ascii="Book Antiqua" w:hAnsi="Book Antiqua"/>
          <w:vertAlign w:val="superscript"/>
        </w:rPr>
        <w:t>]</w:t>
      </w:r>
      <w:r w:rsidR="00D5722B" w:rsidRPr="00B830A4">
        <w:rPr>
          <w:rFonts w:ascii="Book Antiqua" w:hAnsi="Book Antiqua"/>
        </w:rPr>
        <w:t xml:space="preserve">. </w:t>
      </w:r>
      <w:r w:rsidR="00807C29" w:rsidRPr="00B830A4">
        <w:rPr>
          <w:rFonts w:ascii="Book Antiqua" w:eastAsia="Times New Roman" w:hAnsi="Book Antiqua" w:cs="Times New Roman"/>
        </w:rPr>
        <w:t>It has been described that carriers of at least one low function CYP2C19 allele experience a reduction of the active metabolite in plasma up to 32.4% in compari</w:t>
      </w:r>
      <w:r w:rsidR="00EF1F4B" w:rsidRPr="00B830A4">
        <w:rPr>
          <w:rFonts w:ascii="Book Antiqua" w:eastAsia="Times New Roman" w:hAnsi="Book Antiqua" w:cs="Times New Roman"/>
        </w:rPr>
        <w:t xml:space="preserve">son to healthy gene </w:t>
      </w:r>
      <w:proofErr w:type="gramStart"/>
      <w:r w:rsidR="00EF1F4B" w:rsidRPr="00B830A4">
        <w:rPr>
          <w:rFonts w:ascii="Book Antiqua" w:eastAsia="Times New Roman" w:hAnsi="Book Antiqua" w:cs="Times New Roman"/>
        </w:rPr>
        <w:t>car</w:t>
      </w:r>
      <w:r w:rsidR="00BB318E" w:rsidRPr="00B830A4">
        <w:rPr>
          <w:rFonts w:ascii="Book Antiqua" w:eastAsia="Times New Roman" w:hAnsi="Book Antiqua" w:cs="Times New Roman"/>
        </w:rPr>
        <w:t>riers</w:t>
      </w:r>
      <w:r w:rsidR="00EF1F4B" w:rsidRPr="00B830A4">
        <w:rPr>
          <w:rFonts w:ascii="Book Antiqua" w:eastAsia="Times New Roman" w:hAnsi="Book Antiqua" w:cs="Times New Roman"/>
          <w:vertAlign w:val="superscript"/>
        </w:rPr>
        <w:t>[</w:t>
      </w:r>
      <w:proofErr w:type="gramEnd"/>
      <w:r w:rsidR="00EF1F4B" w:rsidRPr="00B830A4">
        <w:rPr>
          <w:rFonts w:ascii="Book Antiqua" w:eastAsia="Times New Roman" w:hAnsi="Book Antiqua" w:cs="Times New Roman"/>
          <w:vertAlign w:val="superscript"/>
        </w:rPr>
        <w:t>34</w:t>
      </w:r>
      <w:r w:rsidR="00807C29" w:rsidRPr="00B830A4">
        <w:rPr>
          <w:rFonts w:ascii="Book Antiqua" w:eastAsia="Times New Roman" w:hAnsi="Book Antiqua" w:cs="Times New Roman"/>
          <w:vertAlign w:val="superscript"/>
        </w:rPr>
        <w:t>]</w:t>
      </w:r>
      <w:r w:rsidR="00807C29" w:rsidRPr="00B830A4">
        <w:rPr>
          <w:rFonts w:ascii="Book Antiqua" w:eastAsia="Times New Roman" w:hAnsi="Book Antiqua" w:cs="Times New Roman"/>
        </w:rPr>
        <w:t xml:space="preserve">. </w:t>
      </w:r>
      <w:r w:rsidR="00E47519" w:rsidRPr="00B830A4">
        <w:rPr>
          <w:rFonts w:ascii="Book Antiqua" w:eastAsia="Times New Roman" w:hAnsi="Book Antiqua" w:cs="Times New Roman"/>
        </w:rPr>
        <w:t xml:space="preserve">The most notorious </w:t>
      </w:r>
      <w:r w:rsidR="00E47519" w:rsidRPr="00B830A4">
        <w:rPr>
          <w:rFonts w:ascii="Book Antiqua" w:hAnsi="Book Antiqua"/>
        </w:rPr>
        <w:t>*2 allele</w:t>
      </w:r>
      <w:r w:rsidR="00A66A38" w:rsidRPr="00B830A4">
        <w:rPr>
          <w:rFonts w:ascii="Book Antiqua" w:hAnsi="Book Antiqua"/>
        </w:rPr>
        <w:t xml:space="preserve"> follows an autos</w:t>
      </w:r>
      <w:r w:rsidR="00BB318E" w:rsidRPr="00B830A4">
        <w:rPr>
          <w:rFonts w:ascii="Book Antiqua" w:hAnsi="Book Antiqua"/>
        </w:rPr>
        <w:t xml:space="preserve">omal co-dominant </w:t>
      </w:r>
      <w:proofErr w:type="gramStart"/>
      <w:r w:rsidR="00BB318E" w:rsidRPr="00B830A4">
        <w:rPr>
          <w:rFonts w:ascii="Book Antiqua" w:hAnsi="Book Antiqua"/>
        </w:rPr>
        <w:t>inheritance</w:t>
      </w:r>
      <w:r w:rsidR="00EF1F4B" w:rsidRPr="00B830A4">
        <w:rPr>
          <w:rFonts w:ascii="Book Antiqua" w:hAnsi="Book Antiqua"/>
          <w:vertAlign w:val="superscript"/>
        </w:rPr>
        <w:t>[</w:t>
      </w:r>
      <w:proofErr w:type="gramEnd"/>
      <w:r w:rsidR="00EF1F4B" w:rsidRPr="00B830A4">
        <w:rPr>
          <w:rFonts w:ascii="Book Antiqua" w:hAnsi="Book Antiqua"/>
          <w:vertAlign w:val="superscript"/>
        </w:rPr>
        <w:t>35</w:t>
      </w:r>
      <w:r w:rsidR="00A66A38" w:rsidRPr="00B830A4">
        <w:rPr>
          <w:rFonts w:ascii="Book Antiqua" w:hAnsi="Book Antiqua"/>
          <w:vertAlign w:val="superscript"/>
        </w:rPr>
        <w:t>]</w:t>
      </w:r>
      <w:r w:rsidR="00A66A38" w:rsidRPr="00B830A4">
        <w:rPr>
          <w:rFonts w:ascii="Book Antiqua" w:hAnsi="Book Antiqua"/>
        </w:rPr>
        <w:t>. Therefore, the highest risk profile group links with</w:t>
      </w:r>
      <w:r w:rsidR="00D01607" w:rsidRPr="00B830A4">
        <w:rPr>
          <w:rFonts w:ascii="Book Antiqua" w:hAnsi="Book Antiqua"/>
        </w:rPr>
        <w:t xml:space="preserve"> those who </w:t>
      </w:r>
      <w:r w:rsidR="00BB318E" w:rsidRPr="00B830A4">
        <w:rPr>
          <w:rFonts w:ascii="Book Antiqua" w:hAnsi="Book Antiqua"/>
        </w:rPr>
        <w:t xml:space="preserve">are homozygous for *2 </w:t>
      </w:r>
      <w:proofErr w:type="gramStart"/>
      <w:r w:rsidR="00BB318E" w:rsidRPr="00B830A4">
        <w:rPr>
          <w:rFonts w:ascii="Book Antiqua" w:hAnsi="Book Antiqua"/>
        </w:rPr>
        <w:t>allele</w:t>
      </w:r>
      <w:r w:rsidR="00EF1F4B" w:rsidRPr="00B830A4">
        <w:rPr>
          <w:rFonts w:ascii="Book Antiqua" w:hAnsi="Book Antiqua"/>
          <w:vertAlign w:val="superscript"/>
        </w:rPr>
        <w:t>[</w:t>
      </w:r>
      <w:proofErr w:type="gramEnd"/>
      <w:r w:rsidR="00EF1F4B" w:rsidRPr="00B830A4">
        <w:rPr>
          <w:rFonts w:ascii="Book Antiqua" w:hAnsi="Book Antiqua"/>
          <w:vertAlign w:val="superscript"/>
        </w:rPr>
        <w:t>36</w:t>
      </w:r>
      <w:r w:rsidR="00D01607" w:rsidRPr="00B830A4">
        <w:rPr>
          <w:rFonts w:ascii="Book Antiqua" w:hAnsi="Book Antiqua"/>
          <w:vertAlign w:val="superscript"/>
        </w:rPr>
        <w:t>]</w:t>
      </w:r>
      <w:r w:rsidR="00D01607" w:rsidRPr="00B830A4">
        <w:rPr>
          <w:rFonts w:ascii="Book Antiqua" w:hAnsi="Book Antiqua"/>
        </w:rPr>
        <w:t>. Latest clinical trials have also suggested that alternative alleles (CYP2C19*3 and *4), as well as polymorphisms in alternative CYP450 enzymes (CYP2C9 and CYP2B6)</w:t>
      </w:r>
      <w:r w:rsidR="00BB318E" w:rsidRPr="00B830A4">
        <w:rPr>
          <w:rFonts w:ascii="Book Antiqua" w:hAnsi="Book Antiqua"/>
        </w:rPr>
        <w:t xml:space="preserve">, may also induce </w:t>
      </w:r>
      <w:proofErr w:type="gramStart"/>
      <w:r w:rsidR="00BB318E" w:rsidRPr="00B830A4">
        <w:rPr>
          <w:rFonts w:ascii="Book Antiqua" w:hAnsi="Book Antiqua"/>
        </w:rPr>
        <w:t>HTPR</w:t>
      </w:r>
      <w:r w:rsidR="00EF1F4B" w:rsidRPr="00B830A4">
        <w:rPr>
          <w:rFonts w:ascii="Book Antiqua" w:hAnsi="Book Antiqua"/>
          <w:vertAlign w:val="superscript"/>
        </w:rPr>
        <w:t>[</w:t>
      </w:r>
      <w:proofErr w:type="gramEnd"/>
      <w:r w:rsidR="00EF1F4B" w:rsidRPr="00B830A4">
        <w:rPr>
          <w:rFonts w:ascii="Book Antiqua" w:hAnsi="Book Antiqua"/>
          <w:vertAlign w:val="superscript"/>
        </w:rPr>
        <w:t>37</w:t>
      </w:r>
      <w:r w:rsidR="00D01607" w:rsidRPr="00B830A4">
        <w:rPr>
          <w:rFonts w:ascii="Book Antiqua" w:hAnsi="Book Antiqua"/>
          <w:vertAlign w:val="superscript"/>
        </w:rPr>
        <w:t>]</w:t>
      </w:r>
      <w:r w:rsidR="00A42CC7" w:rsidRPr="00B830A4">
        <w:rPr>
          <w:rFonts w:ascii="Book Antiqua" w:hAnsi="Book Antiqua"/>
        </w:rPr>
        <w:t>.</w:t>
      </w:r>
      <w:r w:rsidR="00ED151E" w:rsidRPr="00B830A4">
        <w:rPr>
          <w:rFonts w:ascii="Book Antiqua" w:hAnsi="Book Antiqua"/>
        </w:rPr>
        <w:t xml:space="preserve"> </w:t>
      </w:r>
      <w:r w:rsidR="0046614C" w:rsidRPr="00B830A4">
        <w:rPr>
          <w:rFonts w:ascii="Book Antiqua" w:hAnsi="Book Antiqua"/>
        </w:rPr>
        <w:t xml:space="preserve">Another genetic factor responsible for low response to </w:t>
      </w:r>
      <w:proofErr w:type="spellStart"/>
      <w:r w:rsidR="0046614C" w:rsidRPr="00B830A4">
        <w:rPr>
          <w:rFonts w:ascii="Book Antiqua" w:hAnsi="Book Antiqua"/>
        </w:rPr>
        <w:t>clopidogrel</w:t>
      </w:r>
      <w:proofErr w:type="spellEnd"/>
      <w:r w:rsidR="0046614C" w:rsidRPr="00B830A4">
        <w:rPr>
          <w:rFonts w:ascii="Book Antiqua" w:hAnsi="Book Antiqua"/>
        </w:rPr>
        <w:t xml:space="preserve"> is the ABCB1 gene polymorphisms responsible for reduced en</w:t>
      </w:r>
      <w:r w:rsidR="00BB318E" w:rsidRPr="00B830A4">
        <w:rPr>
          <w:rFonts w:ascii="Book Antiqua" w:hAnsi="Book Antiqua"/>
        </w:rPr>
        <w:t xml:space="preserve">teric absorption of the </w:t>
      </w:r>
      <w:proofErr w:type="gramStart"/>
      <w:r w:rsidR="00BB318E" w:rsidRPr="00B830A4">
        <w:rPr>
          <w:rFonts w:ascii="Book Antiqua" w:hAnsi="Book Antiqua"/>
        </w:rPr>
        <w:t>drug</w:t>
      </w:r>
      <w:r w:rsidR="0046614C" w:rsidRPr="00B830A4">
        <w:rPr>
          <w:rFonts w:ascii="Book Antiqua" w:hAnsi="Book Antiqua"/>
          <w:vertAlign w:val="superscript"/>
        </w:rPr>
        <w:t>[</w:t>
      </w:r>
      <w:proofErr w:type="gramEnd"/>
      <w:r w:rsidR="0046614C" w:rsidRPr="00B830A4">
        <w:rPr>
          <w:rFonts w:ascii="Book Antiqua" w:hAnsi="Book Antiqua"/>
          <w:vertAlign w:val="superscript"/>
        </w:rPr>
        <w:t>33]</w:t>
      </w:r>
      <w:r w:rsidR="0046614C" w:rsidRPr="00B830A4">
        <w:rPr>
          <w:rFonts w:ascii="Book Antiqua" w:hAnsi="Book Antiqua"/>
        </w:rPr>
        <w:t>.</w:t>
      </w:r>
      <w:r w:rsidR="00BB318E" w:rsidRPr="00B830A4">
        <w:rPr>
          <w:rFonts w:ascii="Book Antiqua" w:eastAsia="宋体" w:hAnsi="Book Antiqua"/>
          <w:lang w:eastAsia="zh-CN"/>
        </w:rPr>
        <w:t xml:space="preserve"> </w:t>
      </w:r>
      <w:r w:rsidR="00ED151E" w:rsidRPr="00B830A4">
        <w:rPr>
          <w:rFonts w:ascii="Book Antiqua" w:hAnsi="Book Antiqua"/>
        </w:rPr>
        <w:t xml:space="preserve">Notably, the FDA issued a </w:t>
      </w:r>
      <w:r w:rsidR="00D62561" w:rsidRPr="00B830A4">
        <w:rPr>
          <w:rFonts w:ascii="Book Antiqua" w:hAnsi="Book Antiqua"/>
        </w:rPr>
        <w:t>boxed</w:t>
      </w:r>
      <w:r w:rsidR="00B02AEC" w:rsidRPr="00B830A4">
        <w:rPr>
          <w:rFonts w:ascii="Book Antiqua" w:hAnsi="Book Antiqua"/>
        </w:rPr>
        <w:t xml:space="preserve"> warning</w:t>
      </w:r>
      <w:r w:rsidR="00ED151E" w:rsidRPr="00B830A4">
        <w:rPr>
          <w:rFonts w:ascii="Book Antiqua" w:hAnsi="Book Antiqua"/>
        </w:rPr>
        <w:t xml:space="preserve"> </w:t>
      </w:r>
      <w:r w:rsidR="005A469D" w:rsidRPr="00B830A4">
        <w:rPr>
          <w:rFonts w:ascii="Book Antiqua" w:hAnsi="Book Antiqua"/>
        </w:rPr>
        <w:t xml:space="preserve">on </w:t>
      </w:r>
      <w:proofErr w:type="spellStart"/>
      <w:r w:rsidR="005A469D" w:rsidRPr="00B830A4">
        <w:rPr>
          <w:rFonts w:ascii="Book Antiqua" w:hAnsi="Book Antiqua"/>
        </w:rPr>
        <w:t>clopidogrel</w:t>
      </w:r>
      <w:proofErr w:type="spellEnd"/>
      <w:r w:rsidR="005A469D" w:rsidRPr="00B830A4">
        <w:rPr>
          <w:rFonts w:ascii="Book Antiqua" w:hAnsi="Book Antiqua"/>
        </w:rPr>
        <w:t xml:space="preserve"> </w:t>
      </w:r>
      <w:r w:rsidR="00D62561" w:rsidRPr="00B830A4">
        <w:rPr>
          <w:rFonts w:ascii="Book Antiqua" w:hAnsi="Book Antiqua"/>
        </w:rPr>
        <w:t xml:space="preserve">stating that the clinical antiplatelet effectiveness is reduced for poor metabolizers, indicating that genetic tests are available to identify poor metabolizers and highlighting their emerging role in </w:t>
      </w:r>
      <w:proofErr w:type="spellStart"/>
      <w:r w:rsidR="00D62561" w:rsidRPr="00B830A4">
        <w:rPr>
          <w:rFonts w:ascii="Book Antiqua" w:hAnsi="Book Antiqua"/>
        </w:rPr>
        <w:t>clopidogrel</w:t>
      </w:r>
      <w:proofErr w:type="spellEnd"/>
      <w:r w:rsidR="00D62561" w:rsidRPr="00B830A4">
        <w:rPr>
          <w:rFonts w:ascii="Book Antiqua" w:hAnsi="Book Antiqua"/>
        </w:rPr>
        <w:t xml:space="preserve"> treatment decisions. Nonetheless</w:t>
      </w:r>
      <w:r w:rsidR="00B02AEC" w:rsidRPr="00B830A4">
        <w:rPr>
          <w:rFonts w:ascii="Book Antiqua" w:hAnsi="Book Antiqua"/>
        </w:rPr>
        <w:t xml:space="preserve">, genotype accounts for approximately 2% to 12% of inter-individual variability of response to </w:t>
      </w:r>
      <w:proofErr w:type="spellStart"/>
      <w:r w:rsidR="00B02AEC" w:rsidRPr="00B830A4">
        <w:rPr>
          <w:rFonts w:ascii="Book Antiqua" w:hAnsi="Book Antiqua"/>
        </w:rPr>
        <w:t>clopidogrel</w:t>
      </w:r>
      <w:proofErr w:type="spellEnd"/>
      <w:r w:rsidR="00B02AEC" w:rsidRPr="00B830A4">
        <w:rPr>
          <w:rFonts w:ascii="Book Antiqua" w:hAnsi="Book Antiqua"/>
        </w:rPr>
        <w:t xml:space="preserve"> and various </w:t>
      </w:r>
      <w:r w:rsidR="00C2229A" w:rsidRPr="00B830A4">
        <w:rPr>
          <w:rFonts w:ascii="Book Antiqua" w:hAnsi="Book Antiqua"/>
        </w:rPr>
        <w:t xml:space="preserve">demographic and </w:t>
      </w:r>
      <w:r w:rsidR="00B02AEC" w:rsidRPr="00B830A4">
        <w:rPr>
          <w:rFonts w:ascii="Book Antiqua" w:hAnsi="Book Antiqua"/>
        </w:rPr>
        <w:t xml:space="preserve">clinical factors </w:t>
      </w:r>
      <w:r w:rsidR="00C2229A" w:rsidRPr="00B830A4">
        <w:rPr>
          <w:rFonts w:ascii="Book Antiqua" w:hAnsi="Book Antiqua"/>
        </w:rPr>
        <w:t xml:space="preserve">largely </w:t>
      </w:r>
      <w:r w:rsidR="00B02AEC" w:rsidRPr="00B830A4">
        <w:rPr>
          <w:rFonts w:ascii="Book Antiqua" w:hAnsi="Book Antiqua"/>
        </w:rPr>
        <w:t xml:space="preserve">contribute to the </w:t>
      </w:r>
      <w:proofErr w:type="gramStart"/>
      <w:r w:rsidR="00B02AEC" w:rsidRPr="00B830A4">
        <w:rPr>
          <w:rFonts w:ascii="Book Antiqua" w:hAnsi="Book Antiqua"/>
        </w:rPr>
        <w:t>phenomenon</w:t>
      </w:r>
      <w:r w:rsidR="005A7649" w:rsidRPr="00B830A4">
        <w:rPr>
          <w:rFonts w:ascii="Book Antiqua" w:hAnsi="Book Antiqua"/>
          <w:vertAlign w:val="superscript"/>
        </w:rPr>
        <w:t>[</w:t>
      </w:r>
      <w:proofErr w:type="gramEnd"/>
      <w:r w:rsidR="005A7649" w:rsidRPr="00B830A4">
        <w:rPr>
          <w:rFonts w:ascii="Book Antiqua" w:hAnsi="Book Antiqua"/>
          <w:vertAlign w:val="superscript"/>
        </w:rPr>
        <w:t>27]</w:t>
      </w:r>
      <w:r w:rsidR="00EF2AC4" w:rsidRPr="00B830A4">
        <w:rPr>
          <w:rFonts w:ascii="Book Antiqua" w:hAnsi="Book Antiqua"/>
        </w:rPr>
        <w:t>.</w:t>
      </w:r>
    </w:p>
    <w:p w14:paraId="6CCF97CF" w14:textId="77777777" w:rsidR="00026CAD" w:rsidRPr="00B830A4" w:rsidRDefault="00026CAD" w:rsidP="00B830A4">
      <w:pPr>
        <w:spacing w:line="360" w:lineRule="auto"/>
        <w:jc w:val="both"/>
        <w:rPr>
          <w:rFonts w:ascii="Book Antiqua" w:eastAsia="宋体" w:hAnsi="Book Antiqua" w:cs="Times New Roman"/>
          <w:lang w:eastAsia="zh-CN"/>
        </w:rPr>
      </w:pPr>
    </w:p>
    <w:p w14:paraId="5D1FC370" w14:textId="49CC69AA" w:rsidR="00026CAD" w:rsidRPr="00B830A4" w:rsidRDefault="00026CAD" w:rsidP="00B830A4">
      <w:pPr>
        <w:spacing w:line="360" w:lineRule="auto"/>
        <w:jc w:val="both"/>
        <w:rPr>
          <w:rFonts w:ascii="Book Antiqua" w:eastAsia="Times New Roman" w:hAnsi="Book Antiqua" w:cs="Times New Roman"/>
          <w:b/>
          <w:i/>
        </w:rPr>
      </w:pPr>
      <w:r w:rsidRPr="00B830A4">
        <w:rPr>
          <w:rFonts w:ascii="Book Antiqua" w:eastAsia="Times New Roman" w:hAnsi="Book Antiqua" w:cs="Times New Roman"/>
          <w:b/>
          <w:i/>
        </w:rPr>
        <w:t>Clinical factors</w:t>
      </w:r>
    </w:p>
    <w:p w14:paraId="2319555A" w14:textId="77777777" w:rsidR="00BB318E" w:rsidRPr="00B830A4" w:rsidRDefault="00EB5840" w:rsidP="00B830A4">
      <w:pPr>
        <w:spacing w:line="360" w:lineRule="auto"/>
        <w:jc w:val="both"/>
        <w:rPr>
          <w:rFonts w:ascii="Book Antiqua" w:eastAsia="宋体" w:hAnsi="Book Antiqua"/>
          <w:lang w:eastAsia="zh-CN"/>
        </w:rPr>
      </w:pPr>
      <w:r w:rsidRPr="00B830A4">
        <w:rPr>
          <w:rFonts w:ascii="Book Antiqua" w:eastAsia="Times New Roman" w:hAnsi="Book Antiqua" w:cs="Times New Roman"/>
        </w:rPr>
        <w:t>Beside</w:t>
      </w:r>
      <w:r w:rsidR="006C0A94" w:rsidRPr="00B830A4">
        <w:rPr>
          <w:rFonts w:ascii="Book Antiqua" w:eastAsia="Times New Roman" w:hAnsi="Book Antiqua" w:cs="Times New Roman"/>
        </w:rPr>
        <w:t xml:space="preserve"> the genetic background, a major issue in the field of HTPR has been the interaction with other concomitant drugs that are also metabolized by the </w:t>
      </w:r>
      <w:r w:rsidR="006C0A94" w:rsidRPr="00B830A4">
        <w:rPr>
          <w:rFonts w:ascii="Book Antiqua" w:hAnsi="Book Antiqua"/>
        </w:rPr>
        <w:t>CYPP450 system. Proton</w:t>
      </w:r>
      <w:r w:rsidR="00F67D68" w:rsidRPr="00B830A4">
        <w:rPr>
          <w:rFonts w:ascii="Book Antiqua" w:hAnsi="Book Antiqua"/>
        </w:rPr>
        <w:t>-</w:t>
      </w:r>
      <w:r w:rsidR="006C0A94" w:rsidRPr="00B830A4">
        <w:rPr>
          <w:rFonts w:ascii="Book Antiqua" w:hAnsi="Book Antiqua"/>
        </w:rPr>
        <w:t>pump inhibito</w:t>
      </w:r>
      <w:r w:rsidR="00D41A46" w:rsidRPr="00B830A4">
        <w:rPr>
          <w:rFonts w:ascii="Book Antiqua" w:hAnsi="Book Antiqua"/>
        </w:rPr>
        <w:t xml:space="preserve">rs, especially omeprazole, were the first </w:t>
      </w:r>
      <w:r w:rsidR="0004378F" w:rsidRPr="00B830A4">
        <w:rPr>
          <w:rFonts w:ascii="Book Antiqua" w:hAnsi="Book Antiqua"/>
        </w:rPr>
        <w:t xml:space="preserve">class of </w:t>
      </w:r>
      <w:r w:rsidR="00D41A46" w:rsidRPr="00B830A4">
        <w:rPr>
          <w:rFonts w:ascii="Book Antiqua" w:hAnsi="Book Antiqua"/>
        </w:rPr>
        <w:t>drugs</w:t>
      </w:r>
      <w:r w:rsidR="009C7C78" w:rsidRPr="00B830A4">
        <w:rPr>
          <w:rFonts w:ascii="Book Antiqua" w:hAnsi="Book Antiqua"/>
        </w:rPr>
        <w:t xml:space="preserve"> to be investigated for possible interference with </w:t>
      </w:r>
      <w:proofErr w:type="spellStart"/>
      <w:r w:rsidR="009C7C78" w:rsidRPr="00B830A4">
        <w:rPr>
          <w:rFonts w:ascii="Book Antiqua" w:hAnsi="Book Antiqua"/>
        </w:rPr>
        <w:t>clopidogrel</w:t>
      </w:r>
      <w:proofErr w:type="spellEnd"/>
      <w:r w:rsidR="009C7C78" w:rsidRPr="00B830A4">
        <w:rPr>
          <w:rFonts w:ascii="Book Antiqua" w:hAnsi="Book Antiqua"/>
        </w:rPr>
        <w:t xml:space="preserve"> metabolism in early studies</w:t>
      </w:r>
      <w:r w:rsidR="00F67D68" w:rsidRPr="00B830A4">
        <w:rPr>
          <w:rFonts w:ascii="Book Antiqua" w:hAnsi="Book Antiqua"/>
        </w:rPr>
        <w:t xml:space="preserve">. Initial </w:t>
      </w:r>
      <w:r w:rsidR="00C0610D" w:rsidRPr="00B830A4">
        <w:rPr>
          <w:rFonts w:ascii="Book Antiqua" w:hAnsi="Book Antiqua"/>
        </w:rPr>
        <w:t>data</w:t>
      </w:r>
      <w:r w:rsidR="00F67D68" w:rsidRPr="00B830A4">
        <w:rPr>
          <w:rFonts w:ascii="Book Antiqua" w:hAnsi="Book Antiqua"/>
        </w:rPr>
        <w:t xml:space="preserve"> outlined high inciden</w:t>
      </w:r>
      <w:r w:rsidR="00B337EB" w:rsidRPr="00B830A4">
        <w:rPr>
          <w:rFonts w:ascii="Book Antiqua" w:hAnsi="Book Antiqua"/>
        </w:rPr>
        <w:t xml:space="preserve">ce </w:t>
      </w:r>
      <w:r w:rsidR="00B337EB" w:rsidRPr="00B830A4">
        <w:rPr>
          <w:rFonts w:ascii="Book Antiqua" w:hAnsi="Book Antiqua"/>
        </w:rPr>
        <w:lastRenderedPageBreak/>
        <w:t>of HTPR in</w:t>
      </w:r>
      <w:r w:rsidR="00BB318E" w:rsidRPr="00B830A4">
        <w:rPr>
          <w:rFonts w:ascii="Book Antiqua" w:hAnsi="Book Antiqua"/>
        </w:rPr>
        <w:t xml:space="preserve"> patients with CAD after </w:t>
      </w:r>
      <w:proofErr w:type="gramStart"/>
      <w:r w:rsidR="00BB318E" w:rsidRPr="00B830A4">
        <w:rPr>
          <w:rFonts w:ascii="Book Antiqua" w:hAnsi="Book Antiqua"/>
        </w:rPr>
        <w:t>PCI</w:t>
      </w:r>
      <w:r w:rsidR="00EF1F4B" w:rsidRPr="00B830A4">
        <w:rPr>
          <w:rFonts w:ascii="Book Antiqua" w:hAnsi="Book Antiqua"/>
          <w:vertAlign w:val="superscript"/>
        </w:rPr>
        <w:t>[</w:t>
      </w:r>
      <w:proofErr w:type="gramEnd"/>
      <w:r w:rsidR="00EF1F4B" w:rsidRPr="00B830A4">
        <w:rPr>
          <w:rFonts w:ascii="Book Antiqua" w:hAnsi="Book Antiqua"/>
          <w:vertAlign w:val="superscript"/>
        </w:rPr>
        <w:t>38</w:t>
      </w:r>
      <w:r w:rsidR="00B337EB" w:rsidRPr="00B830A4">
        <w:rPr>
          <w:rFonts w:ascii="Book Antiqua" w:hAnsi="Book Antiqua"/>
          <w:vertAlign w:val="superscript"/>
        </w:rPr>
        <w:t>]</w:t>
      </w:r>
      <w:r w:rsidR="00B337EB" w:rsidRPr="00B830A4">
        <w:rPr>
          <w:rFonts w:ascii="Book Antiqua" w:hAnsi="Book Antiqua"/>
        </w:rPr>
        <w:t xml:space="preserve">. </w:t>
      </w:r>
      <w:r w:rsidR="002C05C1" w:rsidRPr="00B830A4">
        <w:rPr>
          <w:rFonts w:ascii="Book Antiqua" w:hAnsi="Book Antiqua"/>
        </w:rPr>
        <w:t xml:space="preserve"> However, a large randomized control trial </w:t>
      </w:r>
      <w:r w:rsidR="0004378F" w:rsidRPr="00B830A4">
        <w:rPr>
          <w:rFonts w:ascii="Book Antiqua" w:hAnsi="Book Antiqua"/>
        </w:rPr>
        <w:t xml:space="preserve">investigating </w:t>
      </w:r>
      <w:proofErr w:type="spellStart"/>
      <w:r w:rsidR="0004378F" w:rsidRPr="00B830A4">
        <w:rPr>
          <w:rFonts w:ascii="Book Antiqua" w:hAnsi="Book Antiqua"/>
        </w:rPr>
        <w:t>clopidogrel</w:t>
      </w:r>
      <w:proofErr w:type="spellEnd"/>
      <w:r w:rsidR="0004378F" w:rsidRPr="00B830A4">
        <w:rPr>
          <w:rFonts w:ascii="Book Antiqua" w:hAnsi="Book Antiqua"/>
        </w:rPr>
        <w:t xml:space="preserve"> with or without concomitant use of omeprazole following</w:t>
      </w:r>
      <w:r w:rsidR="00F8275C" w:rsidRPr="00B830A4">
        <w:rPr>
          <w:rFonts w:ascii="Book Antiqua" w:hAnsi="Book Antiqua"/>
        </w:rPr>
        <w:t xml:space="preserve"> PCI revealed no significant difference in </w:t>
      </w:r>
      <w:r w:rsidR="0004378F" w:rsidRPr="00B830A4">
        <w:rPr>
          <w:rFonts w:ascii="Book Antiqua" w:hAnsi="Book Antiqua"/>
        </w:rPr>
        <w:t>terms of</w:t>
      </w:r>
      <w:r w:rsidR="00BB318E" w:rsidRPr="00B830A4">
        <w:rPr>
          <w:rFonts w:ascii="Book Antiqua" w:hAnsi="Book Antiqua"/>
        </w:rPr>
        <w:t xml:space="preserve"> MACEs between the two </w:t>
      </w:r>
      <w:proofErr w:type="gramStart"/>
      <w:r w:rsidR="00BB318E" w:rsidRPr="00B830A4">
        <w:rPr>
          <w:rFonts w:ascii="Book Antiqua" w:hAnsi="Book Antiqua"/>
        </w:rPr>
        <w:t>groups</w:t>
      </w:r>
      <w:r w:rsidR="00EF1F4B" w:rsidRPr="00B830A4">
        <w:rPr>
          <w:rFonts w:ascii="Book Antiqua" w:hAnsi="Book Antiqua"/>
          <w:vertAlign w:val="superscript"/>
        </w:rPr>
        <w:t>[</w:t>
      </w:r>
      <w:proofErr w:type="gramEnd"/>
      <w:r w:rsidR="00EF1F4B" w:rsidRPr="00B830A4">
        <w:rPr>
          <w:rFonts w:ascii="Book Antiqua" w:hAnsi="Book Antiqua"/>
          <w:vertAlign w:val="superscript"/>
        </w:rPr>
        <w:t>39</w:t>
      </w:r>
      <w:r w:rsidR="00982E78" w:rsidRPr="00B830A4">
        <w:rPr>
          <w:rFonts w:ascii="Book Antiqua" w:hAnsi="Book Antiqua"/>
          <w:vertAlign w:val="superscript"/>
        </w:rPr>
        <w:t>]</w:t>
      </w:r>
      <w:r w:rsidR="00982E78" w:rsidRPr="00B830A4">
        <w:rPr>
          <w:rFonts w:ascii="Book Antiqua" w:hAnsi="Book Antiqua"/>
        </w:rPr>
        <w:t>. Drug-drug interactions between antiplatelet agents and calcium-channel blockers</w:t>
      </w:r>
      <w:r w:rsidR="005034B2" w:rsidRPr="00B830A4">
        <w:rPr>
          <w:rFonts w:ascii="Book Antiqua" w:hAnsi="Book Antiqua"/>
        </w:rPr>
        <w:t xml:space="preserve"> </w:t>
      </w:r>
      <w:r w:rsidR="00982E78" w:rsidRPr="00B830A4">
        <w:rPr>
          <w:rFonts w:ascii="Book Antiqua" w:hAnsi="Book Antiqua"/>
        </w:rPr>
        <w:t xml:space="preserve">or statins </w:t>
      </w:r>
      <w:r w:rsidR="005034B2" w:rsidRPr="00B830A4">
        <w:rPr>
          <w:rFonts w:ascii="Book Antiqua" w:hAnsi="Book Antiqua"/>
        </w:rPr>
        <w:t xml:space="preserve">were </w:t>
      </w:r>
      <w:r w:rsidR="00982E78" w:rsidRPr="00B830A4">
        <w:rPr>
          <w:rFonts w:ascii="Book Antiqua" w:hAnsi="Book Antiqua"/>
        </w:rPr>
        <w:t xml:space="preserve">also </w:t>
      </w:r>
      <w:r w:rsidR="00BB318E" w:rsidRPr="00B830A4">
        <w:rPr>
          <w:rFonts w:ascii="Book Antiqua" w:hAnsi="Book Antiqua"/>
        </w:rPr>
        <w:t xml:space="preserve">originally </w:t>
      </w:r>
      <w:proofErr w:type="gramStart"/>
      <w:r w:rsidR="00BB318E" w:rsidRPr="00B830A4">
        <w:rPr>
          <w:rFonts w:ascii="Book Antiqua" w:hAnsi="Book Antiqua"/>
        </w:rPr>
        <w:t>reported</w:t>
      </w:r>
      <w:r w:rsidR="00EF1F4B" w:rsidRPr="00B830A4">
        <w:rPr>
          <w:rFonts w:ascii="Book Antiqua" w:hAnsi="Book Antiqua"/>
          <w:vertAlign w:val="superscript"/>
        </w:rPr>
        <w:t>[</w:t>
      </w:r>
      <w:proofErr w:type="gramEnd"/>
      <w:r w:rsidR="005034B2" w:rsidRPr="00B830A4">
        <w:rPr>
          <w:rFonts w:ascii="Book Antiqua" w:hAnsi="Book Antiqua"/>
          <w:vertAlign w:val="superscript"/>
        </w:rPr>
        <w:t>40</w:t>
      </w:r>
      <w:r w:rsidR="00BB318E" w:rsidRPr="00B830A4">
        <w:rPr>
          <w:rFonts w:ascii="Book Antiqua" w:hAnsi="Book Antiqua"/>
          <w:vertAlign w:val="superscript"/>
        </w:rPr>
        <w:t>,</w:t>
      </w:r>
      <w:r w:rsidR="00EF1F4B" w:rsidRPr="00B830A4">
        <w:rPr>
          <w:rFonts w:ascii="Book Antiqua" w:hAnsi="Book Antiqua"/>
          <w:vertAlign w:val="superscript"/>
        </w:rPr>
        <w:t>41</w:t>
      </w:r>
      <w:r w:rsidR="005034B2" w:rsidRPr="00B830A4">
        <w:rPr>
          <w:rFonts w:ascii="Book Antiqua" w:hAnsi="Book Antiqua"/>
          <w:vertAlign w:val="superscript"/>
        </w:rPr>
        <w:t>]</w:t>
      </w:r>
      <w:r w:rsidR="005034B2" w:rsidRPr="00B830A4">
        <w:rPr>
          <w:rFonts w:ascii="Book Antiqua" w:hAnsi="Book Antiqua"/>
        </w:rPr>
        <w:t xml:space="preserve"> but </w:t>
      </w:r>
      <w:r w:rsidR="000338C4" w:rsidRPr="00B830A4">
        <w:rPr>
          <w:rFonts w:ascii="Book Antiqua" w:hAnsi="Book Antiqua"/>
        </w:rPr>
        <w:t>additional</w:t>
      </w:r>
      <w:r w:rsidR="005034B2" w:rsidRPr="00B830A4">
        <w:rPr>
          <w:rFonts w:ascii="Book Antiqua" w:hAnsi="Book Antiqua"/>
        </w:rPr>
        <w:t xml:space="preserve"> studies demon</w:t>
      </w:r>
      <w:r w:rsidR="00BB318E" w:rsidRPr="00B830A4">
        <w:rPr>
          <w:rFonts w:ascii="Book Antiqua" w:hAnsi="Book Antiqua"/>
        </w:rPr>
        <w:t>strated conflicting findings</w:t>
      </w:r>
      <w:r w:rsidR="00EF1F4B" w:rsidRPr="00B830A4">
        <w:rPr>
          <w:rFonts w:ascii="Book Antiqua" w:hAnsi="Book Antiqua"/>
          <w:vertAlign w:val="superscript"/>
        </w:rPr>
        <w:t>[42</w:t>
      </w:r>
      <w:r w:rsidR="005034B2" w:rsidRPr="00B830A4">
        <w:rPr>
          <w:rFonts w:ascii="Book Antiqua" w:hAnsi="Book Antiqua"/>
          <w:vertAlign w:val="superscript"/>
        </w:rPr>
        <w:t>,</w:t>
      </w:r>
      <w:r w:rsidR="00BB318E" w:rsidRPr="00B830A4">
        <w:rPr>
          <w:rFonts w:ascii="Book Antiqua" w:eastAsia="宋体" w:hAnsi="Book Antiqua"/>
          <w:vertAlign w:val="superscript"/>
          <w:lang w:eastAsia="zh-CN"/>
        </w:rPr>
        <w:t>4</w:t>
      </w:r>
      <w:r w:rsidR="00EF1F4B" w:rsidRPr="00B830A4">
        <w:rPr>
          <w:rFonts w:ascii="Book Antiqua" w:hAnsi="Book Antiqua"/>
          <w:vertAlign w:val="superscript"/>
        </w:rPr>
        <w:t>3</w:t>
      </w:r>
      <w:r w:rsidR="005034B2" w:rsidRPr="00B830A4">
        <w:rPr>
          <w:rFonts w:ascii="Book Antiqua" w:hAnsi="Book Antiqua"/>
          <w:vertAlign w:val="superscript"/>
        </w:rPr>
        <w:t>]</w:t>
      </w:r>
      <w:r w:rsidR="005034B2" w:rsidRPr="00B830A4">
        <w:rPr>
          <w:rFonts w:ascii="Book Antiqua" w:hAnsi="Book Antiqua"/>
        </w:rPr>
        <w:t xml:space="preserve">. </w:t>
      </w:r>
      <w:r w:rsidR="000338C4" w:rsidRPr="00B830A4">
        <w:rPr>
          <w:rFonts w:ascii="Book Antiqua" w:hAnsi="Book Antiqua"/>
        </w:rPr>
        <w:t xml:space="preserve">As a result according to updated guidelines there is no </w:t>
      </w:r>
      <w:r w:rsidR="00B964BA" w:rsidRPr="00B830A4">
        <w:rPr>
          <w:rFonts w:ascii="Book Antiqua" w:hAnsi="Book Antiqua"/>
        </w:rPr>
        <w:t>contraindication for the concomitant use of</w:t>
      </w:r>
      <w:r w:rsidR="000338C4" w:rsidRPr="00B830A4">
        <w:rPr>
          <w:rFonts w:ascii="Book Antiqua" w:hAnsi="Book Antiqua"/>
        </w:rPr>
        <w:t xml:space="preserve"> the </w:t>
      </w:r>
      <w:r w:rsidR="00B964BA" w:rsidRPr="00B830A4">
        <w:rPr>
          <w:rFonts w:ascii="Book Antiqua" w:hAnsi="Book Antiqua"/>
        </w:rPr>
        <w:t xml:space="preserve">above mentioned </w:t>
      </w:r>
      <w:r w:rsidR="00BB318E" w:rsidRPr="00B830A4">
        <w:rPr>
          <w:rFonts w:ascii="Book Antiqua" w:hAnsi="Book Antiqua"/>
        </w:rPr>
        <w:t xml:space="preserve">drugs with </w:t>
      </w:r>
      <w:proofErr w:type="spellStart"/>
      <w:proofErr w:type="gramStart"/>
      <w:r w:rsidR="00BB318E" w:rsidRPr="00B830A4">
        <w:rPr>
          <w:rFonts w:ascii="Book Antiqua" w:hAnsi="Book Antiqua"/>
        </w:rPr>
        <w:t>clopidogrel</w:t>
      </w:r>
      <w:proofErr w:type="spellEnd"/>
      <w:r w:rsidR="00B14296" w:rsidRPr="00B830A4">
        <w:rPr>
          <w:rFonts w:ascii="Book Antiqua" w:hAnsi="Book Antiqua"/>
          <w:vertAlign w:val="superscript"/>
        </w:rPr>
        <w:t>[</w:t>
      </w:r>
      <w:proofErr w:type="gramEnd"/>
      <w:r w:rsidR="00B14296" w:rsidRPr="00B830A4">
        <w:rPr>
          <w:rFonts w:ascii="Book Antiqua" w:hAnsi="Book Antiqua"/>
          <w:vertAlign w:val="superscript"/>
        </w:rPr>
        <w:t>27]</w:t>
      </w:r>
      <w:r w:rsidR="00BB318E" w:rsidRPr="00B830A4">
        <w:rPr>
          <w:rFonts w:ascii="Book Antiqua" w:eastAsia="宋体" w:hAnsi="Book Antiqua"/>
          <w:lang w:eastAsia="zh-CN"/>
        </w:rPr>
        <w:t>.</w:t>
      </w:r>
    </w:p>
    <w:p w14:paraId="414DC18D" w14:textId="1EB14C51" w:rsidR="009C7356" w:rsidRPr="00B830A4" w:rsidRDefault="009349C0" w:rsidP="00B830A4">
      <w:pPr>
        <w:spacing w:line="360" w:lineRule="auto"/>
        <w:ind w:firstLineChars="200" w:firstLine="480"/>
        <w:jc w:val="both"/>
        <w:rPr>
          <w:rFonts w:ascii="Book Antiqua" w:eastAsia="宋体" w:hAnsi="Book Antiqua"/>
          <w:lang w:eastAsia="zh-CN"/>
        </w:rPr>
      </w:pPr>
      <w:r w:rsidRPr="00B830A4">
        <w:rPr>
          <w:rFonts w:ascii="Book Antiqua" w:hAnsi="Book Antiqua"/>
        </w:rPr>
        <w:t xml:space="preserve">On the other hand, clinical entities </w:t>
      </w:r>
      <w:r w:rsidR="009C7356" w:rsidRPr="00B830A4">
        <w:rPr>
          <w:rFonts w:ascii="Book Antiqua" w:hAnsi="Book Antiqua"/>
        </w:rPr>
        <w:t xml:space="preserve">such as chronic kidney disease </w:t>
      </w:r>
      <w:r w:rsidR="00386B83" w:rsidRPr="00B830A4">
        <w:rPr>
          <w:rFonts w:ascii="Book Antiqua" w:hAnsi="Book Antiqua"/>
        </w:rPr>
        <w:t xml:space="preserve">(CKD) </w:t>
      </w:r>
      <w:r w:rsidR="009C7356" w:rsidRPr="00B830A4">
        <w:rPr>
          <w:rFonts w:ascii="Book Antiqua" w:hAnsi="Book Antiqua"/>
        </w:rPr>
        <w:t>and diabetes</w:t>
      </w:r>
      <w:r w:rsidRPr="00B830A4">
        <w:rPr>
          <w:rFonts w:ascii="Book Antiqua" w:hAnsi="Book Antiqua"/>
        </w:rPr>
        <w:t xml:space="preserve"> mellitus </w:t>
      </w:r>
      <w:r w:rsidR="00386B83" w:rsidRPr="00B830A4">
        <w:rPr>
          <w:rFonts w:ascii="Book Antiqua" w:hAnsi="Book Antiqua"/>
        </w:rPr>
        <w:t xml:space="preserve">(DM) </w:t>
      </w:r>
      <w:r w:rsidR="009C36A5" w:rsidRPr="00B830A4">
        <w:rPr>
          <w:rFonts w:ascii="Book Antiqua" w:hAnsi="Book Antiqua"/>
        </w:rPr>
        <w:t>seems to be</w:t>
      </w:r>
      <w:r w:rsidR="00624564" w:rsidRPr="00B830A4">
        <w:rPr>
          <w:rFonts w:ascii="Book Antiqua" w:hAnsi="Book Antiqua"/>
        </w:rPr>
        <w:t xml:space="preserve"> </w:t>
      </w:r>
      <w:r w:rsidR="009C36A5" w:rsidRPr="00B830A4">
        <w:rPr>
          <w:rFonts w:ascii="Book Antiqua" w:hAnsi="Book Antiqua"/>
        </w:rPr>
        <w:t>associated with</w:t>
      </w:r>
      <w:r w:rsidR="00CB4022" w:rsidRPr="00B830A4">
        <w:rPr>
          <w:rFonts w:ascii="Book Antiqua" w:hAnsi="Book Antiqua"/>
        </w:rPr>
        <w:t xml:space="preserve"> HTPR according to</w:t>
      </w:r>
      <w:r w:rsidRPr="00B830A4">
        <w:rPr>
          <w:rFonts w:ascii="Book Antiqua" w:hAnsi="Book Antiqua"/>
        </w:rPr>
        <w:t xml:space="preserve"> recent </w:t>
      </w:r>
      <w:proofErr w:type="gramStart"/>
      <w:r w:rsidR="00CB4022" w:rsidRPr="00B830A4">
        <w:rPr>
          <w:rFonts w:ascii="Book Antiqua" w:hAnsi="Book Antiqua"/>
        </w:rPr>
        <w:t>studies</w:t>
      </w:r>
      <w:r w:rsidR="00EF1F4B" w:rsidRPr="00B830A4">
        <w:rPr>
          <w:rFonts w:ascii="Book Antiqua" w:hAnsi="Book Antiqua"/>
          <w:vertAlign w:val="superscript"/>
        </w:rPr>
        <w:t>[</w:t>
      </w:r>
      <w:proofErr w:type="gramEnd"/>
      <w:r w:rsidR="00EF1F4B" w:rsidRPr="00B830A4">
        <w:rPr>
          <w:rFonts w:ascii="Book Antiqua" w:hAnsi="Book Antiqua"/>
          <w:vertAlign w:val="superscript"/>
        </w:rPr>
        <w:t>44</w:t>
      </w:r>
      <w:r w:rsidRPr="00B830A4">
        <w:rPr>
          <w:rFonts w:ascii="Book Antiqua" w:hAnsi="Book Antiqua"/>
          <w:vertAlign w:val="superscript"/>
        </w:rPr>
        <w:t>,</w:t>
      </w:r>
      <w:r w:rsidR="00EF1F4B" w:rsidRPr="00B830A4">
        <w:rPr>
          <w:rFonts w:ascii="Book Antiqua" w:hAnsi="Book Antiqua"/>
          <w:vertAlign w:val="superscript"/>
        </w:rPr>
        <w:t>45</w:t>
      </w:r>
      <w:r w:rsidRPr="00B830A4">
        <w:rPr>
          <w:rFonts w:ascii="Book Antiqua" w:hAnsi="Book Antiqua"/>
          <w:vertAlign w:val="superscript"/>
        </w:rPr>
        <w:t>]</w:t>
      </w:r>
      <w:r w:rsidRPr="00B830A4">
        <w:rPr>
          <w:rFonts w:ascii="Book Antiqua" w:hAnsi="Book Antiqua"/>
        </w:rPr>
        <w:t xml:space="preserve">. </w:t>
      </w:r>
      <w:r w:rsidR="00386B83" w:rsidRPr="00B830A4">
        <w:rPr>
          <w:rFonts w:ascii="Book Antiqua" w:hAnsi="Book Antiqua"/>
        </w:rPr>
        <w:t xml:space="preserve">CKD, an established cardiovascular risk factor, has been recognized as an independent factor of HTPR in patients </w:t>
      </w:r>
      <w:r w:rsidR="00405D81" w:rsidRPr="00B830A4">
        <w:rPr>
          <w:rFonts w:ascii="Book Antiqua" w:hAnsi="Book Antiqua"/>
        </w:rPr>
        <w:t xml:space="preserve">with </w:t>
      </w:r>
      <w:proofErr w:type="gramStart"/>
      <w:r w:rsidR="00405D81" w:rsidRPr="00B830A4">
        <w:rPr>
          <w:rFonts w:ascii="Book Antiqua" w:hAnsi="Book Antiqua"/>
        </w:rPr>
        <w:t>CAD</w:t>
      </w:r>
      <w:r w:rsidR="00EF1F4B" w:rsidRPr="00B830A4">
        <w:rPr>
          <w:rFonts w:ascii="Book Antiqua" w:hAnsi="Book Antiqua"/>
          <w:vertAlign w:val="superscript"/>
        </w:rPr>
        <w:t>[</w:t>
      </w:r>
      <w:proofErr w:type="gramEnd"/>
      <w:r w:rsidR="00EF1F4B" w:rsidRPr="00B830A4">
        <w:rPr>
          <w:rFonts w:ascii="Book Antiqua" w:hAnsi="Book Antiqua"/>
          <w:vertAlign w:val="superscript"/>
        </w:rPr>
        <w:t>46</w:t>
      </w:r>
      <w:r w:rsidR="005E0BF9" w:rsidRPr="00B830A4">
        <w:rPr>
          <w:rFonts w:ascii="Book Antiqua" w:hAnsi="Book Antiqua"/>
          <w:vertAlign w:val="superscript"/>
        </w:rPr>
        <w:t>]</w:t>
      </w:r>
      <w:r w:rsidR="005E0BF9" w:rsidRPr="00B830A4">
        <w:rPr>
          <w:rFonts w:ascii="Book Antiqua" w:hAnsi="Book Antiqua"/>
        </w:rPr>
        <w:t>, while s</w:t>
      </w:r>
      <w:r w:rsidR="002F7298" w:rsidRPr="00B830A4">
        <w:rPr>
          <w:rFonts w:ascii="Book Antiqua" w:hAnsi="Book Antiqua"/>
        </w:rPr>
        <w:t xml:space="preserve">everal studies also revealed poor response to </w:t>
      </w:r>
      <w:proofErr w:type="spellStart"/>
      <w:r w:rsidR="002F7298" w:rsidRPr="00B830A4">
        <w:rPr>
          <w:rFonts w:ascii="Book Antiqua" w:hAnsi="Book Antiqua"/>
        </w:rPr>
        <w:t>clopidogrel</w:t>
      </w:r>
      <w:proofErr w:type="spellEnd"/>
      <w:r w:rsidR="002F7298" w:rsidRPr="00B830A4">
        <w:rPr>
          <w:rFonts w:ascii="Book Antiqua" w:hAnsi="Book Antiqua"/>
        </w:rPr>
        <w:t xml:space="preserve"> and high incidence of stent thrombosis in diabetic patients after PCI, especially those </w:t>
      </w:r>
      <w:r w:rsidR="00405D81" w:rsidRPr="00B830A4">
        <w:rPr>
          <w:rFonts w:ascii="Book Antiqua" w:hAnsi="Book Antiqua"/>
        </w:rPr>
        <w:t xml:space="preserve">requiring </w:t>
      </w:r>
      <w:r w:rsidR="00BB318E" w:rsidRPr="00B830A4">
        <w:rPr>
          <w:rFonts w:ascii="Book Antiqua" w:hAnsi="Book Antiqua"/>
        </w:rPr>
        <w:t>insulin therapy</w:t>
      </w:r>
      <w:r w:rsidR="00EF1F4B" w:rsidRPr="00B830A4">
        <w:rPr>
          <w:rFonts w:ascii="Book Antiqua" w:hAnsi="Book Antiqua"/>
          <w:vertAlign w:val="superscript"/>
        </w:rPr>
        <w:t>[47</w:t>
      </w:r>
      <w:r w:rsidR="00405D81" w:rsidRPr="00B830A4">
        <w:rPr>
          <w:rFonts w:ascii="Book Antiqua" w:hAnsi="Book Antiqua"/>
          <w:vertAlign w:val="superscript"/>
        </w:rPr>
        <w:t>]</w:t>
      </w:r>
      <w:r w:rsidR="00405D81" w:rsidRPr="00B830A4">
        <w:rPr>
          <w:rFonts w:ascii="Book Antiqua" w:hAnsi="Book Antiqua"/>
        </w:rPr>
        <w:t xml:space="preserve">. The possible </w:t>
      </w:r>
      <w:r w:rsidR="00444D78" w:rsidRPr="00B830A4">
        <w:rPr>
          <w:rFonts w:ascii="Book Antiqua" w:hAnsi="Book Antiqua"/>
        </w:rPr>
        <w:t xml:space="preserve">causes include various </w:t>
      </w:r>
      <w:r w:rsidR="00002BD4" w:rsidRPr="00B830A4">
        <w:rPr>
          <w:rFonts w:ascii="Book Antiqua" w:hAnsi="Book Antiqua"/>
        </w:rPr>
        <w:t xml:space="preserve">pharmacokinetic processes such as the increased platelet turnover and the up-regulation of </w:t>
      </w:r>
      <w:r w:rsidR="00002BD4" w:rsidRPr="00B830A4">
        <w:rPr>
          <w:rFonts w:ascii="Book Antiqua" w:eastAsia="Times New Roman" w:hAnsi="Book Antiqua" w:cs="Times New Roman"/>
          <w:shd w:val="clear" w:color="auto" w:fill="FFFFFF"/>
        </w:rPr>
        <w:t>P2Y12</w:t>
      </w:r>
      <w:r w:rsidR="00BB318E" w:rsidRPr="00B830A4">
        <w:rPr>
          <w:rFonts w:ascii="Book Antiqua" w:hAnsi="Book Antiqua"/>
        </w:rPr>
        <w:t xml:space="preserve"> pathway in these </w:t>
      </w:r>
      <w:proofErr w:type="gramStart"/>
      <w:r w:rsidR="00BB318E" w:rsidRPr="00B830A4">
        <w:rPr>
          <w:rFonts w:ascii="Book Antiqua" w:hAnsi="Book Antiqua"/>
        </w:rPr>
        <w:t>patients</w:t>
      </w:r>
      <w:r w:rsidR="00EF1F4B" w:rsidRPr="00B830A4">
        <w:rPr>
          <w:rFonts w:ascii="Book Antiqua" w:hAnsi="Book Antiqua"/>
          <w:vertAlign w:val="superscript"/>
        </w:rPr>
        <w:t>[</w:t>
      </w:r>
      <w:proofErr w:type="gramEnd"/>
      <w:r w:rsidR="00EF1F4B" w:rsidRPr="00B830A4">
        <w:rPr>
          <w:rFonts w:ascii="Book Antiqua" w:hAnsi="Book Antiqua"/>
          <w:vertAlign w:val="superscript"/>
        </w:rPr>
        <w:t>48</w:t>
      </w:r>
      <w:r w:rsidR="00C645F1" w:rsidRPr="00B830A4">
        <w:rPr>
          <w:rFonts w:ascii="Book Antiqua" w:hAnsi="Book Antiqua"/>
          <w:vertAlign w:val="superscript"/>
        </w:rPr>
        <w:t>,</w:t>
      </w:r>
      <w:r w:rsidR="00EF1F4B" w:rsidRPr="00B830A4">
        <w:rPr>
          <w:rFonts w:ascii="Book Antiqua" w:hAnsi="Book Antiqua"/>
          <w:vertAlign w:val="superscript"/>
        </w:rPr>
        <w:t>49</w:t>
      </w:r>
      <w:r w:rsidR="00C645F1" w:rsidRPr="00B830A4">
        <w:rPr>
          <w:rFonts w:ascii="Book Antiqua" w:hAnsi="Book Antiqua"/>
          <w:vertAlign w:val="superscript"/>
        </w:rPr>
        <w:t>]</w:t>
      </w:r>
      <w:r w:rsidR="00C645F1" w:rsidRPr="00B830A4">
        <w:rPr>
          <w:rFonts w:ascii="Book Antiqua" w:hAnsi="Book Antiqua"/>
        </w:rPr>
        <w:t xml:space="preserve">. </w:t>
      </w:r>
      <w:r w:rsidR="000C0B1F" w:rsidRPr="00B830A4">
        <w:rPr>
          <w:rFonts w:ascii="Book Antiqua" w:hAnsi="Book Antiqua"/>
        </w:rPr>
        <w:t>Finally, body mass index (BMI) may be another contributing factor to attenuated platelet inhibition. Limited studies reported that overweight patients (BMI</w:t>
      </w:r>
      <w:r w:rsidR="00BB318E" w:rsidRPr="00B830A4">
        <w:rPr>
          <w:rFonts w:ascii="Book Antiqua" w:eastAsia="宋体" w:hAnsi="Book Antiqua"/>
          <w:lang w:eastAsia="zh-CN"/>
        </w:rPr>
        <w:t xml:space="preserve"> </w:t>
      </w:r>
      <w:r w:rsidR="000C0B1F" w:rsidRPr="00B830A4">
        <w:rPr>
          <w:rFonts w:ascii="Book Antiqua" w:hAnsi="Book Antiqua"/>
        </w:rPr>
        <w:t>&gt; 25 kg/m</w:t>
      </w:r>
      <w:r w:rsidR="000C0B1F" w:rsidRPr="00B830A4">
        <w:rPr>
          <w:rFonts w:ascii="Book Antiqua" w:hAnsi="Book Antiqua"/>
          <w:vertAlign w:val="superscript"/>
        </w:rPr>
        <w:t>2</w:t>
      </w:r>
      <w:r w:rsidR="000C0B1F" w:rsidRPr="00B830A4">
        <w:rPr>
          <w:rFonts w:ascii="Book Antiqua" w:hAnsi="Book Antiqua"/>
        </w:rPr>
        <w:t xml:space="preserve">) while on </w:t>
      </w:r>
      <w:proofErr w:type="spellStart"/>
      <w:r w:rsidR="000C0B1F" w:rsidRPr="00B830A4">
        <w:rPr>
          <w:rFonts w:ascii="Book Antiqua" w:hAnsi="Book Antiqua"/>
        </w:rPr>
        <w:t>clopidogrel</w:t>
      </w:r>
      <w:proofErr w:type="spellEnd"/>
      <w:r w:rsidR="000C0B1F" w:rsidRPr="00B830A4">
        <w:rPr>
          <w:rFonts w:ascii="Book Antiqua" w:hAnsi="Book Antiqua"/>
        </w:rPr>
        <w:t xml:space="preserve"> demonstrated</w:t>
      </w:r>
      <w:r w:rsidR="00BB318E" w:rsidRPr="00B830A4">
        <w:rPr>
          <w:rFonts w:ascii="Book Antiqua" w:hAnsi="Book Antiqua"/>
        </w:rPr>
        <w:t xml:space="preserve"> reduced antiplatelet </w:t>
      </w:r>
      <w:proofErr w:type="gramStart"/>
      <w:r w:rsidR="00BB318E" w:rsidRPr="00B830A4">
        <w:rPr>
          <w:rFonts w:ascii="Book Antiqua" w:hAnsi="Book Antiqua"/>
        </w:rPr>
        <w:t>effect</w:t>
      </w:r>
      <w:r w:rsidR="00EF1F4B" w:rsidRPr="00B830A4">
        <w:rPr>
          <w:rFonts w:ascii="Book Antiqua" w:hAnsi="Book Antiqua"/>
          <w:vertAlign w:val="superscript"/>
        </w:rPr>
        <w:t>[</w:t>
      </w:r>
      <w:proofErr w:type="gramEnd"/>
      <w:r w:rsidR="00EF1F4B" w:rsidRPr="00B830A4">
        <w:rPr>
          <w:rFonts w:ascii="Book Antiqua" w:hAnsi="Book Antiqua"/>
          <w:vertAlign w:val="superscript"/>
        </w:rPr>
        <w:t>50</w:t>
      </w:r>
      <w:r w:rsidR="000C0B1F" w:rsidRPr="00B830A4">
        <w:rPr>
          <w:rFonts w:ascii="Book Antiqua" w:hAnsi="Book Antiqua"/>
          <w:vertAlign w:val="superscript"/>
        </w:rPr>
        <w:t>]</w:t>
      </w:r>
      <w:r w:rsidR="000C0B1F" w:rsidRPr="00B830A4">
        <w:rPr>
          <w:rFonts w:ascii="Book Antiqua" w:hAnsi="Book Antiqua"/>
        </w:rPr>
        <w:t xml:space="preserve">. However, available data are scarce and further </w:t>
      </w:r>
      <w:r w:rsidR="008154CA" w:rsidRPr="00B830A4">
        <w:rPr>
          <w:rFonts w:ascii="Book Antiqua" w:hAnsi="Book Antiqua"/>
        </w:rPr>
        <w:t>data</w:t>
      </w:r>
      <w:r w:rsidR="000C0B1F" w:rsidRPr="00B830A4">
        <w:rPr>
          <w:rFonts w:ascii="Book Antiqua" w:hAnsi="Book Antiqua"/>
        </w:rPr>
        <w:t xml:space="preserve"> </w:t>
      </w:r>
      <w:r w:rsidR="00841DCF" w:rsidRPr="00B830A4">
        <w:rPr>
          <w:rFonts w:ascii="Book Antiqua" w:hAnsi="Book Antiqua"/>
        </w:rPr>
        <w:t>from large</w:t>
      </w:r>
      <w:r w:rsidR="00A21EDD" w:rsidRPr="00B830A4">
        <w:rPr>
          <w:rFonts w:ascii="Book Antiqua" w:hAnsi="Book Antiqua"/>
        </w:rPr>
        <w:t>r</w:t>
      </w:r>
      <w:r w:rsidR="000C0B1F" w:rsidRPr="00B830A4">
        <w:rPr>
          <w:rFonts w:ascii="Book Antiqua" w:hAnsi="Book Antiqua"/>
        </w:rPr>
        <w:t xml:space="preserve"> trials</w:t>
      </w:r>
      <w:r w:rsidR="008154CA" w:rsidRPr="00B830A4">
        <w:rPr>
          <w:rFonts w:ascii="Book Antiqua" w:hAnsi="Book Antiqua"/>
        </w:rPr>
        <w:t xml:space="preserve"> are awaited</w:t>
      </w:r>
      <w:r w:rsidR="000C0B1F" w:rsidRPr="00B830A4">
        <w:rPr>
          <w:rFonts w:ascii="Book Antiqua" w:hAnsi="Book Antiqua"/>
        </w:rPr>
        <w:t xml:space="preserve">. </w:t>
      </w:r>
    </w:p>
    <w:p w14:paraId="006C7618" w14:textId="77777777" w:rsidR="005034B2" w:rsidRPr="00B830A4" w:rsidRDefault="005034B2" w:rsidP="00B830A4">
      <w:pPr>
        <w:spacing w:line="360" w:lineRule="auto"/>
        <w:jc w:val="both"/>
        <w:rPr>
          <w:rFonts w:ascii="Book Antiqua" w:eastAsia="宋体" w:hAnsi="Book Antiqua" w:cs="Times New Roman"/>
          <w:lang w:eastAsia="zh-CN"/>
        </w:rPr>
      </w:pPr>
    </w:p>
    <w:p w14:paraId="251B1606" w14:textId="6125A9EA" w:rsidR="00746F49" w:rsidRPr="00B830A4" w:rsidRDefault="00BB318E" w:rsidP="00B830A4">
      <w:pPr>
        <w:spacing w:line="360" w:lineRule="auto"/>
        <w:jc w:val="both"/>
        <w:rPr>
          <w:rFonts w:ascii="Book Antiqua" w:eastAsia="宋体" w:hAnsi="Book Antiqua" w:cs="Times New Roman"/>
          <w:b/>
          <w:lang w:eastAsia="zh-CN"/>
        </w:rPr>
      </w:pPr>
      <w:r w:rsidRPr="00B830A4">
        <w:rPr>
          <w:rFonts w:ascii="Book Antiqua" w:eastAsia="Times New Roman" w:hAnsi="Book Antiqua" w:cs="Times New Roman"/>
          <w:b/>
        </w:rPr>
        <w:t>HTPR IN CAD</w:t>
      </w:r>
    </w:p>
    <w:p w14:paraId="1F758F7C" w14:textId="6353E89B" w:rsidR="00BB318E" w:rsidRPr="00B830A4" w:rsidRDefault="007D0E1C" w:rsidP="00B830A4">
      <w:pPr>
        <w:spacing w:line="360" w:lineRule="auto"/>
        <w:jc w:val="both"/>
        <w:rPr>
          <w:rFonts w:ascii="Book Antiqua" w:eastAsia="宋体" w:hAnsi="Book Antiqua" w:cs="Times New Roman"/>
          <w:lang w:eastAsia="zh-CN"/>
        </w:rPr>
      </w:pPr>
      <w:r w:rsidRPr="00B830A4">
        <w:rPr>
          <w:rFonts w:ascii="Book Antiqua" w:eastAsia="Times New Roman" w:hAnsi="Book Antiqua" w:cs="Times New Roman"/>
        </w:rPr>
        <w:t>N</w:t>
      </w:r>
      <w:r w:rsidR="00665075" w:rsidRPr="00B830A4">
        <w:rPr>
          <w:rFonts w:ascii="Book Antiqua" w:eastAsia="Times New Roman" w:hAnsi="Book Antiqua" w:cs="Times New Roman"/>
        </w:rPr>
        <w:t xml:space="preserve">umerous studies have </w:t>
      </w:r>
      <w:r w:rsidRPr="00B830A4">
        <w:rPr>
          <w:rFonts w:ascii="Book Antiqua" w:eastAsia="Times New Roman" w:hAnsi="Book Antiqua" w:cs="Times New Roman"/>
        </w:rPr>
        <w:t>demonstrated</w:t>
      </w:r>
      <w:r w:rsidR="00665075" w:rsidRPr="00B830A4">
        <w:rPr>
          <w:rFonts w:ascii="Book Antiqua" w:eastAsia="Times New Roman" w:hAnsi="Book Antiqua" w:cs="Times New Roman"/>
        </w:rPr>
        <w:t xml:space="preserve"> that </w:t>
      </w:r>
      <w:r w:rsidRPr="00B830A4">
        <w:rPr>
          <w:rFonts w:ascii="Book Antiqua" w:eastAsia="Times New Roman" w:hAnsi="Book Antiqua" w:cs="Times New Roman"/>
        </w:rPr>
        <w:t>the i</w:t>
      </w:r>
      <w:r w:rsidR="00665075" w:rsidRPr="00B830A4">
        <w:rPr>
          <w:rFonts w:ascii="Book Antiqua" w:eastAsia="Times New Roman" w:hAnsi="Book Antiqua" w:cs="Times New Roman"/>
        </w:rPr>
        <w:t xml:space="preserve">nsufficient response to </w:t>
      </w:r>
      <w:proofErr w:type="spellStart"/>
      <w:r w:rsidRPr="00B830A4">
        <w:rPr>
          <w:rFonts w:ascii="Book Antiqua" w:eastAsia="Times New Roman" w:hAnsi="Book Antiqua" w:cs="Times New Roman"/>
        </w:rPr>
        <w:t>clopidogrel</w:t>
      </w:r>
      <w:proofErr w:type="spellEnd"/>
      <w:r w:rsidR="00665075" w:rsidRPr="00B830A4">
        <w:rPr>
          <w:rFonts w:ascii="Book Antiqua" w:eastAsia="Times New Roman" w:hAnsi="Book Antiqua" w:cs="Times New Roman"/>
        </w:rPr>
        <w:t xml:space="preserve"> may lead to adverse clinical outcomes, such as stent thrombosis (acute or subacute) and myocardial infarction</w:t>
      </w:r>
      <w:r w:rsidR="00E04476" w:rsidRPr="00B830A4">
        <w:rPr>
          <w:rFonts w:ascii="Book Antiqua" w:eastAsia="Times New Roman" w:hAnsi="Book Antiqua" w:cs="Times New Roman"/>
        </w:rPr>
        <w:t>.</w:t>
      </w:r>
      <w:r w:rsidR="00665075" w:rsidRPr="00B830A4">
        <w:rPr>
          <w:rFonts w:ascii="Book Antiqua" w:eastAsia="Times New Roman" w:hAnsi="Book Antiqua" w:cs="Times New Roman"/>
        </w:rPr>
        <w:t xml:space="preserve"> </w:t>
      </w:r>
      <w:r w:rsidR="00E04476" w:rsidRPr="00B830A4">
        <w:rPr>
          <w:rFonts w:ascii="Book Antiqua" w:eastAsia="Times New Roman" w:hAnsi="Book Antiqua" w:cs="Times New Roman"/>
        </w:rPr>
        <w:t>Moreover, recent meta-analysis including</w:t>
      </w:r>
      <w:r w:rsidR="001221EB" w:rsidRPr="00B830A4">
        <w:rPr>
          <w:rFonts w:ascii="Book Antiqua" w:eastAsia="Times New Roman" w:hAnsi="Book Antiqua" w:cs="Times New Roman"/>
        </w:rPr>
        <w:t xml:space="preserve"> thousands of patients treated with PCI either for ST-elevation myocardial infarction (STEMI) or non-STEMI using several platelet function tests</w:t>
      </w:r>
      <w:r w:rsidR="00E04476" w:rsidRPr="00B830A4">
        <w:rPr>
          <w:rFonts w:ascii="Book Antiqua" w:eastAsia="Times New Roman" w:hAnsi="Book Antiqua" w:cs="Times New Roman"/>
        </w:rPr>
        <w:t xml:space="preserve"> </w:t>
      </w:r>
      <w:r w:rsidR="00C5115A" w:rsidRPr="00B830A4">
        <w:rPr>
          <w:rFonts w:ascii="Book Antiqua" w:eastAsia="Times New Roman" w:hAnsi="Book Antiqua" w:cs="Times New Roman"/>
        </w:rPr>
        <w:t>reported the correlation between high on-</w:t>
      </w:r>
      <w:proofErr w:type="spellStart"/>
      <w:r w:rsidR="00C5115A" w:rsidRPr="00B830A4">
        <w:rPr>
          <w:rFonts w:ascii="Book Antiqua" w:eastAsia="Times New Roman" w:hAnsi="Book Antiqua" w:cs="Times New Roman"/>
        </w:rPr>
        <w:t>clopidogrel</w:t>
      </w:r>
      <w:proofErr w:type="spellEnd"/>
      <w:r w:rsidR="00C5115A" w:rsidRPr="00B830A4">
        <w:rPr>
          <w:rFonts w:ascii="Book Antiqua" w:eastAsia="Times New Roman" w:hAnsi="Book Antiqua" w:cs="Times New Roman"/>
        </w:rPr>
        <w:t xml:space="preserve"> platelet reactivity and MA</w:t>
      </w:r>
      <w:r w:rsidR="007269D9" w:rsidRPr="00B830A4">
        <w:rPr>
          <w:rFonts w:ascii="Book Antiqua" w:eastAsia="Times New Roman" w:hAnsi="Book Antiqua" w:cs="Times New Roman"/>
        </w:rPr>
        <w:t>C</w:t>
      </w:r>
      <w:r w:rsidR="003560C3" w:rsidRPr="00B830A4">
        <w:rPr>
          <w:rFonts w:ascii="Book Antiqua" w:eastAsia="Times New Roman" w:hAnsi="Book Antiqua" w:cs="Times New Roman"/>
        </w:rPr>
        <w:t xml:space="preserve">E, while the incidence of CAD patients detected with HTPR is </w:t>
      </w:r>
      <w:r w:rsidR="00847D31" w:rsidRPr="00B830A4">
        <w:rPr>
          <w:rFonts w:ascii="Book Antiqua" w:eastAsia="Times New Roman" w:hAnsi="Book Antiqua" w:cs="Times New Roman"/>
        </w:rPr>
        <w:t>approximately</w:t>
      </w:r>
      <w:r w:rsidR="00BB318E" w:rsidRPr="00B830A4">
        <w:rPr>
          <w:rFonts w:ascii="Book Antiqua" w:eastAsia="Times New Roman" w:hAnsi="Book Antiqua" w:cs="Times New Roman"/>
        </w:rPr>
        <w:t xml:space="preserve"> 35%</w:t>
      </w:r>
      <w:r w:rsidR="00E04476" w:rsidRPr="00B830A4">
        <w:rPr>
          <w:rFonts w:ascii="Book Antiqua" w:eastAsia="Times New Roman" w:hAnsi="Book Antiqua" w:cs="Times New Roman"/>
          <w:vertAlign w:val="superscript"/>
        </w:rPr>
        <w:t>[</w:t>
      </w:r>
      <w:r w:rsidR="008731EE" w:rsidRPr="00B830A4">
        <w:rPr>
          <w:rFonts w:ascii="Book Antiqua" w:eastAsia="Times New Roman" w:hAnsi="Book Antiqua" w:cs="Times New Roman"/>
          <w:vertAlign w:val="superscript"/>
        </w:rPr>
        <w:t>26,51</w:t>
      </w:r>
      <w:r w:rsidR="00834FB8" w:rsidRPr="00B830A4">
        <w:rPr>
          <w:rFonts w:ascii="Book Antiqua" w:eastAsia="Times New Roman" w:hAnsi="Book Antiqua" w:cs="Times New Roman"/>
          <w:vertAlign w:val="superscript"/>
        </w:rPr>
        <w:t>]</w:t>
      </w:r>
      <w:r w:rsidR="00F652E4" w:rsidRPr="00B830A4">
        <w:rPr>
          <w:rFonts w:ascii="Book Antiqua" w:eastAsia="Times New Roman" w:hAnsi="Book Antiqua" w:cs="Times New Roman"/>
        </w:rPr>
        <w:t>.</w:t>
      </w:r>
    </w:p>
    <w:p w14:paraId="24F83AED" w14:textId="7123F6B6" w:rsidR="00BB318E" w:rsidRPr="00B830A4" w:rsidRDefault="006D4B6C" w:rsidP="00B830A4">
      <w:pPr>
        <w:spacing w:line="360" w:lineRule="auto"/>
        <w:ind w:firstLineChars="200" w:firstLine="480"/>
        <w:jc w:val="both"/>
        <w:rPr>
          <w:rFonts w:ascii="Book Antiqua" w:eastAsia="宋体" w:hAnsi="Book Antiqua" w:cs="Times New Roman"/>
          <w:lang w:eastAsia="zh-CN"/>
        </w:rPr>
      </w:pPr>
      <w:r w:rsidRPr="00B830A4">
        <w:rPr>
          <w:rFonts w:ascii="Book Antiqua" w:eastAsia="Times New Roman" w:hAnsi="Book Antiqua" w:cs="Times New Roman"/>
        </w:rPr>
        <w:lastRenderedPageBreak/>
        <w:t xml:space="preserve">Muller </w:t>
      </w:r>
      <w:r w:rsidRPr="00B830A4">
        <w:rPr>
          <w:rFonts w:ascii="Book Antiqua" w:eastAsia="Times New Roman" w:hAnsi="Book Antiqua" w:cs="Times New Roman"/>
          <w:i/>
        </w:rPr>
        <w:t xml:space="preserve">et </w:t>
      </w:r>
      <w:proofErr w:type="gramStart"/>
      <w:r w:rsidRPr="00B830A4">
        <w:rPr>
          <w:rFonts w:ascii="Book Antiqua" w:eastAsia="Times New Roman" w:hAnsi="Book Antiqua" w:cs="Times New Roman"/>
          <w:i/>
        </w:rPr>
        <w:t>al</w:t>
      </w:r>
      <w:r w:rsidR="008731EE" w:rsidRPr="00B830A4">
        <w:rPr>
          <w:rFonts w:ascii="Book Antiqua" w:eastAsia="Times New Roman" w:hAnsi="Book Antiqua" w:cs="Times New Roman"/>
          <w:vertAlign w:val="superscript"/>
        </w:rPr>
        <w:t>[</w:t>
      </w:r>
      <w:proofErr w:type="gramEnd"/>
      <w:r w:rsidR="008731EE" w:rsidRPr="00B830A4">
        <w:rPr>
          <w:rFonts w:ascii="Book Antiqua" w:eastAsia="Times New Roman" w:hAnsi="Book Antiqua" w:cs="Times New Roman"/>
          <w:vertAlign w:val="superscript"/>
        </w:rPr>
        <w:t>52</w:t>
      </w:r>
      <w:r w:rsidR="00BB318E" w:rsidRPr="00B830A4">
        <w:rPr>
          <w:rFonts w:ascii="Book Antiqua" w:eastAsia="Times New Roman" w:hAnsi="Book Antiqua" w:cs="Times New Roman"/>
          <w:vertAlign w:val="superscript"/>
        </w:rPr>
        <w:t>]</w:t>
      </w:r>
      <w:r w:rsidRPr="00B830A4">
        <w:rPr>
          <w:rFonts w:ascii="Book Antiqua" w:eastAsia="Times New Roman" w:hAnsi="Book Antiqua" w:cs="Times New Roman"/>
        </w:rPr>
        <w:t xml:space="preserve"> published </w:t>
      </w:r>
      <w:r w:rsidR="00F147DD" w:rsidRPr="00B830A4">
        <w:rPr>
          <w:rFonts w:ascii="Book Antiqua" w:eastAsia="Times New Roman" w:hAnsi="Book Antiqua" w:cs="Times New Roman"/>
        </w:rPr>
        <w:t xml:space="preserve">one of </w:t>
      </w:r>
      <w:r w:rsidRPr="00B830A4">
        <w:rPr>
          <w:rFonts w:ascii="Book Antiqua" w:eastAsia="Times New Roman" w:hAnsi="Book Antiqua" w:cs="Times New Roman"/>
        </w:rPr>
        <w:t>the first stud</w:t>
      </w:r>
      <w:r w:rsidR="00F147DD" w:rsidRPr="00B830A4">
        <w:rPr>
          <w:rFonts w:ascii="Book Antiqua" w:eastAsia="Times New Roman" w:hAnsi="Book Antiqua" w:cs="Times New Roman"/>
        </w:rPr>
        <w:t>ies</w:t>
      </w:r>
      <w:r w:rsidRPr="00B830A4">
        <w:rPr>
          <w:rFonts w:ascii="Book Antiqua" w:eastAsia="Times New Roman" w:hAnsi="Book Antiqua" w:cs="Times New Roman"/>
        </w:rPr>
        <w:t xml:space="preserve"> associating poor response to </w:t>
      </w:r>
      <w:proofErr w:type="spellStart"/>
      <w:r w:rsidRPr="00B830A4">
        <w:rPr>
          <w:rFonts w:ascii="Book Antiqua" w:eastAsia="Times New Roman" w:hAnsi="Book Antiqua" w:cs="Times New Roman"/>
        </w:rPr>
        <w:t>clopidogrel</w:t>
      </w:r>
      <w:proofErr w:type="spellEnd"/>
      <w:r w:rsidRPr="00B830A4">
        <w:rPr>
          <w:rFonts w:ascii="Book Antiqua" w:eastAsia="Times New Roman" w:hAnsi="Book Antiqua" w:cs="Times New Roman"/>
        </w:rPr>
        <w:t xml:space="preserve"> </w:t>
      </w:r>
      <w:r w:rsidR="00F147DD" w:rsidRPr="00B830A4">
        <w:rPr>
          <w:rFonts w:ascii="Book Antiqua" w:eastAsia="Times New Roman" w:hAnsi="Book Antiqua" w:cs="Times New Roman"/>
        </w:rPr>
        <w:t>among patients experiencing MACEs after stent implantation</w:t>
      </w:r>
      <w:r w:rsidR="00EF1F4B" w:rsidRPr="00B830A4">
        <w:rPr>
          <w:rFonts w:ascii="Book Antiqua" w:eastAsia="Times New Roman" w:hAnsi="Book Antiqua" w:cs="Times New Roman"/>
        </w:rPr>
        <w:t xml:space="preserve"> in 2003</w:t>
      </w:r>
      <w:r w:rsidR="001221EB" w:rsidRPr="00B830A4">
        <w:rPr>
          <w:rFonts w:ascii="Book Antiqua" w:eastAsia="Times New Roman" w:hAnsi="Book Antiqua" w:cs="Times New Roman"/>
        </w:rPr>
        <w:t xml:space="preserve">. </w:t>
      </w:r>
      <w:r w:rsidR="007269D9" w:rsidRPr="00B830A4">
        <w:rPr>
          <w:rFonts w:ascii="Book Antiqua" w:eastAsia="Times New Roman" w:hAnsi="Book Antiqua" w:cs="Times New Roman"/>
        </w:rPr>
        <w:t xml:space="preserve">Successively, </w:t>
      </w:r>
      <w:proofErr w:type="spellStart"/>
      <w:r w:rsidR="007269D9" w:rsidRPr="00B830A4">
        <w:rPr>
          <w:rFonts w:ascii="Book Antiqua" w:eastAsia="Times New Roman" w:hAnsi="Book Antiqua" w:cs="Times New Roman"/>
        </w:rPr>
        <w:t>Gurbel</w:t>
      </w:r>
      <w:proofErr w:type="spellEnd"/>
      <w:r w:rsidR="007269D9" w:rsidRPr="00B830A4">
        <w:rPr>
          <w:rFonts w:ascii="Book Antiqua" w:eastAsia="Times New Roman" w:hAnsi="Book Antiqua" w:cs="Times New Roman"/>
          <w:i/>
        </w:rPr>
        <w:t xml:space="preserve"> et </w:t>
      </w:r>
      <w:proofErr w:type="gramStart"/>
      <w:r w:rsidR="007269D9" w:rsidRPr="00B830A4">
        <w:rPr>
          <w:rFonts w:ascii="Book Antiqua" w:eastAsia="Times New Roman" w:hAnsi="Book Antiqua" w:cs="Times New Roman"/>
          <w:i/>
        </w:rPr>
        <w:t>al</w:t>
      </w:r>
      <w:r w:rsidR="00FD1087" w:rsidRPr="00B830A4">
        <w:rPr>
          <w:rFonts w:ascii="Book Antiqua" w:eastAsia="Times New Roman" w:hAnsi="Book Antiqua" w:cs="Times New Roman"/>
          <w:vertAlign w:val="superscript"/>
        </w:rPr>
        <w:t>[</w:t>
      </w:r>
      <w:proofErr w:type="gramEnd"/>
      <w:r w:rsidR="00FD1087" w:rsidRPr="00B830A4">
        <w:rPr>
          <w:rFonts w:ascii="Book Antiqua" w:eastAsia="Times New Roman" w:hAnsi="Book Antiqua" w:cs="Times New Roman"/>
          <w:vertAlign w:val="superscript"/>
        </w:rPr>
        <w:t>53]</w:t>
      </w:r>
      <w:r w:rsidR="007269D9" w:rsidRPr="00B830A4">
        <w:rPr>
          <w:rFonts w:ascii="Book Antiqua" w:eastAsia="Times New Roman" w:hAnsi="Book Antiqua" w:cs="Times New Roman"/>
        </w:rPr>
        <w:t>,</w:t>
      </w:r>
      <w:r w:rsidRPr="00B830A4">
        <w:rPr>
          <w:rFonts w:ascii="Book Antiqua" w:eastAsia="Times New Roman" w:hAnsi="Book Antiqua" w:cs="Times New Roman"/>
        </w:rPr>
        <w:t xml:space="preserve"> in a thorough analysis of the CREST study i</w:t>
      </w:r>
      <w:r w:rsidR="00E663CA" w:rsidRPr="00B830A4">
        <w:rPr>
          <w:rFonts w:ascii="Book Antiqua" w:eastAsia="Times New Roman" w:hAnsi="Book Antiqua" w:cs="Times New Roman"/>
        </w:rPr>
        <w:t>dentified HTPR as a</w:t>
      </w:r>
      <w:r w:rsidRPr="00B830A4">
        <w:rPr>
          <w:rFonts w:ascii="Book Antiqua" w:eastAsia="Times New Roman" w:hAnsi="Book Antiqua" w:cs="Times New Roman"/>
        </w:rPr>
        <w:t xml:space="preserve"> risk</w:t>
      </w:r>
      <w:r w:rsidR="00BB318E" w:rsidRPr="00B830A4">
        <w:rPr>
          <w:rFonts w:ascii="Book Antiqua" w:eastAsia="Times New Roman" w:hAnsi="Book Antiqua" w:cs="Times New Roman"/>
        </w:rPr>
        <w:t xml:space="preserve"> factor for stent thrombosis</w:t>
      </w:r>
      <w:r w:rsidRPr="00B830A4">
        <w:rPr>
          <w:rFonts w:ascii="Book Antiqua" w:eastAsia="Times New Roman" w:hAnsi="Book Antiqua" w:cs="Times New Roman"/>
        </w:rPr>
        <w:t xml:space="preserve">. </w:t>
      </w:r>
      <w:r w:rsidR="00AC0DC5" w:rsidRPr="00B830A4">
        <w:rPr>
          <w:rFonts w:ascii="Book Antiqua" w:eastAsia="Times New Roman" w:hAnsi="Book Antiqua" w:cs="Times New Roman"/>
        </w:rPr>
        <w:t xml:space="preserve"> </w:t>
      </w:r>
      <w:r w:rsidR="005E0BF9" w:rsidRPr="00B830A4">
        <w:rPr>
          <w:rFonts w:ascii="Book Antiqua" w:eastAsia="Times New Roman" w:hAnsi="Book Antiqua" w:cs="Times New Roman"/>
        </w:rPr>
        <w:t xml:space="preserve">Subsequently, </w:t>
      </w:r>
      <w:r w:rsidR="00047DDA" w:rsidRPr="00B830A4">
        <w:rPr>
          <w:rFonts w:ascii="Book Antiqua" w:eastAsia="Times New Roman" w:hAnsi="Book Antiqua" w:cs="Times New Roman"/>
        </w:rPr>
        <w:t xml:space="preserve">the possible correlation of the phenomenon with stent thrombosis was investigated by </w:t>
      </w:r>
      <w:r w:rsidR="005E0BF9" w:rsidRPr="00B830A4">
        <w:rPr>
          <w:rFonts w:ascii="Book Antiqua" w:eastAsia="Times New Roman" w:hAnsi="Book Antiqua" w:cs="Times New Roman"/>
        </w:rPr>
        <w:t>numerous</w:t>
      </w:r>
      <w:r w:rsidR="00BB318E" w:rsidRPr="00B830A4">
        <w:rPr>
          <w:rFonts w:ascii="Book Antiqua" w:eastAsia="Times New Roman" w:hAnsi="Book Antiqua" w:cs="Times New Roman"/>
        </w:rPr>
        <w:t xml:space="preserve"> </w:t>
      </w:r>
      <w:proofErr w:type="gramStart"/>
      <w:r w:rsidR="00BB318E" w:rsidRPr="00B830A4">
        <w:rPr>
          <w:rFonts w:ascii="Book Antiqua" w:eastAsia="Times New Roman" w:hAnsi="Book Antiqua" w:cs="Times New Roman"/>
        </w:rPr>
        <w:t>studies</w:t>
      </w:r>
      <w:r w:rsidR="00781468" w:rsidRPr="00B830A4">
        <w:rPr>
          <w:rFonts w:ascii="Book Antiqua" w:eastAsia="Times New Roman" w:hAnsi="Book Antiqua" w:cs="Times New Roman"/>
          <w:vertAlign w:val="superscript"/>
        </w:rPr>
        <w:t>[</w:t>
      </w:r>
      <w:proofErr w:type="gramEnd"/>
      <w:r w:rsidR="00781468" w:rsidRPr="00B830A4">
        <w:rPr>
          <w:rFonts w:ascii="Book Antiqua" w:eastAsia="Times New Roman" w:hAnsi="Book Antiqua" w:cs="Times New Roman"/>
          <w:vertAlign w:val="superscript"/>
        </w:rPr>
        <w:t>54-56</w:t>
      </w:r>
      <w:r w:rsidR="00CC002D" w:rsidRPr="00B830A4">
        <w:rPr>
          <w:rFonts w:ascii="Book Antiqua" w:eastAsia="Times New Roman" w:hAnsi="Book Antiqua" w:cs="Times New Roman"/>
          <w:vertAlign w:val="superscript"/>
        </w:rPr>
        <w:t>]</w:t>
      </w:r>
      <w:r w:rsidR="00E663CA" w:rsidRPr="00B830A4">
        <w:rPr>
          <w:rFonts w:ascii="Book Antiqua" w:eastAsia="Times New Roman" w:hAnsi="Book Antiqua" w:cs="Times New Roman"/>
        </w:rPr>
        <w:t xml:space="preserve">. </w:t>
      </w:r>
      <w:r w:rsidR="00FC0920" w:rsidRPr="00B830A4">
        <w:rPr>
          <w:rFonts w:ascii="Book Antiqua" w:eastAsia="Times New Roman" w:hAnsi="Book Antiqua" w:cs="Times New Roman"/>
        </w:rPr>
        <w:t xml:space="preserve">The </w:t>
      </w:r>
      <w:r w:rsidR="00FC0920" w:rsidRPr="00B830A4">
        <w:rPr>
          <w:rFonts w:ascii="Book Antiqua" w:eastAsia="Times New Roman" w:hAnsi="Book Antiqua" w:cs="Times New Roman"/>
          <w:shd w:val="clear" w:color="auto" w:fill="FFFFFF"/>
        </w:rPr>
        <w:t>ARMYDA-PRO study (Antiplatelet therapy for Reduction of Myocardial Damage during Angioplasty-Platelet Reactivity Predicts Outcome) was the first stu</w:t>
      </w:r>
      <w:r w:rsidR="002A4623" w:rsidRPr="00B830A4">
        <w:rPr>
          <w:rFonts w:ascii="Book Antiqua" w:eastAsia="Times New Roman" w:hAnsi="Book Antiqua" w:cs="Times New Roman"/>
          <w:shd w:val="clear" w:color="auto" w:fill="FFFFFF"/>
        </w:rPr>
        <w:t>dy investigating HTPR by using the</w:t>
      </w:r>
      <w:r w:rsidR="00FC0920" w:rsidRPr="00B830A4">
        <w:rPr>
          <w:rFonts w:ascii="Book Antiqua" w:eastAsia="Times New Roman" w:hAnsi="Book Antiqua" w:cs="Times New Roman"/>
          <w:shd w:val="clear" w:color="auto" w:fill="FFFFFF"/>
        </w:rPr>
        <w:t xml:space="preserve"> user-friendly point-of-care assay </w:t>
      </w:r>
      <w:proofErr w:type="spellStart"/>
      <w:r w:rsidR="002A4623" w:rsidRPr="00B830A4">
        <w:rPr>
          <w:rFonts w:ascii="Book Antiqua" w:eastAsia="Times New Roman" w:hAnsi="Book Antiqua" w:cs="Times New Roman"/>
          <w:shd w:val="clear" w:color="auto" w:fill="FFFFFF"/>
        </w:rPr>
        <w:t>VerifyNow</w:t>
      </w:r>
      <w:proofErr w:type="spellEnd"/>
      <w:r w:rsidR="00FC0920" w:rsidRPr="00B830A4">
        <w:rPr>
          <w:rFonts w:ascii="Book Antiqua" w:eastAsia="Times New Roman" w:hAnsi="Book Antiqua" w:cs="Times New Roman"/>
          <w:shd w:val="clear" w:color="auto" w:fill="FFFFFF"/>
        </w:rPr>
        <w:t xml:space="preserve"> and overcoming technical limitations of previous tradition</w:t>
      </w:r>
      <w:r w:rsidR="00BB318E" w:rsidRPr="00B830A4">
        <w:rPr>
          <w:rFonts w:ascii="Book Antiqua" w:eastAsia="Times New Roman" w:hAnsi="Book Antiqua" w:cs="Times New Roman"/>
          <w:shd w:val="clear" w:color="auto" w:fill="FFFFFF"/>
        </w:rPr>
        <w:t xml:space="preserve">al platelet function </w:t>
      </w:r>
      <w:proofErr w:type="gramStart"/>
      <w:r w:rsidR="00BB318E" w:rsidRPr="00B830A4">
        <w:rPr>
          <w:rFonts w:ascii="Book Antiqua" w:eastAsia="Times New Roman" w:hAnsi="Book Antiqua" w:cs="Times New Roman"/>
          <w:shd w:val="clear" w:color="auto" w:fill="FFFFFF"/>
        </w:rPr>
        <w:t>methods</w:t>
      </w:r>
      <w:r w:rsidR="00781468" w:rsidRPr="00B830A4">
        <w:rPr>
          <w:rFonts w:ascii="Book Antiqua" w:eastAsia="Times New Roman" w:hAnsi="Book Antiqua" w:cs="Times New Roman"/>
          <w:shd w:val="clear" w:color="auto" w:fill="FFFFFF"/>
          <w:vertAlign w:val="superscript"/>
        </w:rPr>
        <w:t>[</w:t>
      </w:r>
      <w:proofErr w:type="gramEnd"/>
      <w:r w:rsidR="00781468" w:rsidRPr="00B830A4">
        <w:rPr>
          <w:rFonts w:ascii="Book Antiqua" w:eastAsia="Times New Roman" w:hAnsi="Book Antiqua" w:cs="Times New Roman"/>
          <w:shd w:val="clear" w:color="auto" w:fill="FFFFFF"/>
          <w:vertAlign w:val="superscript"/>
        </w:rPr>
        <w:t>57</w:t>
      </w:r>
      <w:r w:rsidR="00FC0920" w:rsidRPr="00B830A4">
        <w:rPr>
          <w:rFonts w:ascii="Book Antiqua" w:eastAsia="Times New Roman" w:hAnsi="Book Antiqua" w:cs="Times New Roman"/>
          <w:shd w:val="clear" w:color="auto" w:fill="FFFFFF"/>
          <w:vertAlign w:val="superscript"/>
        </w:rPr>
        <w:t>]</w:t>
      </w:r>
      <w:r w:rsidR="00FC0920" w:rsidRPr="00B830A4">
        <w:rPr>
          <w:rFonts w:ascii="Book Antiqua" w:eastAsia="Times New Roman" w:hAnsi="Book Antiqua" w:cs="Times New Roman"/>
          <w:shd w:val="clear" w:color="auto" w:fill="FFFFFF"/>
        </w:rPr>
        <w:t xml:space="preserve">. </w:t>
      </w:r>
      <w:r w:rsidR="00B45023" w:rsidRPr="00B830A4">
        <w:rPr>
          <w:rFonts w:ascii="Book Antiqua" w:eastAsia="Times New Roman" w:hAnsi="Book Antiqua" w:cs="Times New Roman"/>
          <w:shd w:val="clear" w:color="auto" w:fill="FFFFFF"/>
        </w:rPr>
        <w:t>The authors supported the concept of bedside monitoring platelet inhibition in clinical practice by proving a strong correlation between HTPR and MACEs at 30-d follow up after PCI. These findings were amplified by latter</w:t>
      </w:r>
      <w:r w:rsidR="00954B3F" w:rsidRPr="00B830A4">
        <w:rPr>
          <w:rFonts w:ascii="Book Antiqua" w:eastAsia="Times New Roman" w:hAnsi="Book Antiqua" w:cs="Times New Roman"/>
          <w:shd w:val="clear" w:color="auto" w:fill="FFFFFF"/>
        </w:rPr>
        <w:t xml:space="preserve"> similar studies with </w:t>
      </w:r>
      <w:r w:rsidR="00441B6B" w:rsidRPr="00B830A4">
        <w:rPr>
          <w:rFonts w:ascii="Book Antiqua" w:eastAsia="Times New Roman" w:hAnsi="Book Antiqua" w:cs="Times New Roman"/>
          <w:shd w:val="clear" w:color="auto" w:fill="FFFFFF"/>
        </w:rPr>
        <w:t>longer</w:t>
      </w:r>
      <w:r w:rsidR="00E22D9A" w:rsidRPr="00B830A4">
        <w:rPr>
          <w:rFonts w:ascii="Book Antiqua" w:eastAsia="Times New Roman" w:hAnsi="Book Antiqua" w:cs="Times New Roman"/>
          <w:shd w:val="clear" w:color="auto" w:fill="FFFFFF"/>
        </w:rPr>
        <w:t xml:space="preserve"> follow up periods. Price </w:t>
      </w:r>
      <w:r w:rsidR="00E22D9A" w:rsidRPr="00B830A4">
        <w:rPr>
          <w:rFonts w:ascii="Book Antiqua" w:eastAsia="Times New Roman" w:hAnsi="Book Antiqua" w:cs="Times New Roman"/>
          <w:i/>
          <w:shd w:val="clear" w:color="auto" w:fill="FFFFFF"/>
        </w:rPr>
        <w:t xml:space="preserve">et </w:t>
      </w:r>
      <w:proofErr w:type="gramStart"/>
      <w:r w:rsidR="00E22D9A" w:rsidRPr="00B830A4">
        <w:rPr>
          <w:rFonts w:ascii="Book Antiqua" w:eastAsia="Times New Roman" w:hAnsi="Book Antiqua" w:cs="Times New Roman"/>
          <w:i/>
          <w:shd w:val="clear" w:color="auto" w:fill="FFFFFF"/>
        </w:rPr>
        <w:t>al</w:t>
      </w:r>
      <w:r w:rsidR="00FD1087" w:rsidRPr="00B830A4">
        <w:rPr>
          <w:rFonts w:ascii="Book Antiqua" w:eastAsia="Times New Roman" w:hAnsi="Book Antiqua" w:cs="Times New Roman"/>
          <w:shd w:val="clear" w:color="auto" w:fill="FFFFFF"/>
          <w:vertAlign w:val="superscript"/>
        </w:rPr>
        <w:t>[</w:t>
      </w:r>
      <w:proofErr w:type="gramEnd"/>
      <w:r w:rsidR="00FD1087" w:rsidRPr="00B830A4">
        <w:rPr>
          <w:rFonts w:ascii="Book Antiqua" w:eastAsia="Times New Roman" w:hAnsi="Book Antiqua" w:cs="Times New Roman"/>
          <w:shd w:val="clear" w:color="auto" w:fill="FFFFFF"/>
          <w:vertAlign w:val="superscript"/>
        </w:rPr>
        <w:t>58]</w:t>
      </w:r>
      <w:r w:rsidR="00E22D9A" w:rsidRPr="00B830A4">
        <w:rPr>
          <w:rFonts w:ascii="Book Antiqua" w:eastAsia="Times New Roman" w:hAnsi="Book Antiqua" w:cs="Times New Roman"/>
          <w:shd w:val="clear" w:color="auto" w:fill="FFFFFF"/>
        </w:rPr>
        <w:t xml:space="preserve"> documented HTPR as a risk factor for cardiac death and stent thrombosis after drug eluting stent (DES) implantation at 6 months follow </w:t>
      </w:r>
      <w:r w:rsidR="00BB318E" w:rsidRPr="00B830A4">
        <w:rPr>
          <w:rFonts w:ascii="Book Antiqua" w:eastAsia="Times New Roman" w:hAnsi="Book Antiqua" w:cs="Times New Roman"/>
          <w:shd w:val="clear" w:color="auto" w:fill="FFFFFF"/>
        </w:rPr>
        <w:t>up</w:t>
      </w:r>
      <w:r w:rsidR="00441B6B" w:rsidRPr="00B830A4">
        <w:rPr>
          <w:rFonts w:ascii="Book Antiqua" w:eastAsia="Times New Roman" w:hAnsi="Book Antiqua" w:cs="Times New Roman"/>
          <w:shd w:val="clear" w:color="auto" w:fill="FFFFFF"/>
        </w:rPr>
        <w:t xml:space="preserve">. </w:t>
      </w:r>
      <w:r w:rsidR="00E22D9A" w:rsidRPr="00B830A4">
        <w:rPr>
          <w:rFonts w:ascii="Book Antiqua" w:eastAsia="Times New Roman" w:hAnsi="Book Antiqua" w:cs="Times New Roman"/>
          <w:shd w:val="clear" w:color="auto" w:fill="FFFFFF"/>
        </w:rPr>
        <w:t xml:space="preserve">The authors also noted the perspective of modifying the antiplatelet regimen. </w:t>
      </w:r>
    </w:p>
    <w:p w14:paraId="676AA97A" w14:textId="735B37A8" w:rsidR="00E51CFE" w:rsidRPr="00B830A4" w:rsidRDefault="00E51CFE" w:rsidP="00B830A4">
      <w:pPr>
        <w:spacing w:line="360" w:lineRule="auto"/>
        <w:ind w:firstLineChars="200" w:firstLine="480"/>
        <w:jc w:val="both"/>
        <w:rPr>
          <w:rFonts w:ascii="Book Antiqua" w:eastAsia="Times New Roman" w:hAnsi="Book Antiqua" w:cs="Times New Roman"/>
        </w:rPr>
      </w:pPr>
      <w:r w:rsidRPr="00B830A4">
        <w:rPr>
          <w:rFonts w:ascii="Book Antiqua" w:eastAsia="Times New Roman" w:hAnsi="Book Antiqua" w:cs="Times New Roman"/>
          <w:shd w:val="clear" w:color="auto" w:fill="FFFFFF"/>
        </w:rPr>
        <w:t>Of note, all the previously mentioned studies reported the correlation between high on-</w:t>
      </w:r>
      <w:proofErr w:type="spellStart"/>
      <w:r w:rsidRPr="00B830A4">
        <w:rPr>
          <w:rFonts w:ascii="Book Antiqua" w:eastAsia="Times New Roman" w:hAnsi="Book Antiqua" w:cs="Times New Roman"/>
          <w:shd w:val="clear" w:color="auto" w:fill="FFFFFF"/>
        </w:rPr>
        <w:t>clopidogrel</w:t>
      </w:r>
      <w:proofErr w:type="spellEnd"/>
      <w:r w:rsidRPr="00B830A4">
        <w:rPr>
          <w:rFonts w:ascii="Book Antiqua" w:eastAsia="Times New Roman" w:hAnsi="Book Antiqua" w:cs="Times New Roman"/>
          <w:shd w:val="clear" w:color="auto" w:fill="FFFFFF"/>
        </w:rPr>
        <w:t xml:space="preserve"> platelet reactivity and MACE, while until today there are no data indicating an analogous correlation between response to aspirin and stent thrombosis or adv</w:t>
      </w:r>
      <w:r w:rsidR="00BB318E" w:rsidRPr="00B830A4">
        <w:rPr>
          <w:rFonts w:ascii="Book Antiqua" w:eastAsia="Times New Roman" w:hAnsi="Book Antiqua" w:cs="Times New Roman"/>
          <w:shd w:val="clear" w:color="auto" w:fill="FFFFFF"/>
        </w:rPr>
        <w:t xml:space="preserve">erse clinical </w:t>
      </w:r>
      <w:proofErr w:type="gramStart"/>
      <w:r w:rsidR="00BB318E" w:rsidRPr="00B830A4">
        <w:rPr>
          <w:rFonts w:ascii="Book Antiqua" w:eastAsia="Times New Roman" w:hAnsi="Book Antiqua" w:cs="Times New Roman"/>
          <w:shd w:val="clear" w:color="auto" w:fill="FFFFFF"/>
        </w:rPr>
        <w:t>events</w:t>
      </w:r>
      <w:r w:rsidRPr="00B830A4">
        <w:rPr>
          <w:rFonts w:ascii="Book Antiqua" w:eastAsia="Times New Roman" w:hAnsi="Book Antiqua" w:cs="Times New Roman"/>
          <w:shd w:val="clear" w:color="auto" w:fill="FFFFFF"/>
          <w:vertAlign w:val="superscript"/>
        </w:rPr>
        <w:t>[</w:t>
      </w:r>
      <w:proofErr w:type="gramEnd"/>
      <w:r w:rsidRPr="00B830A4">
        <w:rPr>
          <w:rFonts w:ascii="Book Antiqua" w:eastAsia="Times New Roman" w:hAnsi="Book Antiqua" w:cs="Times New Roman"/>
          <w:shd w:val="clear" w:color="auto" w:fill="FFFFFF"/>
          <w:vertAlign w:val="superscript"/>
        </w:rPr>
        <w:t>27]</w:t>
      </w:r>
      <w:r w:rsidRPr="00B830A4">
        <w:rPr>
          <w:rFonts w:ascii="Book Antiqua" w:eastAsia="Times New Roman" w:hAnsi="Book Antiqua" w:cs="Times New Roman"/>
          <w:shd w:val="clear" w:color="auto" w:fill="FFFFFF"/>
        </w:rPr>
        <w:t>.</w:t>
      </w:r>
      <w:r w:rsidR="003C5E14" w:rsidRPr="00B830A4">
        <w:rPr>
          <w:rFonts w:ascii="Book Antiqua" w:eastAsia="Times New Roman" w:hAnsi="Book Antiqua" w:cs="Times New Roman"/>
          <w:shd w:val="clear" w:color="auto" w:fill="FFFFFF"/>
        </w:rPr>
        <w:t xml:space="preserve"> </w:t>
      </w:r>
      <w:r w:rsidR="001A5C1B" w:rsidRPr="00B830A4">
        <w:rPr>
          <w:rFonts w:ascii="Book Antiqua" w:eastAsia="Times New Roman" w:hAnsi="Book Antiqua" w:cs="Times New Roman"/>
          <w:shd w:val="clear" w:color="auto" w:fill="FFFFFF"/>
        </w:rPr>
        <w:t>Notably</w:t>
      </w:r>
      <w:r w:rsidR="009402B1" w:rsidRPr="00B830A4">
        <w:rPr>
          <w:rFonts w:ascii="Book Antiqua" w:eastAsia="Times New Roman" w:hAnsi="Book Antiqua" w:cs="Times New Roman"/>
          <w:shd w:val="clear" w:color="auto" w:fill="FFFFFF"/>
        </w:rPr>
        <w:t xml:space="preserve">, in 2014 </w:t>
      </w:r>
      <w:r w:rsidR="001A5C1B" w:rsidRPr="00B830A4">
        <w:rPr>
          <w:rFonts w:ascii="Book Antiqua" w:eastAsia="Times New Roman" w:hAnsi="Book Antiqua" w:cs="Times New Roman"/>
          <w:shd w:val="clear" w:color="auto" w:fill="FFFFFF"/>
        </w:rPr>
        <w:t>the</w:t>
      </w:r>
      <w:r w:rsidR="009402B1" w:rsidRPr="00B830A4">
        <w:rPr>
          <w:rFonts w:ascii="Book Antiqua" w:eastAsia="Times New Roman" w:hAnsi="Book Antiqua" w:cs="Times New Roman"/>
          <w:shd w:val="clear" w:color="auto" w:fill="FFFFFF"/>
        </w:rPr>
        <w:t xml:space="preserve"> French </w:t>
      </w:r>
      <w:r w:rsidR="001A5C1B" w:rsidRPr="00B830A4">
        <w:rPr>
          <w:rFonts w:ascii="Book Antiqua" w:eastAsia="Times New Roman" w:hAnsi="Book Antiqua" w:cs="Times New Roman"/>
          <w:shd w:val="clear" w:color="auto" w:fill="FFFFFF"/>
        </w:rPr>
        <w:t xml:space="preserve">VERIFRENCHY, </w:t>
      </w:r>
      <w:r w:rsidR="009402B1" w:rsidRPr="00B830A4">
        <w:rPr>
          <w:rFonts w:ascii="Book Antiqua" w:eastAsia="Times New Roman" w:hAnsi="Book Antiqua" w:cs="Times New Roman"/>
          <w:shd w:val="clear" w:color="auto" w:fill="FFFFFF"/>
        </w:rPr>
        <w:t>multi-center</w:t>
      </w:r>
      <w:r w:rsidR="001A5C1B" w:rsidRPr="00B830A4">
        <w:rPr>
          <w:rFonts w:ascii="Book Antiqua" w:eastAsia="Times New Roman" w:hAnsi="Book Antiqua" w:cs="Times New Roman"/>
          <w:shd w:val="clear" w:color="auto" w:fill="FFFFFF"/>
        </w:rPr>
        <w:t xml:space="preserve">, </w:t>
      </w:r>
      <w:r w:rsidR="00AD63D0" w:rsidRPr="00B830A4">
        <w:rPr>
          <w:rFonts w:ascii="Book Antiqua" w:eastAsia="Times New Roman" w:hAnsi="Book Antiqua" w:cs="Times New Roman"/>
          <w:shd w:val="clear" w:color="auto" w:fill="FFFFFF"/>
        </w:rPr>
        <w:t>prospective</w:t>
      </w:r>
      <w:r w:rsidR="009402B1" w:rsidRPr="00B830A4">
        <w:rPr>
          <w:rFonts w:ascii="Book Antiqua" w:eastAsia="Times New Roman" w:hAnsi="Book Antiqua" w:cs="Times New Roman"/>
          <w:shd w:val="clear" w:color="auto" w:fill="FFFFFF"/>
        </w:rPr>
        <w:t xml:space="preserve"> trial </w:t>
      </w:r>
      <w:r w:rsidR="001A5C1B" w:rsidRPr="00B830A4">
        <w:rPr>
          <w:rFonts w:ascii="Book Antiqua" w:eastAsia="Times New Roman" w:hAnsi="Book Antiqua" w:cs="Times New Roman"/>
          <w:shd w:val="clear" w:color="auto" w:fill="FFFFFF"/>
        </w:rPr>
        <w:t>published data regarding</w:t>
      </w:r>
      <w:r w:rsidR="00AD63D0" w:rsidRPr="00B830A4">
        <w:rPr>
          <w:rFonts w:ascii="Book Antiqua" w:eastAsia="Times New Roman" w:hAnsi="Book Antiqua" w:cs="Times New Roman"/>
          <w:shd w:val="clear" w:color="auto" w:fill="FFFFFF"/>
        </w:rPr>
        <w:t xml:space="preserve"> the prognostic value of testing antiplatelet response to </w:t>
      </w:r>
      <w:proofErr w:type="spellStart"/>
      <w:r w:rsidR="00AD63D0" w:rsidRPr="00B830A4">
        <w:rPr>
          <w:rFonts w:ascii="Book Antiqua" w:eastAsia="Times New Roman" w:hAnsi="Book Antiqua" w:cs="Times New Roman"/>
          <w:shd w:val="clear" w:color="auto" w:fill="FFFFFF"/>
        </w:rPr>
        <w:t>clopidogrel</w:t>
      </w:r>
      <w:proofErr w:type="spellEnd"/>
      <w:r w:rsidR="00AD63D0" w:rsidRPr="00B830A4">
        <w:rPr>
          <w:rFonts w:ascii="Book Antiqua" w:eastAsia="Times New Roman" w:hAnsi="Book Antiqua" w:cs="Times New Roman"/>
          <w:shd w:val="clear" w:color="auto" w:fill="FFFFFF"/>
        </w:rPr>
        <w:t xml:space="preserve"> and aspirin with the </w:t>
      </w:r>
      <w:proofErr w:type="spellStart"/>
      <w:r w:rsidR="00AD63D0" w:rsidRPr="00B830A4">
        <w:rPr>
          <w:rFonts w:ascii="Book Antiqua" w:eastAsia="Times New Roman" w:hAnsi="Book Antiqua" w:cs="Times New Roman"/>
          <w:shd w:val="clear" w:color="auto" w:fill="FFFFFF"/>
        </w:rPr>
        <w:t>VerifyNow</w:t>
      </w:r>
      <w:proofErr w:type="spellEnd"/>
      <w:r w:rsidR="00AD63D0" w:rsidRPr="00B830A4">
        <w:rPr>
          <w:rFonts w:ascii="Book Antiqua" w:eastAsia="Times New Roman" w:hAnsi="Book Antiqua" w:cs="Times New Roman"/>
          <w:shd w:val="clear" w:color="auto" w:fill="FFFFFF"/>
        </w:rPr>
        <w:t xml:space="preserve"> assay, in an intermediate-risk population </w:t>
      </w:r>
      <w:r w:rsidR="00A515D2" w:rsidRPr="00B830A4">
        <w:rPr>
          <w:rFonts w:ascii="Book Antiqua" w:eastAsia="Times New Roman" w:hAnsi="Book Antiqua" w:cs="Times New Roman"/>
          <w:shd w:val="clear" w:color="auto" w:fill="FFFFFF"/>
        </w:rPr>
        <w:t>(1.001</w:t>
      </w:r>
      <w:r w:rsidR="00A73997" w:rsidRPr="00B830A4">
        <w:rPr>
          <w:rFonts w:ascii="Book Antiqua" w:eastAsia="Times New Roman" w:hAnsi="Book Antiqua" w:cs="Times New Roman"/>
          <w:shd w:val="clear" w:color="auto" w:fill="FFFFFF"/>
        </w:rPr>
        <w:t xml:space="preserve"> patients) </w:t>
      </w:r>
      <w:r w:rsidR="00AD63D0" w:rsidRPr="00B830A4">
        <w:rPr>
          <w:rFonts w:ascii="Book Antiqua" w:eastAsia="Times New Roman" w:hAnsi="Book Antiqua" w:cs="Times New Roman"/>
          <w:shd w:val="clear" w:color="auto" w:fill="FFFFFF"/>
        </w:rPr>
        <w:t xml:space="preserve">undergoing elective stent implantation due to stable coronary disease or non-ST-segment elevation acute coronary syndrome. </w:t>
      </w:r>
      <w:r w:rsidR="00AD3FCF" w:rsidRPr="00B830A4">
        <w:rPr>
          <w:rFonts w:ascii="Book Antiqua" w:eastAsia="Times New Roman" w:hAnsi="Book Antiqua" w:cs="Times New Roman"/>
          <w:shd w:val="clear" w:color="auto" w:fill="FFFFFF"/>
        </w:rPr>
        <w:t>Overall</w:t>
      </w:r>
      <w:r w:rsidR="003C5E14" w:rsidRPr="00B830A4">
        <w:rPr>
          <w:rFonts w:ascii="Book Antiqua" w:eastAsia="Times New Roman" w:hAnsi="Book Antiqua" w:cs="Times New Roman"/>
          <w:shd w:val="clear" w:color="auto" w:fill="FFFFFF"/>
        </w:rPr>
        <w:t xml:space="preserve"> 36.0% and 8.6% of the patients demonstrated HTPR to </w:t>
      </w:r>
      <w:proofErr w:type="spellStart"/>
      <w:r w:rsidR="003C5E14" w:rsidRPr="00B830A4">
        <w:rPr>
          <w:rFonts w:ascii="Book Antiqua" w:eastAsia="Times New Roman" w:hAnsi="Book Antiqua" w:cs="Times New Roman"/>
          <w:shd w:val="clear" w:color="auto" w:fill="FFFFFF"/>
        </w:rPr>
        <w:t>clopidogrel</w:t>
      </w:r>
      <w:proofErr w:type="spellEnd"/>
      <w:r w:rsidR="003C5E14" w:rsidRPr="00B830A4">
        <w:rPr>
          <w:rFonts w:ascii="Book Antiqua" w:eastAsia="Times New Roman" w:hAnsi="Book Antiqua" w:cs="Times New Roman"/>
          <w:shd w:val="clear" w:color="auto" w:fill="FFFFFF"/>
        </w:rPr>
        <w:t xml:space="preserve"> or aspirin, respectively. According to one year results, although ischemic events were numerically more in patients with high on-</w:t>
      </w:r>
      <w:proofErr w:type="spellStart"/>
      <w:r w:rsidR="003C5E14" w:rsidRPr="00B830A4">
        <w:rPr>
          <w:rFonts w:ascii="Book Antiqua" w:eastAsia="Times New Roman" w:hAnsi="Book Antiqua" w:cs="Times New Roman"/>
          <w:shd w:val="clear" w:color="auto" w:fill="FFFFFF"/>
        </w:rPr>
        <w:t>clopidogrel</w:t>
      </w:r>
      <w:proofErr w:type="spellEnd"/>
      <w:r w:rsidR="003C5E14" w:rsidRPr="00B830A4">
        <w:rPr>
          <w:rFonts w:ascii="Book Antiqua" w:eastAsia="Times New Roman" w:hAnsi="Book Antiqua" w:cs="Times New Roman"/>
          <w:shd w:val="clear" w:color="auto" w:fill="FFFFFF"/>
        </w:rPr>
        <w:t xml:space="preserve"> platelet reactivity (composite endpoint 3.9% of </w:t>
      </w:r>
      <w:r w:rsidR="003C5E14" w:rsidRPr="00B830A4">
        <w:rPr>
          <w:rFonts w:ascii="Book Antiqua" w:eastAsia="Times New Roman" w:hAnsi="Book Antiqua" w:cs="Times New Roman"/>
          <w:i/>
          <w:shd w:val="clear" w:color="auto" w:fill="FFFFFF"/>
        </w:rPr>
        <w:t>vs</w:t>
      </w:r>
      <w:r w:rsidR="003C5E14" w:rsidRPr="00B830A4">
        <w:rPr>
          <w:rFonts w:ascii="Book Antiqua" w:eastAsia="Times New Roman" w:hAnsi="Book Antiqua" w:cs="Times New Roman"/>
          <w:shd w:val="clear" w:color="auto" w:fill="FFFFFF"/>
        </w:rPr>
        <w:t xml:space="preserve"> 2.3% and definite or pro</w:t>
      </w:r>
      <w:r w:rsidR="00BB318E" w:rsidRPr="00B830A4">
        <w:rPr>
          <w:rFonts w:ascii="Book Antiqua" w:eastAsia="Times New Roman" w:hAnsi="Book Antiqua" w:cs="Times New Roman"/>
          <w:shd w:val="clear" w:color="auto" w:fill="FFFFFF"/>
        </w:rPr>
        <w:t xml:space="preserve">bable stent thrombosis: 1.1% </w:t>
      </w:r>
      <w:r w:rsidR="00BB318E" w:rsidRPr="00B830A4">
        <w:rPr>
          <w:rFonts w:ascii="Book Antiqua" w:eastAsia="Times New Roman" w:hAnsi="Book Antiqua" w:cs="Times New Roman"/>
          <w:i/>
          <w:shd w:val="clear" w:color="auto" w:fill="FFFFFF"/>
        </w:rPr>
        <w:t>vs</w:t>
      </w:r>
      <w:r w:rsidR="003C5E14" w:rsidRPr="00B830A4">
        <w:rPr>
          <w:rFonts w:ascii="Book Antiqua" w:eastAsia="Times New Roman" w:hAnsi="Book Antiqua" w:cs="Times New Roman"/>
          <w:shd w:val="clear" w:color="auto" w:fill="FFFFFF"/>
        </w:rPr>
        <w:t xml:space="preserve"> 0.3%) results did not reach statistical significance, while there was no difference in rates of major bleeding. In patients receiving </w:t>
      </w:r>
      <w:r w:rsidR="003C5E14" w:rsidRPr="00B830A4">
        <w:rPr>
          <w:rFonts w:ascii="Book Antiqua" w:eastAsia="Times New Roman" w:hAnsi="Book Antiqua" w:cs="Times New Roman"/>
          <w:shd w:val="clear" w:color="auto" w:fill="FFFFFF"/>
        </w:rPr>
        <w:lastRenderedPageBreak/>
        <w:t xml:space="preserve">aspirin there was also no significant difference in ischemic </w:t>
      </w:r>
      <w:proofErr w:type="gramStart"/>
      <w:r w:rsidR="003C5E14" w:rsidRPr="00B830A4">
        <w:rPr>
          <w:rFonts w:ascii="Book Antiqua" w:eastAsia="Times New Roman" w:hAnsi="Book Antiqua" w:cs="Times New Roman"/>
          <w:shd w:val="clear" w:color="auto" w:fill="FFFFFF"/>
        </w:rPr>
        <w:t>en</w:t>
      </w:r>
      <w:r w:rsidR="00BB318E" w:rsidRPr="00B830A4">
        <w:rPr>
          <w:rFonts w:ascii="Book Antiqua" w:eastAsia="Times New Roman" w:hAnsi="Book Antiqua" w:cs="Times New Roman"/>
          <w:shd w:val="clear" w:color="auto" w:fill="FFFFFF"/>
        </w:rPr>
        <w:t>dpoints</w:t>
      </w:r>
      <w:r w:rsidR="00781468" w:rsidRPr="00B830A4">
        <w:rPr>
          <w:rFonts w:ascii="Book Antiqua" w:eastAsia="Times New Roman" w:hAnsi="Book Antiqua" w:cs="Times New Roman"/>
          <w:shd w:val="clear" w:color="auto" w:fill="FFFFFF"/>
          <w:vertAlign w:val="superscript"/>
        </w:rPr>
        <w:t>[</w:t>
      </w:r>
      <w:proofErr w:type="gramEnd"/>
      <w:r w:rsidR="00781468" w:rsidRPr="00B830A4">
        <w:rPr>
          <w:rFonts w:ascii="Book Antiqua" w:eastAsia="Times New Roman" w:hAnsi="Book Antiqua" w:cs="Times New Roman"/>
          <w:shd w:val="clear" w:color="auto" w:fill="FFFFFF"/>
          <w:vertAlign w:val="superscript"/>
        </w:rPr>
        <w:t>59</w:t>
      </w:r>
      <w:r w:rsidR="003C5E14" w:rsidRPr="00B830A4">
        <w:rPr>
          <w:rFonts w:ascii="Book Antiqua" w:eastAsia="Times New Roman" w:hAnsi="Book Antiqua" w:cs="Times New Roman"/>
          <w:shd w:val="clear" w:color="auto" w:fill="FFFFFF"/>
          <w:vertAlign w:val="superscript"/>
        </w:rPr>
        <w:t>]</w:t>
      </w:r>
      <w:r w:rsidR="003C5E14" w:rsidRPr="00B830A4">
        <w:rPr>
          <w:rFonts w:ascii="Book Antiqua" w:eastAsia="Times New Roman" w:hAnsi="Book Antiqua" w:cs="Times New Roman"/>
          <w:shd w:val="clear" w:color="auto" w:fill="FFFFFF"/>
        </w:rPr>
        <w:t>.</w:t>
      </w:r>
      <w:r w:rsidR="00AD3FCF" w:rsidRPr="00B830A4">
        <w:rPr>
          <w:rFonts w:ascii="Book Antiqua" w:eastAsia="Times New Roman" w:hAnsi="Book Antiqua" w:cs="Times New Roman"/>
          <w:shd w:val="clear" w:color="auto" w:fill="FFFFFF"/>
        </w:rPr>
        <w:t xml:space="preserve"> These results indicate that </w:t>
      </w:r>
      <w:r w:rsidR="001F36A2" w:rsidRPr="00B830A4">
        <w:rPr>
          <w:rFonts w:ascii="Book Antiqua" w:eastAsia="Times New Roman" w:hAnsi="Book Antiqua" w:cs="Times New Roman"/>
          <w:shd w:val="clear" w:color="auto" w:fill="FFFFFF"/>
        </w:rPr>
        <w:t xml:space="preserve">either </w:t>
      </w:r>
      <w:r w:rsidR="00AD3FCF" w:rsidRPr="00B830A4">
        <w:rPr>
          <w:rFonts w:ascii="Book Antiqua" w:eastAsia="Times New Roman" w:hAnsi="Book Antiqua" w:cs="Times New Roman"/>
          <w:shd w:val="clear" w:color="auto" w:fill="FFFFFF"/>
        </w:rPr>
        <w:t xml:space="preserve">HTPR may not affect clinical outcomes </w:t>
      </w:r>
      <w:r w:rsidR="001F36A2" w:rsidRPr="00B830A4">
        <w:rPr>
          <w:rFonts w:ascii="Book Antiqua" w:eastAsia="Times New Roman" w:hAnsi="Book Antiqua" w:cs="Times New Roman"/>
          <w:shd w:val="clear" w:color="auto" w:fill="FFFFFF"/>
        </w:rPr>
        <w:t xml:space="preserve">or that it is difficult to statistically prove the role of HTPR </w:t>
      </w:r>
      <w:r w:rsidR="00AD3FCF" w:rsidRPr="00B830A4">
        <w:rPr>
          <w:rFonts w:ascii="Book Antiqua" w:eastAsia="Times New Roman" w:hAnsi="Book Antiqua" w:cs="Times New Roman"/>
          <w:shd w:val="clear" w:color="auto" w:fill="FFFFFF"/>
        </w:rPr>
        <w:t>in populations at low to intermediate risk of stent thrombosis</w:t>
      </w:r>
      <w:r w:rsidR="00637A55" w:rsidRPr="00B830A4">
        <w:rPr>
          <w:rFonts w:ascii="Book Antiqua" w:eastAsia="Times New Roman" w:hAnsi="Book Antiqua" w:cs="Times New Roman"/>
          <w:shd w:val="clear" w:color="auto" w:fill="FFFFFF"/>
        </w:rPr>
        <w:t xml:space="preserve">, </w:t>
      </w:r>
      <w:r w:rsidR="001F36A2" w:rsidRPr="00B830A4">
        <w:rPr>
          <w:rFonts w:ascii="Book Antiqua" w:eastAsia="Times New Roman" w:hAnsi="Book Antiqua" w:cs="Times New Roman"/>
          <w:shd w:val="clear" w:color="auto" w:fill="FFFFFF"/>
        </w:rPr>
        <w:t>due to</w:t>
      </w:r>
      <w:r w:rsidR="00637A55" w:rsidRPr="00B830A4">
        <w:rPr>
          <w:rFonts w:ascii="Book Antiqua" w:eastAsia="Times New Roman" w:hAnsi="Book Antiqua" w:cs="Times New Roman"/>
          <w:shd w:val="clear" w:color="auto" w:fill="FFFFFF"/>
        </w:rPr>
        <w:t xml:space="preserve"> the </w:t>
      </w:r>
      <w:r w:rsidR="001F36A2" w:rsidRPr="00B830A4">
        <w:rPr>
          <w:rFonts w:ascii="Book Antiqua" w:eastAsia="Times New Roman" w:hAnsi="Book Antiqua" w:cs="Times New Roman"/>
          <w:shd w:val="clear" w:color="auto" w:fill="FFFFFF"/>
        </w:rPr>
        <w:t>low number of ischemic events</w:t>
      </w:r>
      <w:r w:rsidR="00637A55" w:rsidRPr="00B830A4">
        <w:rPr>
          <w:rFonts w:ascii="Book Antiqua" w:eastAsia="Times New Roman" w:hAnsi="Book Antiqua" w:cs="Times New Roman"/>
          <w:shd w:val="clear" w:color="auto" w:fill="FFFFFF"/>
        </w:rPr>
        <w:t>.</w:t>
      </w:r>
      <w:r w:rsidR="00AD3FCF" w:rsidRPr="00B830A4">
        <w:rPr>
          <w:rFonts w:ascii="Book Antiqua" w:eastAsia="Times New Roman" w:hAnsi="Book Antiqua" w:cs="Times New Roman"/>
          <w:shd w:val="clear" w:color="auto" w:fill="FFFFFF"/>
        </w:rPr>
        <w:t xml:space="preserve"> </w:t>
      </w:r>
    </w:p>
    <w:p w14:paraId="057EEF8A" w14:textId="77777777" w:rsidR="009D4595" w:rsidRPr="00B830A4" w:rsidRDefault="009D4595" w:rsidP="00B830A4">
      <w:pPr>
        <w:spacing w:line="360" w:lineRule="auto"/>
        <w:jc w:val="both"/>
        <w:rPr>
          <w:rFonts w:ascii="Book Antiqua" w:eastAsia="Times New Roman" w:hAnsi="Book Antiqua" w:cs="Times New Roman"/>
        </w:rPr>
      </w:pPr>
    </w:p>
    <w:p w14:paraId="1B28A3F2" w14:textId="39061068" w:rsidR="00746F49" w:rsidRPr="00B830A4" w:rsidRDefault="00CF61B2" w:rsidP="00B830A4">
      <w:pPr>
        <w:spacing w:line="360" w:lineRule="auto"/>
        <w:jc w:val="both"/>
        <w:rPr>
          <w:rFonts w:ascii="Book Antiqua" w:eastAsia="宋体" w:hAnsi="Book Antiqua"/>
          <w:b/>
          <w:i/>
          <w:lang w:eastAsia="zh-CN"/>
        </w:rPr>
      </w:pPr>
      <w:r w:rsidRPr="00B830A4">
        <w:rPr>
          <w:rFonts w:ascii="Book Antiqua" w:eastAsia="Times New Roman" w:hAnsi="Book Antiqua" w:cs="Times New Roman"/>
          <w:b/>
          <w:i/>
        </w:rPr>
        <w:t>HTPR in PAD</w:t>
      </w:r>
    </w:p>
    <w:p w14:paraId="7FD5F04B" w14:textId="273C6FA8" w:rsidR="00BB318E" w:rsidRPr="00B830A4" w:rsidRDefault="00C72D2B" w:rsidP="00B830A4">
      <w:pPr>
        <w:widowControl w:val="0"/>
        <w:autoSpaceDE w:val="0"/>
        <w:autoSpaceDN w:val="0"/>
        <w:adjustRightInd w:val="0"/>
        <w:spacing w:line="360" w:lineRule="auto"/>
        <w:jc w:val="both"/>
        <w:rPr>
          <w:rFonts w:ascii="Book Antiqua" w:eastAsia="宋体" w:hAnsi="Book Antiqua" w:cs="Times New Roman"/>
          <w:lang w:eastAsia="zh-CN"/>
        </w:rPr>
      </w:pPr>
      <w:r w:rsidRPr="00B830A4">
        <w:rPr>
          <w:rFonts w:ascii="Book Antiqua" w:hAnsi="Book Antiqua"/>
        </w:rPr>
        <w:t>Contrary to CAD,</w:t>
      </w:r>
      <w:r w:rsidR="00905497" w:rsidRPr="00B830A4">
        <w:rPr>
          <w:rFonts w:ascii="Book Antiqua" w:hAnsi="Book Antiqua"/>
        </w:rPr>
        <w:t xml:space="preserve"> </w:t>
      </w:r>
      <w:r w:rsidR="00C069D0" w:rsidRPr="00B830A4">
        <w:rPr>
          <w:rFonts w:ascii="Book Antiqua" w:hAnsi="Book Antiqua" w:cs="Times New Roman"/>
        </w:rPr>
        <w:t xml:space="preserve">there is a lack of </w:t>
      </w:r>
      <w:r w:rsidR="008C2804" w:rsidRPr="00B830A4">
        <w:rPr>
          <w:rFonts w:ascii="Book Antiqua" w:hAnsi="Book Antiqua" w:cs="Times New Roman"/>
        </w:rPr>
        <w:t xml:space="preserve">high quality </w:t>
      </w:r>
      <w:r w:rsidR="00C069D0" w:rsidRPr="00B830A4">
        <w:rPr>
          <w:rFonts w:ascii="Book Antiqua" w:hAnsi="Book Antiqua" w:cs="Times New Roman"/>
        </w:rPr>
        <w:t xml:space="preserve">evidence </w:t>
      </w:r>
      <w:r w:rsidR="008C2804" w:rsidRPr="00B830A4">
        <w:rPr>
          <w:rFonts w:ascii="Book Antiqua" w:hAnsi="Book Antiqua" w:cs="Times New Roman"/>
        </w:rPr>
        <w:t>demonstrating</w:t>
      </w:r>
      <w:r w:rsidR="00C069D0" w:rsidRPr="00B830A4">
        <w:rPr>
          <w:rFonts w:ascii="Book Antiqua" w:hAnsi="Book Antiqua" w:cs="Times New Roman"/>
        </w:rPr>
        <w:t xml:space="preserve"> the possible correlation between H</w:t>
      </w:r>
      <w:r w:rsidR="00D90F77" w:rsidRPr="00B830A4">
        <w:rPr>
          <w:rFonts w:ascii="Book Antiqua" w:hAnsi="Book Antiqua" w:cs="Times New Roman"/>
        </w:rPr>
        <w:t>T</w:t>
      </w:r>
      <w:r w:rsidR="00C069D0" w:rsidRPr="00B830A4">
        <w:rPr>
          <w:rFonts w:ascii="Book Antiqua" w:hAnsi="Book Antiqua" w:cs="Times New Roman"/>
        </w:rPr>
        <w:t xml:space="preserve">PR </w:t>
      </w:r>
      <w:r w:rsidR="00167040" w:rsidRPr="00B830A4">
        <w:rPr>
          <w:rFonts w:ascii="Book Antiqua" w:hAnsi="Book Antiqua" w:cs="Times New Roman"/>
        </w:rPr>
        <w:t xml:space="preserve">and adverse clinical events </w:t>
      </w:r>
      <w:r w:rsidR="00C069D0" w:rsidRPr="00B830A4">
        <w:rPr>
          <w:rFonts w:ascii="Book Antiqua" w:hAnsi="Book Antiqua" w:cs="Times New Roman"/>
        </w:rPr>
        <w:t xml:space="preserve">in patients </w:t>
      </w:r>
      <w:r w:rsidR="00D90F77" w:rsidRPr="00B830A4">
        <w:rPr>
          <w:rFonts w:ascii="Book Antiqua" w:hAnsi="Book Antiqua" w:cs="Times New Roman"/>
        </w:rPr>
        <w:t>with PAD</w:t>
      </w:r>
      <w:r w:rsidR="00C069D0" w:rsidRPr="00B830A4">
        <w:rPr>
          <w:rFonts w:ascii="Book Antiqua" w:hAnsi="Book Antiqua" w:cs="Times New Roman"/>
        </w:rPr>
        <w:t xml:space="preserve"> </w:t>
      </w:r>
      <w:r w:rsidR="00D90F77" w:rsidRPr="00B830A4">
        <w:rPr>
          <w:rFonts w:ascii="Book Antiqua" w:hAnsi="Book Antiqua" w:cs="Times New Roman"/>
        </w:rPr>
        <w:t>undergoing</w:t>
      </w:r>
      <w:r w:rsidR="00C069D0" w:rsidRPr="00B830A4">
        <w:rPr>
          <w:rFonts w:ascii="Book Antiqua" w:hAnsi="Book Antiqua" w:cs="Times New Roman"/>
        </w:rPr>
        <w:t xml:space="preserve"> peripheral endovascular procedure</w:t>
      </w:r>
      <w:r w:rsidR="00D90F77" w:rsidRPr="00B830A4">
        <w:rPr>
          <w:rFonts w:ascii="Book Antiqua" w:hAnsi="Book Antiqua" w:cs="Times New Roman"/>
        </w:rPr>
        <w:t>s.</w:t>
      </w:r>
      <w:r w:rsidR="00107793" w:rsidRPr="00B830A4">
        <w:rPr>
          <w:rFonts w:ascii="Book Antiqua" w:hAnsi="Book Antiqua" w:cs="Times New Roman"/>
        </w:rPr>
        <w:t xml:space="preserve"> </w:t>
      </w:r>
      <w:r w:rsidR="00F362EE" w:rsidRPr="00B830A4">
        <w:rPr>
          <w:rFonts w:ascii="Book Antiqua" w:hAnsi="Book Antiqua" w:cs="Times New Roman"/>
        </w:rPr>
        <w:t xml:space="preserve">The MIRROR </w:t>
      </w:r>
      <w:r w:rsidR="00167040" w:rsidRPr="00B830A4">
        <w:rPr>
          <w:rFonts w:ascii="Book Antiqua" w:hAnsi="Book Antiqua" w:cs="Times New Roman"/>
        </w:rPr>
        <w:t xml:space="preserve">single-blinded, single-center, randomized controlled trial </w:t>
      </w:r>
      <w:r w:rsidR="00F362EE" w:rsidRPr="00B830A4">
        <w:rPr>
          <w:rFonts w:ascii="Book Antiqua" w:hAnsi="Book Antiqua" w:cs="Times New Roman"/>
        </w:rPr>
        <w:t xml:space="preserve">was the first </w:t>
      </w:r>
      <w:r w:rsidR="00167040" w:rsidRPr="00B830A4">
        <w:rPr>
          <w:rFonts w:ascii="Book Antiqua" w:hAnsi="Book Antiqua" w:cs="Times New Roman"/>
        </w:rPr>
        <w:t>to report</w:t>
      </w:r>
      <w:r w:rsidR="00A72F12" w:rsidRPr="00B830A4">
        <w:rPr>
          <w:rFonts w:ascii="Book Antiqua" w:hAnsi="Book Antiqua" w:cs="Times New Roman"/>
        </w:rPr>
        <w:t xml:space="preserve"> the </w:t>
      </w:r>
      <w:r w:rsidR="00167040" w:rsidRPr="00B830A4">
        <w:rPr>
          <w:rFonts w:ascii="Book Antiqua" w:hAnsi="Book Antiqua" w:cs="Times New Roman"/>
        </w:rPr>
        <w:t>existence</w:t>
      </w:r>
      <w:r w:rsidR="00A72F12" w:rsidRPr="00B830A4">
        <w:rPr>
          <w:rFonts w:ascii="Book Antiqua" w:hAnsi="Book Antiqua" w:cs="Times New Roman"/>
        </w:rPr>
        <w:t xml:space="preserve"> of low response to </w:t>
      </w:r>
      <w:proofErr w:type="spellStart"/>
      <w:r w:rsidR="00A72F12" w:rsidRPr="00B830A4">
        <w:rPr>
          <w:rFonts w:ascii="Book Antiqua" w:hAnsi="Book Antiqua" w:cs="Times New Roman"/>
        </w:rPr>
        <w:t>clopido</w:t>
      </w:r>
      <w:r w:rsidR="00BB318E" w:rsidRPr="00B830A4">
        <w:rPr>
          <w:rFonts w:ascii="Book Antiqua" w:hAnsi="Book Antiqua" w:cs="Times New Roman"/>
        </w:rPr>
        <w:t>grel</w:t>
      </w:r>
      <w:proofErr w:type="spellEnd"/>
      <w:r w:rsidR="00BB318E" w:rsidRPr="00B830A4">
        <w:rPr>
          <w:rFonts w:ascii="Book Antiqua" w:hAnsi="Book Antiqua" w:cs="Times New Roman"/>
        </w:rPr>
        <w:t xml:space="preserve"> in patients undergoing </w:t>
      </w:r>
      <w:proofErr w:type="gramStart"/>
      <w:r w:rsidR="00BB318E" w:rsidRPr="00B830A4">
        <w:rPr>
          <w:rFonts w:ascii="Book Antiqua" w:hAnsi="Book Antiqua" w:cs="Times New Roman"/>
        </w:rPr>
        <w:t>PTA</w:t>
      </w:r>
      <w:r w:rsidR="00EF1F4B" w:rsidRPr="00B830A4">
        <w:rPr>
          <w:rFonts w:ascii="Book Antiqua" w:hAnsi="Book Antiqua" w:cs="Times New Roman"/>
          <w:vertAlign w:val="superscript"/>
        </w:rPr>
        <w:t>[</w:t>
      </w:r>
      <w:proofErr w:type="gramEnd"/>
      <w:r w:rsidR="00EF1F4B" w:rsidRPr="00B830A4">
        <w:rPr>
          <w:rFonts w:ascii="Book Antiqua" w:hAnsi="Book Antiqua" w:cs="Times New Roman"/>
          <w:vertAlign w:val="superscript"/>
        </w:rPr>
        <w:t>11</w:t>
      </w:r>
      <w:r w:rsidR="00F362EE" w:rsidRPr="00B830A4">
        <w:rPr>
          <w:rFonts w:ascii="Book Antiqua" w:hAnsi="Book Antiqua" w:cs="Times New Roman"/>
          <w:vertAlign w:val="superscript"/>
        </w:rPr>
        <w:t>]</w:t>
      </w:r>
      <w:r w:rsidR="00A72F12" w:rsidRPr="00B830A4">
        <w:rPr>
          <w:rFonts w:ascii="Book Antiqua" w:hAnsi="Book Antiqua" w:cs="Times New Roman"/>
        </w:rPr>
        <w:t xml:space="preserve">. </w:t>
      </w:r>
      <w:r w:rsidR="00107793" w:rsidRPr="00B830A4">
        <w:rPr>
          <w:rFonts w:ascii="Book Antiqua" w:hAnsi="Book Antiqua" w:cs="Times New Roman"/>
        </w:rPr>
        <w:t xml:space="preserve">The authors alongside with </w:t>
      </w:r>
      <w:r w:rsidR="0032776A" w:rsidRPr="00B830A4">
        <w:rPr>
          <w:rFonts w:ascii="Book Antiqua" w:hAnsi="Book Antiqua" w:cs="Times New Roman"/>
        </w:rPr>
        <w:t xml:space="preserve">the clinical superiority </w:t>
      </w:r>
      <w:r w:rsidR="00107793" w:rsidRPr="00B830A4">
        <w:rPr>
          <w:rFonts w:ascii="Book Antiqua" w:hAnsi="Book Antiqua" w:cs="Times New Roman"/>
        </w:rPr>
        <w:t>of</w:t>
      </w:r>
      <w:r w:rsidR="0032776A" w:rsidRPr="00B830A4">
        <w:rPr>
          <w:rFonts w:ascii="Book Antiqua" w:hAnsi="Book Antiqua" w:cs="Times New Roman"/>
        </w:rPr>
        <w:t xml:space="preserve"> dua</w:t>
      </w:r>
      <w:r w:rsidR="009363FB" w:rsidRPr="00B830A4">
        <w:rPr>
          <w:rFonts w:ascii="Book Antiqua" w:hAnsi="Book Antiqua" w:cs="Times New Roman"/>
        </w:rPr>
        <w:t xml:space="preserve">l antiplatelet </w:t>
      </w:r>
      <w:r w:rsidR="001E42ED" w:rsidRPr="00B830A4">
        <w:rPr>
          <w:rFonts w:ascii="Book Antiqua" w:hAnsi="Book Antiqua" w:cs="Times New Roman"/>
        </w:rPr>
        <w:t>therapy</w:t>
      </w:r>
      <w:r w:rsidR="009363FB" w:rsidRPr="00B830A4">
        <w:rPr>
          <w:rFonts w:ascii="Book Antiqua" w:hAnsi="Book Antiqua" w:cs="Times New Roman"/>
        </w:rPr>
        <w:t xml:space="preserve"> </w:t>
      </w:r>
      <w:r w:rsidR="00107793" w:rsidRPr="00B830A4">
        <w:rPr>
          <w:rFonts w:ascii="Book Antiqua" w:hAnsi="Book Antiqua" w:cs="Times New Roman"/>
        </w:rPr>
        <w:t xml:space="preserve">following </w:t>
      </w:r>
      <w:proofErr w:type="spellStart"/>
      <w:r w:rsidR="00107793" w:rsidRPr="00B830A4">
        <w:rPr>
          <w:rFonts w:ascii="Book Antiqua" w:hAnsi="Book Antiqua" w:cs="Times New Roman"/>
        </w:rPr>
        <w:t>femoropopliteal</w:t>
      </w:r>
      <w:proofErr w:type="spellEnd"/>
      <w:r w:rsidR="00107793" w:rsidRPr="00B830A4">
        <w:rPr>
          <w:rFonts w:ascii="Book Antiqua" w:hAnsi="Book Antiqua" w:cs="Times New Roman"/>
        </w:rPr>
        <w:t xml:space="preserve"> angioplasty or stenting, also reported</w:t>
      </w:r>
      <w:r w:rsidR="009363FB" w:rsidRPr="00B830A4">
        <w:rPr>
          <w:rFonts w:ascii="Book Antiqua" w:hAnsi="Book Antiqua" w:cs="Times New Roman"/>
        </w:rPr>
        <w:t xml:space="preserve"> a 30% HTPR rate</w:t>
      </w:r>
      <w:r w:rsidR="00B9679C" w:rsidRPr="00B830A4">
        <w:rPr>
          <w:rFonts w:ascii="Book Antiqua" w:hAnsi="Book Antiqua" w:cs="Times New Roman"/>
        </w:rPr>
        <w:t xml:space="preserve">, similar to </w:t>
      </w:r>
      <w:r w:rsidR="00107793" w:rsidRPr="00B830A4">
        <w:rPr>
          <w:rFonts w:ascii="Book Antiqua" w:hAnsi="Book Antiqua" w:cs="Times New Roman"/>
        </w:rPr>
        <w:t>that identified in coronary studies</w:t>
      </w:r>
      <w:r w:rsidR="00F767B6" w:rsidRPr="00B830A4">
        <w:rPr>
          <w:rFonts w:ascii="Book Antiqua" w:hAnsi="Book Antiqua" w:cs="Times New Roman"/>
        </w:rPr>
        <w:t xml:space="preserve">. Subsequently, </w:t>
      </w:r>
      <w:proofErr w:type="spellStart"/>
      <w:r w:rsidR="00F767B6" w:rsidRPr="00B830A4">
        <w:rPr>
          <w:rFonts w:ascii="Book Antiqua" w:hAnsi="Book Antiqua" w:cs="Times New Roman"/>
        </w:rPr>
        <w:t>Pastromas</w:t>
      </w:r>
      <w:proofErr w:type="spellEnd"/>
      <w:r w:rsidR="00F767B6" w:rsidRPr="00B830A4">
        <w:rPr>
          <w:rFonts w:ascii="Book Antiqua" w:hAnsi="Book Antiqua" w:cs="Times New Roman"/>
        </w:rPr>
        <w:t xml:space="preserve"> </w:t>
      </w:r>
      <w:r w:rsidR="00F767B6" w:rsidRPr="00B830A4">
        <w:rPr>
          <w:rFonts w:ascii="Book Antiqua" w:hAnsi="Book Antiqua" w:cs="Times New Roman"/>
          <w:i/>
        </w:rPr>
        <w:t xml:space="preserve">et </w:t>
      </w:r>
      <w:proofErr w:type="gramStart"/>
      <w:r w:rsidR="00F767B6" w:rsidRPr="00B830A4">
        <w:rPr>
          <w:rFonts w:ascii="Book Antiqua" w:hAnsi="Book Antiqua" w:cs="Times New Roman"/>
          <w:i/>
        </w:rPr>
        <w:t>al</w:t>
      </w:r>
      <w:r w:rsidR="00FD1087" w:rsidRPr="00B830A4">
        <w:rPr>
          <w:rFonts w:ascii="Book Antiqua" w:hAnsi="Book Antiqua" w:cs="Times New Roman"/>
          <w:vertAlign w:val="superscript"/>
        </w:rPr>
        <w:t>[</w:t>
      </w:r>
      <w:proofErr w:type="gramEnd"/>
      <w:r w:rsidR="00FD1087" w:rsidRPr="00B830A4">
        <w:rPr>
          <w:rFonts w:ascii="Book Antiqua" w:hAnsi="Book Antiqua" w:cs="Times New Roman"/>
          <w:vertAlign w:val="superscript"/>
        </w:rPr>
        <w:t>60]</w:t>
      </w:r>
      <w:r w:rsidR="00F767B6" w:rsidRPr="00B830A4">
        <w:rPr>
          <w:rFonts w:ascii="Book Antiqua" w:hAnsi="Book Antiqua" w:cs="Times New Roman"/>
        </w:rPr>
        <w:t xml:space="preserve"> in a retrospective audit of 113 patients treated with </w:t>
      </w:r>
      <w:proofErr w:type="spellStart"/>
      <w:r w:rsidR="00F767B6" w:rsidRPr="00B830A4">
        <w:rPr>
          <w:rFonts w:ascii="Book Antiqua" w:hAnsi="Book Antiqua" w:cs="Times New Roman"/>
        </w:rPr>
        <w:t>clopidogrel</w:t>
      </w:r>
      <w:proofErr w:type="spellEnd"/>
      <w:r w:rsidR="00F767B6" w:rsidRPr="00B830A4">
        <w:rPr>
          <w:rFonts w:ascii="Book Antiqua" w:hAnsi="Book Antiqua" w:cs="Times New Roman"/>
        </w:rPr>
        <w:t xml:space="preserve"> after angioplasty or stenting</w:t>
      </w:r>
      <w:r w:rsidR="00020445" w:rsidRPr="00B830A4">
        <w:rPr>
          <w:rFonts w:ascii="Book Antiqua" w:hAnsi="Book Antiqua" w:cs="Times New Roman"/>
        </w:rPr>
        <w:t>, noticed a</w:t>
      </w:r>
      <w:r w:rsidR="00B9679C" w:rsidRPr="00B830A4">
        <w:rPr>
          <w:rFonts w:ascii="Book Antiqua" w:hAnsi="Book Antiqua" w:cs="Times New Roman"/>
        </w:rPr>
        <w:t>n even</w:t>
      </w:r>
      <w:r w:rsidR="00020445" w:rsidRPr="00B830A4">
        <w:rPr>
          <w:rFonts w:ascii="Book Antiqua" w:hAnsi="Book Antiqua" w:cs="Times New Roman"/>
        </w:rPr>
        <w:t xml:space="preserve"> higher </w:t>
      </w:r>
      <w:r w:rsidR="00B9679C" w:rsidRPr="00B830A4">
        <w:rPr>
          <w:rFonts w:ascii="Book Antiqua" w:hAnsi="Book Antiqua" w:cs="Times New Roman"/>
        </w:rPr>
        <w:t>HTPR</w:t>
      </w:r>
      <w:r w:rsidR="00020445" w:rsidRPr="00B830A4">
        <w:rPr>
          <w:rFonts w:ascii="Book Antiqua" w:hAnsi="Book Antiqua" w:cs="Times New Roman"/>
        </w:rPr>
        <w:t xml:space="preserve"> </w:t>
      </w:r>
      <w:r w:rsidR="00B9679C" w:rsidRPr="00B830A4">
        <w:rPr>
          <w:rFonts w:ascii="Book Antiqua" w:hAnsi="Book Antiqua" w:cs="Times New Roman"/>
        </w:rPr>
        <w:t xml:space="preserve">incidence </w:t>
      </w:r>
      <w:r w:rsidR="00020445" w:rsidRPr="00B830A4">
        <w:rPr>
          <w:rFonts w:ascii="Book Antiqua" w:hAnsi="Book Antiqua" w:cs="Times New Roman"/>
        </w:rPr>
        <w:t xml:space="preserve">rate </w:t>
      </w:r>
      <w:r w:rsidR="00B9679C" w:rsidRPr="00B830A4">
        <w:rPr>
          <w:rFonts w:ascii="Book Antiqua" w:hAnsi="Book Antiqua" w:cs="Times New Roman"/>
        </w:rPr>
        <w:t>(</w:t>
      </w:r>
      <w:r w:rsidR="000B5F58" w:rsidRPr="00B830A4">
        <w:rPr>
          <w:rFonts w:ascii="Book Antiqua" w:hAnsi="Book Antiqua" w:cs="Times New Roman"/>
        </w:rPr>
        <w:t>approximately 54%</w:t>
      </w:r>
      <w:r w:rsidR="00BB318E" w:rsidRPr="00B830A4">
        <w:rPr>
          <w:rFonts w:ascii="Book Antiqua" w:hAnsi="Book Antiqua" w:cs="Times New Roman"/>
        </w:rPr>
        <w:t>)</w:t>
      </w:r>
      <w:r w:rsidR="00020445" w:rsidRPr="00B830A4">
        <w:rPr>
          <w:rFonts w:ascii="Book Antiqua" w:hAnsi="Book Antiqua" w:cs="Times New Roman"/>
        </w:rPr>
        <w:t xml:space="preserve">. </w:t>
      </w:r>
      <w:r w:rsidR="00450ECC" w:rsidRPr="00B830A4">
        <w:rPr>
          <w:rFonts w:ascii="Book Antiqua" w:hAnsi="Book Antiqua" w:cs="Times New Roman"/>
        </w:rPr>
        <w:t>The a</w:t>
      </w:r>
      <w:r w:rsidR="00B9679C" w:rsidRPr="00B830A4">
        <w:rPr>
          <w:rFonts w:ascii="Book Antiqua" w:hAnsi="Book Antiqua" w:cs="Times New Roman"/>
        </w:rPr>
        <w:t xml:space="preserve">uthors </w:t>
      </w:r>
      <w:r w:rsidR="00107793" w:rsidRPr="00B830A4">
        <w:rPr>
          <w:rFonts w:ascii="Book Antiqua" w:hAnsi="Book Antiqua" w:cs="Times New Roman"/>
        </w:rPr>
        <w:t>speculated</w:t>
      </w:r>
      <w:r w:rsidR="00B9679C" w:rsidRPr="00B830A4">
        <w:rPr>
          <w:rFonts w:ascii="Book Antiqua" w:hAnsi="Book Antiqua" w:cs="Times New Roman"/>
        </w:rPr>
        <w:t xml:space="preserve"> that this difference </w:t>
      </w:r>
      <w:r w:rsidR="000B5F58" w:rsidRPr="00B830A4">
        <w:rPr>
          <w:rFonts w:ascii="Book Antiqua" w:hAnsi="Book Antiqua" w:cs="Times New Roman"/>
        </w:rPr>
        <w:t xml:space="preserve">was mainly driven by </w:t>
      </w:r>
      <w:r w:rsidR="00264334" w:rsidRPr="00B830A4">
        <w:rPr>
          <w:rFonts w:ascii="Book Antiqua" w:hAnsi="Book Antiqua" w:cs="Times New Roman"/>
        </w:rPr>
        <w:t>high</w:t>
      </w:r>
      <w:r w:rsidR="000B5F58" w:rsidRPr="00B830A4">
        <w:rPr>
          <w:rFonts w:ascii="Book Antiqua" w:hAnsi="Book Antiqua"/>
        </w:rPr>
        <w:t xml:space="preserve"> comorbidity</w:t>
      </w:r>
      <w:r w:rsidR="00264334" w:rsidRPr="00B830A4">
        <w:rPr>
          <w:rFonts w:ascii="Book Antiqua" w:hAnsi="Book Antiqua" w:cs="Times New Roman"/>
        </w:rPr>
        <w:t xml:space="preserve"> rates and advanced arterial disease characteristic in</w:t>
      </w:r>
      <w:r w:rsidR="000B5F58" w:rsidRPr="00B830A4">
        <w:rPr>
          <w:rFonts w:ascii="Book Antiqua" w:hAnsi="Book Antiqua" w:cs="Times New Roman"/>
        </w:rPr>
        <w:t xml:space="preserve"> critical limb ischemia (CLI)</w:t>
      </w:r>
      <w:r w:rsidR="00264334" w:rsidRPr="00B830A4">
        <w:rPr>
          <w:rFonts w:ascii="Book Antiqua" w:hAnsi="Book Antiqua" w:cs="Times New Roman"/>
        </w:rPr>
        <w:t xml:space="preserve"> </w:t>
      </w:r>
      <w:r w:rsidR="000B5F58" w:rsidRPr="00B830A4">
        <w:rPr>
          <w:rFonts w:ascii="Book Antiqua" w:hAnsi="Book Antiqua" w:cs="Times New Roman"/>
        </w:rPr>
        <w:t>cohort</w:t>
      </w:r>
      <w:r w:rsidR="00264334" w:rsidRPr="00B830A4">
        <w:rPr>
          <w:rFonts w:ascii="Book Antiqua" w:hAnsi="Book Antiqua" w:cs="Times New Roman"/>
        </w:rPr>
        <w:t>s</w:t>
      </w:r>
      <w:r w:rsidR="000B5F58" w:rsidRPr="00B830A4">
        <w:rPr>
          <w:rFonts w:ascii="Book Antiqua" w:hAnsi="Book Antiqua" w:cs="Times New Roman"/>
        </w:rPr>
        <w:t xml:space="preserve">. The specific study also originally associated HTPR with </w:t>
      </w:r>
      <w:r w:rsidR="00264334" w:rsidRPr="00B830A4">
        <w:rPr>
          <w:rFonts w:ascii="Book Antiqua" w:hAnsi="Book Antiqua" w:cs="Times New Roman"/>
        </w:rPr>
        <w:t>significantly higher</w:t>
      </w:r>
      <w:r w:rsidR="000B5F58" w:rsidRPr="00B830A4">
        <w:rPr>
          <w:rFonts w:ascii="Book Antiqua" w:hAnsi="Book Antiqua" w:cs="Times New Roman"/>
        </w:rPr>
        <w:t xml:space="preserve"> re-intervention rate</w:t>
      </w:r>
      <w:r w:rsidR="00264334" w:rsidRPr="00B830A4">
        <w:rPr>
          <w:rFonts w:ascii="Book Antiqua" w:hAnsi="Book Antiqua" w:cs="Times New Roman"/>
        </w:rPr>
        <w:t>s</w:t>
      </w:r>
      <w:r w:rsidR="000B5F58" w:rsidRPr="00B830A4">
        <w:rPr>
          <w:rFonts w:ascii="Book Antiqua" w:hAnsi="Book Antiqua" w:cs="Times New Roman"/>
        </w:rPr>
        <w:t xml:space="preserve">. </w:t>
      </w:r>
      <w:r w:rsidR="005E6CBE" w:rsidRPr="00B830A4">
        <w:rPr>
          <w:rFonts w:ascii="Book Antiqua" w:hAnsi="Book Antiqua" w:cs="Times New Roman"/>
        </w:rPr>
        <w:t xml:space="preserve">In ACC 2012, </w:t>
      </w:r>
      <w:proofErr w:type="spellStart"/>
      <w:r w:rsidR="005E6CBE" w:rsidRPr="00B830A4">
        <w:rPr>
          <w:rFonts w:ascii="Book Antiqua" w:hAnsi="Book Antiqua" w:cs="Times New Roman"/>
        </w:rPr>
        <w:t>Kliger</w:t>
      </w:r>
      <w:proofErr w:type="spellEnd"/>
      <w:r w:rsidR="005E6CBE" w:rsidRPr="00B830A4">
        <w:rPr>
          <w:rFonts w:ascii="Book Antiqua" w:hAnsi="Book Antiqua" w:cs="Times New Roman"/>
        </w:rPr>
        <w:t xml:space="preserve"> </w:t>
      </w:r>
      <w:r w:rsidR="005E6CBE" w:rsidRPr="00B830A4">
        <w:rPr>
          <w:rFonts w:ascii="Book Antiqua" w:hAnsi="Book Antiqua" w:cs="Times New Roman"/>
          <w:i/>
        </w:rPr>
        <w:t xml:space="preserve">et </w:t>
      </w:r>
      <w:proofErr w:type="gramStart"/>
      <w:r w:rsidR="005E6CBE" w:rsidRPr="00B830A4">
        <w:rPr>
          <w:rFonts w:ascii="Book Antiqua" w:hAnsi="Book Antiqua" w:cs="Times New Roman"/>
          <w:i/>
        </w:rPr>
        <w:t>al</w:t>
      </w:r>
      <w:r w:rsidR="00FD1087" w:rsidRPr="00B830A4">
        <w:rPr>
          <w:rFonts w:ascii="Book Antiqua" w:hAnsi="Book Antiqua" w:cs="Times New Roman"/>
          <w:vertAlign w:val="superscript"/>
        </w:rPr>
        <w:t>[</w:t>
      </w:r>
      <w:proofErr w:type="gramEnd"/>
      <w:r w:rsidR="00FD1087" w:rsidRPr="00B830A4">
        <w:rPr>
          <w:rFonts w:ascii="Book Antiqua" w:hAnsi="Book Antiqua" w:cs="Times New Roman"/>
          <w:vertAlign w:val="superscript"/>
        </w:rPr>
        <w:t>61]</w:t>
      </w:r>
      <w:r w:rsidR="005E6CBE" w:rsidRPr="00B830A4">
        <w:rPr>
          <w:rFonts w:ascii="Book Antiqua" w:hAnsi="Book Antiqua" w:cs="Times New Roman"/>
        </w:rPr>
        <w:t xml:space="preserve"> presented the results from a </w:t>
      </w:r>
      <w:r w:rsidR="000B5F58" w:rsidRPr="00B830A4">
        <w:rPr>
          <w:rFonts w:ascii="Book Antiqua" w:hAnsi="Book Antiqua" w:cs="Times New Roman"/>
        </w:rPr>
        <w:t xml:space="preserve">study investigating </w:t>
      </w:r>
      <w:r w:rsidR="00230EEB" w:rsidRPr="00B830A4">
        <w:rPr>
          <w:rFonts w:ascii="Book Antiqua" w:hAnsi="Book Antiqua" w:cs="Times New Roman"/>
        </w:rPr>
        <w:t>responsiveness in patients undergoing PCI or PTA,</w:t>
      </w:r>
      <w:r w:rsidR="005E6CBE" w:rsidRPr="00B830A4">
        <w:rPr>
          <w:rFonts w:ascii="Book Antiqua" w:hAnsi="Book Antiqua" w:cs="Times New Roman"/>
        </w:rPr>
        <w:t xml:space="preserve"> which</w:t>
      </w:r>
      <w:r w:rsidR="00230EEB" w:rsidRPr="00B830A4">
        <w:rPr>
          <w:rFonts w:ascii="Book Antiqua" w:hAnsi="Book Antiqua" w:cs="Times New Roman"/>
        </w:rPr>
        <w:t xml:space="preserve"> </w:t>
      </w:r>
      <w:r w:rsidR="00107793" w:rsidRPr="00B830A4">
        <w:rPr>
          <w:rFonts w:ascii="Book Antiqua" w:hAnsi="Book Antiqua" w:cs="Times New Roman"/>
        </w:rPr>
        <w:t>also detected a</w:t>
      </w:r>
      <w:r w:rsidR="00230EEB" w:rsidRPr="00B830A4">
        <w:rPr>
          <w:rFonts w:ascii="Book Antiqua" w:hAnsi="Book Antiqua" w:cs="Times New Roman"/>
        </w:rPr>
        <w:t xml:space="preserve"> higher HT</w:t>
      </w:r>
      <w:r w:rsidR="00BB318E" w:rsidRPr="00B830A4">
        <w:rPr>
          <w:rFonts w:ascii="Book Antiqua" w:hAnsi="Book Antiqua" w:cs="Times New Roman"/>
        </w:rPr>
        <w:t>PR incidence in PAD patients</w:t>
      </w:r>
      <w:r w:rsidR="00230EEB" w:rsidRPr="00B830A4">
        <w:rPr>
          <w:rFonts w:ascii="Book Antiqua" w:hAnsi="Book Antiqua" w:cs="Times New Roman"/>
        </w:rPr>
        <w:t xml:space="preserve">. </w:t>
      </w:r>
    </w:p>
    <w:p w14:paraId="7F26655B" w14:textId="77777777" w:rsidR="00BB318E" w:rsidRPr="00B830A4" w:rsidRDefault="002C58C1" w:rsidP="00B830A4">
      <w:pPr>
        <w:widowControl w:val="0"/>
        <w:autoSpaceDE w:val="0"/>
        <w:autoSpaceDN w:val="0"/>
        <w:adjustRightInd w:val="0"/>
        <w:spacing w:line="360" w:lineRule="auto"/>
        <w:ind w:firstLineChars="200" w:firstLine="480"/>
        <w:jc w:val="both"/>
        <w:rPr>
          <w:rFonts w:ascii="Book Antiqua" w:eastAsia="宋体" w:hAnsi="Book Antiqua" w:cs="Times New Roman"/>
          <w:lang w:eastAsia="zh-CN"/>
        </w:rPr>
      </w:pPr>
      <w:r w:rsidRPr="00B830A4">
        <w:rPr>
          <w:rFonts w:ascii="Book Antiqua" w:hAnsi="Book Antiqua" w:cs="Times New Roman"/>
        </w:rPr>
        <w:t>Following</w:t>
      </w:r>
      <w:r w:rsidR="00C5444E" w:rsidRPr="00B830A4">
        <w:rPr>
          <w:rFonts w:ascii="Book Antiqua" w:hAnsi="Book Antiqua" w:cs="Times New Roman"/>
        </w:rPr>
        <w:t xml:space="preserve"> these </w:t>
      </w:r>
      <w:r w:rsidRPr="00B830A4">
        <w:rPr>
          <w:rFonts w:ascii="Book Antiqua" w:hAnsi="Book Antiqua" w:cs="Times New Roman"/>
        </w:rPr>
        <w:t xml:space="preserve">initial </w:t>
      </w:r>
      <w:r w:rsidR="00C5444E" w:rsidRPr="00B830A4">
        <w:rPr>
          <w:rFonts w:ascii="Book Antiqua" w:hAnsi="Book Antiqua" w:cs="Times New Roman"/>
        </w:rPr>
        <w:t>results,</w:t>
      </w:r>
      <w:r w:rsidR="00ED77FA" w:rsidRPr="00B830A4">
        <w:rPr>
          <w:rFonts w:ascii="Book Antiqua" w:hAnsi="Book Antiqua" w:cs="Times New Roman"/>
        </w:rPr>
        <w:t xml:space="preserve"> </w:t>
      </w:r>
      <w:proofErr w:type="spellStart"/>
      <w:r w:rsidRPr="00B830A4">
        <w:rPr>
          <w:rFonts w:ascii="Book Antiqua" w:hAnsi="Book Antiqua" w:cs="Times New Roman"/>
        </w:rPr>
        <w:t>Spiliopoulos</w:t>
      </w:r>
      <w:proofErr w:type="spellEnd"/>
      <w:r w:rsidRPr="00B830A4">
        <w:rPr>
          <w:rFonts w:ascii="Book Antiqua" w:hAnsi="Book Antiqua" w:cs="Times New Roman"/>
        </w:rPr>
        <w:t xml:space="preserve"> </w:t>
      </w:r>
      <w:r w:rsidRPr="00B830A4">
        <w:rPr>
          <w:rFonts w:ascii="Book Antiqua" w:hAnsi="Book Antiqua" w:cs="Times New Roman"/>
          <w:i/>
        </w:rPr>
        <w:t>et al</w:t>
      </w:r>
      <w:r w:rsidR="00BB318E" w:rsidRPr="00B830A4">
        <w:rPr>
          <w:rFonts w:ascii="Book Antiqua" w:hAnsi="Book Antiqua" w:cs="Times New Roman"/>
          <w:vertAlign w:val="superscript"/>
        </w:rPr>
        <w:t>[28]</w:t>
      </w:r>
      <w:r w:rsidRPr="00B830A4">
        <w:rPr>
          <w:rFonts w:ascii="Book Antiqua" w:hAnsi="Book Antiqua" w:cs="Times New Roman"/>
        </w:rPr>
        <w:t xml:space="preserve"> further investigated the phenomenon in the PRECLOP study </w:t>
      </w:r>
      <w:r w:rsidR="00D26197" w:rsidRPr="00B830A4">
        <w:rPr>
          <w:rFonts w:ascii="Book Antiqua" w:hAnsi="Book Antiqua" w:cs="Times New Roman"/>
        </w:rPr>
        <w:t xml:space="preserve">(NCT01744613) </w:t>
      </w:r>
      <w:r w:rsidRPr="00B830A4">
        <w:rPr>
          <w:rFonts w:ascii="Book Antiqua" w:hAnsi="Book Antiqua" w:cs="Times New Roman"/>
        </w:rPr>
        <w:t xml:space="preserve">and </w:t>
      </w:r>
      <w:r w:rsidR="00823E38" w:rsidRPr="00B830A4">
        <w:rPr>
          <w:rFonts w:ascii="Book Antiqua" w:hAnsi="Book Antiqua" w:cs="Times New Roman"/>
        </w:rPr>
        <w:t xml:space="preserve">established the optimal cut-off value for HTPR in PAD patients using the </w:t>
      </w:r>
      <w:proofErr w:type="spellStart"/>
      <w:r w:rsidR="00823E38" w:rsidRPr="00B830A4">
        <w:rPr>
          <w:rFonts w:ascii="Book Antiqua" w:hAnsi="Book Antiqua" w:cs="Times New Roman"/>
        </w:rPr>
        <w:t>VerifyNow</w:t>
      </w:r>
      <w:proofErr w:type="spellEnd"/>
      <w:r w:rsidR="00823E38" w:rsidRPr="00B830A4">
        <w:rPr>
          <w:rFonts w:ascii="Book Antiqua" w:hAnsi="Book Antiqua" w:cs="Times New Roman"/>
        </w:rPr>
        <w:t xml:space="preserve"> assay </w:t>
      </w:r>
      <w:r w:rsidR="00823E38" w:rsidRPr="00B830A4">
        <w:rPr>
          <w:rFonts w:ascii="Book Antiqua" w:hAnsi="Book Antiqua"/>
        </w:rPr>
        <w:t>(</w:t>
      </w:r>
      <w:r w:rsidR="00823E38" w:rsidRPr="00B830A4">
        <w:rPr>
          <w:rStyle w:val="apple-converted-space"/>
          <w:rFonts w:ascii="Book Antiqua" w:hAnsi="Book Antiqua"/>
          <w:shd w:val="clear" w:color="auto" w:fill="FFFFFF"/>
        </w:rPr>
        <w:t>PRU ≥</w:t>
      </w:r>
      <w:r w:rsidR="00BB318E" w:rsidRPr="00B830A4">
        <w:rPr>
          <w:rStyle w:val="apple-converted-space"/>
          <w:rFonts w:ascii="Book Antiqua" w:eastAsia="宋体" w:hAnsi="Book Antiqua"/>
          <w:shd w:val="clear" w:color="auto" w:fill="FFFFFF"/>
          <w:lang w:eastAsia="zh-CN"/>
        </w:rPr>
        <w:t xml:space="preserve"> </w:t>
      </w:r>
      <w:r w:rsidR="00823E38" w:rsidRPr="00B830A4">
        <w:rPr>
          <w:rStyle w:val="apple-converted-space"/>
          <w:rFonts w:ascii="Book Antiqua" w:hAnsi="Book Antiqua"/>
          <w:shd w:val="clear" w:color="auto" w:fill="FFFFFF"/>
        </w:rPr>
        <w:t xml:space="preserve">234). </w:t>
      </w:r>
      <w:r w:rsidRPr="00B830A4">
        <w:rPr>
          <w:rStyle w:val="apple-converted-space"/>
          <w:rFonts w:ascii="Book Antiqua" w:hAnsi="Book Antiqua"/>
          <w:shd w:val="clear" w:color="auto" w:fill="FFFFFF"/>
        </w:rPr>
        <w:t xml:space="preserve">In total 100 patients were screened with the </w:t>
      </w:r>
      <w:proofErr w:type="spellStart"/>
      <w:r w:rsidRPr="00B830A4">
        <w:rPr>
          <w:rStyle w:val="apple-converted-space"/>
          <w:rFonts w:ascii="Book Antiqua" w:hAnsi="Book Antiqua"/>
          <w:shd w:val="clear" w:color="auto" w:fill="FFFFFF"/>
        </w:rPr>
        <w:t>VerifyNow</w:t>
      </w:r>
      <w:proofErr w:type="spellEnd"/>
      <w:r w:rsidRPr="00B830A4">
        <w:rPr>
          <w:rStyle w:val="apple-converted-space"/>
          <w:rFonts w:ascii="Book Antiqua" w:hAnsi="Book Antiqua"/>
          <w:shd w:val="clear" w:color="auto" w:fill="FFFFFF"/>
        </w:rPr>
        <w:t xml:space="preserve"> assay and were </w:t>
      </w:r>
      <w:r w:rsidR="00823E38" w:rsidRPr="00B830A4">
        <w:rPr>
          <w:rStyle w:val="apple-converted-space"/>
          <w:rFonts w:ascii="Book Antiqua" w:hAnsi="Book Antiqua"/>
          <w:shd w:val="clear" w:color="auto" w:fill="FFFFFF"/>
        </w:rPr>
        <w:t xml:space="preserve">stratified </w:t>
      </w:r>
      <w:r w:rsidRPr="00B830A4">
        <w:rPr>
          <w:rStyle w:val="apple-converted-space"/>
          <w:rFonts w:ascii="Book Antiqua" w:hAnsi="Book Antiqua"/>
          <w:shd w:val="clear" w:color="auto" w:fill="FFFFFF"/>
        </w:rPr>
        <w:t>according to PRU values in four quartiles. T</w:t>
      </w:r>
      <w:r w:rsidR="002A125F" w:rsidRPr="00B830A4">
        <w:rPr>
          <w:rStyle w:val="apple-converted-space"/>
          <w:rFonts w:ascii="Book Antiqua" w:hAnsi="Book Antiqua"/>
          <w:shd w:val="clear" w:color="auto" w:fill="FFFFFF"/>
        </w:rPr>
        <w:t xml:space="preserve">he study’s primary endpoint was the 1-year composite of cardiovascular death, major amputation and re-intervention events. Results revealed patients with HTPR demonstrated a less than 40% event-free survival at 1-year, while an </w:t>
      </w:r>
      <w:r w:rsidR="002A125F" w:rsidRPr="00B830A4">
        <w:rPr>
          <w:rStyle w:val="apple-converted-space"/>
          <w:rFonts w:ascii="Book Antiqua" w:hAnsi="Book Antiqua"/>
          <w:shd w:val="clear" w:color="auto" w:fill="FFFFFF"/>
        </w:rPr>
        <w:lastRenderedPageBreak/>
        <w:t>approximately 90% event-free survival at 1 year was noted in patients with a</w:t>
      </w:r>
      <w:r w:rsidR="00ED77FA" w:rsidRPr="00B830A4">
        <w:rPr>
          <w:rStyle w:val="apple-converted-space"/>
          <w:rFonts w:ascii="Book Antiqua" w:hAnsi="Book Antiqua"/>
          <w:shd w:val="clear" w:color="auto" w:fill="FFFFFF"/>
        </w:rPr>
        <w:t>n</w:t>
      </w:r>
      <w:r w:rsidR="002A125F" w:rsidRPr="00B830A4">
        <w:rPr>
          <w:rStyle w:val="apple-converted-space"/>
          <w:rFonts w:ascii="Book Antiqua" w:hAnsi="Book Antiqua"/>
          <w:shd w:val="clear" w:color="auto" w:fill="FFFFFF"/>
        </w:rPr>
        <w:t xml:space="preserve"> </w:t>
      </w:r>
      <w:r w:rsidR="00493AC9" w:rsidRPr="00B830A4">
        <w:rPr>
          <w:rStyle w:val="apple-converted-space"/>
          <w:rFonts w:ascii="Book Antiqua" w:hAnsi="Book Antiqua"/>
          <w:shd w:val="clear" w:color="auto" w:fill="FFFFFF"/>
        </w:rPr>
        <w:t xml:space="preserve">adequate </w:t>
      </w:r>
      <w:r w:rsidR="002A125F" w:rsidRPr="00B830A4">
        <w:rPr>
          <w:rStyle w:val="apple-converted-space"/>
          <w:rFonts w:ascii="Book Antiqua" w:hAnsi="Book Antiqua"/>
          <w:shd w:val="clear" w:color="auto" w:fill="FFFFFF"/>
        </w:rPr>
        <w:t xml:space="preserve">response to </w:t>
      </w:r>
      <w:proofErr w:type="spellStart"/>
      <w:r w:rsidR="002A125F" w:rsidRPr="00B830A4">
        <w:rPr>
          <w:rStyle w:val="apple-converted-space"/>
          <w:rFonts w:ascii="Book Antiqua" w:hAnsi="Book Antiqua"/>
          <w:shd w:val="clear" w:color="auto" w:fill="FFFFFF"/>
        </w:rPr>
        <w:t>clopidogrel</w:t>
      </w:r>
      <w:proofErr w:type="spellEnd"/>
      <w:r w:rsidR="002A125F" w:rsidRPr="00B830A4">
        <w:rPr>
          <w:rStyle w:val="apple-converted-space"/>
          <w:rFonts w:ascii="Book Antiqua" w:hAnsi="Book Antiqua"/>
          <w:shd w:val="clear" w:color="auto" w:fill="FFFFFF"/>
        </w:rPr>
        <w:t xml:space="preserve">. </w:t>
      </w:r>
      <w:r w:rsidR="00214D71" w:rsidRPr="00B830A4">
        <w:rPr>
          <w:rStyle w:val="apple-converted-space"/>
          <w:rFonts w:ascii="Book Antiqua" w:hAnsi="Book Antiqua"/>
          <w:shd w:val="clear" w:color="auto" w:fill="FFFFFF"/>
        </w:rPr>
        <w:t>Moreover, high on-</w:t>
      </w:r>
      <w:proofErr w:type="spellStart"/>
      <w:r w:rsidR="00214D71" w:rsidRPr="00B830A4">
        <w:rPr>
          <w:rStyle w:val="apple-converted-space"/>
          <w:rFonts w:ascii="Book Antiqua" w:hAnsi="Book Antiqua"/>
          <w:shd w:val="clear" w:color="auto" w:fill="FFFFFF"/>
        </w:rPr>
        <w:t>clopidogrel</w:t>
      </w:r>
      <w:proofErr w:type="spellEnd"/>
      <w:r w:rsidR="00214D71" w:rsidRPr="00B830A4">
        <w:rPr>
          <w:rStyle w:val="apple-converted-space"/>
          <w:rFonts w:ascii="Book Antiqua" w:hAnsi="Book Antiqua"/>
          <w:shd w:val="clear" w:color="auto" w:fill="FFFFFF"/>
        </w:rPr>
        <w:t xml:space="preserve"> platelet reactivity was identified as an independent predictor of increased events (mainly repeat revascularization procedures; HR</w:t>
      </w:r>
      <w:r w:rsidR="00BB318E" w:rsidRPr="00B830A4">
        <w:rPr>
          <w:rStyle w:val="apple-converted-space"/>
          <w:rFonts w:ascii="Book Antiqua" w:eastAsia="宋体" w:hAnsi="Book Antiqua"/>
          <w:shd w:val="clear" w:color="auto" w:fill="FFFFFF"/>
          <w:lang w:eastAsia="zh-CN"/>
        </w:rPr>
        <w:t xml:space="preserve"> =</w:t>
      </w:r>
      <w:r w:rsidR="00214D71" w:rsidRPr="00B830A4">
        <w:rPr>
          <w:rStyle w:val="apple-converted-space"/>
          <w:rFonts w:ascii="Book Antiqua" w:hAnsi="Book Antiqua"/>
          <w:shd w:val="clear" w:color="auto" w:fill="FFFFFF"/>
        </w:rPr>
        <w:t xml:space="preserve"> </w:t>
      </w:r>
      <w:r w:rsidR="00BB318E" w:rsidRPr="00B830A4">
        <w:rPr>
          <w:rStyle w:val="apple-converted-space"/>
          <w:rFonts w:ascii="Book Antiqua" w:hAnsi="Book Antiqua"/>
          <w:shd w:val="clear" w:color="auto" w:fill="FFFFFF"/>
        </w:rPr>
        <w:t>16.9; 95%</w:t>
      </w:r>
      <w:r w:rsidR="00E859F2" w:rsidRPr="00B830A4">
        <w:rPr>
          <w:rStyle w:val="apple-converted-space"/>
          <w:rFonts w:ascii="Book Antiqua" w:hAnsi="Book Antiqua"/>
          <w:shd w:val="clear" w:color="auto" w:fill="FFFFFF"/>
        </w:rPr>
        <w:t>CI</w:t>
      </w:r>
      <w:r w:rsidR="00BB318E" w:rsidRPr="00B830A4">
        <w:rPr>
          <w:rStyle w:val="apple-converted-space"/>
          <w:rFonts w:ascii="Book Antiqua" w:eastAsia="宋体" w:hAnsi="Book Antiqua"/>
          <w:shd w:val="clear" w:color="auto" w:fill="FFFFFF"/>
          <w:lang w:eastAsia="zh-CN"/>
        </w:rPr>
        <w:t>:</w:t>
      </w:r>
      <w:r w:rsidR="00E859F2" w:rsidRPr="00B830A4">
        <w:rPr>
          <w:rStyle w:val="apple-converted-space"/>
          <w:rFonts w:ascii="Book Antiqua" w:hAnsi="Book Antiqua"/>
          <w:shd w:val="clear" w:color="auto" w:fill="FFFFFF"/>
        </w:rPr>
        <w:t xml:space="preserve"> 5</w:t>
      </w:r>
      <w:r w:rsidR="00BB318E" w:rsidRPr="00B830A4">
        <w:rPr>
          <w:rStyle w:val="apple-converted-space"/>
          <w:rFonts w:ascii="Book Antiqua" w:eastAsia="宋体" w:hAnsi="Book Antiqua"/>
          <w:shd w:val="clear" w:color="auto" w:fill="FFFFFF"/>
          <w:lang w:eastAsia="zh-CN"/>
        </w:rPr>
        <w:t>-</w:t>
      </w:r>
      <w:r w:rsidR="00E859F2" w:rsidRPr="00B830A4">
        <w:rPr>
          <w:rStyle w:val="apple-converted-space"/>
          <w:rFonts w:ascii="Book Antiqua" w:hAnsi="Book Antiqua"/>
          <w:shd w:val="clear" w:color="auto" w:fill="FFFFFF"/>
        </w:rPr>
        <w:t xml:space="preserve">55; </w:t>
      </w:r>
      <w:r w:rsidR="00BB318E" w:rsidRPr="00B830A4">
        <w:rPr>
          <w:rStyle w:val="apple-converted-space"/>
          <w:rFonts w:ascii="Book Antiqua" w:hAnsi="Book Antiqua"/>
          <w:i/>
          <w:shd w:val="clear" w:color="auto" w:fill="FFFFFF"/>
        </w:rPr>
        <w:t>P</w:t>
      </w:r>
      <w:r w:rsidR="00BB318E" w:rsidRPr="00B830A4">
        <w:rPr>
          <w:rStyle w:val="apple-converted-space"/>
          <w:rFonts w:ascii="Book Antiqua" w:eastAsia="宋体" w:hAnsi="Book Antiqua"/>
          <w:i/>
          <w:shd w:val="clear" w:color="auto" w:fill="FFFFFF"/>
          <w:lang w:eastAsia="zh-CN"/>
        </w:rPr>
        <w:t xml:space="preserve"> </w:t>
      </w:r>
      <w:r w:rsidR="00E859F2" w:rsidRPr="00B830A4">
        <w:rPr>
          <w:rStyle w:val="apple-converted-space"/>
          <w:rFonts w:ascii="Book Antiqua" w:hAnsi="Book Antiqua"/>
          <w:shd w:val="clear" w:color="auto" w:fill="FFFFFF"/>
        </w:rPr>
        <w:t>=</w:t>
      </w:r>
      <w:r w:rsidR="00BB318E" w:rsidRPr="00B830A4">
        <w:rPr>
          <w:rStyle w:val="apple-converted-space"/>
          <w:rFonts w:ascii="Book Antiqua" w:eastAsia="宋体" w:hAnsi="Book Antiqua"/>
          <w:shd w:val="clear" w:color="auto" w:fill="FFFFFF"/>
          <w:lang w:eastAsia="zh-CN"/>
        </w:rPr>
        <w:t xml:space="preserve"> </w:t>
      </w:r>
      <w:r w:rsidR="00E859F2" w:rsidRPr="00B830A4">
        <w:rPr>
          <w:rStyle w:val="apple-converted-space"/>
          <w:rFonts w:ascii="Book Antiqua" w:hAnsi="Book Antiqua"/>
          <w:shd w:val="clear" w:color="auto" w:fill="FFFFFF"/>
        </w:rPr>
        <w:t xml:space="preserve">0.0001). The incidence of HTPR was 51%, considerably higher than that reported in CAD trials, and was again correlated to </w:t>
      </w:r>
      <w:r w:rsidR="004D409C" w:rsidRPr="00B830A4">
        <w:rPr>
          <w:rFonts w:ascii="Book Antiqua" w:hAnsi="Book Antiqua" w:cs="Times New Roman"/>
        </w:rPr>
        <w:t>critical limb ischemia (CLI)</w:t>
      </w:r>
      <w:r w:rsidR="00E859F2" w:rsidRPr="00B830A4">
        <w:rPr>
          <w:rStyle w:val="apple-converted-space"/>
          <w:rFonts w:ascii="Book Antiqua" w:hAnsi="Book Antiqua"/>
          <w:shd w:val="clear" w:color="auto" w:fill="FFFFFF"/>
        </w:rPr>
        <w:t xml:space="preserve">, DM and chronic kidney </w:t>
      </w:r>
      <w:proofErr w:type="gramStart"/>
      <w:r w:rsidR="00E859F2" w:rsidRPr="00B830A4">
        <w:rPr>
          <w:rStyle w:val="apple-converted-space"/>
          <w:rFonts w:ascii="Book Antiqua" w:hAnsi="Book Antiqua"/>
          <w:shd w:val="clear" w:color="auto" w:fill="FFFFFF"/>
        </w:rPr>
        <w:t>disease</w:t>
      </w:r>
      <w:r w:rsidR="00E859F2" w:rsidRPr="00B830A4">
        <w:rPr>
          <w:rFonts w:ascii="Book Antiqua" w:hAnsi="Book Antiqua" w:cs="Times New Roman"/>
          <w:vertAlign w:val="superscript"/>
        </w:rPr>
        <w:t>[</w:t>
      </w:r>
      <w:proofErr w:type="gramEnd"/>
      <w:r w:rsidR="00E859F2" w:rsidRPr="00B830A4">
        <w:rPr>
          <w:rFonts w:ascii="Book Antiqua" w:hAnsi="Book Antiqua" w:cs="Times New Roman"/>
          <w:vertAlign w:val="superscript"/>
        </w:rPr>
        <w:t>28]</w:t>
      </w:r>
      <w:r w:rsidR="00636F53" w:rsidRPr="00B830A4">
        <w:rPr>
          <w:rFonts w:ascii="Book Antiqua" w:hAnsi="Book Antiqua" w:cs="Times New Roman"/>
        </w:rPr>
        <w:t>.</w:t>
      </w:r>
    </w:p>
    <w:p w14:paraId="2DEDBDFF" w14:textId="7B3CC2F3" w:rsidR="00647B94" w:rsidRPr="00B830A4" w:rsidRDefault="00877980" w:rsidP="00B830A4">
      <w:pPr>
        <w:widowControl w:val="0"/>
        <w:autoSpaceDE w:val="0"/>
        <w:autoSpaceDN w:val="0"/>
        <w:adjustRightInd w:val="0"/>
        <w:spacing w:line="360" w:lineRule="auto"/>
        <w:ind w:firstLineChars="200" w:firstLine="480"/>
        <w:jc w:val="both"/>
        <w:rPr>
          <w:rFonts w:ascii="Book Antiqua" w:hAnsi="Book Antiqua" w:cs="Times New Roman"/>
        </w:rPr>
      </w:pPr>
      <w:r w:rsidRPr="00B830A4">
        <w:rPr>
          <w:rFonts w:ascii="Book Antiqua" w:hAnsi="Book Antiqua"/>
        </w:rPr>
        <w:t xml:space="preserve">High on-aspirin platelet reactivity has been also </w:t>
      </w:r>
      <w:r w:rsidR="004D409C" w:rsidRPr="00B830A4">
        <w:rPr>
          <w:rFonts w:ascii="Book Antiqua" w:hAnsi="Book Antiqua"/>
        </w:rPr>
        <w:t xml:space="preserve">  </w:t>
      </w:r>
      <w:r w:rsidRPr="00B830A4">
        <w:rPr>
          <w:rFonts w:ascii="Book Antiqua" w:hAnsi="Book Antiqua"/>
        </w:rPr>
        <w:t>investigated by several authors and its incidence has be reported to range between 4-40%, a variability attributed to the multiplicity of methods used</w:t>
      </w:r>
      <w:r w:rsidR="003863E6" w:rsidRPr="00B830A4">
        <w:rPr>
          <w:rFonts w:ascii="Book Antiqua" w:hAnsi="Book Antiqua"/>
        </w:rPr>
        <w:t xml:space="preserve"> and the small sample studied</w:t>
      </w:r>
      <w:r w:rsidRPr="00B830A4">
        <w:rPr>
          <w:rFonts w:ascii="Book Antiqua" w:hAnsi="Book Antiqua"/>
        </w:rPr>
        <w:t xml:space="preserve">. </w:t>
      </w:r>
      <w:r w:rsidR="00EA5887" w:rsidRPr="00B830A4">
        <w:rPr>
          <w:rFonts w:ascii="Book Antiqua" w:hAnsi="Book Antiqua"/>
        </w:rPr>
        <w:t xml:space="preserve">Moreover, </w:t>
      </w:r>
      <w:proofErr w:type="spellStart"/>
      <w:r w:rsidR="00EA5887" w:rsidRPr="00B830A4">
        <w:rPr>
          <w:rFonts w:ascii="Book Antiqua" w:hAnsi="Book Antiqua"/>
        </w:rPr>
        <w:t>Karnabatidis</w:t>
      </w:r>
      <w:proofErr w:type="spellEnd"/>
      <w:r w:rsidR="00EA5887" w:rsidRPr="00B830A4">
        <w:rPr>
          <w:rFonts w:ascii="Book Antiqua" w:hAnsi="Book Antiqua"/>
        </w:rPr>
        <w:t xml:space="preserve"> </w:t>
      </w:r>
      <w:r w:rsidR="00EA5887" w:rsidRPr="00B830A4">
        <w:rPr>
          <w:rFonts w:ascii="Book Antiqua" w:hAnsi="Book Antiqua"/>
          <w:i/>
        </w:rPr>
        <w:t xml:space="preserve">et </w:t>
      </w:r>
      <w:proofErr w:type="gramStart"/>
      <w:r w:rsidR="00EA5887" w:rsidRPr="00B830A4">
        <w:rPr>
          <w:rFonts w:ascii="Book Antiqua" w:hAnsi="Book Antiqua"/>
          <w:i/>
        </w:rPr>
        <w:t>al</w:t>
      </w:r>
      <w:r w:rsidR="00BB318E" w:rsidRPr="00B830A4">
        <w:rPr>
          <w:rFonts w:ascii="Book Antiqua" w:hAnsi="Book Antiqua"/>
          <w:vertAlign w:val="superscript"/>
        </w:rPr>
        <w:t>[</w:t>
      </w:r>
      <w:proofErr w:type="gramEnd"/>
      <w:r w:rsidR="00BB318E" w:rsidRPr="00B830A4">
        <w:rPr>
          <w:rFonts w:ascii="Book Antiqua" w:hAnsi="Book Antiqua"/>
          <w:vertAlign w:val="superscript"/>
        </w:rPr>
        <w:t>6</w:t>
      </w:r>
      <w:r w:rsidR="00781468" w:rsidRPr="00B830A4">
        <w:rPr>
          <w:rFonts w:ascii="Book Antiqua" w:hAnsi="Book Antiqua"/>
          <w:vertAlign w:val="superscript"/>
        </w:rPr>
        <w:t>2</w:t>
      </w:r>
      <w:r w:rsidR="00BB318E" w:rsidRPr="00B830A4">
        <w:rPr>
          <w:rFonts w:ascii="Book Antiqua" w:hAnsi="Book Antiqua"/>
          <w:vertAlign w:val="superscript"/>
        </w:rPr>
        <w:t>]</w:t>
      </w:r>
      <w:r w:rsidR="00BB318E" w:rsidRPr="00B830A4">
        <w:rPr>
          <w:rFonts w:ascii="Book Antiqua" w:eastAsia="宋体" w:hAnsi="Book Antiqua"/>
          <w:lang w:eastAsia="zh-CN"/>
        </w:rPr>
        <w:t xml:space="preserve"> and </w:t>
      </w:r>
      <w:r w:rsidR="00BB318E" w:rsidRPr="00B830A4">
        <w:rPr>
          <w:rFonts w:ascii="Book Antiqua" w:hAnsi="Book Antiqua"/>
          <w:noProof/>
        </w:rPr>
        <w:t xml:space="preserve">Spiliopoulos </w:t>
      </w:r>
      <w:r w:rsidR="00BB318E" w:rsidRPr="00B830A4">
        <w:rPr>
          <w:rFonts w:ascii="Book Antiqua" w:eastAsia="宋体" w:hAnsi="Book Antiqua"/>
          <w:noProof/>
          <w:lang w:eastAsia="zh-CN"/>
        </w:rPr>
        <w:t xml:space="preserve"> </w:t>
      </w:r>
      <w:r w:rsidR="00BB318E" w:rsidRPr="00B830A4">
        <w:rPr>
          <w:rFonts w:ascii="Book Antiqua" w:eastAsia="宋体" w:hAnsi="Book Antiqua"/>
          <w:i/>
          <w:noProof/>
          <w:lang w:eastAsia="zh-CN"/>
        </w:rPr>
        <w:t>et al</w:t>
      </w:r>
      <w:r w:rsidR="00BB318E" w:rsidRPr="00B830A4">
        <w:rPr>
          <w:rFonts w:ascii="Book Antiqua" w:hAnsi="Book Antiqua"/>
          <w:vertAlign w:val="superscript"/>
        </w:rPr>
        <w:t>[6</w:t>
      </w:r>
      <w:r w:rsidR="00781468" w:rsidRPr="00B830A4">
        <w:rPr>
          <w:rFonts w:ascii="Book Antiqua" w:hAnsi="Book Antiqua"/>
          <w:vertAlign w:val="superscript"/>
        </w:rPr>
        <w:t>3</w:t>
      </w:r>
      <w:r w:rsidR="00BB318E" w:rsidRPr="00B830A4">
        <w:rPr>
          <w:rFonts w:ascii="Book Antiqua" w:hAnsi="Book Antiqua"/>
          <w:vertAlign w:val="superscript"/>
        </w:rPr>
        <w:t>]</w:t>
      </w:r>
      <w:r w:rsidR="00EA5887" w:rsidRPr="00B830A4">
        <w:rPr>
          <w:rFonts w:ascii="Book Antiqua" w:hAnsi="Book Antiqua"/>
        </w:rPr>
        <w:t xml:space="preserve"> reported that nearly 12% of PAD patients on dual antiplatelet therapy, demonstrated HTPR for both </w:t>
      </w:r>
      <w:proofErr w:type="spellStart"/>
      <w:r w:rsidR="00EA5887" w:rsidRPr="00B830A4">
        <w:rPr>
          <w:rFonts w:ascii="Book Antiqua" w:hAnsi="Book Antiqua"/>
        </w:rPr>
        <w:t>clopidogrel</w:t>
      </w:r>
      <w:proofErr w:type="spellEnd"/>
      <w:r w:rsidR="00EA5887" w:rsidRPr="00B830A4">
        <w:rPr>
          <w:rFonts w:ascii="Book Antiqua" w:hAnsi="Book Antiqua"/>
        </w:rPr>
        <w:t xml:space="preserve"> and aspirin</w:t>
      </w:r>
      <w:r w:rsidR="00343FB8" w:rsidRPr="00B830A4">
        <w:rPr>
          <w:rFonts w:ascii="Book Antiqua" w:hAnsi="Book Antiqua"/>
        </w:rPr>
        <w:t>.</w:t>
      </w:r>
      <w:r w:rsidR="00EA5887" w:rsidRPr="00B830A4">
        <w:rPr>
          <w:rFonts w:ascii="Book Antiqua" w:hAnsi="Book Antiqua"/>
        </w:rPr>
        <w:t xml:space="preserve"> </w:t>
      </w:r>
      <w:r w:rsidRPr="00B830A4">
        <w:rPr>
          <w:rFonts w:ascii="Book Antiqua" w:hAnsi="Book Antiqua"/>
        </w:rPr>
        <w:t>However, the clinical implication of low response to aspirin remains controversial and more data are needed</w:t>
      </w:r>
      <w:r w:rsidR="00343FB8" w:rsidRPr="00B830A4">
        <w:rPr>
          <w:rFonts w:ascii="Book Antiqua" w:hAnsi="Book Antiqua"/>
        </w:rPr>
        <w:t>.</w:t>
      </w:r>
      <w:r w:rsidR="004846FB" w:rsidRPr="00B830A4">
        <w:rPr>
          <w:rFonts w:ascii="Book Antiqua" w:hAnsi="Book Antiqua"/>
        </w:rPr>
        <w:t xml:space="preserve"> </w:t>
      </w:r>
    </w:p>
    <w:p w14:paraId="4A0E6118" w14:textId="77777777" w:rsidR="001A5C1B" w:rsidRPr="00B830A4" w:rsidRDefault="001A5C1B" w:rsidP="00B830A4">
      <w:pPr>
        <w:spacing w:line="360" w:lineRule="auto"/>
        <w:jc w:val="both"/>
        <w:rPr>
          <w:rFonts w:ascii="Book Antiqua" w:hAnsi="Book Antiqua"/>
          <w:b/>
        </w:rPr>
      </w:pPr>
    </w:p>
    <w:p w14:paraId="70BBD457" w14:textId="62978461" w:rsidR="00CE6985" w:rsidRPr="00B830A4" w:rsidRDefault="00BB318E" w:rsidP="00B830A4">
      <w:pPr>
        <w:spacing w:line="360" w:lineRule="auto"/>
        <w:jc w:val="both"/>
        <w:rPr>
          <w:rFonts w:ascii="Book Antiqua" w:eastAsia="宋体" w:hAnsi="Book Antiqua"/>
          <w:b/>
          <w:lang w:eastAsia="zh-CN"/>
        </w:rPr>
      </w:pPr>
      <w:r w:rsidRPr="00B830A4">
        <w:rPr>
          <w:rFonts w:ascii="Book Antiqua" w:hAnsi="Book Antiqua"/>
          <w:b/>
        </w:rPr>
        <w:t xml:space="preserve">NOVEL ANTIPLATELET AGENTS </w:t>
      </w:r>
    </w:p>
    <w:p w14:paraId="057758D2" w14:textId="2D89448D" w:rsidR="00BB318E" w:rsidRPr="00B830A4" w:rsidRDefault="00E34827" w:rsidP="00B830A4">
      <w:pPr>
        <w:widowControl w:val="0"/>
        <w:autoSpaceDE w:val="0"/>
        <w:autoSpaceDN w:val="0"/>
        <w:adjustRightInd w:val="0"/>
        <w:spacing w:line="360" w:lineRule="auto"/>
        <w:jc w:val="both"/>
        <w:rPr>
          <w:rFonts w:ascii="Book Antiqua" w:eastAsia="宋体" w:hAnsi="Book Antiqua" w:cs="Times New Roman"/>
          <w:lang w:eastAsia="zh-CN"/>
        </w:rPr>
      </w:pPr>
      <w:r w:rsidRPr="00B830A4">
        <w:rPr>
          <w:rFonts w:ascii="Book Antiqua" w:hAnsi="Book Antiqua" w:cs="Times New Roman"/>
        </w:rPr>
        <w:t xml:space="preserve">Recently, novel and stronger antiplatelet agents, such as </w:t>
      </w:r>
      <w:proofErr w:type="spellStart"/>
      <w:r w:rsidRPr="00B830A4">
        <w:rPr>
          <w:rFonts w:ascii="Book Antiqua" w:hAnsi="Book Antiqua" w:cs="Times New Roman"/>
        </w:rPr>
        <w:t>prasugrel</w:t>
      </w:r>
      <w:proofErr w:type="spellEnd"/>
      <w:r w:rsidRPr="00B830A4">
        <w:rPr>
          <w:rFonts w:ascii="Book Antiqua" w:hAnsi="Book Antiqua" w:cs="Times New Roman"/>
        </w:rPr>
        <w:t xml:space="preserve"> and </w:t>
      </w:r>
      <w:proofErr w:type="spellStart"/>
      <w:r w:rsidRPr="00B830A4">
        <w:rPr>
          <w:rFonts w:ascii="Book Antiqua" w:hAnsi="Book Antiqua" w:cs="Times New Roman"/>
        </w:rPr>
        <w:t>ticagrelor</w:t>
      </w:r>
      <w:proofErr w:type="spellEnd"/>
      <w:r w:rsidRPr="00B830A4">
        <w:rPr>
          <w:rFonts w:ascii="Book Antiqua" w:hAnsi="Book Antiqua" w:cs="Times New Roman"/>
        </w:rPr>
        <w:t>, have been introduced in everyday clinical practice</w:t>
      </w:r>
      <w:r w:rsidR="009943C3" w:rsidRPr="00B830A4">
        <w:rPr>
          <w:rFonts w:ascii="Book Antiqua" w:hAnsi="Book Antiqua" w:cs="Times New Roman"/>
        </w:rPr>
        <w:t xml:space="preserve"> in patients suffering from acute coronary </w:t>
      </w:r>
      <w:r w:rsidR="00731CFB" w:rsidRPr="00B830A4">
        <w:rPr>
          <w:rFonts w:ascii="Book Antiqua" w:hAnsi="Book Antiqua" w:cs="Times New Roman"/>
        </w:rPr>
        <w:t>syndrome</w:t>
      </w:r>
      <w:r w:rsidR="009943C3" w:rsidRPr="00B830A4">
        <w:rPr>
          <w:rFonts w:ascii="Book Antiqua" w:hAnsi="Book Antiqua" w:cs="Times New Roman"/>
        </w:rPr>
        <w:t xml:space="preserve"> (ACS) undergoing </w:t>
      </w:r>
      <w:proofErr w:type="gramStart"/>
      <w:r w:rsidR="009943C3" w:rsidRPr="00B830A4">
        <w:rPr>
          <w:rFonts w:ascii="Book Antiqua" w:hAnsi="Book Antiqua" w:cs="Times New Roman"/>
        </w:rPr>
        <w:t>PCI</w:t>
      </w:r>
      <w:r w:rsidR="00781468" w:rsidRPr="00B830A4">
        <w:rPr>
          <w:rFonts w:ascii="Book Antiqua" w:hAnsi="Book Antiqua" w:cs="Times New Roman"/>
          <w:vertAlign w:val="superscript"/>
        </w:rPr>
        <w:t>[</w:t>
      </w:r>
      <w:proofErr w:type="gramEnd"/>
      <w:r w:rsidR="00781468" w:rsidRPr="00B830A4">
        <w:rPr>
          <w:rFonts w:ascii="Book Antiqua" w:hAnsi="Book Antiqua" w:cs="Times New Roman"/>
          <w:vertAlign w:val="superscript"/>
        </w:rPr>
        <w:t>64</w:t>
      </w:r>
      <w:r w:rsidR="009943C3" w:rsidRPr="00B830A4">
        <w:rPr>
          <w:rFonts w:ascii="Book Antiqua" w:hAnsi="Book Antiqua" w:cs="Times New Roman"/>
          <w:vertAlign w:val="superscript"/>
        </w:rPr>
        <w:t>,</w:t>
      </w:r>
      <w:r w:rsidR="00991466" w:rsidRPr="00B830A4">
        <w:rPr>
          <w:rFonts w:ascii="Book Antiqua" w:hAnsi="Book Antiqua" w:cs="Times New Roman"/>
          <w:vertAlign w:val="superscript"/>
        </w:rPr>
        <w:t>6</w:t>
      </w:r>
      <w:r w:rsidR="00781468" w:rsidRPr="00B830A4">
        <w:rPr>
          <w:rFonts w:ascii="Book Antiqua" w:hAnsi="Book Antiqua" w:cs="Times New Roman"/>
          <w:vertAlign w:val="superscript"/>
        </w:rPr>
        <w:t>5</w:t>
      </w:r>
      <w:r w:rsidR="009943C3" w:rsidRPr="00B830A4">
        <w:rPr>
          <w:rFonts w:ascii="Book Antiqua" w:hAnsi="Book Antiqua" w:cs="Times New Roman"/>
          <w:vertAlign w:val="superscript"/>
        </w:rPr>
        <w:t>]</w:t>
      </w:r>
      <w:r w:rsidR="009943C3" w:rsidRPr="00B830A4">
        <w:rPr>
          <w:rFonts w:ascii="Book Antiqua" w:hAnsi="Book Antiqua" w:cs="Times New Roman"/>
        </w:rPr>
        <w:t xml:space="preserve">. </w:t>
      </w:r>
    </w:p>
    <w:p w14:paraId="3E1803C3" w14:textId="5405DD1B" w:rsidR="00BB318E" w:rsidRPr="00B830A4" w:rsidRDefault="00E3086A" w:rsidP="00B830A4">
      <w:pPr>
        <w:widowControl w:val="0"/>
        <w:autoSpaceDE w:val="0"/>
        <w:autoSpaceDN w:val="0"/>
        <w:adjustRightInd w:val="0"/>
        <w:spacing w:line="360" w:lineRule="auto"/>
        <w:ind w:firstLineChars="200" w:firstLine="480"/>
        <w:jc w:val="both"/>
        <w:rPr>
          <w:rFonts w:ascii="Book Antiqua" w:eastAsia="宋体" w:hAnsi="Book Antiqua" w:cs="Times New Roman"/>
          <w:lang w:eastAsia="zh-CN"/>
        </w:rPr>
      </w:pPr>
      <w:proofErr w:type="spellStart"/>
      <w:r w:rsidRPr="00B830A4">
        <w:rPr>
          <w:rFonts w:ascii="Book Antiqua" w:hAnsi="Book Antiqua" w:cs="Times New Roman"/>
        </w:rPr>
        <w:t>Prasugrel</w:t>
      </w:r>
      <w:proofErr w:type="spellEnd"/>
      <w:r w:rsidRPr="00B830A4">
        <w:rPr>
          <w:rFonts w:ascii="Book Antiqua" w:hAnsi="Book Antiqua" w:cs="Times New Roman"/>
        </w:rPr>
        <w:t xml:space="preserve">, a third </w:t>
      </w:r>
      <w:r w:rsidR="00A00E19" w:rsidRPr="00B830A4">
        <w:rPr>
          <w:rFonts w:ascii="Book Antiqua" w:hAnsi="Book Antiqua" w:cs="Times New Roman"/>
        </w:rPr>
        <w:t>generation</w:t>
      </w:r>
      <w:r w:rsidRPr="00B830A4">
        <w:rPr>
          <w:rFonts w:ascii="Book Antiqua" w:hAnsi="Book Antiqua" w:cs="Times New Roman"/>
        </w:rPr>
        <w:t xml:space="preserve"> </w:t>
      </w:r>
      <w:proofErr w:type="spellStart"/>
      <w:r w:rsidRPr="00B830A4">
        <w:rPr>
          <w:rFonts w:ascii="Book Antiqua" w:eastAsia="Times New Roman" w:hAnsi="Book Antiqua" w:cs="Times New Roman"/>
          <w:shd w:val="clear" w:color="auto" w:fill="FFFFFF"/>
        </w:rPr>
        <w:t>thienopyridine</w:t>
      </w:r>
      <w:proofErr w:type="spellEnd"/>
      <w:r w:rsidRPr="00B830A4">
        <w:rPr>
          <w:rFonts w:ascii="Book Antiqua" w:eastAsia="Times New Roman" w:hAnsi="Book Antiqua" w:cs="Times New Roman"/>
          <w:shd w:val="clear" w:color="auto" w:fill="FFFFFF"/>
        </w:rPr>
        <w:t xml:space="preserve"> agent is also a </w:t>
      </w:r>
      <w:r w:rsidR="00813448" w:rsidRPr="00B830A4">
        <w:rPr>
          <w:rFonts w:ascii="Book Antiqua" w:eastAsia="Times New Roman" w:hAnsi="Book Antiqua" w:cs="Times New Roman"/>
          <w:shd w:val="clear" w:color="auto" w:fill="FFFFFF"/>
        </w:rPr>
        <w:t>prodrug that</w:t>
      </w:r>
      <w:r w:rsidRPr="00B830A4">
        <w:rPr>
          <w:rFonts w:ascii="Book Antiqua" w:eastAsia="Times New Roman" w:hAnsi="Book Antiqua" w:cs="Times New Roman"/>
          <w:shd w:val="clear" w:color="auto" w:fill="FFFFFF"/>
        </w:rPr>
        <w:t xml:space="preserve"> requires metabolism before its active metabolite will bind to ADP receptor and inhibits platelet aggregation. </w:t>
      </w:r>
      <w:r w:rsidR="00813448" w:rsidRPr="00B830A4">
        <w:rPr>
          <w:rFonts w:ascii="Book Antiqua" w:eastAsia="Times New Roman" w:hAnsi="Book Antiqua" w:cs="Times New Roman"/>
          <w:shd w:val="clear" w:color="auto" w:fill="FFFFFF"/>
        </w:rPr>
        <w:t>The PRINCIPLE-TIMI 44 trial</w:t>
      </w:r>
      <w:r w:rsidR="00813448" w:rsidRPr="00B830A4">
        <w:rPr>
          <w:rFonts w:ascii="Book Antiqua" w:eastAsia="Times New Roman" w:hAnsi="Book Antiqua" w:cs="Times New Roman"/>
        </w:rPr>
        <w:t xml:space="preserve"> </w:t>
      </w:r>
      <w:r w:rsidR="00813448" w:rsidRPr="00B830A4">
        <w:rPr>
          <w:rFonts w:ascii="Book Antiqua" w:eastAsia="Times New Roman" w:hAnsi="Book Antiqua" w:cs="Times New Roman"/>
          <w:shd w:val="clear" w:color="auto" w:fill="FFFFFF"/>
        </w:rPr>
        <w:t xml:space="preserve">proved that </w:t>
      </w:r>
      <w:proofErr w:type="spellStart"/>
      <w:r w:rsidR="00813448" w:rsidRPr="00B830A4">
        <w:rPr>
          <w:rFonts w:ascii="Book Antiqua" w:eastAsia="Times New Roman" w:hAnsi="Book Antiqua" w:cs="Times New Roman"/>
          <w:shd w:val="clear" w:color="auto" w:fill="FFFFFF"/>
        </w:rPr>
        <w:t>prasugrel</w:t>
      </w:r>
      <w:proofErr w:type="spellEnd"/>
      <w:r w:rsidR="00813448" w:rsidRPr="00B830A4">
        <w:rPr>
          <w:rFonts w:ascii="Book Antiqua" w:eastAsia="Times New Roman" w:hAnsi="Book Antiqua" w:cs="Times New Roman"/>
          <w:shd w:val="clear" w:color="auto" w:fill="FFFFFF"/>
        </w:rPr>
        <w:t xml:space="preserve"> promotes platelet inhibition more rapidly and effectively in comparison with </w:t>
      </w:r>
      <w:proofErr w:type="spellStart"/>
      <w:r w:rsidR="00813448" w:rsidRPr="00B830A4">
        <w:rPr>
          <w:rFonts w:ascii="Book Antiqua" w:eastAsia="Times New Roman" w:hAnsi="Book Antiqua" w:cs="Times New Roman"/>
          <w:shd w:val="clear" w:color="auto" w:fill="FFFFFF"/>
        </w:rPr>
        <w:t>clopidogrel</w:t>
      </w:r>
      <w:proofErr w:type="spellEnd"/>
      <w:r w:rsidR="00813448" w:rsidRPr="00B830A4">
        <w:rPr>
          <w:rFonts w:ascii="Book Antiqua" w:eastAsia="Times New Roman" w:hAnsi="Book Antiqua" w:cs="Times New Roman"/>
          <w:shd w:val="clear" w:color="auto" w:fill="FFFFFF"/>
        </w:rPr>
        <w:t xml:space="preserve">, showing that the degree of inhibition of platelet aggregation achieved with </w:t>
      </w:r>
      <w:proofErr w:type="spellStart"/>
      <w:r w:rsidR="00813448" w:rsidRPr="00B830A4">
        <w:rPr>
          <w:rFonts w:ascii="Book Antiqua" w:eastAsia="Times New Roman" w:hAnsi="Book Antiqua" w:cs="Times New Roman"/>
          <w:shd w:val="clear" w:color="auto" w:fill="FFFFFF"/>
        </w:rPr>
        <w:t>prasugrel</w:t>
      </w:r>
      <w:proofErr w:type="spellEnd"/>
      <w:r w:rsidR="00813448" w:rsidRPr="00B830A4">
        <w:rPr>
          <w:rFonts w:ascii="Book Antiqua" w:eastAsia="Times New Roman" w:hAnsi="Book Antiqua" w:cs="Times New Roman"/>
          <w:shd w:val="clear" w:color="auto" w:fill="FFFFFF"/>
        </w:rPr>
        <w:t xml:space="preserve"> within 30 min after treatment is comparable to the peak effect of </w:t>
      </w:r>
      <w:proofErr w:type="spellStart"/>
      <w:r w:rsidR="00813448" w:rsidRPr="00B830A4">
        <w:rPr>
          <w:rFonts w:ascii="Book Antiqua" w:eastAsia="Times New Roman" w:hAnsi="Book Antiqua" w:cs="Times New Roman"/>
          <w:shd w:val="clear" w:color="auto" w:fill="FFFFFF"/>
        </w:rPr>
        <w:t>clopidogr</w:t>
      </w:r>
      <w:r w:rsidR="00BB318E" w:rsidRPr="00B830A4">
        <w:rPr>
          <w:rFonts w:ascii="Book Antiqua" w:eastAsia="Times New Roman" w:hAnsi="Book Antiqua" w:cs="Times New Roman"/>
          <w:shd w:val="clear" w:color="auto" w:fill="FFFFFF"/>
        </w:rPr>
        <w:t>el</w:t>
      </w:r>
      <w:proofErr w:type="spellEnd"/>
      <w:r w:rsidR="00BB318E" w:rsidRPr="00B830A4">
        <w:rPr>
          <w:rFonts w:ascii="Book Antiqua" w:eastAsia="Times New Roman" w:hAnsi="Book Antiqua" w:cs="Times New Roman"/>
          <w:shd w:val="clear" w:color="auto" w:fill="FFFFFF"/>
        </w:rPr>
        <w:t xml:space="preserve"> 6 hours after </w:t>
      </w:r>
      <w:proofErr w:type="gramStart"/>
      <w:r w:rsidR="00BB318E" w:rsidRPr="00B830A4">
        <w:rPr>
          <w:rFonts w:ascii="Book Antiqua" w:eastAsia="Times New Roman" w:hAnsi="Book Antiqua" w:cs="Times New Roman"/>
          <w:shd w:val="clear" w:color="auto" w:fill="FFFFFF"/>
        </w:rPr>
        <w:t>administration</w:t>
      </w:r>
      <w:r w:rsidR="00813448" w:rsidRPr="00B830A4">
        <w:rPr>
          <w:rFonts w:ascii="Book Antiqua" w:eastAsia="Times New Roman" w:hAnsi="Book Antiqua" w:cs="Times New Roman"/>
          <w:shd w:val="clear" w:color="auto" w:fill="FFFFFF"/>
          <w:vertAlign w:val="superscript"/>
        </w:rPr>
        <w:t>[</w:t>
      </w:r>
      <w:proofErr w:type="gramEnd"/>
      <w:r w:rsidR="00813448" w:rsidRPr="00B830A4">
        <w:rPr>
          <w:rFonts w:ascii="Book Antiqua" w:eastAsia="Times New Roman" w:hAnsi="Book Antiqua" w:cs="Times New Roman"/>
          <w:shd w:val="clear" w:color="auto" w:fill="FFFFFF"/>
          <w:vertAlign w:val="superscript"/>
        </w:rPr>
        <w:t>6</w:t>
      </w:r>
      <w:r w:rsidR="00781468" w:rsidRPr="00B830A4">
        <w:rPr>
          <w:rFonts w:ascii="Book Antiqua" w:eastAsia="Times New Roman" w:hAnsi="Book Antiqua" w:cs="Times New Roman"/>
          <w:shd w:val="clear" w:color="auto" w:fill="FFFFFF"/>
          <w:vertAlign w:val="superscript"/>
        </w:rPr>
        <w:t>6</w:t>
      </w:r>
      <w:r w:rsidR="00813448" w:rsidRPr="00B830A4">
        <w:rPr>
          <w:rFonts w:ascii="Book Antiqua" w:eastAsia="Times New Roman" w:hAnsi="Book Antiqua" w:cs="Times New Roman"/>
          <w:shd w:val="clear" w:color="auto" w:fill="FFFFFF"/>
          <w:vertAlign w:val="superscript"/>
        </w:rPr>
        <w:t>]</w:t>
      </w:r>
      <w:r w:rsidR="00813448" w:rsidRPr="00B830A4">
        <w:rPr>
          <w:rFonts w:ascii="Book Antiqua" w:eastAsia="Times New Roman" w:hAnsi="Book Antiqua" w:cs="Times New Roman"/>
          <w:shd w:val="clear" w:color="auto" w:fill="FFFFFF"/>
        </w:rPr>
        <w:t>.</w:t>
      </w:r>
      <w:r w:rsidR="004526FF" w:rsidRPr="00B830A4">
        <w:rPr>
          <w:rFonts w:ascii="Book Antiqua" w:eastAsia="Times New Roman" w:hAnsi="Book Antiqua" w:cs="Times New Roman"/>
          <w:shd w:val="clear" w:color="auto" w:fill="FFFFFF"/>
        </w:rPr>
        <w:t xml:space="preserve"> </w:t>
      </w:r>
    </w:p>
    <w:p w14:paraId="4E5A0EAF" w14:textId="2EC23BE1" w:rsidR="00BB318E" w:rsidRPr="00B830A4" w:rsidRDefault="004526FF" w:rsidP="00B830A4">
      <w:pPr>
        <w:widowControl w:val="0"/>
        <w:autoSpaceDE w:val="0"/>
        <w:autoSpaceDN w:val="0"/>
        <w:adjustRightInd w:val="0"/>
        <w:spacing w:line="360" w:lineRule="auto"/>
        <w:ind w:firstLineChars="200" w:firstLine="480"/>
        <w:jc w:val="both"/>
        <w:rPr>
          <w:rFonts w:ascii="Book Antiqua" w:eastAsia="宋体" w:hAnsi="Book Antiqua" w:cs="Times New Roman"/>
          <w:lang w:eastAsia="zh-CN"/>
        </w:rPr>
      </w:pPr>
      <w:r w:rsidRPr="00B830A4">
        <w:rPr>
          <w:rFonts w:ascii="Book Antiqua" w:eastAsia="Times New Roman" w:hAnsi="Book Antiqua" w:cs="Times New Roman"/>
          <w:shd w:val="clear" w:color="auto" w:fill="FFFFFF"/>
        </w:rPr>
        <w:t xml:space="preserve">The first trial </w:t>
      </w:r>
      <w:r w:rsidR="00731CFB" w:rsidRPr="00B830A4">
        <w:rPr>
          <w:rFonts w:ascii="Book Antiqua" w:eastAsia="Times New Roman" w:hAnsi="Book Antiqua" w:cs="Times New Roman"/>
          <w:shd w:val="clear" w:color="auto" w:fill="FFFFFF"/>
        </w:rPr>
        <w:t>dedicated</w:t>
      </w:r>
      <w:r w:rsidRPr="00B830A4">
        <w:rPr>
          <w:rFonts w:ascii="Book Antiqua" w:eastAsia="Times New Roman" w:hAnsi="Book Antiqua" w:cs="Times New Roman"/>
          <w:shd w:val="clear" w:color="auto" w:fill="FFFFFF"/>
        </w:rPr>
        <w:t xml:space="preserve"> to the clinical outcomes of </w:t>
      </w:r>
      <w:proofErr w:type="spellStart"/>
      <w:r w:rsidRPr="00B830A4">
        <w:rPr>
          <w:rFonts w:ascii="Book Antiqua" w:eastAsia="Times New Roman" w:hAnsi="Book Antiqua" w:cs="Times New Roman"/>
          <w:shd w:val="clear" w:color="auto" w:fill="FFFFFF"/>
        </w:rPr>
        <w:t>prasugrel</w:t>
      </w:r>
      <w:proofErr w:type="spellEnd"/>
      <w:r w:rsidRPr="00B830A4">
        <w:rPr>
          <w:rFonts w:ascii="Book Antiqua" w:eastAsia="Times New Roman" w:hAnsi="Book Antiqua" w:cs="Times New Roman"/>
          <w:shd w:val="clear" w:color="auto" w:fill="FFFFFF"/>
        </w:rPr>
        <w:t xml:space="preserve"> was the Trial to Assess Improvement in Therapeutic Outcomes by Optimizing Platelet Inhibition with </w:t>
      </w:r>
      <w:proofErr w:type="spellStart"/>
      <w:r w:rsidRPr="00B830A4">
        <w:rPr>
          <w:rFonts w:ascii="Book Antiqua" w:eastAsia="Times New Roman" w:hAnsi="Book Antiqua" w:cs="Times New Roman"/>
          <w:shd w:val="clear" w:color="auto" w:fill="FFFFFF"/>
        </w:rPr>
        <w:t>Prasugrel</w:t>
      </w:r>
      <w:proofErr w:type="spellEnd"/>
      <w:r w:rsidR="0005686F" w:rsidRPr="00B830A4">
        <w:rPr>
          <w:rFonts w:ascii="Book Antiqua" w:eastAsia="宋体" w:hAnsi="Book Antiqua" w:cs="Times New Roman"/>
          <w:shd w:val="clear" w:color="auto" w:fill="FFFFFF"/>
          <w:lang w:eastAsia="zh-CN"/>
        </w:rPr>
        <w:t>-</w:t>
      </w:r>
      <w:r w:rsidRPr="00B830A4">
        <w:rPr>
          <w:rFonts w:ascii="Book Antiqua" w:eastAsia="Times New Roman" w:hAnsi="Book Antiqua" w:cs="Times New Roman"/>
          <w:shd w:val="clear" w:color="auto" w:fill="FFFFFF"/>
        </w:rPr>
        <w:t>Thrombolysis in Myocardial</w:t>
      </w:r>
      <w:r w:rsidR="00BB318E" w:rsidRPr="00B830A4">
        <w:rPr>
          <w:rFonts w:ascii="Book Antiqua" w:eastAsia="Times New Roman" w:hAnsi="Book Antiqua" w:cs="Times New Roman"/>
          <w:shd w:val="clear" w:color="auto" w:fill="FFFFFF"/>
        </w:rPr>
        <w:t xml:space="preserve"> Infarction (TRITON-TIMI) 38</w:t>
      </w:r>
      <w:r w:rsidR="00674B7E" w:rsidRPr="00B830A4">
        <w:rPr>
          <w:rFonts w:ascii="Book Antiqua" w:eastAsia="Times New Roman" w:hAnsi="Book Antiqua" w:cs="Times New Roman"/>
          <w:shd w:val="clear" w:color="auto" w:fill="FFFFFF"/>
          <w:vertAlign w:val="superscript"/>
        </w:rPr>
        <w:t>[6</w:t>
      </w:r>
      <w:r w:rsidR="00781468" w:rsidRPr="00B830A4">
        <w:rPr>
          <w:rFonts w:ascii="Book Antiqua" w:eastAsia="Times New Roman" w:hAnsi="Book Antiqua" w:cs="Times New Roman"/>
          <w:shd w:val="clear" w:color="auto" w:fill="FFFFFF"/>
          <w:vertAlign w:val="superscript"/>
        </w:rPr>
        <w:t>7</w:t>
      </w:r>
      <w:r w:rsidRPr="00B830A4">
        <w:rPr>
          <w:rFonts w:ascii="Book Antiqua" w:eastAsia="Times New Roman" w:hAnsi="Book Antiqua" w:cs="Times New Roman"/>
          <w:shd w:val="clear" w:color="auto" w:fill="FFFFFF"/>
          <w:vertAlign w:val="superscript"/>
        </w:rPr>
        <w:t>]</w:t>
      </w:r>
      <w:r w:rsidR="00BB318E" w:rsidRPr="00B830A4">
        <w:rPr>
          <w:rFonts w:ascii="Book Antiqua" w:eastAsia="Times New Roman" w:hAnsi="Book Antiqua" w:cs="Times New Roman"/>
          <w:shd w:val="clear" w:color="auto" w:fill="FFFFFF"/>
        </w:rPr>
        <w:t>. Over 13</w:t>
      </w:r>
      <w:r w:rsidRPr="00B830A4">
        <w:rPr>
          <w:rFonts w:ascii="Book Antiqua" w:eastAsia="Times New Roman" w:hAnsi="Book Antiqua" w:cs="Times New Roman"/>
          <w:shd w:val="clear" w:color="auto" w:fill="FFFFFF"/>
        </w:rPr>
        <w:t xml:space="preserve">000 patients with ACS </w:t>
      </w:r>
      <w:r w:rsidR="00777865" w:rsidRPr="00B830A4">
        <w:rPr>
          <w:rFonts w:ascii="Book Antiqua" w:eastAsia="Times New Roman" w:hAnsi="Book Antiqua" w:cs="Times New Roman"/>
          <w:shd w:val="clear" w:color="auto" w:fill="FFFFFF"/>
        </w:rPr>
        <w:t xml:space="preserve">receiving </w:t>
      </w:r>
      <w:proofErr w:type="spellStart"/>
      <w:r w:rsidR="00777865" w:rsidRPr="00B830A4">
        <w:rPr>
          <w:rFonts w:ascii="Book Antiqua" w:eastAsia="Times New Roman" w:hAnsi="Book Antiqua" w:cs="Times New Roman"/>
          <w:shd w:val="clear" w:color="auto" w:fill="FFFFFF"/>
        </w:rPr>
        <w:t>prasugrel</w:t>
      </w:r>
      <w:proofErr w:type="spellEnd"/>
      <w:r w:rsidR="00777865" w:rsidRPr="00B830A4">
        <w:rPr>
          <w:rFonts w:ascii="Book Antiqua" w:eastAsia="Times New Roman" w:hAnsi="Book Antiqua" w:cs="Times New Roman"/>
          <w:shd w:val="clear" w:color="auto" w:fill="FFFFFF"/>
        </w:rPr>
        <w:t xml:space="preserve"> or </w:t>
      </w:r>
      <w:proofErr w:type="spellStart"/>
      <w:r w:rsidR="00777865" w:rsidRPr="00B830A4">
        <w:rPr>
          <w:rFonts w:ascii="Book Antiqua" w:eastAsia="Times New Roman" w:hAnsi="Book Antiqua" w:cs="Times New Roman"/>
          <w:shd w:val="clear" w:color="auto" w:fill="FFFFFF"/>
        </w:rPr>
        <w:t>clopidogrel</w:t>
      </w:r>
      <w:proofErr w:type="spellEnd"/>
      <w:r w:rsidR="00777865" w:rsidRPr="00B830A4">
        <w:rPr>
          <w:rFonts w:ascii="Book Antiqua" w:eastAsia="Times New Roman" w:hAnsi="Book Antiqua" w:cs="Times New Roman"/>
          <w:shd w:val="clear" w:color="auto" w:fill="FFFFFF"/>
        </w:rPr>
        <w:t xml:space="preserve"> scheduled for endovascular treatment </w:t>
      </w:r>
      <w:r w:rsidRPr="00B830A4">
        <w:rPr>
          <w:rFonts w:ascii="Book Antiqua" w:eastAsia="Times New Roman" w:hAnsi="Book Antiqua" w:cs="Times New Roman"/>
          <w:shd w:val="clear" w:color="auto" w:fill="FFFFFF"/>
        </w:rPr>
        <w:t xml:space="preserve">were enrolled in this large multi center </w:t>
      </w:r>
      <w:r w:rsidRPr="00B830A4">
        <w:rPr>
          <w:rFonts w:ascii="Book Antiqua" w:eastAsia="Times New Roman" w:hAnsi="Book Antiqua" w:cs="Times New Roman"/>
          <w:shd w:val="clear" w:color="auto" w:fill="FFFFFF"/>
        </w:rPr>
        <w:lastRenderedPageBreak/>
        <w:t>trial</w:t>
      </w:r>
      <w:r w:rsidR="00777865" w:rsidRPr="00B830A4">
        <w:rPr>
          <w:rFonts w:ascii="Book Antiqua" w:eastAsia="Times New Roman" w:hAnsi="Book Antiqua" w:cs="Times New Roman"/>
          <w:shd w:val="clear" w:color="auto" w:fill="FFFFFF"/>
        </w:rPr>
        <w:t xml:space="preserve">. The results demonstrated a significant reduction in the rate of </w:t>
      </w:r>
      <w:r w:rsidR="00B01375" w:rsidRPr="00B830A4">
        <w:rPr>
          <w:rFonts w:ascii="Book Antiqua" w:eastAsia="Times New Roman" w:hAnsi="Book Antiqua" w:cs="Times New Roman"/>
          <w:shd w:val="clear" w:color="auto" w:fill="FFFFFF"/>
        </w:rPr>
        <w:t xml:space="preserve"> </w:t>
      </w:r>
      <w:r w:rsidR="00777865" w:rsidRPr="00B830A4">
        <w:rPr>
          <w:rFonts w:ascii="Book Antiqua" w:eastAsia="Times New Roman" w:hAnsi="Book Antiqua" w:cs="Times New Roman"/>
          <w:shd w:val="clear" w:color="auto" w:fill="FFFFFF"/>
        </w:rPr>
        <w:t xml:space="preserve"> </w:t>
      </w:r>
      <w:proofErr w:type="spellStart"/>
      <w:r w:rsidR="00777865" w:rsidRPr="00B830A4">
        <w:rPr>
          <w:rFonts w:ascii="Book Antiqua" w:eastAsia="Times New Roman" w:hAnsi="Book Antiqua" w:cs="Times New Roman"/>
          <w:shd w:val="clear" w:color="auto" w:fill="FFFFFF"/>
        </w:rPr>
        <w:t>periprocedural</w:t>
      </w:r>
      <w:proofErr w:type="spellEnd"/>
      <w:r w:rsidR="00777865" w:rsidRPr="00B830A4">
        <w:rPr>
          <w:rFonts w:ascii="Book Antiqua" w:eastAsia="Times New Roman" w:hAnsi="Book Antiqua" w:cs="Times New Roman"/>
          <w:shd w:val="clear" w:color="auto" w:fill="FFFFFF"/>
        </w:rPr>
        <w:t xml:space="preserve"> myocardial infarction and stent thrombosis. However, high incidence of major bleeding in some patients of the subgroup receiving </w:t>
      </w:r>
      <w:proofErr w:type="spellStart"/>
      <w:r w:rsidR="00777865" w:rsidRPr="00B830A4">
        <w:rPr>
          <w:rFonts w:ascii="Book Antiqua" w:eastAsia="Times New Roman" w:hAnsi="Book Antiqua" w:cs="Times New Roman"/>
          <w:shd w:val="clear" w:color="auto" w:fill="FFFFFF"/>
        </w:rPr>
        <w:t>prasugrel</w:t>
      </w:r>
      <w:proofErr w:type="spellEnd"/>
      <w:r w:rsidR="00777865" w:rsidRPr="00B830A4">
        <w:rPr>
          <w:rFonts w:ascii="Book Antiqua" w:eastAsia="Times New Roman" w:hAnsi="Book Antiqua" w:cs="Times New Roman"/>
          <w:shd w:val="clear" w:color="auto" w:fill="FFFFFF"/>
        </w:rPr>
        <w:t xml:space="preserve"> was noted. </w:t>
      </w:r>
      <w:r w:rsidR="00845880" w:rsidRPr="00B830A4">
        <w:rPr>
          <w:rFonts w:ascii="Book Antiqua" w:eastAsia="Times New Roman" w:hAnsi="Book Antiqua" w:cs="Times New Roman"/>
          <w:shd w:val="clear" w:color="auto" w:fill="FFFFFF"/>
        </w:rPr>
        <w:t xml:space="preserve">The authors concluded that </w:t>
      </w:r>
      <w:proofErr w:type="spellStart"/>
      <w:r w:rsidR="00845880" w:rsidRPr="00B830A4">
        <w:rPr>
          <w:rFonts w:ascii="Book Antiqua" w:eastAsia="Times New Roman" w:hAnsi="Book Antiqua" w:cs="Times New Roman"/>
          <w:shd w:val="clear" w:color="auto" w:fill="FFFFFF"/>
        </w:rPr>
        <w:t>prasugrel</w:t>
      </w:r>
      <w:proofErr w:type="spellEnd"/>
      <w:r w:rsidR="00845880" w:rsidRPr="00B830A4">
        <w:rPr>
          <w:rFonts w:ascii="Book Antiqua" w:eastAsia="Times New Roman" w:hAnsi="Book Antiqua" w:cs="Times New Roman"/>
          <w:shd w:val="clear" w:color="auto" w:fill="FFFFFF"/>
        </w:rPr>
        <w:t xml:space="preserve"> reduces the rate of recurrent ischemic events compared with </w:t>
      </w:r>
      <w:proofErr w:type="spellStart"/>
      <w:r w:rsidR="00845880" w:rsidRPr="00B830A4">
        <w:rPr>
          <w:rFonts w:ascii="Book Antiqua" w:eastAsia="Times New Roman" w:hAnsi="Book Antiqua" w:cs="Times New Roman"/>
          <w:shd w:val="clear" w:color="auto" w:fill="FFFFFF"/>
        </w:rPr>
        <w:t>clopidogrel</w:t>
      </w:r>
      <w:proofErr w:type="spellEnd"/>
      <w:r w:rsidR="00845880" w:rsidRPr="00B830A4">
        <w:rPr>
          <w:rFonts w:ascii="Book Antiqua" w:eastAsia="Times New Roman" w:hAnsi="Book Antiqua" w:cs="Times New Roman"/>
          <w:shd w:val="clear" w:color="auto" w:fill="FFFFFF"/>
        </w:rPr>
        <w:t xml:space="preserve">, </w:t>
      </w:r>
      <w:r w:rsidR="000B66DB" w:rsidRPr="00B830A4">
        <w:rPr>
          <w:rFonts w:ascii="Book Antiqua" w:eastAsia="Times New Roman" w:hAnsi="Book Antiqua" w:cs="Times New Roman"/>
          <w:shd w:val="clear" w:color="auto" w:fill="FFFFFF"/>
        </w:rPr>
        <w:t>but with a significantly higher</w:t>
      </w:r>
      <w:r w:rsidR="00845880" w:rsidRPr="00B830A4">
        <w:rPr>
          <w:rFonts w:ascii="Book Antiqua" w:eastAsia="Times New Roman" w:hAnsi="Book Antiqua" w:cs="Times New Roman"/>
          <w:shd w:val="clear" w:color="auto" w:fill="FFFFFF"/>
        </w:rPr>
        <w:t xml:space="preserve"> bleeding</w:t>
      </w:r>
      <w:r w:rsidR="000B66DB" w:rsidRPr="00B830A4">
        <w:rPr>
          <w:rFonts w:ascii="Book Antiqua" w:eastAsia="Times New Roman" w:hAnsi="Book Antiqua" w:cs="Times New Roman"/>
          <w:shd w:val="clear" w:color="auto" w:fill="FFFFFF"/>
        </w:rPr>
        <w:t xml:space="preserve"> risk</w:t>
      </w:r>
      <w:r w:rsidR="00845880" w:rsidRPr="00B830A4">
        <w:rPr>
          <w:rFonts w:ascii="Book Antiqua" w:eastAsia="Times New Roman" w:hAnsi="Book Antiqua" w:cs="Times New Roman"/>
          <w:shd w:val="clear" w:color="auto" w:fill="FFFFFF"/>
        </w:rPr>
        <w:t xml:space="preserve">. Based on these results, the </w:t>
      </w:r>
      <w:r w:rsidR="00216F1D" w:rsidRPr="00B830A4">
        <w:rPr>
          <w:rFonts w:ascii="Book Antiqua" w:eastAsia="Times New Roman" w:hAnsi="Book Antiqua" w:cs="Times New Roman"/>
          <w:shd w:val="clear" w:color="auto" w:fill="FFFFFF"/>
        </w:rPr>
        <w:t xml:space="preserve">2011 </w:t>
      </w:r>
      <w:r w:rsidR="00845880" w:rsidRPr="00B830A4">
        <w:rPr>
          <w:rFonts w:ascii="Book Antiqua" w:eastAsia="Times New Roman" w:hAnsi="Book Antiqua" w:cs="Times New Roman"/>
          <w:shd w:val="clear" w:color="auto" w:fill="FFFFFF"/>
        </w:rPr>
        <w:t>updated ACC</w:t>
      </w:r>
      <w:r w:rsidR="00B16741" w:rsidRPr="00B830A4">
        <w:rPr>
          <w:rFonts w:ascii="Book Antiqua" w:eastAsia="Times New Roman" w:hAnsi="Book Antiqua" w:cs="Times New Roman"/>
          <w:shd w:val="clear" w:color="auto" w:fill="FFFFFF"/>
        </w:rPr>
        <w:t xml:space="preserve">/AHA guidelines </w:t>
      </w:r>
      <w:r w:rsidR="00216F1D" w:rsidRPr="00B830A4">
        <w:rPr>
          <w:rFonts w:ascii="Book Antiqua" w:eastAsia="Times New Roman" w:hAnsi="Book Antiqua" w:cs="Times New Roman"/>
          <w:shd w:val="clear" w:color="auto" w:fill="FFFFFF"/>
        </w:rPr>
        <w:t xml:space="preserve">do not recommend the use of </w:t>
      </w:r>
      <w:proofErr w:type="spellStart"/>
      <w:r w:rsidR="00216F1D" w:rsidRPr="00B830A4">
        <w:rPr>
          <w:rFonts w:ascii="Book Antiqua" w:eastAsia="Times New Roman" w:hAnsi="Book Antiqua" w:cs="Times New Roman"/>
          <w:shd w:val="clear" w:color="auto" w:fill="FFFFFF"/>
        </w:rPr>
        <w:t>prasugrel</w:t>
      </w:r>
      <w:proofErr w:type="spellEnd"/>
      <w:r w:rsidR="00216F1D" w:rsidRPr="00B830A4">
        <w:rPr>
          <w:rFonts w:ascii="Book Antiqua" w:eastAsia="Times New Roman" w:hAnsi="Book Antiqua" w:cs="Times New Roman"/>
          <w:shd w:val="clear" w:color="auto" w:fill="FFFFFF"/>
        </w:rPr>
        <w:t xml:space="preserve"> in patients </w:t>
      </w:r>
      <w:r w:rsidR="00B16741" w:rsidRPr="00B830A4">
        <w:rPr>
          <w:rFonts w:ascii="Book Antiqua" w:eastAsia="Times New Roman" w:hAnsi="Book Antiqua" w:cs="Times New Roman"/>
          <w:shd w:val="clear" w:color="auto" w:fill="FFFFFF"/>
        </w:rPr>
        <w:t xml:space="preserve">&gt; 75 years old, </w:t>
      </w:r>
      <w:r w:rsidR="00216F1D" w:rsidRPr="00B830A4">
        <w:rPr>
          <w:rFonts w:ascii="Book Antiqua" w:eastAsia="Times New Roman" w:hAnsi="Book Antiqua" w:cs="Times New Roman"/>
          <w:shd w:val="clear" w:color="auto" w:fill="FFFFFF"/>
        </w:rPr>
        <w:t xml:space="preserve">or </w:t>
      </w:r>
      <w:r w:rsidR="00B16741" w:rsidRPr="00B830A4">
        <w:rPr>
          <w:rFonts w:ascii="Book Antiqua" w:eastAsia="Times New Roman" w:hAnsi="Book Antiqua" w:cs="Times New Roman"/>
          <w:shd w:val="clear" w:color="auto" w:fill="FFFFFF"/>
        </w:rPr>
        <w:t>weight &lt;</w:t>
      </w:r>
      <w:r w:rsidR="00BB318E" w:rsidRPr="00B830A4">
        <w:rPr>
          <w:rFonts w:ascii="Book Antiqua" w:eastAsia="宋体" w:hAnsi="Book Antiqua" w:cs="Times New Roman"/>
          <w:shd w:val="clear" w:color="auto" w:fill="FFFFFF"/>
          <w:lang w:eastAsia="zh-CN"/>
        </w:rPr>
        <w:t xml:space="preserve"> </w:t>
      </w:r>
      <w:r w:rsidR="00B16741" w:rsidRPr="00B830A4">
        <w:rPr>
          <w:rFonts w:ascii="Book Antiqua" w:eastAsia="Times New Roman" w:hAnsi="Book Antiqua" w:cs="Times New Roman"/>
          <w:shd w:val="clear" w:color="auto" w:fill="FFFFFF"/>
        </w:rPr>
        <w:t>60 kg (with a recommended decreased dose of 5 mg</w:t>
      </w:r>
      <w:r w:rsidR="004D409C" w:rsidRPr="00B830A4">
        <w:rPr>
          <w:rFonts w:ascii="Book Antiqua" w:eastAsia="Times New Roman" w:hAnsi="Book Antiqua" w:cs="Times New Roman"/>
          <w:shd w:val="clear" w:color="auto" w:fill="FFFFFF"/>
        </w:rPr>
        <w:t>)</w:t>
      </w:r>
      <w:r w:rsidR="00B16741" w:rsidRPr="00B830A4">
        <w:rPr>
          <w:rFonts w:ascii="Book Antiqua" w:eastAsia="Times New Roman" w:hAnsi="Book Antiqua" w:cs="Times New Roman"/>
          <w:shd w:val="clear" w:color="auto" w:fill="FFFFFF"/>
        </w:rPr>
        <w:t>, history of strok</w:t>
      </w:r>
      <w:r w:rsidR="00674B7E" w:rsidRPr="00B830A4">
        <w:rPr>
          <w:rFonts w:ascii="Book Antiqua" w:eastAsia="Times New Roman" w:hAnsi="Book Antiqua" w:cs="Times New Roman"/>
          <w:shd w:val="clear" w:color="auto" w:fill="FFFFFF"/>
        </w:rPr>
        <w:t xml:space="preserve">e or </w:t>
      </w:r>
      <w:r w:rsidR="00BB318E" w:rsidRPr="00B830A4">
        <w:rPr>
          <w:rFonts w:ascii="Book Antiqua" w:eastAsia="Times New Roman" w:hAnsi="Book Antiqua" w:cs="Times New Roman"/>
          <w:shd w:val="clear" w:color="auto" w:fill="FFFFFF"/>
        </w:rPr>
        <w:t>pathologic active bleed</w:t>
      </w:r>
      <w:r w:rsidR="00781468" w:rsidRPr="00B830A4">
        <w:rPr>
          <w:rFonts w:ascii="Book Antiqua" w:eastAsia="Times New Roman" w:hAnsi="Book Antiqua" w:cs="Times New Roman"/>
          <w:shd w:val="clear" w:color="auto" w:fill="FFFFFF"/>
          <w:vertAlign w:val="superscript"/>
        </w:rPr>
        <w:t>[68</w:t>
      </w:r>
      <w:r w:rsidR="00B16741" w:rsidRPr="00B830A4">
        <w:rPr>
          <w:rFonts w:ascii="Book Antiqua" w:eastAsia="Times New Roman" w:hAnsi="Book Antiqua" w:cs="Times New Roman"/>
          <w:shd w:val="clear" w:color="auto" w:fill="FFFFFF"/>
          <w:vertAlign w:val="superscript"/>
        </w:rPr>
        <w:t>]</w:t>
      </w:r>
      <w:r w:rsidR="00B16741" w:rsidRPr="00B830A4">
        <w:rPr>
          <w:rFonts w:ascii="Book Antiqua" w:eastAsia="Times New Roman" w:hAnsi="Book Antiqua" w:cs="Times New Roman"/>
          <w:shd w:val="clear" w:color="auto" w:fill="FFFFFF"/>
        </w:rPr>
        <w:t xml:space="preserve">. </w:t>
      </w:r>
      <w:r w:rsidR="00805BA1" w:rsidRPr="00B830A4">
        <w:rPr>
          <w:rFonts w:ascii="Book Antiqua" w:eastAsia="Times New Roman" w:hAnsi="Book Antiqua" w:cs="Times New Roman"/>
          <w:shd w:val="clear" w:color="auto" w:fill="FFFFFF"/>
        </w:rPr>
        <w:t xml:space="preserve">Moreover, </w:t>
      </w:r>
      <w:proofErr w:type="spellStart"/>
      <w:r w:rsidR="00805BA1" w:rsidRPr="00B830A4">
        <w:rPr>
          <w:rFonts w:ascii="Book Antiqua" w:eastAsia="Times New Roman" w:hAnsi="Book Antiqua" w:cs="Times New Roman"/>
          <w:shd w:val="clear" w:color="auto" w:fill="FFFFFF"/>
        </w:rPr>
        <w:t>Bonello</w:t>
      </w:r>
      <w:proofErr w:type="spellEnd"/>
      <w:r w:rsidR="00805BA1" w:rsidRPr="00B830A4">
        <w:rPr>
          <w:rFonts w:ascii="Book Antiqua" w:eastAsia="Times New Roman" w:hAnsi="Book Antiqua" w:cs="Times New Roman"/>
          <w:shd w:val="clear" w:color="auto" w:fill="FFFFFF"/>
        </w:rPr>
        <w:t xml:space="preserve"> </w:t>
      </w:r>
      <w:r w:rsidR="00805BA1" w:rsidRPr="00B830A4">
        <w:rPr>
          <w:rFonts w:ascii="Book Antiqua" w:eastAsia="Times New Roman" w:hAnsi="Book Antiqua" w:cs="Times New Roman"/>
          <w:i/>
          <w:shd w:val="clear" w:color="auto" w:fill="FFFFFF"/>
        </w:rPr>
        <w:t>et al</w:t>
      </w:r>
      <w:r w:rsidR="00781468" w:rsidRPr="00B830A4">
        <w:rPr>
          <w:rFonts w:ascii="Book Antiqua" w:eastAsia="宋体" w:hAnsi="Book Antiqua" w:cs="Times New Roman"/>
          <w:shd w:val="clear" w:color="auto" w:fill="FFFFFF"/>
          <w:vertAlign w:val="superscript"/>
          <w:lang w:eastAsia="zh-CN"/>
        </w:rPr>
        <w:t>[69</w:t>
      </w:r>
      <w:r w:rsidR="00BB318E" w:rsidRPr="00B830A4">
        <w:rPr>
          <w:rFonts w:ascii="Book Antiqua" w:eastAsia="宋体" w:hAnsi="Book Antiqua" w:cs="Times New Roman"/>
          <w:shd w:val="clear" w:color="auto" w:fill="FFFFFF"/>
          <w:vertAlign w:val="superscript"/>
          <w:lang w:eastAsia="zh-CN"/>
        </w:rPr>
        <w:t>]</w:t>
      </w:r>
      <w:r w:rsidR="00805BA1" w:rsidRPr="00B830A4">
        <w:rPr>
          <w:rFonts w:ascii="Book Antiqua" w:eastAsia="Times New Roman" w:hAnsi="Book Antiqua" w:cs="Times New Roman"/>
          <w:shd w:val="clear" w:color="auto" w:fill="FFFFFF"/>
        </w:rPr>
        <w:t xml:space="preserve"> investigating the clinical effect of </w:t>
      </w:r>
      <w:proofErr w:type="spellStart"/>
      <w:r w:rsidR="00805BA1" w:rsidRPr="00B830A4">
        <w:rPr>
          <w:rFonts w:ascii="Book Antiqua" w:eastAsia="Times New Roman" w:hAnsi="Book Antiqua" w:cs="Times New Roman"/>
          <w:shd w:val="clear" w:color="auto" w:fill="FFFFFF"/>
        </w:rPr>
        <w:t>prasugrel</w:t>
      </w:r>
      <w:proofErr w:type="spellEnd"/>
      <w:r w:rsidR="00805BA1" w:rsidRPr="00B830A4">
        <w:rPr>
          <w:rFonts w:ascii="Book Antiqua" w:eastAsia="Times New Roman" w:hAnsi="Book Antiqua" w:cs="Times New Roman"/>
          <w:shd w:val="clear" w:color="auto" w:fill="FFFFFF"/>
        </w:rPr>
        <w:t xml:space="preserve"> in CAD patients after PCI identified a persistent high rate of HTPR (approximately 25%) correlated with high incidence o</w:t>
      </w:r>
      <w:r w:rsidR="00674B7E" w:rsidRPr="00B830A4">
        <w:rPr>
          <w:rFonts w:ascii="Book Antiqua" w:eastAsia="Times New Roman" w:hAnsi="Book Antiqua" w:cs="Times New Roman"/>
          <w:shd w:val="clear" w:color="auto" w:fill="FFFFFF"/>
        </w:rPr>
        <w:t>f MACEs at 30 days follo</w:t>
      </w:r>
      <w:r w:rsidR="00360426" w:rsidRPr="00B830A4">
        <w:rPr>
          <w:rFonts w:ascii="Book Antiqua" w:eastAsia="Times New Roman" w:hAnsi="Book Antiqua" w:cs="Times New Roman"/>
          <w:shd w:val="clear" w:color="auto" w:fill="FFFFFF"/>
        </w:rPr>
        <w:t>w up</w:t>
      </w:r>
      <w:r w:rsidR="00805BA1" w:rsidRPr="00B830A4">
        <w:rPr>
          <w:rFonts w:ascii="Book Antiqua" w:eastAsia="Times New Roman" w:hAnsi="Book Antiqua" w:cs="Times New Roman"/>
          <w:shd w:val="clear" w:color="auto" w:fill="FFFFFF"/>
        </w:rPr>
        <w:t xml:space="preserve">. </w:t>
      </w:r>
    </w:p>
    <w:p w14:paraId="6DD3A239" w14:textId="77777777" w:rsidR="00BB318E" w:rsidRPr="00B830A4" w:rsidRDefault="00DD2816" w:rsidP="00B830A4">
      <w:pPr>
        <w:widowControl w:val="0"/>
        <w:autoSpaceDE w:val="0"/>
        <w:autoSpaceDN w:val="0"/>
        <w:adjustRightInd w:val="0"/>
        <w:spacing w:line="360" w:lineRule="auto"/>
        <w:ind w:firstLineChars="200" w:firstLine="480"/>
        <w:jc w:val="both"/>
        <w:rPr>
          <w:rFonts w:ascii="Book Antiqua" w:eastAsia="宋体" w:hAnsi="Book Antiqua" w:cs="Times New Roman"/>
          <w:lang w:eastAsia="zh-CN"/>
        </w:rPr>
      </w:pPr>
      <w:proofErr w:type="spellStart"/>
      <w:r w:rsidRPr="00B830A4">
        <w:rPr>
          <w:rFonts w:ascii="Book Antiqua" w:eastAsia="Times New Roman" w:hAnsi="Book Antiqua" w:cs="Times New Roman"/>
        </w:rPr>
        <w:t>Ticagrelor</w:t>
      </w:r>
      <w:proofErr w:type="spellEnd"/>
      <w:r w:rsidRPr="00B830A4">
        <w:rPr>
          <w:rFonts w:ascii="Book Antiqua" w:eastAsia="Times New Roman" w:hAnsi="Book Antiqua" w:cs="Times New Roman"/>
        </w:rPr>
        <w:t xml:space="preserve">, in contrast to </w:t>
      </w:r>
      <w:proofErr w:type="spellStart"/>
      <w:r w:rsidRPr="00B830A4">
        <w:rPr>
          <w:rFonts w:ascii="Book Antiqua" w:eastAsia="Times New Roman" w:hAnsi="Book Antiqua" w:cs="Times New Roman"/>
        </w:rPr>
        <w:t>clopidogrel</w:t>
      </w:r>
      <w:proofErr w:type="spellEnd"/>
      <w:r w:rsidR="008C2804" w:rsidRPr="00B830A4">
        <w:rPr>
          <w:rFonts w:ascii="Book Antiqua" w:eastAsia="Times New Roman" w:hAnsi="Book Antiqua" w:cs="Times New Roman"/>
        </w:rPr>
        <w:t>,</w:t>
      </w:r>
      <w:r w:rsidRPr="00B830A4">
        <w:rPr>
          <w:rFonts w:ascii="Book Antiqua" w:eastAsia="Times New Roman" w:hAnsi="Book Antiqua" w:cs="Times New Roman"/>
        </w:rPr>
        <w:t xml:space="preserve"> binds reversibly to the </w:t>
      </w:r>
      <w:r w:rsidRPr="00B830A4">
        <w:rPr>
          <w:rFonts w:ascii="Book Antiqua" w:eastAsia="Times New Roman" w:hAnsi="Book Antiqua" w:cs="Times New Roman"/>
          <w:shd w:val="clear" w:color="auto" w:fill="FFFFFF"/>
        </w:rPr>
        <w:t xml:space="preserve">P2Y12 receptor and therefore prevents binding of ADP. Another major advantage of this novel </w:t>
      </w:r>
      <w:r w:rsidR="00460544" w:rsidRPr="00B830A4">
        <w:rPr>
          <w:rFonts w:ascii="Book Antiqua" w:eastAsia="Times New Roman" w:hAnsi="Book Antiqua" w:cs="Times New Roman"/>
          <w:shd w:val="clear" w:color="auto" w:fill="FFFFFF"/>
        </w:rPr>
        <w:t>P2Y12 antagonist is that it does not require metabolic activation, in order to exert its effect.</w:t>
      </w:r>
    </w:p>
    <w:p w14:paraId="7EF097F8" w14:textId="66D3833D" w:rsidR="000A225B" w:rsidRPr="00B830A4" w:rsidRDefault="00460544" w:rsidP="00B830A4">
      <w:pPr>
        <w:widowControl w:val="0"/>
        <w:autoSpaceDE w:val="0"/>
        <w:autoSpaceDN w:val="0"/>
        <w:adjustRightInd w:val="0"/>
        <w:spacing w:line="360" w:lineRule="auto"/>
        <w:ind w:firstLineChars="200" w:firstLine="480"/>
        <w:jc w:val="both"/>
        <w:rPr>
          <w:rFonts w:ascii="Book Antiqua" w:eastAsia="宋体" w:hAnsi="Book Antiqua"/>
          <w:lang w:eastAsia="zh-CN"/>
        </w:rPr>
      </w:pPr>
      <w:r w:rsidRPr="00B830A4">
        <w:rPr>
          <w:rFonts w:ascii="Book Antiqua" w:eastAsia="Times New Roman" w:hAnsi="Book Antiqua" w:cs="Times New Roman"/>
          <w:shd w:val="clear" w:color="auto" w:fill="FFFFFF"/>
        </w:rPr>
        <w:t>The DISPERSE</w:t>
      </w:r>
      <w:r w:rsidR="00265E16" w:rsidRPr="00B830A4">
        <w:rPr>
          <w:rFonts w:ascii="Book Antiqua" w:eastAsia="Times New Roman" w:hAnsi="Book Antiqua" w:cs="Times New Roman"/>
          <w:shd w:val="clear" w:color="auto" w:fill="FFFFFF"/>
        </w:rPr>
        <w:t>-2</w:t>
      </w:r>
      <w:r w:rsidRPr="00B830A4">
        <w:rPr>
          <w:rFonts w:ascii="Book Antiqua" w:eastAsia="Times New Roman" w:hAnsi="Book Antiqua" w:cs="Times New Roman"/>
          <w:shd w:val="clear" w:color="auto" w:fill="FFFFFF"/>
        </w:rPr>
        <w:t xml:space="preserve"> </w:t>
      </w:r>
      <w:r w:rsidR="00265E16" w:rsidRPr="00B830A4">
        <w:rPr>
          <w:rFonts w:ascii="Book Antiqua" w:eastAsia="Times New Roman" w:hAnsi="Book Antiqua" w:cs="Times New Roman"/>
          <w:shd w:val="clear" w:color="auto" w:fill="FFFFFF"/>
        </w:rPr>
        <w:t>trial</w:t>
      </w:r>
      <w:r w:rsidRPr="00B830A4">
        <w:rPr>
          <w:rFonts w:ascii="Book Antiqua" w:eastAsia="Times New Roman" w:hAnsi="Book Antiqua" w:cs="Times New Roman"/>
          <w:shd w:val="clear" w:color="auto" w:fill="FFFFFF"/>
        </w:rPr>
        <w:t xml:space="preserve"> examined the effect of </w:t>
      </w:r>
      <w:proofErr w:type="spellStart"/>
      <w:r w:rsidRPr="00B830A4">
        <w:rPr>
          <w:rFonts w:ascii="Book Antiqua" w:eastAsia="Times New Roman" w:hAnsi="Book Antiqua" w:cs="Times New Roman"/>
          <w:shd w:val="clear" w:color="auto" w:fill="FFFFFF"/>
        </w:rPr>
        <w:t>ticagrelor</w:t>
      </w:r>
      <w:proofErr w:type="spellEnd"/>
      <w:r w:rsidRPr="00B830A4">
        <w:rPr>
          <w:rFonts w:ascii="Book Antiqua" w:eastAsia="Times New Roman" w:hAnsi="Book Antiqua" w:cs="Times New Roman"/>
          <w:shd w:val="clear" w:color="auto" w:fill="FFFFFF"/>
        </w:rPr>
        <w:t xml:space="preserve"> versus </w:t>
      </w:r>
      <w:proofErr w:type="spellStart"/>
      <w:r w:rsidRPr="00B830A4">
        <w:rPr>
          <w:rFonts w:ascii="Book Antiqua" w:eastAsia="Times New Roman" w:hAnsi="Book Antiqua" w:cs="Times New Roman"/>
          <w:shd w:val="clear" w:color="auto" w:fill="FFFFFF"/>
        </w:rPr>
        <w:t>clopidogrel</w:t>
      </w:r>
      <w:proofErr w:type="spellEnd"/>
      <w:r w:rsidRPr="00B830A4">
        <w:rPr>
          <w:rFonts w:ascii="Book Antiqua" w:eastAsia="Times New Roman" w:hAnsi="Book Antiqua" w:cs="Times New Roman"/>
          <w:shd w:val="clear" w:color="auto" w:fill="FFFFFF"/>
        </w:rPr>
        <w:t xml:space="preserve"> in n</w:t>
      </w:r>
      <w:r w:rsidR="00674B7E" w:rsidRPr="00B830A4">
        <w:rPr>
          <w:rFonts w:ascii="Book Antiqua" w:eastAsia="Times New Roman" w:hAnsi="Book Antiqua" w:cs="Times New Roman"/>
          <w:shd w:val="clear" w:color="auto" w:fill="FFFFFF"/>
        </w:rPr>
        <w:t xml:space="preserve">on-STEMI patients with ACS </w:t>
      </w:r>
      <w:r w:rsidR="0017755D" w:rsidRPr="00B830A4">
        <w:rPr>
          <w:rFonts w:ascii="Book Antiqua" w:eastAsia="Times New Roman" w:hAnsi="Book Antiqua" w:cs="Times New Roman"/>
          <w:shd w:val="clear" w:color="auto" w:fill="FFFFFF"/>
        </w:rPr>
        <w:t xml:space="preserve">and documented higher rate of platelet inhibition in the subgroup of the </w:t>
      </w:r>
      <w:r w:rsidR="00265E16" w:rsidRPr="00B830A4">
        <w:rPr>
          <w:rFonts w:ascii="Book Antiqua" w:eastAsia="Times New Roman" w:hAnsi="Book Antiqua" w:cs="Times New Roman"/>
          <w:shd w:val="clear" w:color="auto" w:fill="FFFFFF"/>
        </w:rPr>
        <w:t>patients’</w:t>
      </w:r>
      <w:r w:rsidR="00674B7E" w:rsidRPr="00B830A4">
        <w:rPr>
          <w:rFonts w:ascii="Book Antiqua" w:eastAsia="Times New Roman" w:hAnsi="Book Antiqua" w:cs="Times New Roman"/>
          <w:shd w:val="clear" w:color="auto" w:fill="FFFFFF"/>
        </w:rPr>
        <w:t xml:space="preserve"> cohort receiving </w:t>
      </w:r>
      <w:proofErr w:type="spellStart"/>
      <w:proofErr w:type="gramStart"/>
      <w:r w:rsidR="00674B7E" w:rsidRPr="00B830A4">
        <w:rPr>
          <w:rFonts w:ascii="Book Antiqua" w:eastAsia="Times New Roman" w:hAnsi="Book Antiqua" w:cs="Times New Roman"/>
          <w:shd w:val="clear" w:color="auto" w:fill="FFFFFF"/>
        </w:rPr>
        <w:t>ticagrelo</w:t>
      </w:r>
      <w:r w:rsidR="00BB318E" w:rsidRPr="00B830A4">
        <w:rPr>
          <w:rFonts w:ascii="Book Antiqua" w:eastAsia="Times New Roman" w:hAnsi="Book Antiqua" w:cs="Times New Roman"/>
          <w:shd w:val="clear" w:color="auto" w:fill="FFFFFF"/>
        </w:rPr>
        <w:t>r</w:t>
      </w:r>
      <w:proofErr w:type="spellEnd"/>
      <w:r w:rsidR="00360426" w:rsidRPr="00B830A4">
        <w:rPr>
          <w:rFonts w:ascii="Book Antiqua" w:eastAsia="Times New Roman" w:hAnsi="Book Antiqua" w:cs="Times New Roman"/>
          <w:shd w:val="clear" w:color="auto" w:fill="FFFFFF"/>
          <w:vertAlign w:val="superscript"/>
        </w:rPr>
        <w:t>[</w:t>
      </w:r>
      <w:proofErr w:type="gramEnd"/>
      <w:r w:rsidR="00360426" w:rsidRPr="00B830A4">
        <w:rPr>
          <w:rFonts w:ascii="Book Antiqua" w:eastAsia="Times New Roman" w:hAnsi="Book Antiqua" w:cs="Times New Roman"/>
          <w:shd w:val="clear" w:color="auto" w:fill="FFFFFF"/>
          <w:vertAlign w:val="superscript"/>
        </w:rPr>
        <w:t>7</w:t>
      </w:r>
      <w:r w:rsidR="00781468" w:rsidRPr="00B830A4">
        <w:rPr>
          <w:rFonts w:ascii="Book Antiqua" w:eastAsia="Times New Roman" w:hAnsi="Book Antiqua" w:cs="Times New Roman"/>
          <w:shd w:val="clear" w:color="auto" w:fill="FFFFFF"/>
          <w:vertAlign w:val="superscript"/>
        </w:rPr>
        <w:t>0</w:t>
      </w:r>
      <w:r w:rsidR="0017755D" w:rsidRPr="00B830A4">
        <w:rPr>
          <w:rFonts w:ascii="Book Antiqua" w:eastAsia="Times New Roman" w:hAnsi="Book Antiqua" w:cs="Times New Roman"/>
          <w:shd w:val="clear" w:color="auto" w:fill="FFFFFF"/>
          <w:vertAlign w:val="superscript"/>
        </w:rPr>
        <w:t>]</w:t>
      </w:r>
      <w:r w:rsidR="0017755D" w:rsidRPr="00B830A4">
        <w:rPr>
          <w:rFonts w:ascii="Book Antiqua" w:eastAsia="Times New Roman" w:hAnsi="Book Antiqua" w:cs="Times New Roman"/>
          <w:shd w:val="clear" w:color="auto" w:fill="FFFFFF"/>
        </w:rPr>
        <w:t xml:space="preserve">. </w:t>
      </w:r>
      <w:r w:rsidR="00674B7E" w:rsidRPr="00B830A4">
        <w:rPr>
          <w:rFonts w:ascii="Book Antiqua" w:eastAsia="Times New Roman" w:hAnsi="Book Antiqua" w:cs="Times New Roman"/>
          <w:shd w:val="clear" w:color="auto" w:fill="FFFFFF"/>
        </w:rPr>
        <w:t>Following these results</w:t>
      </w:r>
      <w:r w:rsidR="00265E16" w:rsidRPr="00B830A4">
        <w:rPr>
          <w:rFonts w:ascii="Book Antiqua" w:eastAsia="Times New Roman" w:hAnsi="Book Antiqua" w:cs="Times New Roman"/>
          <w:shd w:val="clear" w:color="auto" w:fill="FFFFFF"/>
        </w:rPr>
        <w:t>, the PLATO (Platelet Inhibition and Patient Outcomes)</w:t>
      </w:r>
      <w:r w:rsidR="00265E16" w:rsidRPr="00B830A4">
        <w:rPr>
          <w:rFonts w:ascii="Book Antiqua" w:eastAsia="Times New Roman" w:hAnsi="Book Antiqua" w:cs="Times New Roman"/>
        </w:rPr>
        <w:t xml:space="preserve"> </w:t>
      </w:r>
      <w:r w:rsidR="000F7C26" w:rsidRPr="00B830A4">
        <w:rPr>
          <w:rFonts w:ascii="Book Antiqua" w:eastAsia="Times New Roman" w:hAnsi="Book Antiqua" w:cs="Times New Roman"/>
        </w:rPr>
        <w:t xml:space="preserve">multi-center, </w:t>
      </w:r>
      <w:r w:rsidR="000F7C26" w:rsidRPr="00B830A4">
        <w:rPr>
          <w:rFonts w:ascii="Book Antiqua" w:eastAsia="Times New Roman" w:hAnsi="Book Antiqua" w:cs="Times New Roman"/>
          <w:shd w:val="clear" w:color="auto" w:fill="FFFFFF"/>
        </w:rPr>
        <w:t>randomized, controlled trial</w:t>
      </w:r>
      <w:r w:rsidR="00265E16" w:rsidRPr="00B830A4">
        <w:rPr>
          <w:rFonts w:ascii="Book Antiqua" w:eastAsia="Times New Roman" w:hAnsi="Book Antiqua" w:cs="Times New Roman"/>
          <w:shd w:val="clear" w:color="auto" w:fill="FFFFFF"/>
        </w:rPr>
        <w:t xml:space="preserve"> compared the clinical outcomes of loading dose</w:t>
      </w:r>
      <w:r w:rsidR="00166190" w:rsidRPr="00B830A4">
        <w:rPr>
          <w:rFonts w:ascii="Book Antiqua" w:eastAsia="Times New Roman" w:hAnsi="Book Antiqua" w:cs="Times New Roman"/>
          <w:shd w:val="clear" w:color="auto" w:fill="FFFFFF"/>
        </w:rPr>
        <w:t xml:space="preserve">s of </w:t>
      </w:r>
      <w:proofErr w:type="spellStart"/>
      <w:r w:rsidR="00265E16" w:rsidRPr="00B830A4">
        <w:rPr>
          <w:rFonts w:ascii="Book Antiqua" w:eastAsia="Times New Roman" w:hAnsi="Book Antiqua" w:cs="Times New Roman"/>
          <w:shd w:val="clear" w:color="auto" w:fill="FFFFFF"/>
        </w:rPr>
        <w:t>ticagrelor</w:t>
      </w:r>
      <w:proofErr w:type="spellEnd"/>
      <w:r w:rsidR="00265E16" w:rsidRPr="00B830A4">
        <w:rPr>
          <w:rFonts w:ascii="Book Antiqua" w:eastAsia="Times New Roman" w:hAnsi="Book Antiqua" w:cs="Times New Roman"/>
          <w:shd w:val="clear" w:color="auto" w:fill="FFFFFF"/>
        </w:rPr>
        <w:t xml:space="preserve"> versus </w:t>
      </w:r>
      <w:proofErr w:type="spellStart"/>
      <w:r w:rsidR="00265E16" w:rsidRPr="00B830A4">
        <w:rPr>
          <w:rFonts w:ascii="Book Antiqua" w:eastAsia="Times New Roman" w:hAnsi="Book Antiqua" w:cs="Times New Roman"/>
          <w:shd w:val="clear" w:color="auto" w:fill="FFFFFF"/>
        </w:rPr>
        <w:t>clopidogrel</w:t>
      </w:r>
      <w:proofErr w:type="spellEnd"/>
      <w:r w:rsidR="00265E16" w:rsidRPr="00B830A4">
        <w:rPr>
          <w:rFonts w:ascii="Book Antiqua" w:eastAsia="Times New Roman" w:hAnsi="Book Antiqua" w:cs="Times New Roman"/>
          <w:shd w:val="clear" w:color="auto" w:fill="FFFFFF"/>
        </w:rPr>
        <w:t xml:space="preserve"> in patients with ACS admitted to the hospital </w:t>
      </w:r>
      <w:r w:rsidR="00166190" w:rsidRPr="00B830A4">
        <w:rPr>
          <w:rFonts w:ascii="Book Antiqua" w:eastAsia="Times New Roman" w:hAnsi="Book Antiqua" w:cs="Times New Roman"/>
          <w:shd w:val="clear" w:color="auto" w:fill="FFFFFF"/>
        </w:rPr>
        <w:t>for preven</w:t>
      </w:r>
      <w:r w:rsidR="00360426" w:rsidRPr="00B830A4">
        <w:rPr>
          <w:rFonts w:ascii="Book Antiqua" w:eastAsia="Times New Roman" w:hAnsi="Book Antiqua" w:cs="Times New Roman"/>
          <w:shd w:val="clear" w:color="auto" w:fill="FFFFFF"/>
        </w:rPr>
        <w:t>tion of cardi</w:t>
      </w:r>
      <w:r w:rsidR="00BB318E" w:rsidRPr="00B830A4">
        <w:rPr>
          <w:rFonts w:ascii="Book Antiqua" w:eastAsia="Times New Roman" w:hAnsi="Book Antiqua" w:cs="Times New Roman"/>
          <w:shd w:val="clear" w:color="auto" w:fill="FFFFFF"/>
        </w:rPr>
        <w:t xml:space="preserve">ovascular </w:t>
      </w:r>
      <w:proofErr w:type="gramStart"/>
      <w:r w:rsidR="00BB318E" w:rsidRPr="00B830A4">
        <w:rPr>
          <w:rFonts w:ascii="Book Antiqua" w:eastAsia="Times New Roman" w:hAnsi="Book Antiqua" w:cs="Times New Roman"/>
          <w:shd w:val="clear" w:color="auto" w:fill="FFFFFF"/>
        </w:rPr>
        <w:t>death</w:t>
      </w:r>
      <w:r w:rsidR="00F47F99" w:rsidRPr="00B830A4">
        <w:rPr>
          <w:rFonts w:ascii="Book Antiqua" w:eastAsia="Times New Roman" w:hAnsi="Book Antiqua" w:cs="Times New Roman"/>
          <w:shd w:val="clear" w:color="auto" w:fill="FFFFFF"/>
          <w:vertAlign w:val="superscript"/>
        </w:rPr>
        <w:t>[</w:t>
      </w:r>
      <w:proofErr w:type="gramEnd"/>
      <w:r w:rsidR="00F47F99" w:rsidRPr="00B830A4">
        <w:rPr>
          <w:rFonts w:ascii="Book Antiqua" w:eastAsia="Times New Roman" w:hAnsi="Book Antiqua" w:cs="Times New Roman"/>
          <w:shd w:val="clear" w:color="auto" w:fill="FFFFFF"/>
          <w:vertAlign w:val="superscript"/>
        </w:rPr>
        <w:t>7</w:t>
      </w:r>
      <w:r w:rsidR="00781468" w:rsidRPr="00B830A4">
        <w:rPr>
          <w:rFonts w:ascii="Book Antiqua" w:eastAsia="Times New Roman" w:hAnsi="Book Antiqua" w:cs="Times New Roman"/>
          <w:shd w:val="clear" w:color="auto" w:fill="FFFFFF"/>
          <w:vertAlign w:val="superscript"/>
        </w:rPr>
        <w:t>1</w:t>
      </w:r>
      <w:r w:rsidR="00166190" w:rsidRPr="00B830A4">
        <w:rPr>
          <w:rFonts w:ascii="Book Antiqua" w:eastAsia="Times New Roman" w:hAnsi="Book Antiqua" w:cs="Times New Roman"/>
          <w:shd w:val="clear" w:color="auto" w:fill="FFFFFF"/>
          <w:vertAlign w:val="superscript"/>
        </w:rPr>
        <w:t>]</w:t>
      </w:r>
      <w:r w:rsidR="00166190" w:rsidRPr="00B830A4">
        <w:rPr>
          <w:rFonts w:ascii="Book Antiqua" w:eastAsia="Times New Roman" w:hAnsi="Book Antiqua" w:cs="Times New Roman"/>
          <w:shd w:val="clear" w:color="auto" w:fill="FFFFFF"/>
        </w:rPr>
        <w:t xml:space="preserve">. </w:t>
      </w:r>
      <w:r w:rsidR="004B1475" w:rsidRPr="00B830A4">
        <w:rPr>
          <w:rFonts w:ascii="Book Antiqua" w:eastAsia="Times New Roman" w:hAnsi="Book Antiqua" w:cs="Times New Roman"/>
          <w:shd w:val="clear" w:color="auto" w:fill="FFFFFF"/>
        </w:rPr>
        <w:t xml:space="preserve">The results demonstrated significantly less incidence of the primary endpoint (time of occurrence of CV death, MI or stroke) in </w:t>
      </w:r>
      <w:proofErr w:type="spellStart"/>
      <w:r w:rsidR="004B1475" w:rsidRPr="00B830A4">
        <w:rPr>
          <w:rFonts w:ascii="Book Antiqua" w:eastAsia="Times New Roman" w:hAnsi="Book Antiqua" w:cs="Times New Roman"/>
          <w:shd w:val="clear" w:color="auto" w:fill="FFFFFF"/>
        </w:rPr>
        <w:t>ticagrelor</w:t>
      </w:r>
      <w:proofErr w:type="spellEnd"/>
      <w:r w:rsidR="004B1475" w:rsidRPr="00B830A4">
        <w:rPr>
          <w:rFonts w:ascii="Book Antiqua" w:eastAsia="Times New Roman" w:hAnsi="Book Antiqua" w:cs="Times New Roman"/>
          <w:shd w:val="clear" w:color="auto" w:fill="FFFFFF"/>
        </w:rPr>
        <w:t xml:space="preserve"> group than in </w:t>
      </w:r>
      <w:proofErr w:type="spellStart"/>
      <w:r w:rsidR="004B1475" w:rsidRPr="00B830A4">
        <w:rPr>
          <w:rFonts w:ascii="Book Antiqua" w:eastAsia="Times New Roman" w:hAnsi="Book Antiqua" w:cs="Times New Roman"/>
          <w:shd w:val="clear" w:color="auto" w:fill="FFFFFF"/>
        </w:rPr>
        <w:t>clopidogrel</w:t>
      </w:r>
      <w:proofErr w:type="spellEnd"/>
      <w:r w:rsidR="004B1475" w:rsidRPr="00B830A4">
        <w:rPr>
          <w:rFonts w:ascii="Book Antiqua" w:eastAsia="Times New Roman" w:hAnsi="Book Antiqua" w:cs="Times New Roman"/>
          <w:shd w:val="clear" w:color="auto" w:fill="FFFFFF"/>
        </w:rPr>
        <w:t xml:space="preserve"> group. Furthermore, the rates of major bleeding were not significantly different between the two groups.</w:t>
      </w:r>
      <w:r w:rsidR="00B01424" w:rsidRPr="00B830A4">
        <w:rPr>
          <w:rFonts w:ascii="Book Antiqua" w:eastAsia="Times New Roman" w:hAnsi="Book Antiqua" w:cs="Times New Roman"/>
          <w:shd w:val="clear" w:color="auto" w:fill="FFFFFF"/>
        </w:rPr>
        <w:t xml:space="preserve"> Nevertheless, after </w:t>
      </w:r>
      <w:r w:rsidR="0034500D" w:rsidRPr="00B830A4">
        <w:rPr>
          <w:rFonts w:ascii="Book Antiqua" w:eastAsia="Times New Roman" w:hAnsi="Book Antiqua" w:cs="Times New Roman"/>
          <w:shd w:val="clear" w:color="auto" w:fill="FFFFFF"/>
        </w:rPr>
        <w:t xml:space="preserve">carefully </w:t>
      </w:r>
      <w:r w:rsidR="00B01424" w:rsidRPr="00B830A4">
        <w:rPr>
          <w:rFonts w:ascii="Book Antiqua" w:eastAsia="Times New Roman" w:hAnsi="Book Antiqua" w:cs="Times New Roman"/>
          <w:shd w:val="clear" w:color="auto" w:fill="FFFFFF"/>
        </w:rPr>
        <w:t xml:space="preserve">analyzing bleeding events </w:t>
      </w:r>
      <w:proofErr w:type="spellStart"/>
      <w:r w:rsidR="00B01424" w:rsidRPr="00B830A4">
        <w:rPr>
          <w:rFonts w:ascii="Book Antiqua" w:eastAsia="Times New Roman" w:hAnsi="Book Antiqua" w:cs="Times New Roman"/>
          <w:shd w:val="clear" w:color="auto" w:fill="FFFFFF"/>
        </w:rPr>
        <w:t>ticagrelor</w:t>
      </w:r>
      <w:proofErr w:type="spellEnd"/>
      <w:r w:rsidR="000A225B" w:rsidRPr="00B830A4">
        <w:rPr>
          <w:rFonts w:ascii="Book Antiqua" w:eastAsia="Times New Roman" w:hAnsi="Book Antiqua" w:cs="Times New Roman"/>
          <w:shd w:val="clear" w:color="auto" w:fill="FFFFFF"/>
        </w:rPr>
        <w:t xml:space="preserve"> </w:t>
      </w:r>
      <w:r w:rsidR="0034500D" w:rsidRPr="00B830A4">
        <w:rPr>
          <w:rFonts w:ascii="Book Antiqua" w:eastAsia="Times New Roman" w:hAnsi="Book Antiqua" w:cs="Times New Roman"/>
          <w:shd w:val="clear" w:color="auto" w:fill="FFFFFF"/>
        </w:rPr>
        <w:t xml:space="preserve">was associated with an increase in combined major and minor PLATO </w:t>
      </w:r>
      <w:r w:rsidR="00BB318E" w:rsidRPr="00B830A4">
        <w:rPr>
          <w:rFonts w:ascii="Book Antiqua" w:eastAsia="Times New Roman" w:hAnsi="Book Antiqua" w:cs="Times New Roman"/>
          <w:shd w:val="clear" w:color="auto" w:fill="FFFFFF"/>
        </w:rPr>
        <w:t>bleeding rates by 11% (</w:t>
      </w:r>
      <w:r w:rsidR="00BB318E" w:rsidRPr="00B830A4">
        <w:rPr>
          <w:rFonts w:ascii="Book Antiqua" w:eastAsia="Times New Roman" w:hAnsi="Book Antiqua" w:cs="Times New Roman"/>
          <w:i/>
          <w:shd w:val="clear" w:color="auto" w:fill="FFFFFF"/>
        </w:rPr>
        <w:t>P</w:t>
      </w:r>
      <w:r w:rsidR="00BB318E" w:rsidRPr="00B830A4">
        <w:rPr>
          <w:rFonts w:ascii="Book Antiqua" w:eastAsia="宋体" w:hAnsi="Book Antiqua" w:cs="Times New Roman"/>
          <w:shd w:val="clear" w:color="auto" w:fill="FFFFFF"/>
          <w:lang w:eastAsia="zh-CN"/>
        </w:rPr>
        <w:t xml:space="preserve"> </w:t>
      </w:r>
      <w:r w:rsidR="00BB318E" w:rsidRPr="00B830A4">
        <w:rPr>
          <w:rFonts w:ascii="Book Antiqua" w:eastAsia="Times New Roman" w:hAnsi="Book Antiqua" w:cs="Times New Roman"/>
          <w:shd w:val="clear" w:color="auto" w:fill="FFFFFF"/>
        </w:rPr>
        <w:t>=</w:t>
      </w:r>
      <w:r w:rsidR="00BB318E" w:rsidRPr="00B830A4">
        <w:rPr>
          <w:rFonts w:ascii="Book Antiqua" w:eastAsia="宋体" w:hAnsi="Book Antiqua" w:cs="Times New Roman"/>
          <w:shd w:val="clear" w:color="auto" w:fill="FFFFFF"/>
          <w:lang w:eastAsia="zh-CN"/>
        </w:rPr>
        <w:t xml:space="preserve"> </w:t>
      </w:r>
      <w:r w:rsidR="00BB318E" w:rsidRPr="00B830A4">
        <w:rPr>
          <w:rFonts w:ascii="Book Antiqua" w:eastAsia="Times New Roman" w:hAnsi="Book Antiqua" w:cs="Times New Roman"/>
          <w:shd w:val="clear" w:color="auto" w:fill="FFFFFF"/>
        </w:rPr>
        <w:t>0</w:t>
      </w:r>
      <w:r w:rsidR="00BB318E" w:rsidRPr="00B830A4">
        <w:rPr>
          <w:rFonts w:ascii="Book Antiqua" w:eastAsia="宋体" w:hAnsi="Book Antiqua" w:cs="Times New Roman"/>
          <w:shd w:val="clear" w:color="auto" w:fill="FFFFFF"/>
          <w:lang w:eastAsia="zh-CN"/>
        </w:rPr>
        <w:t>.</w:t>
      </w:r>
      <w:r w:rsidR="00BB318E" w:rsidRPr="00B830A4">
        <w:rPr>
          <w:rFonts w:ascii="Book Antiqua" w:eastAsia="Times New Roman" w:hAnsi="Book Antiqua" w:cs="Times New Roman"/>
          <w:shd w:val="clear" w:color="auto" w:fill="FFFFFF"/>
        </w:rPr>
        <w:t>008)</w:t>
      </w:r>
      <w:r w:rsidR="00F47F99" w:rsidRPr="00B830A4">
        <w:rPr>
          <w:rFonts w:ascii="Book Antiqua" w:eastAsia="Times New Roman" w:hAnsi="Book Antiqua" w:cs="Times New Roman"/>
          <w:shd w:val="clear" w:color="auto" w:fill="FFFFFF"/>
          <w:vertAlign w:val="superscript"/>
        </w:rPr>
        <w:t>[7</w:t>
      </w:r>
      <w:r w:rsidR="00781468" w:rsidRPr="00B830A4">
        <w:rPr>
          <w:rFonts w:ascii="Book Antiqua" w:eastAsia="Times New Roman" w:hAnsi="Book Antiqua" w:cs="Times New Roman"/>
          <w:shd w:val="clear" w:color="auto" w:fill="FFFFFF"/>
          <w:vertAlign w:val="superscript"/>
        </w:rPr>
        <w:t>2</w:t>
      </w:r>
      <w:r w:rsidR="00F47F99" w:rsidRPr="00B830A4">
        <w:rPr>
          <w:rFonts w:ascii="Book Antiqua" w:eastAsia="Times New Roman" w:hAnsi="Book Antiqua" w:cs="Times New Roman"/>
          <w:shd w:val="clear" w:color="auto" w:fill="FFFFFF"/>
          <w:vertAlign w:val="superscript"/>
        </w:rPr>
        <w:t>]</w:t>
      </w:r>
      <w:r w:rsidR="00B01424" w:rsidRPr="00B830A4">
        <w:rPr>
          <w:rFonts w:ascii="Book Antiqua" w:eastAsia="Times New Roman" w:hAnsi="Book Antiqua" w:cs="Times New Roman"/>
          <w:shd w:val="clear" w:color="auto" w:fill="FFFFFF"/>
        </w:rPr>
        <w:t>.</w:t>
      </w:r>
      <w:r w:rsidR="000A225B" w:rsidRPr="00B830A4">
        <w:rPr>
          <w:rFonts w:ascii="Book Antiqua" w:hAnsi="Book Antiqua"/>
        </w:rPr>
        <w:t xml:space="preserve"> </w:t>
      </w:r>
    </w:p>
    <w:p w14:paraId="09D7C7A4" w14:textId="77777777" w:rsidR="00BB318E" w:rsidRPr="00B830A4" w:rsidRDefault="00BB318E" w:rsidP="00B830A4">
      <w:pPr>
        <w:widowControl w:val="0"/>
        <w:autoSpaceDE w:val="0"/>
        <w:autoSpaceDN w:val="0"/>
        <w:adjustRightInd w:val="0"/>
        <w:spacing w:line="360" w:lineRule="auto"/>
        <w:ind w:firstLineChars="200" w:firstLine="480"/>
        <w:jc w:val="both"/>
        <w:rPr>
          <w:rFonts w:ascii="Book Antiqua" w:eastAsia="宋体" w:hAnsi="Book Antiqua" w:cs="Times New Roman"/>
          <w:lang w:eastAsia="zh-CN"/>
        </w:rPr>
      </w:pPr>
    </w:p>
    <w:p w14:paraId="531F7E49" w14:textId="038B12C2" w:rsidR="00852227" w:rsidRPr="00B830A4" w:rsidRDefault="00BB318E" w:rsidP="00B830A4">
      <w:pPr>
        <w:spacing w:line="360" w:lineRule="auto"/>
        <w:jc w:val="both"/>
        <w:rPr>
          <w:rFonts w:ascii="Book Antiqua" w:eastAsia="Times New Roman" w:hAnsi="Book Antiqua" w:cs="Times New Roman"/>
          <w:b/>
          <w:shd w:val="clear" w:color="auto" w:fill="FFFFFF"/>
        </w:rPr>
      </w:pPr>
      <w:r w:rsidRPr="00B830A4">
        <w:rPr>
          <w:rFonts w:ascii="Book Antiqua" w:hAnsi="Book Antiqua"/>
          <w:b/>
        </w:rPr>
        <w:t>PFT-GUIDED INDIVIDUALIZED ANTIPLATELET THERAPY</w:t>
      </w:r>
    </w:p>
    <w:p w14:paraId="0A39ADF8" w14:textId="030069B6" w:rsidR="00BB318E" w:rsidRPr="00B830A4" w:rsidRDefault="00FB46EC" w:rsidP="00B830A4">
      <w:pPr>
        <w:spacing w:line="360" w:lineRule="auto"/>
        <w:jc w:val="both"/>
        <w:rPr>
          <w:rFonts w:ascii="Book Antiqua" w:eastAsia="宋体" w:hAnsi="Book Antiqua" w:cs="Times New Roman"/>
          <w:shd w:val="clear" w:color="auto" w:fill="FFFFFF"/>
          <w:lang w:eastAsia="zh-CN"/>
        </w:rPr>
      </w:pPr>
      <w:r w:rsidRPr="00B830A4">
        <w:rPr>
          <w:rFonts w:ascii="Book Antiqua" w:eastAsia="Times New Roman" w:hAnsi="Book Antiqua" w:cs="Times New Roman"/>
          <w:shd w:val="clear" w:color="auto" w:fill="FFFFFF"/>
        </w:rPr>
        <w:lastRenderedPageBreak/>
        <w:t xml:space="preserve">Given the possibility to measure the response to </w:t>
      </w:r>
      <w:proofErr w:type="spellStart"/>
      <w:r w:rsidRPr="00B830A4">
        <w:rPr>
          <w:rFonts w:ascii="Book Antiqua" w:eastAsia="Times New Roman" w:hAnsi="Book Antiqua" w:cs="Times New Roman"/>
          <w:shd w:val="clear" w:color="auto" w:fill="FFFFFF"/>
        </w:rPr>
        <w:t>clopidogrel</w:t>
      </w:r>
      <w:proofErr w:type="spellEnd"/>
      <w:r w:rsidRPr="00B830A4">
        <w:rPr>
          <w:rFonts w:ascii="Book Antiqua" w:eastAsia="Times New Roman" w:hAnsi="Book Antiqua" w:cs="Times New Roman"/>
          <w:shd w:val="clear" w:color="auto" w:fill="FFFFFF"/>
        </w:rPr>
        <w:t xml:space="preserve"> and to use alternative antiplatelet agents</w:t>
      </w:r>
      <w:r w:rsidR="000E70D8" w:rsidRPr="00B830A4">
        <w:rPr>
          <w:rFonts w:ascii="Book Antiqua" w:eastAsia="Times New Roman" w:hAnsi="Book Antiqua" w:cs="Times New Roman"/>
          <w:shd w:val="clear" w:color="auto" w:fill="FFFFFF"/>
        </w:rPr>
        <w:t xml:space="preserve"> in selected patients,</w:t>
      </w:r>
      <w:r w:rsidRPr="00B830A4">
        <w:rPr>
          <w:rFonts w:ascii="Book Antiqua" w:eastAsia="Times New Roman" w:hAnsi="Book Antiqua" w:cs="Times New Roman"/>
          <w:shd w:val="clear" w:color="auto" w:fill="FFFFFF"/>
        </w:rPr>
        <w:t xml:space="preserve"> investigators began to investigate PFT-guided antiplatelet protocols. </w:t>
      </w:r>
      <w:r w:rsidR="00674B7E" w:rsidRPr="00B830A4">
        <w:rPr>
          <w:rFonts w:ascii="Book Antiqua" w:eastAsia="Times New Roman" w:hAnsi="Book Antiqua" w:cs="Times New Roman"/>
          <w:shd w:val="clear" w:color="auto" w:fill="FFFFFF"/>
        </w:rPr>
        <w:t>The GRAVITAS study, a multicenter randomized double blind control trial, investigate</w:t>
      </w:r>
      <w:r w:rsidRPr="00B830A4">
        <w:rPr>
          <w:rFonts w:ascii="Book Antiqua" w:eastAsia="Times New Roman" w:hAnsi="Book Antiqua" w:cs="Times New Roman"/>
          <w:shd w:val="clear" w:color="auto" w:fill="FFFFFF"/>
        </w:rPr>
        <w:t>d</w:t>
      </w:r>
      <w:r w:rsidR="00674B7E" w:rsidRPr="00B830A4">
        <w:rPr>
          <w:rFonts w:ascii="Book Antiqua" w:eastAsia="Times New Roman" w:hAnsi="Book Antiqua" w:cs="Times New Roman"/>
          <w:shd w:val="clear" w:color="auto" w:fill="FFFFFF"/>
        </w:rPr>
        <w:t xml:space="preserve"> the effect of high-dose versus standard-dose </w:t>
      </w:r>
      <w:proofErr w:type="spellStart"/>
      <w:r w:rsidR="00674B7E" w:rsidRPr="00B830A4">
        <w:rPr>
          <w:rFonts w:ascii="Book Antiqua" w:eastAsia="Times New Roman" w:hAnsi="Book Antiqua" w:cs="Times New Roman"/>
          <w:shd w:val="clear" w:color="auto" w:fill="FFFFFF"/>
        </w:rPr>
        <w:t>clopidogrel</w:t>
      </w:r>
      <w:proofErr w:type="spellEnd"/>
      <w:r w:rsidR="00674B7E" w:rsidRPr="00B830A4">
        <w:rPr>
          <w:rFonts w:ascii="Book Antiqua" w:eastAsia="Times New Roman" w:hAnsi="Book Antiqua" w:cs="Times New Roman"/>
          <w:shd w:val="clear" w:color="auto" w:fill="FFFFFF"/>
        </w:rPr>
        <w:t xml:space="preserve"> using the </w:t>
      </w:r>
      <w:proofErr w:type="spellStart"/>
      <w:r w:rsidR="00674B7E" w:rsidRPr="00B830A4">
        <w:rPr>
          <w:rFonts w:ascii="Book Antiqua" w:eastAsia="Times New Roman" w:hAnsi="Book Antiqua" w:cs="Times New Roman"/>
          <w:shd w:val="clear" w:color="auto" w:fill="FFFFFF"/>
        </w:rPr>
        <w:t>VerifyNow</w:t>
      </w:r>
      <w:proofErr w:type="spellEnd"/>
      <w:r w:rsidR="00674B7E" w:rsidRPr="00B830A4">
        <w:rPr>
          <w:rFonts w:ascii="Book Antiqua" w:eastAsia="Times New Roman" w:hAnsi="Book Antiqua" w:cs="Times New Roman"/>
          <w:shd w:val="clear" w:color="auto" w:fill="FFFFFF"/>
        </w:rPr>
        <w:t xml:space="preserve"> assay to identify HTPR in</w:t>
      </w:r>
      <w:r w:rsidR="002030F9" w:rsidRPr="00B830A4">
        <w:rPr>
          <w:rFonts w:ascii="Book Antiqua" w:hAnsi="Book Antiqua"/>
        </w:rPr>
        <w:t xml:space="preserve"> </w:t>
      </w:r>
      <w:r w:rsidR="002030F9" w:rsidRPr="00B830A4">
        <w:rPr>
          <w:rFonts w:ascii="Book Antiqua" w:eastAsia="Times New Roman" w:hAnsi="Book Antiqua" w:cs="Times New Roman"/>
          <w:shd w:val="clear" w:color="auto" w:fill="FFFFFF"/>
        </w:rPr>
        <w:t>2.214</w:t>
      </w:r>
      <w:r w:rsidR="00674B7E" w:rsidRPr="00B830A4">
        <w:rPr>
          <w:rFonts w:ascii="Book Antiqua" w:eastAsia="Times New Roman" w:hAnsi="Book Antiqua" w:cs="Times New Roman"/>
          <w:shd w:val="clear" w:color="auto" w:fill="FFFFFF"/>
        </w:rPr>
        <w:t xml:space="preserve"> patients undergoing PCI. Patients with HTPR were given high-dose platelet (600 mg loading dose and 150 mg daily doses) versus the standard-dose (300 mg loading dose and 75 mg daily doses). The study showed that although double-dose </w:t>
      </w:r>
      <w:proofErr w:type="spellStart"/>
      <w:r w:rsidR="00674B7E" w:rsidRPr="00B830A4">
        <w:rPr>
          <w:rFonts w:ascii="Book Antiqua" w:eastAsia="Times New Roman" w:hAnsi="Book Antiqua" w:cs="Times New Roman"/>
          <w:shd w:val="clear" w:color="auto" w:fill="FFFFFF"/>
        </w:rPr>
        <w:t>clopidogrel</w:t>
      </w:r>
      <w:proofErr w:type="spellEnd"/>
      <w:r w:rsidR="00674B7E" w:rsidRPr="00B830A4">
        <w:rPr>
          <w:rFonts w:ascii="Book Antiqua" w:eastAsia="Times New Roman" w:hAnsi="Book Antiqua" w:cs="Times New Roman"/>
          <w:shd w:val="clear" w:color="auto" w:fill="FFFFFF"/>
        </w:rPr>
        <w:t xml:space="preserve"> significantly reduced </w:t>
      </w:r>
      <w:r w:rsidR="0005686F" w:rsidRPr="00B830A4">
        <w:rPr>
          <w:rFonts w:ascii="Book Antiqua" w:eastAsia="宋体" w:hAnsi="Book Antiqua" w:cs="Times New Roman"/>
          <w:shd w:val="clear" w:color="auto" w:fill="FFFFFF"/>
          <w:lang w:eastAsia="zh-CN"/>
        </w:rPr>
        <w:t xml:space="preserve">- </w:t>
      </w:r>
      <w:r w:rsidR="00674B7E" w:rsidRPr="00B830A4">
        <w:rPr>
          <w:rFonts w:ascii="Book Antiqua" w:eastAsia="Times New Roman" w:hAnsi="Book Antiqua" w:cs="Times New Roman"/>
          <w:shd w:val="clear" w:color="auto" w:fill="FFFFFF"/>
        </w:rPr>
        <w:t>but not completely abolished- HTPR, it failed to reduce</w:t>
      </w:r>
      <w:r w:rsidR="00A37168" w:rsidRPr="00B830A4">
        <w:rPr>
          <w:rFonts w:ascii="Book Antiqua" w:eastAsia="Times New Roman" w:hAnsi="Book Antiqua" w:cs="Times New Roman"/>
          <w:shd w:val="clear" w:color="auto" w:fill="FFFFFF"/>
        </w:rPr>
        <w:t xml:space="preserve"> MACEs at 6 months follow up</w:t>
      </w:r>
      <w:r w:rsidR="00435C6B" w:rsidRPr="00B830A4">
        <w:rPr>
          <w:rFonts w:ascii="Book Antiqua" w:eastAsia="Times New Roman" w:hAnsi="Book Antiqua" w:cs="Times New Roman"/>
          <w:shd w:val="clear" w:color="auto" w:fill="FFFFFF"/>
        </w:rPr>
        <w:t xml:space="preserve">. Specifically, HTPR was reduced by only 22% at one </w:t>
      </w:r>
      <w:proofErr w:type="gramStart"/>
      <w:r w:rsidR="00435C6B" w:rsidRPr="00B830A4">
        <w:rPr>
          <w:rFonts w:ascii="Book Antiqua" w:eastAsia="Times New Roman" w:hAnsi="Book Antiqua" w:cs="Times New Roman"/>
          <w:shd w:val="clear" w:color="auto" w:fill="FFFFFF"/>
        </w:rPr>
        <w:t>month</w:t>
      </w:r>
      <w:r w:rsidR="00A37168" w:rsidRPr="00B830A4">
        <w:rPr>
          <w:rFonts w:ascii="Book Antiqua" w:eastAsia="Times New Roman" w:hAnsi="Book Antiqua" w:cs="Times New Roman"/>
          <w:shd w:val="clear" w:color="auto" w:fill="FFFFFF"/>
          <w:vertAlign w:val="superscript"/>
        </w:rPr>
        <w:t>[</w:t>
      </w:r>
      <w:proofErr w:type="gramEnd"/>
      <w:r w:rsidR="00A37168" w:rsidRPr="00B830A4">
        <w:rPr>
          <w:rFonts w:ascii="Book Antiqua" w:eastAsia="Times New Roman" w:hAnsi="Book Antiqua" w:cs="Times New Roman"/>
          <w:shd w:val="clear" w:color="auto" w:fill="FFFFFF"/>
          <w:vertAlign w:val="superscript"/>
        </w:rPr>
        <w:t>7</w:t>
      </w:r>
      <w:r w:rsidR="00781468" w:rsidRPr="00B830A4">
        <w:rPr>
          <w:rFonts w:ascii="Book Antiqua" w:eastAsia="Times New Roman" w:hAnsi="Book Antiqua" w:cs="Times New Roman"/>
          <w:shd w:val="clear" w:color="auto" w:fill="FFFFFF"/>
          <w:vertAlign w:val="superscript"/>
        </w:rPr>
        <w:t>3</w:t>
      </w:r>
      <w:r w:rsidR="00674B7E" w:rsidRPr="00B830A4">
        <w:rPr>
          <w:rFonts w:ascii="Book Antiqua" w:eastAsia="Times New Roman" w:hAnsi="Book Antiqua" w:cs="Times New Roman"/>
          <w:shd w:val="clear" w:color="auto" w:fill="FFFFFF"/>
          <w:vertAlign w:val="superscript"/>
        </w:rPr>
        <w:t>]</w:t>
      </w:r>
      <w:r w:rsidR="00674B7E" w:rsidRPr="00B830A4">
        <w:rPr>
          <w:rFonts w:ascii="Book Antiqua" w:eastAsia="Times New Roman" w:hAnsi="Book Antiqua" w:cs="Times New Roman"/>
          <w:shd w:val="clear" w:color="auto" w:fill="FFFFFF"/>
        </w:rPr>
        <w:t>.</w:t>
      </w:r>
      <w:r w:rsidR="002D104E" w:rsidRPr="00B830A4">
        <w:rPr>
          <w:rFonts w:ascii="Book Antiqua" w:eastAsia="Times New Roman" w:hAnsi="Book Antiqua" w:cs="Times New Roman"/>
          <w:shd w:val="clear" w:color="auto" w:fill="FFFFFF"/>
        </w:rPr>
        <w:t xml:space="preserve"> </w:t>
      </w:r>
      <w:r w:rsidR="007B60AF" w:rsidRPr="00B830A4">
        <w:rPr>
          <w:rFonts w:ascii="Book Antiqua" w:eastAsia="Times New Roman" w:hAnsi="Book Antiqua" w:cs="Times New Roman"/>
          <w:shd w:val="clear" w:color="auto" w:fill="FFFFFF"/>
        </w:rPr>
        <w:t xml:space="preserve">This observation was further demonstrated by </w:t>
      </w:r>
      <w:proofErr w:type="spellStart"/>
      <w:r w:rsidR="00435C6B" w:rsidRPr="00B830A4">
        <w:rPr>
          <w:rFonts w:ascii="Book Antiqua" w:eastAsia="Times New Roman" w:hAnsi="Book Antiqua" w:cs="Times New Roman"/>
          <w:shd w:val="clear" w:color="auto" w:fill="FFFFFF"/>
        </w:rPr>
        <w:t>Alexopoulos</w:t>
      </w:r>
      <w:proofErr w:type="spellEnd"/>
      <w:r w:rsidR="00435C6B" w:rsidRPr="00B830A4">
        <w:rPr>
          <w:rFonts w:ascii="Book Antiqua" w:eastAsia="Times New Roman" w:hAnsi="Book Antiqua" w:cs="Times New Roman"/>
          <w:i/>
          <w:shd w:val="clear" w:color="auto" w:fill="FFFFFF"/>
        </w:rPr>
        <w:t xml:space="preserve"> </w:t>
      </w:r>
      <w:r w:rsidR="007B60AF" w:rsidRPr="00B830A4">
        <w:rPr>
          <w:rFonts w:ascii="Book Antiqua" w:eastAsia="Times New Roman" w:hAnsi="Book Antiqua" w:cs="Times New Roman"/>
          <w:i/>
          <w:shd w:val="clear" w:color="auto" w:fill="FFFFFF"/>
        </w:rPr>
        <w:t>et al</w:t>
      </w:r>
      <w:r w:rsidR="00FD1087" w:rsidRPr="00B830A4">
        <w:rPr>
          <w:rFonts w:ascii="Book Antiqua" w:eastAsia="Times New Roman" w:hAnsi="Book Antiqua" w:cs="Times New Roman"/>
          <w:shd w:val="clear" w:color="auto" w:fill="FFFFFF"/>
          <w:vertAlign w:val="superscript"/>
        </w:rPr>
        <w:t>[74]</w:t>
      </w:r>
      <w:r w:rsidR="007B60AF" w:rsidRPr="00B830A4">
        <w:rPr>
          <w:rFonts w:ascii="Book Antiqua" w:eastAsia="Times New Roman" w:hAnsi="Book Antiqua" w:cs="Times New Roman"/>
          <w:shd w:val="clear" w:color="auto" w:fill="FFFFFF"/>
        </w:rPr>
        <w:t xml:space="preserve"> reporting</w:t>
      </w:r>
      <w:r w:rsidR="002D104E" w:rsidRPr="00B830A4">
        <w:rPr>
          <w:rFonts w:ascii="Book Antiqua" w:eastAsia="Times New Roman" w:hAnsi="Book Antiqua" w:cs="Times New Roman"/>
          <w:shd w:val="clear" w:color="auto" w:fill="FFFFFF"/>
        </w:rPr>
        <w:t xml:space="preserve"> that although double </w:t>
      </w:r>
      <w:proofErr w:type="spellStart"/>
      <w:r w:rsidR="002D104E" w:rsidRPr="00B830A4">
        <w:rPr>
          <w:rFonts w:ascii="Book Antiqua" w:eastAsia="Times New Roman" w:hAnsi="Book Antiqua" w:cs="Times New Roman"/>
          <w:shd w:val="clear" w:color="auto" w:fill="FFFFFF"/>
        </w:rPr>
        <w:t>clopidogrel</w:t>
      </w:r>
      <w:proofErr w:type="spellEnd"/>
      <w:r w:rsidR="002D104E" w:rsidRPr="00B830A4">
        <w:rPr>
          <w:rFonts w:ascii="Book Antiqua" w:eastAsia="Times New Roman" w:hAnsi="Book Antiqua" w:cs="Times New Roman"/>
          <w:shd w:val="clear" w:color="auto" w:fill="FFFFFF"/>
        </w:rPr>
        <w:t xml:space="preserve"> dose further inhibits platelet reactivity compared to standard dose, </w:t>
      </w:r>
      <w:r w:rsidR="00435C6B" w:rsidRPr="00B830A4">
        <w:rPr>
          <w:rFonts w:ascii="Book Antiqua" w:eastAsia="Times New Roman" w:hAnsi="Book Antiqua" w:cs="Times New Roman"/>
          <w:shd w:val="clear" w:color="auto" w:fill="FFFFFF"/>
        </w:rPr>
        <w:t>35.8</w:t>
      </w:r>
      <w:r w:rsidR="002D104E" w:rsidRPr="00B830A4">
        <w:rPr>
          <w:rFonts w:ascii="Book Antiqua" w:eastAsia="Times New Roman" w:hAnsi="Book Antiqua" w:cs="Times New Roman"/>
          <w:shd w:val="clear" w:color="auto" w:fill="FFFFFF"/>
        </w:rPr>
        <w:t>% of the patients under double dose remain</w:t>
      </w:r>
      <w:r w:rsidR="00435C6B" w:rsidRPr="00B830A4">
        <w:rPr>
          <w:rFonts w:ascii="Book Antiqua" w:eastAsia="Times New Roman" w:hAnsi="Book Antiqua" w:cs="Times New Roman"/>
          <w:shd w:val="clear" w:color="auto" w:fill="FFFFFF"/>
        </w:rPr>
        <w:t>ed</w:t>
      </w:r>
      <w:r w:rsidR="002D104E" w:rsidRPr="00B830A4">
        <w:rPr>
          <w:rFonts w:ascii="Book Antiqua" w:eastAsia="Times New Roman" w:hAnsi="Book Antiqua" w:cs="Times New Roman"/>
          <w:shd w:val="clear" w:color="auto" w:fill="FFFFFF"/>
        </w:rPr>
        <w:t xml:space="preserve"> non-responders, while for HTPR patients switching to </w:t>
      </w:r>
      <w:proofErr w:type="spellStart"/>
      <w:r w:rsidR="00435C6B" w:rsidRPr="00B830A4">
        <w:rPr>
          <w:rFonts w:ascii="Book Antiqua" w:eastAsia="Times New Roman" w:hAnsi="Book Antiqua" w:cs="Times New Roman"/>
          <w:shd w:val="clear" w:color="auto" w:fill="FFFFFF"/>
        </w:rPr>
        <w:t>prasugrel</w:t>
      </w:r>
      <w:proofErr w:type="spellEnd"/>
      <w:r w:rsidR="002D104E" w:rsidRPr="00B830A4">
        <w:rPr>
          <w:rFonts w:ascii="Book Antiqua" w:eastAsia="Times New Roman" w:hAnsi="Book Antiqua" w:cs="Times New Roman"/>
          <w:shd w:val="clear" w:color="auto" w:fill="FFFFFF"/>
        </w:rPr>
        <w:t xml:space="preserve"> the percentage of non-responders </w:t>
      </w:r>
      <w:r w:rsidR="00435C6B" w:rsidRPr="00B830A4">
        <w:rPr>
          <w:rFonts w:ascii="Book Antiqua" w:eastAsia="Times New Roman" w:hAnsi="Book Antiqua" w:cs="Times New Roman"/>
          <w:shd w:val="clear" w:color="auto" w:fill="FFFFFF"/>
        </w:rPr>
        <w:t xml:space="preserve">was </w:t>
      </w:r>
      <w:r w:rsidR="002D104E" w:rsidRPr="00B830A4">
        <w:rPr>
          <w:rFonts w:ascii="Book Antiqua" w:eastAsia="Times New Roman" w:hAnsi="Book Antiqua" w:cs="Times New Roman"/>
          <w:shd w:val="clear" w:color="auto" w:fill="FFFFFF"/>
        </w:rPr>
        <w:t xml:space="preserve">reduced to </w:t>
      </w:r>
      <w:r w:rsidR="00435C6B" w:rsidRPr="00B830A4">
        <w:rPr>
          <w:rFonts w:ascii="Book Antiqua" w:eastAsia="Times New Roman" w:hAnsi="Book Antiqua" w:cs="Times New Roman"/>
          <w:shd w:val="clear" w:color="auto" w:fill="FFFFFF"/>
        </w:rPr>
        <w:t>7.0%</w:t>
      </w:r>
      <w:r w:rsidR="0018146D" w:rsidRPr="00B830A4">
        <w:rPr>
          <w:rFonts w:ascii="Book Antiqua" w:eastAsia="Times New Roman" w:hAnsi="Book Antiqua" w:cs="Times New Roman"/>
          <w:shd w:val="clear" w:color="auto" w:fill="FFFFFF"/>
        </w:rPr>
        <w:t xml:space="preserve"> </w:t>
      </w:r>
      <w:r w:rsidR="00BB318E" w:rsidRPr="00B830A4">
        <w:rPr>
          <w:rFonts w:ascii="Book Antiqua" w:eastAsia="Times New Roman" w:hAnsi="Book Antiqua" w:cs="Times New Roman"/>
          <w:i/>
          <w:shd w:val="clear" w:color="auto" w:fill="FFFFFF"/>
        </w:rPr>
        <w:t>(P</w:t>
      </w:r>
      <w:r w:rsidR="00BB318E" w:rsidRPr="00B830A4">
        <w:rPr>
          <w:rFonts w:ascii="Book Antiqua" w:eastAsia="宋体" w:hAnsi="Book Antiqua" w:cs="Times New Roman"/>
          <w:shd w:val="clear" w:color="auto" w:fill="FFFFFF"/>
          <w:lang w:eastAsia="zh-CN"/>
        </w:rPr>
        <w:t xml:space="preserve"> </w:t>
      </w:r>
      <w:r w:rsidR="0018146D" w:rsidRPr="00B830A4">
        <w:rPr>
          <w:rFonts w:ascii="Book Antiqua" w:eastAsia="Times New Roman" w:hAnsi="Book Antiqua" w:cs="Times New Roman"/>
          <w:shd w:val="clear" w:color="auto" w:fill="FFFFFF"/>
        </w:rPr>
        <w:t>&lt;</w:t>
      </w:r>
      <w:r w:rsidR="00BB318E" w:rsidRPr="00B830A4">
        <w:rPr>
          <w:rFonts w:ascii="Book Antiqua" w:eastAsia="宋体" w:hAnsi="Book Antiqua" w:cs="Times New Roman"/>
          <w:shd w:val="clear" w:color="auto" w:fill="FFFFFF"/>
          <w:lang w:eastAsia="zh-CN"/>
        </w:rPr>
        <w:t xml:space="preserve"> </w:t>
      </w:r>
      <w:r w:rsidR="0018146D" w:rsidRPr="00B830A4">
        <w:rPr>
          <w:rFonts w:ascii="Book Antiqua" w:eastAsia="Times New Roman" w:hAnsi="Book Antiqua" w:cs="Times New Roman"/>
          <w:shd w:val="clear" w:color="auto" w:fill="FFFFFF"/>
        </w:rPr>
        <w:t>0.00</w:t>
      </w:r>
      <w:r w:rsidR="00F0735C" w:rsidRPr="00B830A4">
        <w:rPr>
          <w:rFonts w:ascii="Book Antiqua" w:eastAsia="Times New Roman" w:hAnsi="Book Antiqua" w:cs="Times New Roman"/>
          <w:shd w:val="clear" w:color="auto" w:fill="FFFFFF"/>
        </w:rPr>
        <w:t>0</w:t>
      </w:r>
      <w:r w:rsidR="00435C6B" w:rsidRPr="00B830A4">
        <w:rPr>
          <w:rFonts w:ascii="Book Antiqua" w:eastAsia="Times New Roman" w:hAnsi="Book Antiqua" w:cs="Times New Roman"/>
          <w:shd w:val="clear" w:color="auto" w:fill="FFFFFF"/>
        </w:rPr>
        <w:t>1)</w:t>
      </w:r>
      <w:r w:rsidR="00636F53" w:rsidRPr="00B830A4">
        <w:rPr>
          <w:rFonts w:ascii="Book Antiqua" w:eastAsia="Times New Roman" w:hAnsi="Book Antiqua" w:cs="Times New Roman"/>
          <w:shd w:val="clear" w:color="auto" w:fill="FFFFFF"/>
        </w:rPr>
        <w:t>.</w:t>
      </w:r>
    </w:p>
    <w:p w14:paraId="74122844" w14:textId="64750F14" w:rsidR="00BB318E" w:rsidRPr="00B830A4" w:rsidRDefault="00FA7E99" w:rsidP="00B830A4">
      <w:pPr>
        <w:spacing w:line="360" w:lineRule="auto"/>
        <w:ind w:firstLineChars="200" w:firstLine="480"/>
        <w:jc w:val="both"/>
        <w:rPr>
          <w:rFonts w:ascii="Book Antiqua" w:eastAsia="宋体" w:hAnsi="Book Antiqua" w:cs="Times New Roman"/>
          <w:shd w:val="clear" w:color="auto" w:fill="FFFFFF"/>
          <w:lang w:eastAsia="zh-CN"/>
        </w:rPr>
      </w:pPr>
      <w:r w:rsidRPr="00B830A4">
        <w:rPr>
          <w:rFonts w:ascii="Book Antiqua" w:eastAsia="Times New Roman" w:hAnsi="Book Antiqua" w:cs="Times New Roman"/>
          <w:shd w:val="clear" w:color="auto" w:fill="FFFFFF"/>
        </w:rPr>
        <w:t xml:space="preserve">However, two </w:t>
      </w:r>
      <w:r w:rsidR="00737338" w:rsidRPr="00B830A4">
        <w:rPr>
          <w:rFonts w:ascii="Book Antiqua" w:eastAsia="Times New Roman" w:hAnsi="Book Antiqua" w:cs="Times New Roman"/>
          <w:shd w:val="clear" w:color="auto" w:fill="FFFFFF"/>
        </w:rPr>
        <w:t xml:space="preserve">recent </w:t>
      </w:r>
      <w:r w:rsidRPr="00B830A4">
        <w:rPr>
          <w:rFonts w:ascii="Book Antiqua" w:eastAsia="Times New Roman" w:hAnsi="Book Antiqua" w:cs="Times New Roman"/>
          <w:shd w:val="clear" w:color="auto" w:fill="FFFFFF"/>
        </w:rPr>
        <w:t xml:space="preserve">multi-center randomized controlled trials </w:t>
      </w:r>
      <w:r w:rsidR="00737338" w:rsidRPr="00B830A4">
        <w:rPr>
          <w:rFonts w:ascii="Book Antiqua" w:eastAsia="Times New Roman" w:hAnsi="Book Antiqua" w:cs="Times New Roman"/>
          <w:shd w:val="clear" w:color="auto" w:fill="FFFFFF"/>
        </w:rPr>
        <w:t>failed to demonstrate a clinical benefit PFT-guided antiplatelet therapy in CAD patients. The</w:t>
      </w:r>
      <w:r w:rsidR="00096076" w:rsidRPr="00B830A4">
        <w:rPr>
          <w:rFonts w:ascii="Book Antiqua" w:hAnsi="Book Antiqua"/>
        </w:rPr>
        <w:t xml:space="preserve"> </w:t>
      </w:r>
      <w:r w:rsidR="00096076" w:rsidRPr="00B830A4">
        <w:rPr>
          <w:rFonts w:ascii="Book Antiqua" w:eastAsia="Times New Roman" w:hAnsi="Book Antiqua" w:cs="Times New Roman"/>
          <w:shd w:val="clear" w:color="auto" w:fill="FFFFFF"/>
        </w:rPr>
        <w:t xml:space="preserve">testing platelet reactivity in patients undergoing elective stent placement on </w:t>
      </w:r>
      <w:proofErr w:type="spellStart"/>
      <w:r w:rsidR="00096076" w:rsidRPr="00B830A4">
        <w:rPr>
          <w:rFonts w:ascii="Book Antiqua" w:eastAsia="Times New Roman" w:hAnsi="Book Antiqua" w:cs="Times New Roman"/>
          <w:shd w:val="clear" w:color="auto" w:fill="FFFFFF"/>
        </w:rPr>
        <w:t>clopidogrel</w:t>
      </w:r>
      <w:proofErr w:type="spellEnd"/>
      <w:r w:rsidR="00096076" w:rsidRPr="00B830A4">
        <w:rPr>
          <w:rFonts w:ascii="Book Antiqua" w:eastAsia="Times New Roman" w:hAnsi="Book Antiqua" w:cs="Times New Roman"/>
          <w:shd w:val="clear" w:color="auto" w:fill="FFFFFF"/>
        </w:rPr>
        <w:t xml:space="preserve"> to guide alternative therapy with </w:t>
      </w:r>
      <w:proofErr w:type="spellStart"/>
      <w:r w:rsidR="00096076" w:rsidRPr="00B830A4">
        <w:rPr>
          <w:rFonts w:ascii="Book Antiqua" w:eastAsia="Times New Roman" w:hAnsi="Book Antiqua" w:cs="Times New Roman"/>
          <w:shd w:val="clear" w:color="auto" w:fill="FFFFFF"/>
        </w:rPr>
        <w:t>prasugrel</w:t>
      </w:r>
      <w:proofErr w:type="spellEnd"/>
      <w:r w:rsidR="00737338" w:rsidRPr="00B830A4">
        <w:rPr>
          <w:rFonts w:ascii="Book Antiqua" w:eastAsia="Times New Roman" w:hAnsi="Book Antiqua" w:cs="Times New Roman"/>
          <w:shd w:val="clear" w:color="auto" w:fill="FFFFFF"/>
        </w:rPr>
        <w:t xml:space="preserve"> </w:t>
      </w:r>
      <w:r w:rsidR="00096076" w:rsidRPr="00B830A4">
        <w:rPr>
          <w:rFonts w:ascii="Book Antiqua" w:eastAsia="Times New Roman" w:hAnsi="Book Antiqua" w:cs="Times New Roman"/>
          <w:shd w:val="clear" w:color="auto" w:fill="FFFFFF"/>
        </w:rPr>
        <w:t>(</w:t>
      </w:r>
      <w:r w:rsidR="00737338" w:rsidRPr="00B830A4">
        <w:rPr>
          <w:rFonts w:ascii="Book Antiqua" w:eastAsia="Times New Roman" w:hAnsi="Book Antiqua" w:cs="Times New Roman"/>
          <w:shd w:val="clear" w:color="auto" w:fill="FFFFFF"/>
        </w:rPr>
        <w:t>TRIGGER-PCI</w:t>
      </w:r>
      <w:r w:rsidR="00096076" w:rsidRPr="00B830A4">
        <w:rPr>
          <w:rFonts w:ascii="Book Antiqua" w:eastAsia="Times New Roman" w:hAnsi="Book Antiqua" w:cs="Times New Roman"/>
          <w:shd w:val="clear" w:color="auto" w:fill="FFFFFF"/>
        </w:rPr>
        <w:t>)</w:t>
      </w:r>
      <w:r w:rsidR="00737338" w:rsidRPr="00B830A4">
        <w:rPr>
          <w:rFonts w:ascii="Book Antiqua" w:eastAsia="Times New Roman" w:hAnsi="Book Antiqua" w:cs="Times New Roman"/>
          <w:shd w:val="clear" w:color="auto" w:fill="FFFFFF"/>
        </w:rPr>
        <w:t xml:space="preserve"> </w:t>
      </w:r>
      <w:r w:rsidR="007519D6" w:rsidRPr="00B830A4">
        <w:rPr>
          <w:rFonts w:ascii="Book Antiqua" w:eastAsia="Times New Roman" w:hAnsi="Book Antiqua" w:cs="Times New Roman"/>
          <w:shd w:val="clear" w:color="auto" w:fill="FFFFFF"/>
        </w:rPr>
        <w:t>compared HTPR patients (PRU</w:t>
      </w:r>
      <w:r w:rsidR="0005686F" w:rsidRPr="00B830A4">
        <w:rPr>
          <w:rFonts w:ascii="Book Antiqua" w:eastAsia="宋体" w:hAnsi="Book Antiqua" w:cs="Times New Roman"/>
          <w:shd w:val="clear" w:color="auto" w:fill="FFFFFF"/>
          <w:lang w:eastAsia="zh-CN"/>
        </w:rPr>
        <w:t xml:space="preserve"> </w:t>
      </w:r>
      <w:r w:rsidR="007519D6" w:rsidRPr="00B830A4">
        <w:rPr>
          <w:rFonts w:ascii="Book Antiqua" w:eastAsia="Times New Roman" w:hAnsi="Book Antiqua" w:cs="Times New Roman"/>
          <w:shd w:val="clear" w:color="auto" w:fill="FFFFFF"/>
        </w:rPr>
        <w:t>&gt;</w:t>
      </w:r>
      <w:r w:rsidR="00BB318E" w:rsidRPr="00B830A4">
        <w:rPr>
          <w:rFonts w:ascii="Book Antiqua" w:eastAsia="宋体" w:hAnsi="Book Antiqua" w:cs="Times New Roman"/>
          <w:shd w:val="clear" w:color="auto" w:fill="FFFFFF"/>
          <w:lang w:eastAsia="zh-CN"/>
        </w:rPr>
        <w:t xml:space="preserve"> </w:t>
      </w:r>
      <w:r w:rsidR="007519D6" w:rsidRPr="00B830A4">
        <w:rPr>
          <w:rFonts w:ascii="Book Antiqua" w:eastAsia="Times New Roman" w:hAnsi="Book Antiqua" w:cs="Times New Roman"/>
          <w:shd w:val="clear" w:color="auto" w:fill="FFFFFF"/>
        </w:rPr>
        <w:t xml:space="preserve">208) with stable CAD </w:t>
      </w:r>
      <w:r w:rsidR="00E8261A" w:rsidRPr="00B830A4">
        <w:rPr>
          <w:rFonts w:ascii="Book Antiqua" w:eastAsia="Times New Roman" w:hAnsi="Book Antiqua" w:cs="Times New Roman"/>
          <w:shd w:val="clear" w:color="auto" w:fill="FFFFFF"/>
        </w:rPr>
        <w:t xml:space="preserve">receiving </w:t>
      </w:r>
      <w:proofErr w:type="spellStart"/>
      <w:r w:rsidR="00E8261A" w:rsidRPr="00B830A4">
        <w:rPr>
          <w:rFonts w:ascii="Book Antiqua" w:eastAsia="Times New Roman" w:hAnsi="Book Antiqua" w:cs="Times New Roman"/>
          <w:shd w:val="clear" w:color="auto" w:fill="FFFFFF"/>
        </w:rPr>
        <w:t>prasugrel</w:t>
      </w:r>
      <w:proofErr w:type="spellEnd"/>
      <w:r w:rsidR="00E8261A" w:rsidRPr="00B830A4">
        <w:rPr>
          <w:rFonts w:ascii="Book Antiqua" w:eastAsia="Times New Roman" w:hAnsi="Book Antiqua" w:cs="Times New Roman"/>
          <w:shd w:val="clear" w:color="auto" w:fill="FFFFFF"/>
        </w:rPr>
        <w:t xml:space="preserve"> or </w:t>
      </w:r>
      <w:proofErr w:type="spellStart"/>
      <w:r w:rsidR="00E8261A" w:rsidRPr="00B830A4">
        <w:rPr>
          <w:rFonts w:ascii="Book Antiqua" w:eastAsia="Times New Roman" w:hAnsi="Book Antiqua" w:cs="Times New Roman"/>
          <w:shd w:val="clear" w:color="auto" w:fill="FFFFFF"/>
        </w:rPr>
        <w:t>clopidogrel</w:t>
      </w:r>
      <w:proofErr w:type="spellEnd"/>
      <w:r w:rsidR="00E8261A" w:rsidRPr="00B830A4">
        <w:rPr>
          <w:rFonts w:ascii="Book Antiqua" w:eastAsia="Times New Roman" w:hAnsi="Book Antiqua" w:cs="Times New Roman"/>
          <w:shd w:val="clear" w:color="auto" w:fill="FFFFFF"/>
        </w:rPr>
        <w:t xml:space="preserve"> </w:t>
      </w:r>
      <w:r w:rsidR="007519D6" w:rsidRPr="00B830A4">
        <w:rPr>
          <w:rFonts w:ascii="Book Antiqua" w:eastAsia="Times New Roman" w:hAnsi="Book Antiqua" w:cs="Times New Roman"/>
          <w:shd w:val="clear" w:color="auto" w:fill="FFFFFF"/>
        </w:rPr>
        <w:t>following PCI using drug-eluting stents</w:t>
      </w:r>
      <w:r w:rsidR="001D5E3F" w:rsidRPr="00B830A4">
        <w:rPr>
          <w:rFonts w:ascii="Book Antiqua" w:eastAsia="Times New Roman" w:hAnsi="Book Antiqua" w:cs="Times New Roman"/>
          <w:shd w:val="clear" w:color="auto" w:fill="FFFFFF"/>
        </w:rPr>
        <w:t xml:space="preserve"> (DES)</w:t>
      </w:r>
      <w:r w:rsidR="007519D6" w:rsidRPr="00B830A4">
        <w:rPr>
          <w:rFonts w:ascii="Book Antiqua" w:eastAsia="Times New Roman" w:hAnsi="Book Antiqua" w:cs="Times New Roman"/>
          <w:shd w:val="clear" w:color="auto" w:fill="FFFFFF"/>
        </w:rPr>
        <w:t xml:space="preserve"> </w:t>
      </w:r>
      <w:r w:rsidR="008F0318" w:rsidRPr="00B830A4">
        <w:rPr>
          <w:rFonts w:ascii="Book Antiqua" w:eastAsia="Times New Roman" w:hAnsi="Book Antiqua" w:cs="Times New Roman"/>
          <w:shd w:val="clear" w:color="auto" w:fill="FFFFFF"/>
        </w:rPr>
        <w:t xml:space="preserve">the study was prematurely terminated as the primary endpoint of death or MI at 6 moths occurred only in one patient of the </w:t>
      </w:r>
      <w:proofErr w:type="spellStart"/>
      <w:r w:rsidR="008F0318" w:rsidRPr="00B830A4">
        <w:rPr>
          <w:rFonts w:ascii="Book Antiqua" w:eastAsia="Times New Roman" w:hAnsi="Book Antiqua" w:cs="Times New Roman"/>
          <w:shd w:val="clear" w:color="auto" w:fill="FFFFFF"/>
        </w:rPr>
        <w:t>clopidogrel</w:t>
      </w:r>
      <w:proofErr w:type="spellEnd"/>
      <w:r w:rsidR="008F0318" w:rsidRPr="00B830A4">
        <w:rPr>
          <w:rFonts w:ascii="Book Antiqua" w:eastAsia="Times New Roman" w:hAnsi="Book Antiqua" w:cs="Times New Roman"/>
          <w:shd w:val="clear" w:color="auto" w:fill="FFFFFF"/>
        </w:rPr>
        <w:t xml:space="preserve"> group. The authors concluded that although </w:t>
      </w:r>
      <w:proofErr w:type="spellStart"/>
      <w:r w:rsidR="008F0318" w:rsidRPr="00B830A4">
        <w:rPr>
          <w:rFonts w:ascii="Book Antiqua" w:eastAsia="Times New Roman" w:hAnsi="Book Antiqua" w:cs="Times New Roman"/>
          <w:shd w:val="clear" w:color="auto" w:fill="FFFFFF"/>
        </w:rPr>
        <w:t>prasugrel</w:t>
      </w:r>
      <w:proofErr w:type="spellEnd"/>
      <w:r w:rsidR="008F0318" w:rsidRPr="00B830A4">
        <w:rPr>
          <w:rFonts w:ascii="Book Antiqua" w:eastAsia="Times New Roman" w:hAnsi="Book Antiqua" w:cs="Times New Roman"/>
          <w:shd w:val="clear" w:color="auto" w:fill="FFFFFF"/>
        </w:rPr>
        <w:t xml:space="preserve"> significantly reduced HTPR (mean PRU values from 245 to 80 at 3 mo) the small incidence of adverse events in elective DES procedures would not allow to prove the effectiveness of </w:t>
      </w:r>
      <w:r w:rsidR="00BB318E" w:rsidRPr="00B830A4">
        <w:rPr>
          <w:rFonts w:ascii="Book Antiqua" w:eastAsia="Times New Roman" w:hAnsi="Book Antiqua" w:cs="Times New Roman"/>
          <w:shd w:val="clear" w:color="auto" w:fill="FFFFFF"/>
        </w:rPr>
        <w:t xml:space="preserve">PFT-guided antiplatelet </w:t>
      </w:r>
      <w:proofErr w:type="gramStart"/>
      <w:r w:rsidR="00BB318E" w:rsidRPr="00B830A4">
        <w:rPr>
          <w:rFonts w:ascii="Book Antiqua" w:eastAsia="Times New Roman" w:hAnsi="Book Antiqua" w:cs="Times New Roman"/>
          <w:shd w:val="clear" w:color="auto" w:fill="FFFFFF"/>
        </w:rPr>
        <w:t>therapy</w:t>
      </w:r>
      <w:r w:rsidR="00360426" w:rsidRPr="00B830A4">
        <w:rPr>
          <w:rFonts w:ascii="Book Antiqua" w:eastAsia="Times New Roman" w:hAnsi="Book Antiqua" w:cs="Times New Roman"/>
          <w:shd w:val="clear" w:color="auto" w:fill="FFFFFF"/>
          <w:vertAlign w:val="superscript"/>
        </w:rPr>
        <w:t>[</w:t>
      </w:r>
      <w:proofErr w:type="gramEnd"/>
      <w:r w:rsidR="00360426" w:rsidRPr="00B830A4">
        <w:rPr>
          <w:rFonts w:ascii="Book Antiqua" w:eastAsia="Times New Roman" w:hAnsi="Book Antiqua" w:cs="Times New Roman"/>
          <w:shd w:val="clear" w:color="auto" w:fill="FFFFFF"/>
          <w:vertAlign w:val="superscript"/>
        </w:rPr>
        <w:t>7</w:t>
      </w:r>
      <w:r w:rsidR="00781468" w:rsidRPr="00B830A4">
        <w:rPr>
          <w:rFonts w:ascii="Book Antiqua" w:eastAsia="Times New Roman" w:hAnsi="Book Antiqua" w:cs="Times New Roman"/>
          <w:shd w:val="clear" w:color="auto" w:fill="FFFFFF"/>
          <w:vertAlign w:val="superscript"/>
        </w:rPr>
        <w:t>5</w:t>
      </w:r>
      <w:r w:rsidR="001D5E3F" w:rsidRPr="00B830A4">
        <w:rPr>
          <w:rFonts w:ascii="Book Antiqua" w:eastAsia="Times New Roman" w:hAnsi="Book Antiqua" w:cs="Times New Roman"/>
          <w:shd w:val="clear" w:color="auto" w:fill="FFFFFF"/>
          <w:vertAlign w:val="superscript"/>
        </w:rPr>
        <w:t>]</w:t>
      </w:r>
      <w:r w:rsidR="001D5E3F" w:rsidRPr="00B830A4">
        <w:rPr>
          <w:rFonts w:ascii="Book Antiqua" w:eastAsia="Times New Roman" w:hAnsi="Book Antiqua" w:cs="Times New Roman"/>
          <w:shd w:val="clear" w:color="auto" w:fill="FFFFFF"/>
        </w:rPr>
        <w:t>.</w:t>
      </w:r>
    </w:p>
    <w:p w14:paraId="7DBB303F" w14:textId="41CE031F" w:rsidR="00BB318E" w:rsidRPr="00B830A4" w:rsidRDefault="008F0318" w:rsidP="00B830A4">
      <w:pPr>
        <w:spacing w:line="360" w:lineRule="auto"/>
        <w:ind w:firstLineChars="200" w:firstLine="480"/>
        <w:jc w:val="both"/>
        <w:rPr>
          <w:rFonts w:ascii="Book Antiqua" w:eastAsia="宋体" w:hAnsi="Book Antiqua" w:cs="Times New Roman"/>
          <w:shd w:val="clear" w:color="auto" w:fill="FFFFFF"/>
          <w:lang w:eastAsia="zh-CN"/>
        </w:rPr>
      </w:pPr>
      <w:r w:rsidRPr="00B830A4">
        <w:rPr>
          <w:rFonts w:ascii="Book Antiqua" w:eastAsia="Times New Roman" w:hAnsi="Book Antiqua" w:cs="Times New Roman"/>
          <w:shd w:val="clear" w:color="auto" w:fill="FFFFFF"/>
        </w:rPr>
        <w:t xml:space="preserve">The </w:t>
      </w:r>
      <w:r w:rsidR="0092047B" w:rsidRPr="00B830A4">
        <w:rPr>
          <w:rFonts w:ascii="Book Antiqua" w:eastAsia="Times New Roman" w:hAnsi="Book Antiqua" w:cs="Times New Roman"/>
          <w:shd w:val="clear" w:color="auto" w:fill="FFFFFF"/>
        </w:rPr>
        <w:t xml:space="preserve">ARTIC </w:t>
      </w:r>
      <w:r w:rsidRPr="00B830A4">
        <w:rPr>
          <w:rFonts w:ascii="Book Antiqua" w:eastAsia="Times New Roman" w:hAnsi="Book Antiqua" w:cs="Times New Roman"/>
          <w:shd w:val="clear" w:color="auto" w:fill="FFFFFF"/>
        </w:rPr>
        <w:t xml:space="preserve">trial compared </w:t>
      </w:r>
      <w:r w:rsidR="004F36CA" w:rsidRPr="00B830A4">
        <w:rPr>
          <w:rFonts w:ascii="Book Antiqua" w:eastAsia="Times New Roman" w:hAnsi="Book Antiqua" w:cs="Times New Roman"/>
          <w:shd w:val="clear" w:color="auto" w:fill="FFFFFF"/>
        </w:rPr>
        <w:t>conventional (1</w:t>
      </w:r>
      <w:r w:rsidR="00847D31" w:rsidRPr="00B830A4">
        <w:rPr>
          <w:rFonts w:ascii="Book Antiqua" w:eastAsia="Times New Roman" w:hAnsi="Book Antiqua" w:cs="Times New Roman"/>
          <w:shd w:val="clear" w:color="auto" w:fill="FFFFFF"/>
        </w:rPr>
        <w:t>227</w:t>
      </w:r>
      <w:r w:rsidR="004F36CA" w:rsidRPr="00B830A4">
        <w:rPr>
          <w:rFonts w:ascii="Book Antiqua" w:eastAsia="Times New Roman" w:hAnsi="Book Antiqua" w:cs="Times New Roman"/>
          <w:shd w:val="clear" w:color="auto" w:fill="FFFFFF"/>
        </w:rPr>
        <w:t xml:space="preserve"> patients) versus PTF-guided (1</w:t>
      </w:r>
      <w:r w:rsidR="00847D31" w:rsidRPr="00B830A4">
        <w:rPr>
          <w:rFonts w:ascii="Book Antiqua" w:eastAsia="Times New Roman" w:hAnsi="Book Antiqua" w:cs="Times New Roman"/>
          <w:shd w:val="clear" w:color="auto" w:fill="FFFFFF"/>
        </w:rPr>
        <w:t>213</w:t>
      </w:r>
      <w:r w:rsidR="00E874C8" w:rsidRPr="00B830A4">
        <w:rPr>
          <w:rFonts w:ascii="Book Antiqua" w:eastAsia="Times New Roman" w:hAnsi="Book Antiqua" w:cs="Times New Roman"/>
          <w:shd w:val="clear" w:color="auto" w:fill="FFFFFF"/>
        </w:rPr>
        <w:t xml:space="preserve"> patients</w:t>
      </w:r>
      <w:r w:rsidR="00847D31" w:rsidRPr="00B830A4">
        <w:rPr>
          <w:rFonts w:ascii="Book Antiqua" w:eastAsia="Times New Roman" w:hAnsi="Book Antiqua" w:cs="Times New Roman"/>
          <w:shd w:val="clear" w:color="auto" w:fill="FFFFFF"/>
        </w:rPr>
        <w:t xml:space="preserve">) antiplatelet therapy </w:t>
      </w:r>
      <w:r w:rsidR="00E874C8" w:rsidRPr="00B830A4">
        <w:rPr>
          <w:rFonts w:ascii="Book Antiqua" w:eastAsia="Times New Roman" w:hAnsi="Book Antiqua" w:cs="Times New Roman"/>
          <w:shd w:val="clear" w:color="auto" w:fill="FFFFFF"/>
        </w:rPr>
        <w:t xml:space="preserve">after </w:t>
      </w:r>
      <w:r w:rsidR="00847D31" w:rsidRPr="00B830A4">
        <w:rPr>
          <w:rFonts w:ascii="Book Antiqua" w:eastAsia="Times New Roman" w:hAnsi="Book Antiqua" w:cs="Times New Roman"/>
          <w:shd w:val="clear" w:color="auto" w:fill="FFFFFF"/>
        </w:rPr>
        <w:t>PCI for the composite endpoint of cardiovascular death, MI, stent thrombosis stroke and revascularization</w:t>
      </w:r>
      <w:r w:rsidR="00E874C8" w:rsidRPr="00B830A4">
        <w:rPr>
          <w:rFonts w:ascii="Book Antiqua" w:eastAsia="Times New Roman" w:hAnsi="Book Antiqua" w:cs="Times New Roman"/>
          <w:shd w:val="clear" w:color="auto" w:fill="FFFFFF"/>
        </w:rPr>
        <w:t xml:space="preserve"> at one year follow up</w:t>
      </w:r>
      <w:r w:rsidR="00847D31" w:rsidRPr="00B830A4">
        <w:rPr>
          <w:rFonts w:ascii="Book Antiqua" w:eastAsia="Times New Roman" w:hAnsi="Book Antiqua" w:cs="Times New Roman"/>
          <w:shd w:val="clear" w:color="auto" w:fill="FFFFFF"/>
        </w:rPr>
        <w:t xml:space="preserve">. In total 37% of the patients suffered </w:t>
      </w:r>
      <w:r w:rsidR="006D1F05" w:rsidRPr="00B830A4">
        <w:rPr>
          <w:rFonts w:ascii="Book Antiqua" w:eastAsia="Times New Roman" w:hAnsi="Book Antiqua" w:cs="Times New Roman"/>
          <w:shd w:val="clear" w:color="auto" w:fill="FFFFFF"/>
        </w:rPr>
        <w:t>a</w:t>
      </w:r>
      <w:r w:rsidR="00847D31" w:rsidRPr="00B830A4">
        <w:rPr>
          <w:rFonts w:ascii="Book Antiqua" w:eastAsia="Times New Roman" w:hAnsi="Book Antiqua" w:cs="Times New Roman"/>
          <w:shd w:val="clear" w:color="auto" w:fill="FFFFFF"/>
        </w:rPr>
        <w:t xml:space="preserve"> </w:t>
      </w:r>
      <w:r w:rsidR="00847D31" w:rsidRPr="00B830A4">
        <w:rPr>
          <w:rFonts w:ascii="Book Antiqua" w:eastAsia="Times New Roman" w:hAnsi="Book Antiqua" w:cs="Times New Roman"/>
          <w:shd w:val="clear" w:color="auto" w:fill="FFFFFF"/>
        </w:rPr>
        <w:lastRenderedPageBreak/>
        <w:t xml:space="preserve">non-ST-Segment Elevation Acute Coronary Syndrome (NSTE-ACS), while the remaining had severe stable CAD. </w:t>
      </w:r>
      <w:r w:rsidR="006D1F05" w:rsidRPr="00B830A4">
        <w:rPr>
          <w:rFonts w:ascii="Book Antiqua" w:eastAsia="Times New Roman" w:hAnsi="Book Antiqua" w:cs="Times New Roman"/>
          <w:shd w:val="clear" w:color="auto" w:fill="FFFFFF"/>
        </w:rPr>
        <w:t xml:space="preserve">In the conventional therapy group 6% of the patients received </w:t>
      </w:r>
      <w:proofErr w:type="spellStart"/>
      <w:r w:rsidR="006D1F05" w:rsidRPr="00B830A4">
        <w:rPr>
          <w:rFonts w:ascii="Book Antiqua" w:eastAsia="Times New Roman" w:hAnsi="Book Antiqua" w:cs="Times New Roman"/>
          <w:shd w:val="clear" w:color="auto" w:fill="FFFFFF"/>
        </w:rPr>
        <w:t>prasugrel</w:t>
      </w:r>
      <w:proofErr w:type="spellEnd"/>
      <w:r w:rsidR="006D1F05" w:rsidRPr="00B830A4">
        <w:rPr>
          <w:rFonts w:ascii="Book Antiqua" w:eastAsia="Times New Roman" w:hAnsi="Book Antiqua" w:cs="Times New Roman"/>
          <w:shd w:val="clear" w:color="auto" w:fill="FFFFFF"/>
        </w:rPr>
        <w:t xml:space="preserve"> and only 12% in the PFT-guided group</w:t>
      </w:r>
      <w:r w:rsidR="00E874C8" w:rsidRPr="00B830A4">
        <w:rPr>
          <w:rFonts w:ascii="Book Antiqua" w:eastAsia="Times New Roman" w:hAnsi="Book Antiqua" w:cs="Times New Roman"/>
          <w:shd w:val="clear" w:color="auto" w:fill="FFFFFF"/>
        </w:rPr>
        <w:t xml:space="preserve">, while in the rest of non-responders double </w:t>
      </w:r>
      <w:proofErr w:type="spellStart"/>
      <w:r w:rsidR="00E874C8" w:rsidRPr="00B830A4">
        <w:rPr>
          <w:rFonts w:ascii="Book Antiqua" w:eastAsia="Times New Roman" w:hAnsi="Book Antiqua" w:cs="Times New Roman"/>
          <w:shd w:val="clear" w:color="auto" w:fill="FFFFFF"/>
        </w:rPr>
        <w:t>clopidogrel</w:t>
      </w:r>
      <w:proofErr w:type="spellEnd"/>
      <w:r w:rsidR="00E874C8" w:rsidRPr="00B830A4">
        <w:rPr>
          <w:rFonts w:ascii="Book Antiqua" w:eastAsia="Times New Roman" w:hAnsi="Book Antiqua" w:cs="Times New Roman"/>
          <w:shd w:val="clear" w:color="auto" w:fill="FFFFFF"/>
        </w:rPr>
        <w:t xml:space="preserve"> dose was used to treat HTPR</w:t>
      </w:r>
      <w:r w:rsidR="006D1F05" w:rsidRPr="00B830A4">
        <w:rPr>
          <w:rFonts w:ascii="Book Antiqua" w:eastAsia="Times New Roman" w:hAnsi="Book Antiqua" w:cs="Times New Roman"/>
          <w:shd w:val="clear" w:color="auto" w:fill="FFFFFF"/>
        </w:rPr>
        <w:t>.</w:t>
      </w:r>
      <w:r w:rsidR="00FF0103" w:rsidRPr="00B830A4">
        <w:rPr>
          <w:rFonts w:ascii="Book Antiqua" w:eastAsia="Times New Roman" w:hAnsi="Book Antiqua" w:cs="Times New Roman"/>
          <w:shd w:val="clear" w:color="auto" w:fill="FFFFFF"/>
        </w:rPr>
        <w:t xml:space="preserve"> </w:t>
      </w:r>
      <w:r w:rsidR="003148FD" w:rsidRPr="00B830A4">
        <w:rPr>
          <w:rFonts w:ascii="Book Antiqua" w:eastAsia="Times New Roman" w:hAnsi="Book Antiqua" w:cs="Times New Roman"/>
          <w:shd w:val="clear" w:color="auto" w:fill="FFFFFF"/>
        </w:rPr>
        <w:t xml:space="preserve">There was no significant difference in the primary outcome or bleeding events between the two study groups at one year follow </w:t>
      </w:r>
      <w:proofErr w:type="gramStart"/>
      <w:r w:rsidR="003148FD" w:rsidRPr="00B830A4">
        <w:rPr>
          <w:rFonts w:ascii="Book Antiqua" w:eastAsia="Times New Roman" w:hAnsi="Book Antiqua" w:cs="Times New Roman"/>
          <w:shd w:val="clear" w:color="auto" w:fill="FFFFFF"/>
        </w:rPr>
        <w:t>up</w:t>
      </w:r>
      <w:r w:rsidR="00F47F99" w:rsidRPr="00B830A4">
        <w:rPr>
          <w:rFonts w:ascii="Book Antiqua" w:eastAsia="Times New Roman" w:hAnsi="Book Antiqua" w:cs="Times New Roman"/>
          <w:shd w:val="clear" w:color="auto" w:fill="FFFFFF"/>
          <w:vertAlign w:val="superscript"/>
        </w:rPr>
        <w:t>[</w:t>
      </w:r>
      <w:proofErr w:type="gramEnd"/>
      <w:r w:rsidR="00F47F99" w:rsidRPr="00B830A4">
        <w:rPr>
          <w:rFonts w:ascii="Book Antiqua" w:eastAsia="Times New Roman" w:hAnsi="Book Antiqua" w:cs="Times New Roman"/>
          <w:shd w:val="clear" w:color="auto" w:fill="FFFFFF"/>
          <w:vertAlign w:val="superscript"/>
        </w:rPr>
        <w:t>7</w:t>
      </w:r>
      <w:r w:rsidR="00781468" w:rsidRPr="00B830A4">
        <w:rPr>
          <w:rFonts w:ascii="Book Antiqua" w:eastAsia="Times New Roman" w:hAnsi="Book Antiqua" w:cs="Times New Roman"/>
          <w:shd w:val="clear" w:color="auto" w:fill="FFFFFF"/>
          <w:vertAlign w:val="superscript"/>
        </w:rPr>
        <w:t>6</w:t>
      </w:r>
      <w:r w:rsidR="00BB318E" w:rsidRPr="00B830A4">
        <w:rPr>
          <w:rFonts w:ascii="Book Antiqua" w:eastAsia="Times New Roman" w:hAnsi="Book Antiqua" w:cs="Times New Roman"/>
          <w:shd w:val="clear" w:color="auto" w:fill="FFFFFF"/>
          <w:vertAlign w:val="superscript"/>
        </w:rPr>
        <w:t>]</w:t>
      </w:r>
      <w:r w:rsidR="003148FD" w:rsidRPr="00B830A4">
        <w:rPr>
          <w:rFonts w:ascii="Book Antiqua" w:eastAsia="Times New Roman" w:hAnsi="Book Antiqua" w:cs="Times New Roman"/>
          <w:shd w:val="clear" w:color="auto" w:fill="FFFFFF"/>
        </w:rPr>
        <w:t xml:space="preserve">. Nevertheless, the fact that the vast majority of the patients were offered double </w:t>
      </w:r>
      <w:proofErr w:type="spellStart"/>
      <w:r w:rsidR="003148FD" w:rsidRPr="00B830A4">
        <w:rPr>
          <w:rFonts w:ascii="Book Antiqua" w:eastAsia="Times New Roman" w:hAnsi="Book Antiqua" w:cs="Times New Roman"/>
          <w:shd w:val="clear" w:color="auto" w:fill="FFFFFF"/>
        </w:rPr>
        <w:t>clopidogrel</w:t>
      </w:r>
      <w:proofErr w:type="spellEnd"/>
      <w:r w:rsidR="003148FD" w:rsidRPr="00B830A4">
        <w:rPr>
          <w:rFonts w:ascii="Book Antiqua" w:eastAsia="Times New Roman" w:hAnsi="Book Antiqua" w:cs="Times New Roman"/>
          <w:shd w:val="clear" w:color="auto" w:fill="FFFFFF"/>
        </w:rPr>
        <w:t xml:space="preserve"> dose to overcome H</w:t>
      </w:r>
      <w:r w:rsidR="006078B6" w:rsidRPr="00B830A4">
        <w:rPr>
          <w:rFonts w:ascii="Book Antiqua" w:eastAsia="Times New Roman" w:hAnsi="Book Antiqua" w:cs="Times New Roman"/>
          <w:shd w:val="clear" w:color="auto" w:fill="FFFFFF"/>
        </w:rPr>
        <w:t>TPR</w:t>
      </w:r>
      <w:r w:rsidR="003148FD" w:rsidRPr="00B830A4">
        <w:rPr>
          <w:rFonts w:ascii="Book Antiqua" w:eastAsia="Times New Roman" w:hAnsi="Book Antiqua" w:cs="Times New Roman"/>
          <w:shd w:val="clear" w:color="auto" w:fill="FFFFFF"/>
        </w:rPr>
        <w:t>,</w:t>
      </w:r>
      <w:r w:rsidR="00735C68" w:rsidRPr="00B830A4">
        <w:rPr>
          <w:rFonts w:ascii="Book Antiqua" w:eastAsia="Times New Roman" w:hAnsi="Book Antiqua" w:cs="Times New Roman"/>
          <w:shd w:val="clear" w:color="auto" w:fill="FFFFFF"/>
        </w:rPr>
        <w:t xml:space="preserve"> a strategy previously reported as </w:t>
      </w:r>
      <w:r w:rsidR="006078B6" w:rsidRPr="00B830A4">
        <w:rPr>
          <w:rFonts w:ascii="Book Antiqua" w:eastAsia="Times New Roman" w:hAnsi="Book Antiqua" w:cs="Times New Roman"/>
          <w:shd w:val="clear" w:color="auto" w:fill="FFFFFF"/>
        </w:rPr>
        <w:t xml:space="preserve">less </w:t>
      </w:r>
      <w:r w:rsidR="00735C68" w:rsidRPr="00B830A4">
        <w:rPr>
          <w:rFonts w:ascii="Book Antiqua" w:eastAsia="Times New Roman" w:hAnsi="Book Antiqua" w:cs="Times New Roman"/>
          <w:shd w:val="clear" w:color="auto" w:fill="FFFFFF"/>
        </w:rPr>
        <w:t>effective</w:t>
      </w:r>
      <w:r w:rsidR="006078B6" w:rsidRPr="00B830A4">
        <w:rPr>
          <w:rFonts w:ascii="Book Antiqua" w:eastAsia="Times New Roman" w:hAnsi="Book Antiqua" w:cs="Times New Roman"/>
          <w:shd w:val="clear" w:color="auto" w:fill="FFFFFF"/>
        </w:rPr>
        <w:t xml:space="preserve"> compared to</w:t>
      </w:r>
      <w:r w:rsidR="00735C68" w:rsidRPr="00B830A4">
        <w:rPr>
          <w:rFonts w:ascii="Book Antiqua" w:eastAsia="Times New Roman" w:hAnsi="Book Antiqua" w:cs="Times New Roman"/>
          <w:shd w:val="clear" w:color="auto" w:fill="FFFFFF"/>
        </w:rPr>
        <w:t xml:space="preserve"> switching to novel antiplatelet agents</w:t>
      </w:r>
      <w:r w:rsidR="003148FD" w:rsidRPr="00B830A4">
        <w:rPr>
          <w:rFonts w:ascii="Book Antiqua" w:eastAsia="Times New Roman" w:hAnsi="Book Antiqua" w:cs="Times New Roman"/>
          <w:shd w:val="clear" w:color="auto" w:fill="FFFFFF"/>
        </w:rPr>
        <w:t xml:space="preserve"> </w:t>
      </w:r>
      <w:r w:rsidR="006078B6" w:rsidRPr="00B830A4">
        <w:rPr>
          <w:rFonts w:ascii="Book Antiqua" w:eastAsia="Times New Roman" w:hAnsi="Book Antiqua" w:cs="Times New Roman"/>
          <w:shd w:val="clear" w:color="auto" w:fill="FFFFFF"/>
        </w:rPr>
        <w:t>(</w:t>
      </w:r>
      <w:proofErr w:type="spellStart"/>
      <w:r w:rsidR="006078B6" w:rsidRPr="00B830A4">
        <w:rPr>
          <w:rFonts w:ascii="Book Antiqua" w:eastAsia="Times New Roman" w:hAnsi="Book Antiqua" w:cs="Times New Roman"/>
          <w:shd w:val="clear" w:color="auto" w:fill="FFFFFF"/>
        </w:rPr>
        <w:t>prasugrel</w:t>
      </w:r>
      <w:proofErr w:type="spellEnd"/>
      <w:r w:rsidR="006078B6" w:rsidRPr="00B830A4">
        <w:rPr>
          <w:rFonts w:ascii="Book Antiqua" w:eastAsia="Times New Roman" w:hAnsi="Book Antiqua" w:cs="Times New Roman"/>
          <w:shd w:val="clear" w:color="auto" w:fill="FFFFFF"/>
        </w:rPr>
        <w:t xml:space="preserve"> or </w:t>
      </w:r>
      <w:proofErr w:type="spellStart"/>
      <w:r w:rsidR="006078B6" w:rsidRPr="00B830A4">
        <w:rPr>
          <w:rFonts w:ascii="Book Antiqua" w:eastAsia="Times New Roman" w:hAnsi="Book Antiqua" w:cs="Times New Roman"/>
          <w:shd w:val="clear" w:color="auto" w:fill="FFFFFF"/>
        </w:rPr>
        <w:t>ticagrelor</w:t>
      </w:r>
      <w:proofErr w:type="spellEnd"/>
      <w:r w:rsidR="006078B6" w:rsidRPr="00B830A4">
        <w:rPr>
          <w:rFonts w:ascii="Book Antiqua" w:eastAsia="Times New Roman" w:hAnsi="Book Antiqua" w:cs="Times New Roman"/>
          <w:shd w:val="clear" w:color="auto" w:fill="FFFFFF"/>
        </w:rPr>
        <w:t xml:space="preserve">) </w:t>
      </w:r>
      <w:r w:rsidR="00735C68" w:rsidRPr="00B830A4">
        <w:rPr>
          <w:rFonts w:ascii="Book Antiqua" w:eastAsia="Times New Roman" w:hAnsi="Book Antiqua" w:cs="Times New Roman"/>
          <w:shd w:val="clear" w:color="auto" w:fill="FFFFFF"/>
        </w:rPr>
        <w:t xml:space="preserve">in overcoming HTPR, </w:t>
      </w:r>
      <w:r w:rsidR="003148FD" w:rsidRPr="00B830A4">
        <w:rPr>
          <w:rFonts w:ascii="Book Antiqua" w:eastAsia="Times New Roman" w:hAnsi="Book Antiqua" w:cs="Times New Roman"/>
          <w:shd w:val="clear" w:color="auto" w:fill="FFFFFF"/>
        </w:rPr>
        <w:t>as well as the small percentage of patients with ACS  enrolled</w:t>
      </w:r>
      <w:r w:rsidR="006078B6" w:rsidRPr="00B830A4">
        <w:rPr>
          <w:rFonts w:ascii="Book Antiqua" w:eastAsia="Times New Roman" w:hAnsi="Book Antiqua" w:cs="Times New Roman"/>
          <w:shd w:val="clear" w:color="auto" w:fill="FFFFFF"/>
        </w:rPr>
        <w:t>,</w:t>
      </w:r>
      <w:r w:rsidR="003148FD" w:rsidRPr="00B830A4">
        <w:rPr>
          <w:rFonts w:ascii="Book Antiqua" w:eastAsia="Times New Roman" w:hAnsi="Book Antiqua" w:cs="Times New Roman"/>
          <w:shd w:val="clear" w:color="auto" w:fill="FFFFFF"/>
        </w:rPr>
        <w:t xml:space="preserve"> probably </w:t>
      </w:r>
      <w:r w:rsidR="006078B6" w:rsidRPr="00B830A4">
        <w:rPr>
          <w:rFonts w:ascii="Book Antiqua" w:eastAsia="Times New Roman" w:hAnsi="Book Antiqua" w:cs="Times New Roman"/>
          <w:shd w:val="clear" w:color="auto" w:fill="FFFFFF"/>
        </w:rPr>
        <w:t xml:space="preserve">negatively </w:t>
      </w:r>
      <w:r w:rsidR="00735C68" w:rsidRPr="00B830A4">
        <w:rPr>
          <w:rFonts w:ascii="Book Antiqua" w:eastAsia="Times New Roman" w:hAnsi="Book Antiqua" w:cs="Times New Roman"/>
          <w:shd w:val="clear" w:color="auto" w:fill="FFFFFF"/>
        </w:rPr>
        <w:t>influenced outcomes in the PFT-guided group.</w:t>
      </w:r>
    </w:p>
    <w:p w14:paraId="64BCDAC0" w14:textId="5810B7AC" w:rsidR="004F36CA" w:rsidRPr="00B830A4" w:rsidRDefault="00735C68" w:rsidP="00B830A4">
      <w:pPr>
        <w:spacing w:line="360" w:lineRule="auto"/>
        <w:ind w:firstLineChars="200" w:firstLine="480"/>
        <w:jc w:val="both"/>
        <w:rPr>
          <w:rFonts w:ascii="Book Antiqua" w:eastAsia="宋体" w:hAnsi="Book Antiqua" w:cs="Times New Roman"/>
          <w:shd w:val="clear" w:color="auto" w:fill="FFFFFF"/>
          <w:lang w:eastAsia="zh-CN"/>
        </w:rPr>
      </w:pPr>
      <w:r w:rsidRPr="00B830A4">
        <w:rPr>
          <w:rFonts w:ascii="Book Antiqua" w:eastAsia="Times New Roman" w:hAnsi="Book Antiqua" w:cs="Times New Roman"/>
          <w:shd w:val="clear" w:color="auto" w:fill="FFFFFF"/>
        </w:rPr>
        <w:t xml:space="preserve">Finally, </w:t>
      </w:r>
      <w:proofErr w:type="spellStart"/>
      <w:r w:rsidR="00BB318E" w:rsidRPr="00B830A4">
        <w:rPr>
          <w:rFonts w:ascii="Book Antiqua" w:eastAsia="Times New Roman" w:hAnsi="Book Antiqua" w:cs="Times New Roman"/>
          <w:shd w:val="clear" w:color="auto" w:fill="FFFFFF"/>
        </w:rPr>
        <w:t>Aradi</w:t>
      </w:r>
      <w:proofErr w:type="spellEnd"/>
      <w:r w:rsidR="00847D31" w:rsidRPr="00B830A4">
        <w:rPr>
          <w:rFonts w:ascii="Book Antiqua" w:eastAsia="Times New Roman" w:hAnsi="Book Antiqua" w:cs="Times New Roman"/>
          <w:shd w:val="clear" w:color="auto" w:fill="FFFFFF"/>
        </w:rPr>
        <w:t xml:space="preserve"> </w:t>
      </w:r>
      <w:r w:rsidRPr="00B830A4">
        <w:rPr>
          <w:rFonts w:ascii="Book Antiqua" w:eastAsia="Times New Roman" w:hAnsi="Book Antiqua" w:cs="Times New Roman"/>
          <w:i/>
          <w:shd w:val="clear" w:color="auto" w:fill="FFFFFF"/>
        </w:rPr>
        <w:t xml:space="preserve">et </w:t>
      </w:r>
      <w:proofErr w:type="gramStart"/>
      <w:r w:rsidRPr="00B830A4">
        <w:rPr>
          <w:rFonts w:ascii="Book Antiqua" w:eastAsia="Times New Roman" w:hAnsi="Book Antiqua" w:cs="Times New Roman"/>
          <w:i/>
          <w:shd w:val="clear" w:color="auto" w:fill="FFFFFF"/>
        </w:rPr>
        <w:t>al</w:t>
      </w:r>
      <w:r w:rsidR="00BB318E" w:rsidRPr="00B830A4">
        <w:rPr>
          <w:rFonts w:ascii="Book Antiqua" w:eastAsia="宋体" w:hAnsi="Book Antiqua" w:cs="Times New Roman"/>
          <w:shd w:val="clear" w:color="auto" w:fill="FFFFFF"/>
          <w:vertAlign w:val="superscript"/>
          <w:lang w:eastAsia="zh-CN"/>
        </w:rPr>
        <w:t>[</w:t>
      </w:r>
      <w:proofErr w:type="gramEnd"/>
      <w:r w:rsidR="00BB318E" w:rsidRPr="00B830A4">
        <w:rPr>
          <w:rFonts w:ascii="Book Antiqua" w:eastAsia="宋体" w:hAnsi="Book Antiqua" w:cs="Times New Roman"/>
          <w:shd w:val="clear" w:color="auto" w:fill="FFFFFF"/>
          <w:vertAlign w:val="superscript"/>
          <w:lang w:eastAsia="zh-CN"/>
        </w:rPr>
        <w:t>7</w:t>
      </w:r>
      <w:r w:rsidR="00781468" w:rsidRPr="00B830A4">
        <w:rPr>
          <w:rFonts w:ascii="Book Antiqua" w:eastAsia="宋体" w:hAnsi="Book Antiqua" w:cs="Times New Roman"/>
          <w:shd w:val="clear" w:color="auto" w:fill="FFFFFF"/>
          <w:vertAlign w:val="superscript"/>
          <w:lang w:eastAsia="zh-CN"/>
        </w:rPr>
        <w:t>7</w:t>
      </w:r>
      <w:r w:rsidR="00BB318E" w:rsidRPr="00B830A4">
        <w:rPr>
          <w:rFonts w:ascii="Book Antiqua" w:eastAsia="宋体" w:hAnsi="Book Antiqua" w:cs="Times New Roman"/>
          <w:shd w:val="clear" w:color="auto" w:fill="FFFFFF"/>
          <w:vertAlign w:val="superscript"/>
          <w:lang w:eastAsia="zh-CN"/>
        </w:rPr>
        <w:t>]</w:t>
      </w:r>
      <w:r w:rsidRPr="00B830A4">
        <w:rPr>
          <w:rFonts w:ascii="Book Antiqua" w:eastAsia="Times New Roman" w:hAnsi="Book Antiqua" w:cs="Times New Roman"/>
          <w:shd w:val="clear" w:color="auto" w:fill="FFFFFF"/>
        </w:rPr>
        <w:t xml:space="preserve">, conducted a meta-analysis </w:t>
      </w:r>
      <w:r w:rsidR="002639EA" w:rsidRPr="00B830A4">
        <w:rPr>
          <w:rFonts w:ascii="Book Antiqua" w:eastAsia="Times New Roman" w:hAnsi="Book Antiqua" w:cs="Times New Roman"/>
          <w:shd w:val="clear" w:color="auto" w:fill="FFFFFF"/>
        </w:rPr>
        <w:t>to investigate</w:t>
      </w:r>
      <w:r w:rsidRPr="00B830A4">
        <w:rPr>
          <w:rFonts w:ascii="Book Antiqua" w:eastAsia="Times New Roman" w:hAnsi="Book Antiqua" w:cs="Times New Roman"/>
          <w:shd w:val="clear" w:color="auto" w:fill="FFFFFF"/>
        </w:rPr>
        <w:t xml:space="preserve"> the safety and efficacy of tailored antiplatelet therapy based on platelet reactivity testing in patients after PCI</w:t>
      </w:r>
      <w:r w:rsidR="00C66DB3" w:rsidRPr="00B830A4">
        <w:rPr>
          <w:rFonts w:ascii="Book Antiqua" w:eastAsia="Times New Roman" w:hAnsi="Book Antiqua" w:cs="Times New Roman"/>
          <w:shd w:val="clear" w:color="auto" w:fill="FFFFFF"/>
        </w:rPr>
        <w:t>. The authors included 10 randomized controlled trials (</w:t>
      </w:r>
      <w:r w:rsidR="00064476" w:rsidRPr="00B830A4">
        <w:rPr>
          <w:rFonts w:ascii="Book Antiqua" w:eastAsia="Times New Roman" w:hAnsi="Book Antiqua" w:cs="Times New Roman"/>
          <w:shd w:val="clear" w:color="auto" w:fill="FFFFFF"/>
        </w:rPr>
        <w:t xml:space="preserve">5 </w:t>
      </w:r>
      <w:r w:rsidR="004F36CA" w:rsidRPr="00B830A4">
        <w:rPr>
          <w:rFonts w:ascii="Book Antiqua" w:eastAsia="Times New Roman" w:hAnsi="Book Antiqua" w:cs="Times New Roman"/>
          <w:shd w:val="clear" w:color="auto" w:fill="FFFFFF"/>
        </w:rPr>
        <w:t>m</w:t>
      </w:r>
      <w:r w:rsidR="00064476" w:rsidRPr="00B830A4">
        <w:rPr>
          <w:rFonts w:ascii="Book Antiqua" w:eastAsia="Times New Roman" w:hAnsi="Book Antiqua" w:cs="Times New Roman"/>
          <w:shd w:val="clear" w:color="auto" w:fill="FFFFFF"/>
        </w:rPr>
        <w:t>ulti-center, 2 double-center and 3 s</w:t>
      </w:r>
      <w:r w:rsidR="004F36CA" w:rsidRPr="00B830A4">
        <w:rPr>
          <w:rFonts w:ascii="Book Antiqua" w:eastAsia="Times New Roman" w:hAnsi="Book Antiqua" w:cs="Times New Roman"/>
          <w:shd w:val="clear" w:color="auto" w:fill="FFFFFF"/>
        </w:rPr>
        <w:t>ingle-center) with a total of 4</w:t>
      </w:r>
      <w:r w:rsidR="00064476" w:rsidRPr="00B830A4">
        <w:rPr>
          <w:rFonts w:ascii="Book Antiqua" w:eastAsia="Times New Roman" w:hAnsi="Book Antiqua" w:cs="Times New Roman"/>
          <w:shd w:val="clear" w:color="auto" w:fill="FFFFFF"/>
        </w:rPr>
        <w:t>213 patients and concluded that PFT-guided intensified antiplatelet therapy was associated with decreased</w:t>
      </w:r>
      <w:r w:rsidR="00064476" w:rsidRPr="00B830A4">
        <w:rPr>
          <w:rFonts w:ascii="Book Antiqua" w:hAnsi="Book Antiqua"/>
        </w:rPr>
        <w:t xml:space="preserve"> </w:t>
      </w:r>
      <w:r w:rsidR="004D208D" w:rsidRPr="00B830A4">
        <w:rPr>
          <w:rFonts w:ascii="Book Antiqua" w:eastAsia="Times New Roman" w:hAnsi="Book Antiqua" w:cs="Times New Roman"/>
          <w:shd w:val="clear" w:color="auto" w:fill="FFFFFF"/>
        </w:rPr>
        <w:t>cardiovascular</w:t>
      </w:r>
      <w:r w:rsidR="00BB318E" w:rsidRPr="00B830A4">
        <w:rPr>
          <w:rFonts w:ascii="Book Antiqua" w:eastAsia="宋体" w:hAnsi="Book Antiqua" w:cs="Times New Roman"/>
          <w:shd w:val="clear" w:color="auto" w:fill="FFFFFF"/>
          <w:lang w:eastAsia="zh-CN"/>
        </w:rPr>
        <w:t xml:space="preserve"> </w:t>
      </w:r>
      <w:r w:rsidR="00064476" w:rsidRPr="00B830A4">
        <w:rPr>
          <w:rFonts w:ascii="Book Antiqua" w:eastAsia="Times New Roman" w:hAnsi="Book Antiqua" w:cs="Times New Roman"/>
          <w:shd w:val="clear" w:color="auto" w:fill="FFFFFF"/>
        </w:rPr>
        <w:t xml:space="preserve">mortality and stent thrombosis. Nevertheless, the authors </w:t>
      </w:r>
      <w:r w:rsidR="00222837" w:rsidRPr="00B830A4">
        <w:rPr>
          <w:rFonts w:ascii="Book Antiqua" w:eastAsia="Times New Roman" w:hAnsi="Book Antiqua" w:cs="Times New Roman"/>
          <w:shd w:val="clear" w:color="auto" w:fill="FFFFFF"/>
        </w:rPr>
        <w:t>emphasized</w:t>
      </w:r>
      <w:r w:rsidR="00064476" w:rsidRPr="00B830A4">
        <w:rPr>
          <w:rFonts w:ascii="Book Antiqua" w:eastAsia="Times New Roman" w:hAnsi="Book Antiqua" w:cs="Times New Roman"/>
          <w:shd w:val="clear" w:color="auto" w:fill="FFFFFF"/>
        </w:rPr>
        <w:t xml:space="preserve"> that the net benefit of </w:t>
      </w:r>
      <w:r w:rsidR="00222837" w:rsidRPr="00B830A4">
        <w:rPr>
          <w:rFonts w:ascii="Book Antiqua" w:eastAsia="Times New Roman" w:hAnsi="Book Antiqua" w:cs="Times New Roman"/>
          <w:shd w:val="clear" w:color="auto" w:fill="FFFFFF"/>
        </w:rPr>
        <w:t>personalized antiplatelet therapy</w:t>
      </w:r>
      <w:r w:rsidR="00064476" w:rsidRPr="00B830A4">
        <w:rPr>
          <w:rFonts w:ascii="Book Antiqua" w:eastAsia="Times New Roman" w:hAnsi="Book Antiqua" w:cs="Times New Roman"/>
          <w:shd w:val="clear" w:color="auto" w:fill="FFFFFF"/>
        </w:rPr>
        <w:t xml:space="preserve"> depends on the risk of stent thrombosis </w:t>
      </w:r>
      <w:r w:rsidR="00096076" w:rsidRPr="00B830A4">
        <w:rPr>
          <w:rFonts w:ascii="Book Antiqua" w:eastAsia="Times New Roman" w:hAnsi="Book Antiqua" w:cs="Times New Roman"/>
          <w:shd w:val="clear" w:color="auto" w:fill="FFFFFF"/>
        </w:rPr>
        <w:t>and should be applied in patients at high risk</w:t>
      </w:r>
      <w:r w:rsidR="00064476" w:rsidRPr="00B830A4">
        <w:rPr>
          <w:rFonts w:ascii="Book Antiqua" w:eastAsia="Times New Roman" w:hAnsi="Book Antiqua" w:cs="Times New Roman"/>
          <w:shd w:val="clear" w:color="auto" w:fill="FFFFFF"/>
        </w:rPr>
        <w:t xml:space="preserve">. </w:t>
      </w:r>
      <w:r w:rsidR="00096076" w:rsidRPr="00B830A4">
        <w:rPr>
          <w:rFonts w:ascii="Book Antiqua" w:eastAsia="Times New Roman" w:hAnsi="Book Antiqua" w:cs="Times New Roman"/>
          <w:shd w:val="clear" w:color="auto" w:fill="FFFFFF"/>
        </w:rPr>
        <w:t xml:space="preserve">This </w:t>
      </w:r>
      <w:r w:rsidR="006C08EF" w:rsidRPr="00B830A4">
        <w:rPr>
          <w:rFonts w:ascii="Book Antiqua" w:eastAsia="Times New Roman" w:hAnsi="Book Antiqua" w:cs="Times New Roman"/>
          <w:shd w:val="clear" w:color="auto" w:fill="FFFFFF"/>
        </w:rPr>
        <w:t xml:space="preserve">extremely significant </w:t>
      </w:r>
      <w:r w:rsidR="00CD17B7" w:rsidRPr="00B830A4">
        <w:rPr>
          <w:rFonts w:ascii="Book Antiqua" w:eastAsia="Times New Roman" w:hAnsi="Book Antiqua" w:cs="Times New Roman"/>
          <w:shd w:val="clear" w:color="auto" w:fill="FFFFFF"/>
        </w:rPr>
        <w:t xml:space="preserve">observation </w:t>
      </w:r>
      <w:r w:rsidR="00096076" w:rsidRPr="00B830A4">
        <w:rPr>
          <w:rFonts w:ascii="Book Antiqua" w:eastAsia="Times New Roman" w:hAnsi="Book Antiqua" w:cs="Times New Roman"/>
          <w:shd w:val="clear" w:color="auto" w:fill="FFFFFF"/>
        </w:rPr>
        <w:t xml:space="preserve">may also explain the early termination of the TRIGGER-PCI trial, where no stent thrombosis occurred in more than 400 HTPR patients, </w:t>
      </w:r>
      <w:r w:rsidR="00414C67" w:rsidRPr="00B830A4">
        <w:rPr>
          <w:rFonts w:ascii="Book Antiqua" w:eastAsia="Times New Roman" w:hAnsi="Book Antiqua" w:cs="Times New Roman"/>
          <w:shd w:val="clear" w:color="auto" w:fill="FFFFFF"/>
        </w:rPr>
        <w:t xml:space="preserve">the results of the French VERIFRENCHY trial investigating patients </w:t>
      </w:r>
      <w:r w:rsidR="004C5AF8" w:rsidRPr="00B830A4">
        <w:rPr>
          <w:rFonts w:ascii="Book Antiqua" w:eastAsia="Times New Roman" w:hAnsi="Book Antiqua" w:cs="Times New Roman"/>
          <w:shd w:val="clear" w:color="auto" w:fill="FFFFFF"/>
        </w:rPr>
        <w:t>of intermediate risk presenting w</w:t>
      </w:r>
      <w:r w:rsidR="00414C67" w:rsidRPr="00B830A4">
        <w:rPr>
          <w:rFonts w:ascii="Book Antiqua" w:eastAsia="Times New Roman" w:hAnsi="Book Antiqua" w:cs="Times New Roman"/>
          <w:shd w:val="clear" w:color="auto" w:fill="FFFFFF"/>
        </w:rPr>
        <w:t xml:space="preserve">ith stable CAD and NSTEACS, </w:t>
      </w:r>
      <w:r w:rsidR="00096076" w:rsidRPr="00B830A4">
        <w:rPr>
          <w:rFonts w:ascii="Book Antiqua" w:eastAsia="Times New Roman" w:hAnsi="Book Antiqua" w:cs="Times New Roman"/>
          <w:shd w:val="clear" w:color="auto" w:fill="FFFFFF"/>
        </w:rPr>
        <w:t xml:space="preserve">as well as the negative results of the ARTIC trial where less than half of the patients suffered from </w:t>
      </w:r>
      <w:proofErr w:type="gramStart"/>
      <w:r w:rsidR="00096076" w:rsidRPr="00B830A4">
        <w:rPr>
          <w:rFonts w:ascii="Book Antiqua" w:eastAsia="Times New Roman" w:hAnsi="Book Antiqua" w:cs="Times New Roman"/>
          <w:shd w:val="clear" w:color="auto" w:fill="FFFFFF"/>
        </w:rPr>
        <w:t>ACS</w:t>
      </w:r>
      <w:r w:rsidR="00360426" w:rsidRPr="00B830A4">
        <w:rPr>
          <w:rFonts w:ascii="Book Antiqua" w:eastAsia="Times New Roman" w:hAnsi="Book Antiqua" w:cs="Times New Roman"/>
          <w:shd w:val="clear" w:color="auto" w:fill="FFFFFF"/>
          <w:vertAlign w:val="superscript"/>
        </w:rPr>
        <w:t>[</w:t>
      </w:r>
      <w:proofErr w:type="gramEnd"/>
      <w:r w:rsidR="00360426" w:rsidRPr="00B830A4">
        <w:rPr>
          <w:rFonts w:ascii="Book Antiqua" w:eastAsia="Times New Roman" w:hAnsi="Book Antiqua" w:cs="Times New Roman"/>
          <w:shd w:val="clear" w:color="auto" w:fill="FFFFFF"/>
          <w:vertAlign w:val="superscript"/>
        </w:rPr>
        <w:t>7</w:t>
      </w:r>
      <w:r w:rsidR="00781468" w:rsidRPr="00B830A4">
        <w:rPr>
          <w:rFonts w:ascii="Book Antiqua" w:eastAsia="Times New Roman" w:hAnsi="Book Antiqua" w:cs="Times New Roman"/>
          <w:shd w:val="clear" w:color="auto" w:fill="FFFFFF"/>
          <w:vertAlign w:val="superscript"/>
        </w:rPr>
        <w:t>8</w:t>
      </w:r>
      <w:r w:rsidR="006C08EF" w:rsidRPr="00B830A4">
        <w:rPr>
          <w:rFonts w:ascii="Book Antiqua" w:eastAsia="Times New Roman" w:hAnsi="Book Antiqua" w:cs="Times New Roman"/>
          <w:shd w:val="clear" w:color="auto" w:fill="FFFFFF"/>
          <w:vertAlign w:val="superscript"/>
        </w:rPr>
        <w:t>]</w:t>
      </w:r>
      <w:r w:rsidR="0001192E" w:rsidRPr="00B830A4">
        <w:rPr>
          <w:rFonts w:ascii="Book Antiqua" w:eastAsia="Times New Roman" w:hAnsi="Book Antiqua" w:cs="Times New Roman"/>
          <w:shd w:val="clear" w:color="auto" w:fill="FFFFFF"/>
        </w:rPr>
        <w:t xml:space="preserve"> </w:t>
      </w:r>
      <w:r w:rsidR="00636F53" w:rsidRPr="00B830A4">
        <w:rPr>
          <w:rFonts w:ascii="Book Antiqua" w:eastAsia="Times New Roman" w:hAnsi="Book Antiqua" w:cs="Times New Roman"/>
          <w:shd w:val="clear" w:color="auto" w:fill="FFFFFF"/>
        </w:rPr>
        <w:t>.</w:t>
      </w:r>
      <w:r w:rsidR="0001192E" w:rsidRPr="00B830A4">
        <w:rPr>
          <w:rFonts w:ascii="Book Antiqua" w:eastAsia="Times New Roman" w:hAnsi="Book Antiqua" w:cs="Times New Roman"/>
          <w:shd w:val="clear" w:color="auto" w:fill="FFFFFF"/>
        </w:rPr>
        <w:t xml:space="preserve">Of note, the ARTIC study was not included in this </w:t>
      </w:r>
      <w:proofErr w:type="spellStart"/>
      <w:r w:rsidR="0001192E" w:rsidRPr="00B830A4">
        <w:rPr>
          <w:rFonts w:ascii="Book Antiqua" w:eastAsia="Times New Roman" w:hAnsi="Book Antiqua" w:cs="Times New Roman"/>
          <w:shd w:val="clear" w:color="auto" w:fill="FFFFFF"/>
        </w:rPr>
        <w:t>metaanalysis</w:t>
      </w:r>
      <w:proofErr w:type="spellEnd"/>
      <w:r w:rsidR="0001192E" w:rsidRPr="00B830A4">
        <w:rPr>
          <w:rFonts w:ascii="Book Antiqua" w:eastAsia="Times New Roman" w:hAnsi="Book Antiqua" w:cs="Times New Roman"/>
          <w:shd w:val="clear" w:color="auto" w:fill="FFFFFF"/>
        </w:rPr>
        <w:t>.</w:t>
      </w:r>
    </w:p>
    <w:p w14:paraId="45A5E035" w14:textId="7C08143A" w:rsidR="004F36CA" w:rsidRPr="00B830A4" w:rsidRDefault="004B1475" w:rsidP="00B830A4">
      <w:pPr>
        <w:spacing w:line="360" w:lineRule="auto"/>
        <w:ind w:firstLineChars="200" w:firstLine="480"/>
        <w:jc w:val="both"/>
        <w:rPr>
          <w:rStyle w:val="apple-converted-space"/>
          <w:rFonts w:ascii="Book Antiqua" w:eastAsia="宋体" w:hAnsi="Book Antiqua" w:cs="Times New Roman"/>
          <w:shd w:val="clear" w:color="auto" w:fill="FFFFFF"/>
          <w:lang w:eastAsia="zh-CN"/>
        </w:rPr>
      </w:pPr>
      <w:r w:rsidRPr="00B830A4">
        <w:rPr>
          <w:rFonts w:ascii="Book Antiqua" w:eastAsia="Times New Roman" w:hAnsi="Book Antiqua" w:cs="Times New Roman"/>
          <w:shd w:val="clear" w:color="auto" w:fill="FFFFFF"/>
        </w:rPr>
        <w:t xml:space="preserve">In the PAD arena, data about the </w:t>
      </w:r>
      <w:r w:rsidR="00731CFB" w:rsidRPr="00B830A4">
        <w:rPr>
          <w:rFonts w:ascii="Book Antiqua" w:eastAsia="Times New Roman" w:hAnsi="Book Antiqua" w:cs="Times New Roman"/>
          <w:shd w:val="clear" w:color="auto" w:fill="FFFFFF"/>
        </w:rPr>
        <w:t>clinical efficacy</w:t>
      </w:r>
      <w:r w:rsidRPr="00B830A4">
        <w:rPr>
          <w:rFonts w:ascii="Book Antiqua" w:eastAsia="Times New Roman" w:hAnsi="Book Antiqua" w:cs="Times New Roman"/>
          <w:shd w:val="clear" w:color="auto" w:fill="FFFFFF"/>
        </w:rPr>
        <w:t xml:space="preserve"> of novel antiplatelet agents </w:t>
      </w:r>
      <w:r w:rsidR="008B2A92" w:rsidRPr="00B830A4">
        <w:rPr>
          <w:rFonts w:ascii="Book Antiqua" w:eastAsia="Times New Roman" w:hAnsi="Book Antiqua" w:cs="Times New Roman"/>
          <w:shd w:val="clear" w:color="auto" w:fill="FFFFFF"/>
        </w:rPr>
        <w:t xml:space="preserve">and PFT-guided antiplatelet therapy modification </w:t>
      </w:r>
      <w:r w:rsidRPr="00B830A4">
        <w:rPr>
          <w:rFonts w:ascii="Book Antiqua" w:eastAsia="Times New Roman" w:hAnsi="Book Antiqua" w:cs="Times New Roman"/>
          <w:shd w:val="clear" w:color="auto" w:fill="FFFFFF"/>
        </w:rPr>
        <w:t xml:space="preserve">are scarce. </w:t>
      </w:r>
      <w:r w:rsidR="00731CFB" w:rsidRPr="00B830A4">
        <w:rPr>
          <w:rFonts w:ascii="Book Antiqua" w:hAnsi="Book Antiqua"/>
          <w:noProof/>
        </w:rPr>
        <w:t>Torngren</w:t>
      </w:r>
      <w:r w:rsidR="00731CFB" w:rsidRPr="00B830A4">
        <w:rPr>
          <w:rFonts w:ascii="Book Antiqua" w:eastAsia="Times New Roman" w:hAnsi="Book Antiqua" w:cs="Times New Roman"/>
          <w:shd w:val="clear" w:color="auto" w:fill="FFFFFF"/>
        </w:rPr>
        <w:t xml:space="preserve"> </w:t>
      </w:r>
      <w:r w:rsidR="00731CFB" w:rsidRPr="00B830A4">
        <w:rPr>
          <w:rFonts w:ascii="Book Antiqua" w:eastAsia="Times New Roman" w:hAnsi="Book Antiqua" w:cs="Times New Roman"/>
          <w:i/>
          <w:shd w:val="clear" w:color="auto" w:fill="FFFFFF"/>
        </w:rPr>
        <w:t xml:space="preserve">et </w:t>
      </w:r>
      <w:proofErr w:type="gramStart"/>
      <w:r w:rsidR="00731CFB" w:rsidRPr="00B830A4">
        <w:rPr>
          <w:rFonts w:ascii="Book Antiqua" w:eastAsia="Times New Roman" w:hAnsi="Book Antiqua" w:cs="Times New Roman"/>
          <w:i/>
          <w:shd w:val="clear" w:color="auto" w:fill="FFFFFF"/>
        </w:rPr>
        <w:t>al</w:t>
      </w:r>
      <w:r w:rsidR="00FD1087" w:rsidRPr="00B830A4">
        <w:rPr>
          <w:rStyle w:val="apple-converted-space"/>
          <w:rFonts w:ascii="Book Antiqua" w:hAnsi="Book Antiqua"/>
          <w:shd w:val="clear" w:color="auto" w:fill="FFFFFF"/>
          <w:vertAlign w:val="superscript"/>
        </w:rPr>
        <w:t>[</w:t>
      </w:r>
      <w:proofErr w:type="gramEnd"/>
      <w:r w:rsidR="00FD1087" w:rsidRPr="00B830A4">
        <w:rPr>
          <w:rStyle w:val="apple-converted-space"/>
          <w:rFonts w:ascii="Book Antiqua" w:hAnsi="Book Antiqua"/>
          <w:shd w:val="clear" w:color="auto" w:fill="FFFFFF"/>
          <w:vertAlign w:val="superscript"/>
        </w:rPr>
        <w:t>79]</w:t>
      </w:r>
      <w:r w:rsidR="00731CFB" w:rsidRPr="00B830A4">
        <w:rPr>
          <w:rFonts w:ascii="Book Antiqua" w:eastAsia="Times New Roman" w:hAnsi="Book Antiqua" w:cs="Times New Roman"/>
          <w:shd w:val="clear" w:color="auto" w:fill="FFFFFF"/>
        </w:rPr>
        <w:t xml:space="preserve"> in a study including PAD patients receiving </w:t>
      </w:r>
      <w:proofErr w:type="spellStart"/>
      <w:r w:rsidR="00731CFB" w:rsidRPr="00B830A4">
        <w:rPr>
          <w:rFonts w:ascii="Book Antiqua" w:eastAsia="Times New Roman" w:hAnsi="Book Antiqua" w:cs="Times New Roman"/>
          <w:shd w:val="clear" w:color="auto" w:fill="FFFFFF"/>
        </w:rPr>
        <w:t>ticagrelor</w:t>
      </w:r>
      <w:proofErr w:type="spellEnd"/>
      <w:r w:rsidR="00731CFB" w:rsidRPr="00B830A4">
        <w:rPr>
          <w:rFonts w:ascii="Book Antiqua" w:eastAsia="Times New Roman" w:hAnsi="Book Antiqua" w:cs="Times New Roman"/>
          <w:shd w:val="clear" w:color="auto" w:fill="FFFFFF"/>
        </w:rPr>
        <w:t xml:space="preserve"> because of previous </w:t>
      </w:r>
      <w:r w:rsidR="00834FBD" w:rsidRPr="00B830A4">
        <w:rPr>
          <w:rFonts w:ascii="Book Antiqua" w:eastAsia="Times New Roman" w:hAnsi="Book Antiqua" w:cs="Times New Roman"/>
          <w:shd w:val="clear" w:color="auto" w:fill="FFFFFF"/>
        </w:rPr>
        <w:t xml:space="preserve">ACS reported enhanced </w:t>
      </w:r>
      <w:r w:rsidR="00834FBD" w:rsidRPr="00B830A4">
        <w:rPr>
          <w:rStyle w:val="apple-converted-space"/>
          <w:rFonts w:ascii="Book Antiqua" w:hAnsi="Book Antiqua"/>
          <w:shd w:val="clear" w:color="auto" w:fill="FFFFFF"/>
        </w:rPr>
        <w:t xml:space="preserve">peripheral endothelial function compared to </w:t>
      </w:r>
      <w:proofErr w:type="spellStart"/>
      <w:r w:rsidR="00834FBD" w:rsidRPr="00B830A4">
        <w:rPr>
          <w:rStyle w:val="apple-converted-space"/>
          <w:rFonts w:ascii="Book Antiqua" w:hAnsi="Book Antiqua"/>
          <w:shd w:val="clear" w:color="auto" w:fill="FFFFFF"/>
        </w:rPr>
        <w:t>clopidogrel</w:t>
      </w:r>
      <w:proofErr w:type="spellEnd"/>
      <w:r w:rsidR="00834FBD" w:rsidRPr="00B830A4">
        <w:rPr>
          <w:rStyle w:val="apple-converted-space"/>
          <w:rFonts w:ascii="Book Antiqua" w:hAnsi="Book Antiqua"/>
          <w:shd w:val="clear" w:color="auto" w:fill="FFFFFF"/>
        </w:rPr>
        <w:t xml:space="preserve"> or </w:t>
      </w:r>
      <w:proofErr w:type="spellStart"/>
      <w:r w:rsidR="00834FBD" w:rsidRPr="00B830A4">
        <w:rPr>
          <w:rStyle w:val="apple-converted-space"/>
          <w:rFonts w:ascii="Book Antiqua" w:hAnsi="Book Antiqua"/>
          <w:shd w:val="clear" w:color="auto" w:fill="FFFFFF"/>
        </w:rPr>
        <w:t>prasugrel</w:t>
      </w:r>
      <w:proofErr w:type="spellEnd"/>
      <w:r w:rsidR="002D65AB" w:rsidRPr="00B830A4">
        <w:rPr>
          <w:rStyle w:val="apple-converted-space"/>
          <w:rFonts w:ascii="Book Antiqua" w:hAnsi="Book Antiqua"/>
          <w:shd w:val="clear" w:color="auto" w:fill="FFFFFF"/>
        </w:rPr>
        <w:t xml:space="preserve">, while in a </w:t>
      </w:r>
      <w:r w:rsidR="009E496C" w:rsidRPr="00B830A4">
        <w:rPr>
          <w:rStyle w:val="apple-converted-space"/>
          <w:rFonts w:ascii="Book Antiqua" w:hAnsi="Book Antiqua"/>
          <w:shd w:val="clear" w:color="auto" w:fill="FFFFFF"/>
        </w:rPr>
        <w:t xml:space="preserve">recently published </w:t>
      </w:r>
      <w:r w:rsidR="002D65AB" w:rsidRPr="00B830A4">
        <w:rPr>
          <w:rStyle w:val="apple-converted-space"/>
          <w:rFonts w:ascii="Book Antiqua" w:hAnsi="Book Antiqua"/>
          <w:shd w:val="clear" w:color="auto" w:fill="FFFFFF"/>
        </w:rPr>
        <w:t xml:space="preserve">post hoc analysis </w:t>
      </w:r>
      <w:r w:rsidR="00AE0E4D" w:rsidRPr="00B830A4">
        <w:rPr>
          <w:rStyle w:val="apple-converted-space"/>
          <w:rFonts w:ascii="Book Antiqua" w:hAnsi="Book Antiqua"/>
          <w:shd w:val="clear" w:color="auto" w:fill="FFFFFF"/>
        </w:rPr>
        <w:t>of</w:t>
      </w:r>
      <w:r w:rsidR="002D65AB" w:rsidRPr="00B830A4">
        <w:rPr>
          <w:rStyle w:val="apple-converted-space"/>
          <w:rFonts w:ascii="Book Antiqua" w:hAnsi="Book Antiqua"/>
          <w:shd w:val="clear" w:color="auto" w:fill="FFFFFF"/>
        </w:rPr>
        <w:t xml:space="preserve"> </w:t>
      </w:r>
      <w:r w:rsidR="002D65AB" w:rsidRPr="00B830A4">
        <w:rPr>
          <w:rStyle w:val="apple-converted-space"/>
          <w:rFonts w:ascii="Book Antiqua" w:hAnsi="Book Antiqua"/>
          <w:shd w:val="clear" w:color="auto" w:fill="FFFFFF"/>
        </w:rPr>
        <w:lastRenderedPageBreak/>
        <w:t xml:space="preserve">the PLATO trial involving 1.144 </w:t>
      </w:r>
      <w:r w:rsidR="009E496C" w:rsidRPr="00B830A4">
        <w:rPr>
          <w:rStyle w:val="apple-converted-space"/>
          <w:rFonts w:ascii="Book Antiqua" w:hAnsi="Book Antiqua"/>
          <w:shd w:val="clear" w:color="auto" w:fill="FFFFFF"/>
        </w:rPr>
        <w:t xml:space="preserve">patients </w:t>
      </w:r>
      <w:r w:rsidR="002D65AB" w:rsidRPr="00B830A4">
        <w:rPr>
          <w:rStyle w:val="apple-converted-space"/>
          <w:rFonts w:ascii="Book Antiqua" w:hAnsi="Book Antiqua"/>
          <w:shd w:val="clear" w:color="auto" w:fill="FFFFFF"/>
        </w:rPr>
        <w:t xml:space="preserve">with peripheral arterial disease, </w:t>
      </w:r>
      <w:proofErr w:type="spellStart"/>
      <w:r w:rsidR="002D65AB" w:rsidRPr="00B830A4">
        <w:rPr>
          <w:rStyle w:val="apple-converted-space"/>
          <w:rFonts w:ascii="Book Antiqua" w:hAnsi="Book Antiqua"/>
          <w:shd w:val="clear" w:color="auto" w:fill="FFFFFF"/>
        </w:rPr>
        <w:t>ticagrelor</w:t>
      </w:r>
      <w:proofErr w:type="spellEnd"/>
      <w:r w:rsidR="002D65AB" w:rsidRPr="00B830A4">
        <w:rPr>
          <w:rStyle w:val="apple-converted-space"/>
          <w:rFonts w:ascii="Book Antiqua" w:hAnsi="Book Antiqua"/>
          <w:shd w:val="clear" w:color="auto" w:fill="FFFFFF"/>
        </w:rPr>
        <w:t xml:space="preserve"> reduced </w:t>
      </w:r>
      <w:r w:rsidR="009E496C" w:rsidRPr="00B830A4">
        <w:rPr>
          <w:rStyle w:val="apple-converted-space"/>
          <w:rFonts w:ascii="Book Antiqua" w:hAnsi="Book Antiqua"/>
          <w:shd w:val="clear" w:color="auto" w:fill="FFFFFF"/>
        </w:rPr>
        <w:t>the rate of cardiovascular death and MI to</w:t>
      </w:r>
      <w:r w:rsidR="009E496C" w:rsidRPr="00B830A4">
        <w:rPr>
          <w:rFonts w:ascii="Book Antiqua" w:hAnsi="Book Antiqua"/>
        </w:rPr>
        <w:t xml:space="preserve"> </w:t>
      </w:r>
      <w:r w:rsidR="009E496C" w:rsidRPr="00B830A4">
        <w:rPr>
          <w:rFonts w:ascii="Book Antiqua" w:hAnsi="Book Antiqua"/>
          <w:shd w:val="clear" w:color="auto" w:fill="FFFFFF"/>
        </w:rPr>
        <w:t xml:space="preserve">16.7% compared to 21.5% in the </w:t>
      </w:r>
      <w:proofErr w:type="spellStart"/>
      <w:r w:rsidR="009E496C" w:rsidRPr="00B830A4">
        <w:rPr>
          <w:rFonts w:ascii="Book Antiqua" w:hAnsi="Book Antiqua"/>
          <w:shd w:val="clear" w:color="auto" w:fill="FFFFFF"/>
        </w:rPr>
        <w:t>clopidogrel</w:t>
      </w:r>
      <w:proofErr w:type="spellEnd"/>
      <w:r w:rsidR="009E496C" w:rsidRPr="00B830A4">
        <w:rPr>
          <w:rFonts w:ascii="Book Antiqua" w:hAnsi="Book Antiqua"/>
          <w:shd w:val="clear" w:color="auto" w:fill="FFFFFF"/>
        </w:rPr>
        <w:t xml:space="preserve"> group (</w:t>
      </w:r>
      <w:r w:rsidR="004F36CA" w:rsidRPr="00B830A4">
        <w:rPr>
          <w:rFonts w:ascii="Book Antiqua" w:hAnsi="Book Antiqua"/>
          <w:i/>
          <w:shd w:val="clear" w:color="auto" w:fill="FFFFFF"/>
        </w:rPr>
        <w:t>P</w:t>
      </w:r>
      <w:r w:rsidR="004F36CA" w:rsidRPr="00B830A4">
        <w:rPr>
          <w:rFonts w:ascii="Book Antiqua" w:eastAsia="宋体" w:hAnsi="Book Antiqua"/>
          <w:i/>
          <w:shd w:val="clear" w:color="auto" w:fill="FFFFFF"/>
          <w:lang w:eastAsia="zh-CN"/>
        </w:rPr>
        <w:t xml:space="preserve"> </w:t>
      </w:r>
      <w:r w:rsidR="009E496C" w:rsidRPr="00B830A4">
        <w:rPr>
          <w:rFonts w:ascii="Book Antiqua" w:hAnsi="Book Antiqua"/>
          <w:shd w:val="clear" w:color="auto" w:fill="FFFFFF"/>
        </w:rPr>
        <w:t>=</w:t>
      </w:r>
      <w:r w:rsidR="0005686F" w:rsidRPr="00B830A4">
        <w:rPr>
          <w:rFonts w:ascii="Book Antiqua" w:eastAsia="宋体" w:hAnsi="Book Antiqua"/>
          <w:shd w:val="clear" w:color="auto" w:fill="FFFFFF"/>
          <w:lang w:eastAsia="zh-CN"/>
        </w:rPr>
        <w:t xml:space="preserve"> </w:t>
      </w:r>
      <w:r w:rsidR="004F36CA" w:rsidRPr="00B830A4">
        <w:rPr>
          <w:rFonts w:ascii="Book Antiqua" w:eastAsia="宋体" w:hAnsi="Book Antiqua"/>
          <w:shd w:val="clear" w:color="auto" w:fill="FFFFFF"/>
          <w:lang w:eastAsia="zh-CN"/>
        </w:rPr>
        <w:t>0</w:t>
      </w:r>
      <w:r w:rsidR="009E496C" w:rsidRPr="00B830A4">
        <w:rPr>
          <w:rFonts w:ascii="Book Antiqua" w:hAnsi="Book Antiqua"/>
          <w:shd w:val="clear" w:color="auto" w:fill="FFFFFF"/>
        </w:rPr>
        <w:t>.045)</w:t>
      </w:r>
      <w:r w:rsidR="00360426" w:rsidRPr="00B830A4">
        <w:rPr>
          <w:rStyle w:val="apple-converted-space"/>
          <w:rFonts w:ascii="Book Antiqua" w:hAnsi="Book Antiqua"/>
          <w:shd w:val="clear" w:color="auto" w:fill="FFFFFF"/>
          <w:vertAlign w:val="superscript"/>
        </w:rPr>
        <w:t>[81</w:t>
      </w:r>
      <w:r w:rsidR="002D65AB" w:rsidRPr="00B830A4">
        <w:rPr>
          <w:rStyle w:val="apple-converted-space"/>
          <w:rFonts w:ascii="Book Antiqua" w:hAnsi="Book Antiqua"/>
          <w:shd w:val="clear" w:color="auto" w:fill="FFFFFF"/>
          <w:vertAlign w:val="superscript"/>
        </w:rPr>
        <w:t>]</w:t>
      </w:r>
      <w:r w:rsidR="009E496C" w:rsidRPr="00B830A4">
        <w:rPr>
          <w:rStyle w:val="apple-converted-space"/>
          <w:rFonts w:ascii="Book Antiqua" w:hAnsi="Book Antiqua"/>
          <w:shd w:val="clear" w:color="auto" w:fill="FFFFFF"/>
        </w:rPr>
        <w:t>.</w:t>
      </w:r>
      <w:r w:rsidR="002D65AB" w:rsidRPr="00B830A4">
        <w:rPr>
          <w:rStyle w:val="apple-converted-space"/>
          <w:rFonts w:ascii="Book Antiqua" w:hAnsi="Book Antiqua"/>
          <w:shd w:val="clear" w:color="auto" w:fill="FFFFFF"/>
        </w:rPr>
        <w:t xml:space="preserve"> </w:t>
      </w:r>
      <w:proofErr w:type="spellStart"/>
      <w:r w:rsidR="00674B7E" w:rsidRPr="00B830A4">
        <w:rPr>
          <w:rFonts w:ascii="Book Antiqua" w:eastAsia="Times New Roman" w:hAnsi="Book Antiqua" w:cs="Times New Roman"/>
          <w:shd w:val="clear" w:color="auto" w:fill="FFFFFF"/>
        </w:rPr>
        <w:t>Spiliopoulos</w:t>
      </w:r>
      <w:proofErr w:type="spellEnd"/>
      <w:r w:rsidR="00674B7E" w:rsidRPr="00B830A4">
        <w:rPr>
          <w:rFonts w:ascii="Book Antiqua" w:eastAsia="Times New Roman" w:hAnsi="Book Antiqua" w:cs="Times New Roman"/>
          <w:shd w:val="clear" w:color="auto" w:fill="FFFFFF"/>
        </w:rPr>
        <w:t xml:space="preserve"> </w:t>
      </w:r>
      <w:r w:rsidR="00674B7E" w:rsidRPr="00B830A4">
        <w:rPr>
          <w:rFonts w:ascii="Book Antiqua" w:eastAsia="Times New Roman" w:hAnsi="Book Antiqua" w:cs="Times New Roman"/>
          <w:i/>
          <w:shd w:val="clear" w:color="auto" w:fill="FFFFFF"/>
        </w:rPr>
        <w:t xml:space="preserve">et </w:t>
      </w:r>
      <w:proofErr w:type="gramStart"/>
      <w:r w:rsidR="00674B7E" w:rsidRPr="00B830A4">
        <w:rPr>
          <w:rFonts w:ascii="Book Antiqua" w:eastAsia="Times New Roman" w:hAnsi="Book Antiqua" w:cs="Times New Roman"/>
          <w:i/>
          <w:shd w:val="clear" w:color="auto" w:fill="FFFFFF"/>
        </w:rPr>
        <w:t>al</w:t>
      </w:r>
      <w:r w:rsidR="00F47F99" w:rsidRPr="00B830A4">
        <w:rPr>
          <w:rFonts w:ascii="Book Antiqua" w:eastAsia="宋体" w:hAnsi="Book Antiqua" w:cs="Times New Roman"/>
          <w:shd w:val="clear" w:color="auto" w:fill="FFFFFF"/>
          <w:vertAlign w:val="superscript"/>
          <w:lang w:eastAsia="zh-CN"/>
        </w:rPr>
        <w:t>[</w:t>
      </w:r>
      <w:proofErr w:type="gramEnd"/>
      <w:r w:rsidR="00F47F99" w:rsidRPr="00B830A4">
        <w:rPr>
          <w:rFonts w:ascii="Book Antiqua" w:eastAsia="宋体" w:hAnsi="Book Antiqua" w:cs="Times New Roman"/>
          <w:shd w:val="clear" w:color="auto" w:fill="FFFFFF"/>
          <w:vertAlign w:val="superscript"/>
          <w:lang w:eastAsia="zh-CN"/>
        </w:rPr>
        <w:t>8</w:t>
      </w:r>
      <w:r w:rsidR="00781468" w:rsidRPr="00B830A4">
        <w:rPr>
          <w:rFonts w:ascii="Book Antiqua" w:eastAsia="宋体" w:hAnsi="Book Antiqua" w:cs="Times New Roman"/>
          <w:shd w:val="clear" w:color="auto" w:fill="FFFFFF"/>
          <w:vertAlign w:val="superscript"/>
          <w:lang w:eastAsia="zh-CN"/>
        </w:rPr>
        <w:t>0</w:t>
      </w:r>
      <w:r w:rsidR="004F36CA" w:rsidRPr="00B830A4">
        <w:rPr>
          <w:rFonts w:ascii="Book Antiqua" w:eastAsia="宋体" w:hAnsi="Book Antiqua" w:cs="Times New Roman"/>
          <w:shd w:val="clear" w:color="auto" w:fill="FFFFFF"/>
          <w:vertAlign w:val="superscript"/>
          <w:lang w:eastAsia="zh-CN"/>
        </w:rPr>
        <w:t>]</w:t>
      </w:r>
      <w:r w:rsidR="00674B7E" w:rsidRPr="00B830A4">
        <w:rPr>
          <w:rFonts w:ascii="Book Antiqua" w:eastAsia="Times New Roman" w:hAnsi="Book Antiqua" w:cs="Times New Roman"/>
          <w:shd w:val="clear" w:color="auto" w:fill="FFFFFF"/>
        </w:rPr>
        <w:t>,</w:t>
      </w:r>
      <w:r w:rsidR="00731CFB" w:rsidRPr="00B830A4">
        <w:rPr>
          <w:rFonts w:ascii="Book Antiqua" w:eastAsia="Times New Roman" w:hAnsi="Book Antiqua" w:cs="Times New Roman"/>
          <w:shd w:val="clear" w:color="auto" w:fill="FFFFFF"/>
        </w:rPr>
        <w:t xml:space="preserve"> recently published </w:t>
      </w:r>
      <w:r w:rsidR="00834FBD" w:rsidRPr="00B830A4">
        <w:rPr>
          <w:rFonts w:ascii="Book Antiqua" w:eastAsia="Times New Roman" w:hAnsi="Book Antiqua" w:cs="Times New Roman"/>
          <w:shd w:val="clear" w:color="auto" w:fill="FFFFFF"/>
        </w:rPr>
        <w:t xml:space="preserve">a study observing the clinical effect </w:t>
      </w:r>
      <w:proofErr w:type="spellStart"/>
      <w:r w:rsidR="00834FBD" w:rsidRPr="00B830A4">
        <w:rPr>
          <w:rFonts w:ascii="Book Antiqua" w:eastAsia="Times New Roman" w:hAnsi="Book Antiqua" w:cs="Times New Roman"/>
          <w:shd w:val="clear" w:color="auto" w:fill="FFFFFF"/>
        </w:rPr>
        <w:t>ticagrelor</w:t>
      </w:r>
      <w:proofErr w:type="spellEnd"/>
      <w:r w:rsidR="00834FBD" w:rsidRPr="00B830A4">
        <w:rPr>
          <w:rFonts w:ascii="Book Antiqua" w:eastAsia="Times New Roman" w:hAnsi="Book Antiqua" w:cs="Times New Roman"/>
          <w:shd w:val="clear" w:color="auto" w:fill="FFFFFF"/>
        </w:rPr>
        <w:t xml:space="preserve"> in 37 consecutive </w:t>
      </w:r>
      <w:r w:rsidR="00E37698" w:rsidRPr="00B830A4">
        <w:rPr>
          <w:rFonts w:ascii="Book Antiqua" w:eastAsia="Times New Roman" w:hAnsi="Book Antiqua" w:cs="Times New Roman"/>
          <w:shd w:val="clear" w:color="auto" w:fill="FFFFFF"/>
        </w:rPr>
        <w:t xml:space="preserve">HTPR </w:t>
      </w:r>
      <w:r w:rsidR="00834FBD" w:rsidRPr="00B830A4">
        <w:rPr>
          <w:rFonts w:ascii="Book Antiqua" w:eastAsia="Times New Roman" w:hAnsi="Book Antiqua" w:cs="Times New Roman"/>
          <w:shd w:val="clear" w:color="auto" w:fill="FFFFFF"/>
        </w:rPr>
        <w:t xml:space="preserve">patients suffering from CLI </w:t>
      </w:r>
      <w:r w:rsidR="00546DA6" w:rsidRPr="00B830A4">
        <w:rPr>
          <w:rFonts w:ascii="Book Antiqua" w:eastAsia="Times New Roman" w:hAnsi="Book Antiqua" w:cs="Times New Roman"/>
          <w:shd w:val="clear" w:color="auto" w:fill="FFFFFF"/>
        </w:rPr>
        <w:t>undergoing</w:t>
      </w:r>
      <w:r w:rsidR="00CD459C" w:rsidRPr="00B830A4">
        <w:rPr>
          <w:rFonts w:ascii="Book Antiqua" w:eastAsia="Times New Roman" w:hAnsi="Book Antiqua" w:cs="Times New Roman"/>
          <w:shd w:val="clear" w:color="auto" w:fill="FFFFFF"/>
        </w:rPr>
        <w:t xml:space="preserve"> angioplasty or stenting </w:t>
      </w:r>
      <w:r w:rsidR="008C02EF" w:rsidRPr="00B830A4">
        <w:rPr>
          <w:rFonts w:ascii="Book Antiqua" w:eastAsia="Times New Roman" w:hAnsi="Book Antiqua" w:cs="Times New Roman"/>
          <w:shd w:val="clear" w:color="auto" w:fill="FFFFFF"/>
        </w:rPr>
        <w:t xml:space="preserve">of complex lesions (long occlusions, advanced </w:t>
      </w:r>
      <w:proofErr w:type="spellStart"/>
      <w:r w:rsidR="008C02EF" w:rsidRPr="00B830A4">
        <w:rPr>
          <w:rFonts w:ascii="Book Antiqua" w:eastAsia="Times New Roman" w:hAnsi="Book Antiqua" w:cs="Times New Roman"/>
          <w:shd w:val="clear" w:color="auto" w:fill="FFFFFF"/>
        </w:rPr>
        <w:t>infrapopliteal</w:t>
      </w:r>
      <w:proofErr w:type="spellEnd"/>
      <w:r w:rsidR="008C02EF" w:rsidRPr="00B830A4">
        <w:rPr>
          <w:rFonts w:ascii="Book Antiqua" w:eastAsia="Times New Roman" w:hAnsi="Book Antiqua" w:cs="Times New Roman"/>
          <w:shd w:val="clear" w:color="auto" w:fill="FFFFFF"/>
        </w:rPr>
        <w:t xml:space="preserve"> disease)</w:t>
      </w:r>
      <w:r w:rsidR="00834FBD" w:rsidRPr="00B830A4">
        <w:rPr>
          <w:rFonts w:ascii="Book Antiqua" w:eastAsia="Times New Roman" w:hAnsi="Book Antiqua" w:cs="Times New Roman"/>
          <w:shd w:val="clear" w:color="auto" w:fill="FFFFFF"/>
        </w:rPr>
        <w:t xml:space="preserve">. </w:t>
      </w:r>
      <w:r w:rsidR="00546DA6" w:rsidRPr="00B830A4">
        <w:rPr>
          <w:rFonts w:ascii="Book Antiqua" w:eastAsia="Times New Roman" w:hAnsi="Book Antiqua" w:cs="Times New Roman"/>
          <w:shd w:val="clear" w:color="auto" w:fill="FFFFFF"/>
        </w:rPr>
        <w:t>According to this initial experience</w:t>
      </w:r>
      <w:r w:rsidR="004B09A1" w:rsidRPr="00B830A4">
        <w:rPr>
          <w:rFonts w:ascii="Book Antiqua" w:eastAsia="Times New Roman" w:hAnsi="Book Antiqua" w:cs="Times New Roman"/>
          <w:shd w:val="clear" w:color="auto" w:fill="FFFFFF"/>
        </w:rPr>
        <w:t xml:space="preserve"> switching therapy from </w:t>
      </w:r>
      <w:proofErr w:type="spellStart"/>
      <w:r w:rsidR="004B09A1" w:rsidRPr="00B830A4">
        <w:rPr>
          <w:rFonts w:ascii="Book Antiqua" w:eastAsia="Times New Roman" w:hAnsi="Book Antiqua" w:cs="Times New Roman"/>
          <w:shd w:val="clear" w:color="auto" w:fill="FFFFFF"/>
        </w:rPr>
        <w:t>clopidogrel</w:t>
      </w:r>
      <w:proofErr w:type="spellEnd"/>
      <w:r w:rsidR="004B09A1" w:rsidRPr="00B830A4">
        <w:rPr>
          <w:rFonts w:ascii="Book Antiqua" w:eastAsia="Times New Roman" w:hAnsi="Book Antiqua" w:cs="Times New Roman"/>
          <w:shd w:val="clear" w:color="auto" w:fill="FFFFFF"/>
        </w:rPr>
        <w:t xml:space="preserve"> to </w:t>
      </w:r>
      <w:proofErr w:type="spellStart"/>
      <w:r w:rsidR="004B09A1" w:rsidRPr="00B830A4">
        <w:rPr>
          <w:rFonts w:ascii="Book Antiqua" w:eastAsia="Times New Roman" w:hAnsi="Book Antiqua" w:cs="Times New Roman"/>
          <w:shd w:val="clear" w:color="auto" w:fill="FFFFFF"/>
        </w:rPr>
        <w:t>ticagrelor</w:t>
      </w:r>
      <w:proofErr w:type="spellEnd"/>
      <w:r w:rsidR="004B09A1" w:rsidRPr="00B830A4">
        <w:rPr>
          <w:rFonts w:ascii="Book Antiqua" w:eastAsia="Times New Roman" w:hAnsi="Book Antiqua" w:cs="Times New Roman"/>
          <w:shd w:val="clear" w:color="auto" w:fill="FFFFFF"/>
        </w:rPr>
        <w:t xml:space="preserve"> managed to overcome HTPR in all patients with documented increased platelet aggregation (</w:t>
      </w:r>
      <w:r w:rsidR="00CA13A5" w:rsidRPr="00B830A4">
        <w:rPr>
          <w:rStyle w:val="apple-converted-space"/>
          <w:rFonts w:ascii="Book Antiqua" w:hAnsi="Book Antiqua"/>
          <w:shd w:val="clear" w:color="auto" w:fill="FFFFFF"/>
        </w:rPr>
        <w:t>PRU ≥</w:t>
      </w:r>
      <w:r w:rsidR="004F36CA" w:rsidRPr="00B830A4">
        <w:rPr>
          <w:rStyle w:val="apple-converted-space"/>
          <w:rFonts w:ascii="Book Antiqua" w:eastAsia="宋体" w:hAnsi="Book Antiqua"/>
          <w:shd w:val="clear" w:color="auto" w:fill="FFFFFF"/>
          <w:lang w:eastAsia="zh-CN"/>
        </w:rPr>
        <w:t xml:space="preserve"> </w:t>
      </w:r>
      <w:r w:rsidR="00CA13A5" w:rsidRPr="00B830A4">
        <w:rPr>
          <w:rStyle w:val="apple-converted-space"/>
          <w:rFonts w:ascii="Book Antiqua" w:hAnsi="Book Antiqua"/>
          <w:shd w:val="clear" w:color="auto" w:fill="FFFFFF"/>
        </w:rPr>
        <w:t>234</w:t>
      </w:r>
      <w:r w:rsidR="00546DA6" w:rsidRPr="00B830A4">
        <w:rPr>
          <w:rStyle w:val="apple-converted-space"/>
          <w:rFonts w:ascii="Book Antiqua" w:hAnsi="Book Antiqua"/>
          <w:shd w:val="clear" w:color="auto" w:fill="FFFFFF"/>
        </w:rPr>
        <w:t>)</w:t>
      </w:r>
      <w:r w:rsidR="004B09A1" w:rsidRPr="00B830A4">
        <w:rPr>
          <w:rFonts w:ascii="Book Antiqua" w:eastAsia="Times New Roman" w:hAnsi="Book Antiqua" w:cs="Times New Roman"/>
          <w:shd w:val="clear" w:color="auto" w:fill="FFFFFF"/>
        </w:rPr>
        <w:t xml:space="preserve">. </w:t>
      </w:r>
      <w:r w:rsidR="004D208D" w:rsidRPr="00B830A4">
        <w:rPr>
          <w:rFonts w:ascii="Book Antiqua" w:eastAsia="Times New Roman" w:hAnsi="Book Antiqua" w:cs="Times New Roman"/>
          <w:shd w:val="clear" w:color="auto" w:fill="FFFFFF"/>
        </w:rPr>
        <w:t xml:space="preserve">Specifically, mean PRU during </w:t>
      </w:r>
      <w:proofErr w:type="spellStart"/>
      <w:r w:rsidR="004D208D" w:rsidRPr="00B830A4">
        <w:rPr>
          <w:rFonts w:ascii="Book Antiqua" w:eastAsia="Times New Roman" w:hAnsi="Book Antiqua" w:cs="Times New Roman"/>
          <w:shd w:val="clear" w:color="auto" w:fill="FFFFFF"/>
        </w:rPr>
        <w:t>clopidogrel</w:t>
      </w:r>
      <w:proofErr w:type="spellEnd"/>
      <w:r w:rsidR="004D208D" w:rsidRPr="00B830A4">
        <w:rPr>
          <w:rFonts w:ascii="Book Antiqua" w:eastAsia="Times New Roman" w:hAnsi="Book Antiqua" w:cs="Times New Roman"/>
          <w:shd w:val="clear" w:color="auto" w:fill="FFFFFF"/>
        </w:rPr>
        <w:t xml:space="preserve"> therapy (308.4 ± 41.8) was significantly reduced when switched to </w:t>
      </w:r>
      <w:proofErr w:type="spellStart"/>
      <w:r w:rsidR="004D208D" w:rsidRPr="00B830A4">
        <w:rPr>
          <w:rFonts w:ascii="Book Antiqua" w:eastAsia="Times New Roman" w:hAnsi="Book Antiqua" w:cs="Times New Roman"/>
          <w:shd w:val="clear" w:color="auto" w:fill="FFFFFF"/>
        </w:rPr>
        <w:t>ticagrelor</w:t>
      </w:r>
      <w:proofErr w:type="spellEnd"/>
      <w:r w:rsidR="004D208D" w:rsidRPr="00B830A4">
        <w:rPr>
          <w:rFonts w:ascii="Book Antiqua" w:eastAsia="Times New Roman" w:hAnsi="Book Antiqua" w:cs="Times New Roman"/>
          <w:shd w:val="clear" w:color="auto" w:fill="FFFFFF"/>
        </w:rPr>
        <w:t xml:space="preserve"> (67.0 ± 52.8; </w:t>
      </w:r>
      <w:r w:rsidR="004F36CA" w:rsidRPr="00B830A4">
        <w:rPr>
          <w:rFonts w:ascii="Book Antiqua" w:eastAsia="Times New Roman" w:hAnsi="Book Antiqua" w:cs="Times New Roman"/>
          <w:i/>
          <w:shd w:val="clear" w:color="auto" w:fill="FFFFFF"/>
        </w:rPr>
        <w:t>P</w:t>
      </w:r>
      <w:r w:rsidR="004D208D" w:rsidRPr="00B830A4">
        <w:rPr>
          <w:rFonts w:ascii="Book Antiqua" w:eastAsia="Times New Roman" w:hAnsi="Book Antiqua" w:cs="Times New Roman"/>
          <w:shd w:val="clear" w:color="auto" w:fill="FFFFFF"/>
        </w:rPr>
        <w:t xml:space="preserve"> &lt; 0.0001</w:t>
      </w:r>
      <w:r w:rsidR="005B1D2B" w:rsidRPr="00B830A4">
        <w:rPr>
          <w:rFonts w:ascii="Book Antiqua" w:eastAsia="Times New Roman" w:hAnsi="Book Antiqua" w:cs="Times New Roman"/>
          <w:shd w:val="clear" w:color="auto" w:fill="FFFFFF"/>
        </w:rPr>
        <w:t>).</w:t>
      </w:r>
      <w:r w:rsidR="004D208D" w:rsidRPr="00B830A4">
        <w:rPr>
          <w:rFonts w:ascii="Book Antiqua" w:eastAsia="Times New Roman" w:hAnsi="Book Antiqua" w:cs="Times New Roman"/>
          <w:shd w:val="clear" w:color="auto" w:fill="FFFFFF"/>
        </w:rPr>
        <w:t xml:space="preserve"> </w:t>
      </w:r>
      <w:r w:rsidR="004B0810" w:rsidRPr="00B830A4">
        <w:rPr>
          <w:rFonts w:ascii="Book Antiqua" w:eastAsia="Times New Roman" w:hAnsi="Book Antiqua" w:cs="Times New Roman"/>
          <w:shd w:val="clear" w:color="auto" w:fill="FFFFFF"/>
        </w:rPr>
        <w:t xml:space="preserve">This was accompanied with very satisfactory clinical outcomes for the specific CLI cohort where major amputation can </w:t>
      </w:r>
      <w:r w:rsidR="0022160D" w:rsidRPr="00B830A4">
        <w:rPr>
          <w:rFonts w:ascii="Book Antiqua" w:eastAsia="Times New Roman" w:hAnsi="Book Antiqua" w:cs="Times New Roman"/>
          <w:shd w:val="clear" w:color="auto" w:fill="FFFFFF"/>
        </w:rPr>
        <w:t xml:space="preserve">usually </w:t>
      </w:r>
      <w:r w:rsidR="004B0810" w:rsidRPr="00B830A4">
        <w:rPr>
          <w:rFonts w:ascii="Book Antiqua" w:eastAsia="Times New Roman" w:hAnsi="Book Antiqua" w:cs="Times New Roman"/>
          <w:shd w:val="clear" w:color="auto" w:fill="FFFFFF"/>
        </w:rPr>
        <w:t xml:space="preserve">reach 25% at one year. </w:t>
      </w:r>
      <w:r w:rsidR="00CA13A5" w:rsidRPr="00B830A4">
        <w:rPr>
          <w:rStyle w:val="apple-converted-space"/>
          <w:rFonts w:ascii="Book Antiqua" w:hAnsi="Book Antiqua"/>
          <w:shd w:val="clear" w:color="auto" w:fill="FFFFFF"/>
        </w:rPr>
        <w:t xml:space="preserve">Kaplan–Meier </w:t>
      </w:r>
      <w:r w:rsidR="005B1D2B" w:rsidRPr="00B830A4">
        <w:rPr>
          <w:rStyle w:val="apple-converted-space"/>
          <w:rFonts w:ascii="Book Antiqua" w:hAnsi="Book Antiqua"/>
          <w:shd w:val="clear" w:color="auto" w:fill="FFFFFF"/>
        </w:rPr>
        <w:t>analysis estimated that the</w:t>
      </w:r>
      <w:r w:rsidR="00CA13A5" w:rsidRPr="00B830A4">
        <w:rPr>
          <w:rStyle w:val="apple-converted-space"/>
          <w:rFonts w:ascii="Book Antiqua" w:hAnsi="Book Antiqua"/>
          <w:shd w:val="clear" w:color="auto" w:fill="FFFFFF"/>
        </w:rPr>
        <w:t xml:space="preserve"> one-year primary composite endpoint of </w:t>
      </w:r>
      <w:r w:rsidR="00FB4F61" w:rsidRPr="00B830A4">
        <w:rPr>
          <w:rStyle w:val="apple-converted-space"/>
          <w:rFonts w:ascii="Book Antiqua" w:hAnsi="Book Antiqua"/>
          <w:shd w:val="clear" w:color="auto" w:fill="FFFFFF"/>
        </w:rPr>
        <w:t>event-free survival</w:t>
      </w:r>
      <w:r w:rsidR="00CA13A5" w:rsidRPr="00B830A4">
        <w:rPr>
          <w:rStyle w:val="apple-converted-space"/>
          <w:rFonts w:ascii="Book Antiqua" w:hAnsi="Book Antiqua"/>
          <w:shd w:val="clear" w:color="auto" w:fill="FFFFFF"/>
        </w:rPr>
        <w:t xml:space="preserve"> was 92.0%, while revascularization-free survival rate was 67.3 %</w:t>
      </w:r>
      <w:r w:rsidR="00055D85" w:rsidRPr="00B830A4">
        <w:rPr>
          <w:rStyle w:val="apple-converted-space"/>
          <w:rFonts w:ascii="Book Antiqua" w:hAnsi="Book Antiqua"/>
          <w:shd w:val="clear" w:color="auto" w:fill="FFFFFF"/>
        </w:rPr>
        <w:t xml:space="preserve"> at one year follow up</w:t>
      </w:r>
      <w:r w:rsidR="00636F53" w:rsidRPr="00B830A4">
        <w:rPr>
          <w:rFonts w:ascii="Book Antiqua" w:eastAsia="Times New Roman" w:hAnsi="Book Antiqua" w:cs="Times New Roman"/>
          <w:shd w:val="clear" w:color="auto" w:fill="FFFFFF"/>
        </w:rPr>
        <w:t>.</w:t>
      </w:r>
    </w:p>
    <w:p w14:paraId="1635A9FD" w14:textId="36BC3207" w:rsidR="00A4631E" w:rsidRPr="00B830A4" w:rsidRDefault="00560C26" w:rsidP="00B830A4">
      <w:pPr>
        <w:spacing w:line="360" w:lineRule="auto"/>
        <w:ind w:firstLineChars="200" w:firstLine="480"/>
        <w:jc w:val="both"/>
        <w:rPr>
          <w:rStyle w:val="apple-converted-space"/>
          <w:rFonts w:ascii="Book Antiqua" w:eastAsia="Times New Roman" w:hAnsi="Book Antiqua" w:cs="Times New Roman"/>
          <w:shd w:val="clear" w:color="auto" w:fill="FFFFFF"/>
        </w:rPr>
      </w:pPr>
      <w:r w:rsidRPr="00B830A4">
        <w:rPr>
          <w:rFonts w:ascii="Book Antiqua" w:eastAsia="Times New Roman" w:hAnsi="Book Antiqua" w:cs="Times New Roman"/>
        </w:rPr>
        <w:t xml:space="preserve">Currently, a </w:t>
      </w:r>
      <w:r w:rsidR="00C829DE" w:rsidRPr="00B830A4">
        <w:rPr>
          <w:rFonts w:ascii="Book Antiqua" w:eastAsia="Times New Roman" w:hAnsi="Book Antiqua" w:cs="Times New Roman"/>
        </w:rPr>
        <w:t>global,</w:t>
      </w:r>
      <w:r w:rsidRPr="00B830A4">
        <w:rPr>
          <w:rFonts w:ascii="Book Antiqua" w:eastAsia="Times New Roman" w:hAnsi="Book Antiqua" w:cs="Times New Roman"/>
        </w:rPr>
        <w:t xml:space="preserve"> multi-center</w:t>
      </w:r>
      <w:r w:rsidR="0057084C" w:rsidRPr="00B830A4">
        <w:rPr>
          <w:rFonts w:ascii="Book Antiqua" w:eastAsia="Times New Roman" w:hAnsi="Book Antiqua" w:cs="Times New Roman"/>
        </w:rPr>
        <w:t>,</w:t>
      </w:r>
      <w:r w:rsidR="00CA13A5" w:rsidRPr="00B830A4">
        <w:rPr>
          <w:rFonts w:ascii="Book Antiqua" w:eastAsia="Times New Roman" w:hAnsi="Book Antiqua" w:cs="Times New Roman"/>
        </w:rPr>
        <w:t xml:space="preserve"> </w:t>
      </w:r>
      <w:r w:rsidR="0057084C" w:rsidRPr="00B830A4">
        <w:rPr>
          <w:rFonts w:ascii="Book Antiqua" w:eastAsia="Times New Roman" w:hAnsi="Book Antiqua" w:cs="Times New Roman"/>
        </w:rPr>
        <w:t xml:space="preserve">double blind, </w:t>
      </w:r>
      <w:r w:rsidR="00CA13A5" w:rsidRPr="00B830A4">
        <w:rPr>
          <w:rFonts w:ascii="Book Antiqua" w:eastAsia="Times New Roman" w:hAnsi="Book Antiqua" w:cs="Times New Roman"/>
        </w:rPr>
        <w:t>randomized</w:t>
      </w:r>
      <w:r w:rsidR="0057084C" w:rsidRPr="00B830A4">
        <w:rPr>
          <w:rFonts w:ascii="Book Antiqua" w:eastAsia="Times New Roman" w:hAnsi="Book Antiqua" w:cs="Times New Roman"/>
        </w:rPr>
        <w:t>,</w:t>
      </w:r>
      <w:r w:rsidR="00CA13A5" w:rsidRPr="00B830A4">
        <w:rPr>
          <w:rFonts w:ascii="Book Antiqua" w:eastAsia="Times New Roman" w:hAnsi="Book Antiqua" w:cs="Times New Roman"/>
        </w:rPr>
        <w:t xml:space="preserve"> </w:t>
      </w:r>
      <w:r w:rsidR="00C829DE" w:rsidRPr="00B830A4">
        <w:rPr>
          <w:rFonts w:ascii="Book Antiqua" w:eastAsia="Times New Roman" w:hAnsi="Book Antiqua" w:cs="Times New Roman"/>
        </w:rPr>
        <w:t xml:space="preserve">controlled, </w:t>
      </w:r>
      <w:r w:rsidR="00CA13A5" w:rsidRPr="00B830A4">
        <w:rPr>
          <w:rFonts w:ascii="Book Antiqua" w:eastAsia="Times New Roman" w:hAnsi="Book Antiqua" w:cs="Times New Roman"/>
        </w:rPr>
        <w:t xml:space="preserve">trial </w:t>
      </w:r>
      <w:r w:rsidR="0057084C" w:rsidRPr="00B830A4">
        <w:rPr>
          <w:rFonts w:ascii="Book Antiqua" w:eastAsia="Times New Roman" w:hAnsi="Book Antiqua" w:cs="Times New Roman"/>
        </w:rPr>
        <w:t>involving 900 sites in 25 countries (</w:t>
      </w:r>
      <w:r w:rsidR="0057084C" w:rsidRPr="00B830A4">
        <w:rPr>
          <w:rStyle w:val="apple-converted-space"/>
          <w:rFonts w:ascii="Book Antiqua" w:hAnsi="Book Antiqua"/>
          <w:shd w:val="clear" w:color="auto" w:fill="FFFFFF"/>
        </w:rPr>
        <w:t>EUCLID</w:t>
      </w:r>
      <w:r w:rsidR="00731B21" w:rsidRPr="00B830A4">
        <w:rPr>
          <w:rStyle w:val="apple-converted-space"/>
          <w:rFonts w:ascii="Book Antiqua" w:hAnsi="Book Antiqua"/>
          <w:shd w:val="clear" w:color="auto" w:fill="FFFFFF"/>
        </w:rPr>
        <w:t xml:space="preserve"> trial;</w:t>
      </w:r>
      <w:r w:rsidR="0057084C" w:rsidRPr="00B830A4">
        <w:rPr>
          <w:rStyle w:val="apple-converted-space"/>
          <w:rFonts w:ascii="Book Antiqua" w:hAnsi="Book Antiqua"/>
          <w:shd w:val="clear" w:color="auto" w:fill="FFFFFF"/>
        </w:rPr>
        <w:t xml:space="preserve"> s</w:t>
      </w:r>
      <w:r w:rsidR="006C7E03" w:rsidRPr="00B830A4">
        <w:rPr>
          <w:rFonts w:ascii="Book Antiqua" w:eastAsia="Times New Roman" w:hAnsi="Book Antiqua" w:cs="Times New Roman"/>
        </w:rPr>
        <w:t>ponsored by Astra</w:t>
      </w:r>
      <w:r w:rsidRPr="00B830A4">
        <w:rPr>
          <w:rFonts w:ascii="Book Antiqua" w:eastAsia="Times New Roman" w:hAnsi="Book Antiqua" w:cs="Times New Roman"/>
        </w:rPr>
        <w:t>Zenec</w:t>
      </w:r>
      <w:r w:rsidR="00731B21" w:rsidRPr="00B830A4">
        <w:rPr>
          <w:rFonts w:ascii="Book Antiqua" w:eastAsia="Times New Roman" w:hAnsi="Book Antiqua" w:cs="Times New Roman"/>
        </w:rPr>
        <w:t>a)</w:t>
      </w:r>
      <w:r w:rsidR="00313205" w:rsidRPr="00B830A4">
        <w:rPr>
          <w:rFonts w:ascii="Book Antiqua" w:eastAsia="Times New Roman" w:hAnsi="Book Antiqua" w:cs="Times New Roman"/>
        </w:rPr>
        <w:t>,</w:t>
      </w:r>
      <w:r w:rsidR="006C7E03" w:rsidRPr="00B830A4">
        <w:rPr>
          <w:rFonts w:ascii="Book Antiqua" w:eastAsia="Times New Roman" w:hAnsi="Book Antiqua" w:cs="Times New Roman"/>
        </w:rPr>
        <w:t xml:space="preserve"> </w:t>
      </w:r>
      <w:r w:rsidR="006C7E03" w:rsidRPr="00B830A4">
        <w:rPr>
          <w:rStyle w:val="apple-converted-space"/>
          <w:rFonts w:ascii="Book Antiqua" w:hAnsi="Book Antiqua"/>
          <w:shd w:val="clear" w:color="auto" w:fill="FFFFFF"/>
        </w:rPr>
        <w:t xml:space="preserve">enrolled approximately </w:t>
      </w:r>
      <w:r w:rsidR="00F921F7" w:rsidRPr="00B830A4">
        <w:rPr>
          <w:rStyle w:val="apple-converted-space"/>
          <w:rFonts w:ascii="Book Antiqua" w:hAnsi="Book Antiqua"/>
          <w:shd w:val="clear" w:color="auto" w:fill="FFFFFF"/>
        </w:rPr>
        <w:t>1</w:t>
      </w:r>
      <w:r w:rsidR="004F36CA" w:rsidRPr="00B830A4">
        <w:rPr>
          <w:rStyle w:val="apple-converted-space"/>
          <w:rFonts w:ascii="Book Antiqua" w:hAnsi="Book Antiqua"/>
          <w:shd w:val="clear" w:color="auto" w:fill="FFFFFF"/>
        </w:rPr>
        <w:t>3</w:t>
      </w:r>
      <w:r w:rsidR="00081C84" w:rsidRPr="00B830A4">
        <w:rPr>
          <w:rStyle w:val="apple-converted-space"/>
          <w:rFonts w:ascii="Book Antiqua" w:hAnsi="Book Antiqua"/>
          <w:shd w:val="clear" w:color="auto" w:fill="FFFFFF"/>
        </w:rPr>
        <w:t>5</w:t>
      </w:r>
      <w:r w:rsidR="00F921F7" w:rsidRPr="00B830A4">
        <w:rPr>
          <w:rStyle w:val="apple-converted-space"/>
          <w:rFonts w:ascii="Book Antiqua" w:hAnsi="Book Antiqua"/>
          <w:shd w:val="clear" w:color="auto" w:fill="FFFFFF"/>
        </w:rPr>
        <w:t xml:space="preserve">00 </w:t>
      </w:r>
      <w:r w:rsidR="006C7E03" w:rsidRPr="00B830A4">
        <w:rPr>
          <w:rStyle w:val="apple-converted-space"/>
          <w:rFonts w:ascii="Book Antiqua" w:hAnsi="Book Antiqua"/>
          <w:shd w:val="clear" w:color="auto" w:fill="FFFFFF"/>
        </w:rPr>
        <w:t xml:space="preserve">symptomatic </w:t>
      </w:r>
      <w:r w:rsidR="00F921F7" w:rsidRPr="00B830A4">
        <w:rPr>
          <w:rStyle w:val="apple-converted-space"/>
          <w:rFonts w:ascii="Book Antiqua" w:hAnsi="Book Antiqua"/>
          <w:shd w:val="clear" w:color="auto" w:fill="FFFFFF"/>
        </w:rPr>
        <w:t xml:space="preserve">PAD patients </w:t>
      </w:r>
      <w:r w:rsidR="006C7E03" w:rsidRPr="00B830A4">
        <w:rPr>
          <w:rStyle w:val="apple-converted-space"/>
          <w:rFonts w:ascii="Book Antiqua" w:hAnsi="Book Antiqua"/>
          <w:shd w:val="clear" w:color="auto" w:fill="FFFFFF"/>
        </w:rPr>
        <w:t>in order to investigate</w:t>
      </w:r>
      <w:r w:rsidR="00F921F7" w:rsidRPr="00B830A4">
        <w:rPr>
          <w:rStyle w:val="apple-converted-space"/>
          <w:rFonts w:ascii="Book Antiqua" w:hAnsi="Book Antiqua"/>
          <w:shd w:val="clear" w:color="auto" w:fill="FFFFFF"/>
        </w:rPr>
        <w:t xml:space="preserve"> the safety and efficacy of </w:t>
      </w:r>
      <w:proofErr w:type="spellStart"/>
      <w:r w:rsidR="00F921F7" w:rsidRPr="00B830A4">
        <w:rPr>
          <w:rStyle w:val="apple-converted-space"/>
          <w:rFonts w:ascii="Book Antiqua" w:hAnsi="Book Antiqua"/>
          <w:shd w:val="clear" w:color="auto" w:fill="FFFFFF"/>
        </w:rPr>
        <w:t>t</w:t>
      </w:r>
      <w:r w:rsidR="00081C84" w:rsidRPr="00B830A4">
        <w:rPr>
          <w:rStyle w:val="apple-converted-space"/>
          <w:rFonts w:ascii="Book Antiqua" w:hAnsi="Book Antiqua"/>
          <w:shd w:val="clear" w:color="auto" w:fill="FFFFFF"/>
        </w:rPr>
        <w:t>icagrelor</w:t>
      </w:r>
      <w:proofErr w:type="spellEnd"/>
      <w:r w:rsidR="00081C84" w:rsidRPr="00B830A4">
        <w:rPr>
          <w:rStyle w:val="apple-converted-space"/>
          <w:rFonts w:ascii="Book Antiqua" w:hAnsi="Book Antiqua"/>
          <w:shd w:val="clear" w:color="auto" w:fill="FFFFFF"/>
        </w:rPr>
        <w:t xml:space="preserve"> versus </w:t>
      </w:r>
      <w:proofErr w:type="spellStart"/>
      <w:r w:rsidR="00081C84" w:rsidRPr="00B830A4">
        <w:rPr>
          <w:rStyle w:val="apple-converted-space"/>
          <w:rFonts w:ascii="Book Antiqua" w:hAnsi="Book Antiqua"/>
          <w:shd w:val="clear" w:color="auto" w:fill="FFFFFF"/>
        </w:rPr>
        <w:t>clopidogrel</w:t>
      </w:r>
      <w:proofErr w:type="spellEnd"/>
      <w:r w:rsidR="00081C84" w:rsidRPr="00B830A4">
        <w:rPr>
          <w:rStyle w:val="apple-converted-space"/>
          <w:rFonts w:ascii="Book Antiqua" w:hAnsi="Book Antiqua"/>
          <w:shd w:val="clear" w:color="auto" w:fill="FFFFFF"/>
        </w:rPr>
        <w:t xml:space="preserve">. Primary outcome measures will be cardiovascular death, MI and ischemic stroke and </w:t>
      </w:r>
      <w:r w:rsidR="00F921F7" w:rsidRPr="00B830A4">
        <w:rPr>
          <w:rStyle w:val="apple-converted-space"/>
          <w:rFonts w:ascii="Book Antiqua" w:hAnsi="Book Antiqua"/>
          <w:shd w:val="clear" w:color="auto" w:fill="FFFFFF"/>
        </w:rPr>
        <w:t xml:space="preserve">results are expected </w:t>
      </w:r>
      <w:r w:rsidR="00081C84" w:rsidRPr="00B830A4">
        <w:rPr>
          <w:rStyle w:val="apple-converted-space"/>
          <w:rFonts w:ascii="Book Antiqua" w:hAnsi="Book Antiqua"/>
          <w:shd w:val="clear" w:color="auto" w:fill="FFFFFF"/>
        </w:rPr>
        <w:t>within 2016</w:t>
      </w:r>
      <w:r w:rsidR="00F921F7" w:rsidRPr="00B830A4">
        <w:rPr>
          <w:rStyle w:val="apple-converted-space"/>
          <w:rFonts w:ascii="Book Antiqua" w:hAnsi="Book Antiqua"/>
          <w:shd w:val="clear" w:color="auto" w:fill="FFFFFF"/>
        </w:rPr>
        <w:t xml:space="preserve">. </w:t>
      </w:r>
      <w:r w:rsidR="00DF1D6F" w:rsidRPr="00B830A4">
        <w:rPr>
          <w:rStyle w:val="apple-converted-space"/>
          <w:rFonts w:ascii="Book Antiqua" w:hAnsi="Book Antiqua"/>
          <w:shd w:val="clear" w:color="auto" w:fill="FFFFFF"/>
        </w:rPr>
        <w:t xml:space="preserve">The authors speculate that </w:t>
      </w:r>
      <w:r w:rsidR="003D338B" w:rsidRPr="00B830A4">
        <w:rPr>
          <w:rStyle w:val="apple-converted-space"/>
          <w:rFonts w:ascii="Book Antiqua" w:hAnsi="Book Antiqua"/>
          <w:shd w:val="clear" w:color="auto" w:fill="FFFFFF"/>
        </w:rPr>
        <w:t xml:space="preserve">individualized therapy using PTF as to identify </w:t>
      </w:r>
      <w:r w:rsidR="0084109C" w:rsidRPr="00B830A4">
        <w:rPr>
          <w:rStyle w:val="apple-converted-space"/>
          <w:rFonts w:ascii="Book Antiqua" w:hAnsi="Book Antiqua"/>
          <w:shd w:val="clear" w:color="auto" w:fill="FFFFFF"/>
        </w:rPr>
        <w:t xml:space="preserve">CAD </w:t>
      </w:r>
      <w:r w:rsidR="006544EA" w:rsidRPr="00B830A4">
        <w:rPr>
          <w:rStyle w:val="apple-converted-space"/>
          <w:rFonts w:ascii="Book Antiqua" w:hAnsi="Book Antiqua"/>
          <w:shd w:val="clear" w:color="auto" w:fill="FFFFFF"/>
        </w:rPr>
        <w:t xml:space="preserve">or PAD </w:t>
      </w:r>
      <w:r w:rsidR="003D338B" w:rsidRPr="00B830A4">
        <w:rPr>
          <w:rStyle w:val="apple-converted-space"/>
          <w:rFonts w:ascii="Book Antiqua" w:hAnsi="Book Antiqua"/>
          <w:shd w:val="clear" w:color="auto" w:fill="FFFFFF"/>
        </w:rPr>
        <w:t>patients on incr</w:t>
      </w:r>
      <w:r w:rsidR="00EA64B8" w:rsidRPr="00B830A4">
        <w:rPr>
          <w:rStyle w:val="apple-converted-space"/>
          <w:rFonts w:ascii="Book Antiqua" w:hAnsi="Book Antiqua"/>
          <w:shd w:val="clear" w:color="auto" w:fill="FFFFFF"/>
        </w:rPr>
        <w:t xml:space="preserve">eased ischemic or bleeding risk, </w:t>
      </w:r>
      <w:r w:rsidR="003D338B" w:rsidRPr="00B830A4">
        <w:rPr>
          <w:rStyle w:val="apple-converted-space"/>
          <w:rFonts w:ascii="Book Antiqua" w:hAnsi="Book Antiqua"/>
          <w:shd w:val="clear" w:color="auto" w:fill="FFFFFF"/>
        </w:rPr>
        <w:t xml:space="preserve">will gradually </w:t>
      </w:r>
      <w:r w:rsidR="006544EA" w:rsidRPr="00B830A4">
        <w:rPr>
          <w:rStyle w:val="apple-converted-space"/>
          <w:rFonts w:ascii="Book Antiqua" w:hAnsi="Book Antiqua"/>
          <w:shd w:val="clear" w:color="auto" w:fill="FFFFFF"/>
        </w:rPr>
        <w:t>earn its way</w:t>
      </w:r>
      <w:r w:rsidR="003D338B" w:rsidRPr="00B830A4">
        <w:rPr>
          <w:rStyle w:val="apple-converted-space"/>
          <w:rFonts w:ascii="Book Antiqua" w:hAnsi="Book Antiqua"/>
          <w:shd w:val="clear" w:color="auto" w:fill="FFFFFF"/>
        </w:rPr>
        <w:t xml:space="preserve"> in everyday clinical practice as long as </w:t>
      </w:r>
      <w:r w:rsidR="00EA64B8" w:rsidRPr="00B830A4">
        <w:rPr>
          <w:rStyle w:val="apple-converted-space"/>
          <w:rFonts w:ascii="Book Antiqua" w:hAnsi="Book Antiqua"/>
          <w:shd w:val="clear" w:color="auto" w:fill="FFFFFF"/>
        </w:rPr>
        <w:t xml:space="preserve">future </w:t>
      </w:r>
      <w:r w:rsidR="003D338B" w:rsidRPr="00B830A4">
        <w:rPr>
          <w:rStyle w:val="apple-converted-space"/>
          <w:rFonts w:ascii="Book Antiqua" w:hAnsi="Book Antiqua"/>
          <w:shd w:val="clear" w:color="auto" w:fill="FFFFFF"/>
        </w:rPr>
        <w:t xml:space="preserve">well-designed </w:t>
      </w:r>
      <w:r w:rsidR="006544EA" w:rsidRPr="00B830A4">
        <w:rPr>
          <w:rStyle w:val="apple-converted-space"/>
          <w:rFonts w:ascii="Book Antiqua" w:hAnsi="Book Antiqua"/>
          <w:shd w:val="clear" w:color="auto" w:fill="FFFFFF"/>
        </w:rPr>
        <w:t xml:space="preserve">large-scale </w:t>
      </w:r>
      <w:r w:rsidR="003D338B" w:rsidRPr="00B830A4">
        <w:rPr>
          <w:rStyle w:val="apple-converted-space"/>
          <w:rFonts w:ascii="Book Antiqua" w:hAnsi="Book Antiqua"/>
          <w:shd w:val="clear" w:color="auto" w:fill="FFFFFF"/>
        </w:rPr>
        <w:t xml:space="preserve">trials </w:t>
      </w:r>
      <w:r w:rsidR="006544EA" w:rsidRPr="00B830A4">
        <w:rPr>
          <w:rStyle w:val="apple-converted-space"/>
          <w:rFonts w:ascii="Book Antiqua" w:hAnsi="Book Antiqua"/>
          <w:shd w:val="clear" w:color="auto" w:fill="FFFFFF"/>
        </w:rPr>
        <w:t>demonstrate its utility.</w:t>
      </w:r>
      <w:r w:rsidR="00EA64B8" w:rsidRPr="00B830A4">
        <w:rPr>
          <w:rStyle w:val="apple-converted-space"/>
          <w:rFonts w:ascii="Book Antiqua" w:hAnsi="Book Antiqua"/>
          <w:shd w:val="clear" w:color="auto" w:fill="FFFFFF"/>
        </w:rPr>
        <w:t xml:space="preserve"> </w:t>
      </w:r>
      <w:r w:rsidR="00F23588" w:rsidRPr="00B830A4">
        <w:rPr>
          <w:rStyle w:val="apple-converted-space"/>
          <w:rFonts w:ascii="Book Antiqua" w:hAnsi="Book Antiqua"/>
          <w:shd w:val="clear" w:color="auto" w:fill="FFFFFF"/>
        </w:rPr>
        <w:t xml:space="preserve">Novel antiplatelet agents should be prescribed with consciousness as they have been related </w:t>
      </w:r>
      <w:r w:rsidR="00BE097B" w:rsidRPr="00B830A4">
        <w:rPr>
          <w:rStyle w:val="apple-converted-space"/>
          <w:rFonts w:ascii="Book Antiqua" w:hAnsi="Book Antiqua"/>
          <w:shd w:val="clear" w:color="auto" w:fill="FFFFFF"/>
        </w:rPr>
        <w:t>with increased bleeding events.</w:t>
      </w:r>
    </w:p>
    <w:p w14:paraId="6051AAED" w14:textId="77777777" w:rsidR="00A4631E" w:rsidRPr="00B830A4" w:rsidRDefault="00A4631E" w:rsidP="00B830A4">
      <w:pPr>
        <w:spacing w:line="360" w:lineRule="auto"/>
        <w:jc w:val="both"/>
        <w:rPr>
          <w:rStyle w:val="apple-converted-space"/>
          <w:rFonts w:ascii="Book Antiqua" w:eastAsia="宋体" w:hAnsi="Book Antiqua"/>
          <w:shd w:val="clear" w:color="auto" w:fill="FFFFFF"/>
          <w:lang w:eastAsia="zh-CN"/>
        </w:rPr>
      </w:pPr>
    </w:p>
    <w:p w14:paraId="70CDEF29" w14:textId="7C63BF9D" w:rsidR="00CE6985" w:rsidRPr="00B830A4" w:rsidRDefault="004F36CA" w:rsidP="00B830A4">
      <w:pPr>
        <w:spacing w:line="360" w:lineRule="auto"/>
        <w:jc w:val="both"/>
        <w:rPr>
          <w:rFonts w:ascii="Book Antiqua" w:eastAsia="宋体" w:hAnsi="Book Antiqua"/>
          <w:b/>
          <w:lang w:eastAsia="zh-CN"/>
        </w:rPr>
      </w:pPr>
      <w:r w:rsidRPr="00B830A4">
        <w:rPr>
          <w:rFonts w:ascii="Book Antiqua" w:hAnsi="Book Antiqua"/>
          <w:b/>
        </w:rPr>
        <w:t>CONCLUSION</w:t>
      </w:r>
    </w:p>
    <w:p w14:paraId="7E9A7A11" w14:textId="77864AF5" w:rsidR="00A4631E" w:rsidRPr="00B830A4" w:rsidRDefault="00C8521F" w:rsidP="00B830A4">
      <w:pPr>
        <w:spacing w:line="360" w:lineRule="auto"/>
        <w:jc w:val="both"/>
        <w:rPr>
          <w:rFonts w:ascii="Book Antiqua" w:eastAsia="宋体" w:hAnsi="Book Antiqua"/>
          <w:lang w:eastAsia="zh-CN"/>
        </w:rPr>
      </w:pPr>
      <w:r w:rsidRPr="00B830A4">
        <w:rPr>
          <w:rFonts w:ascii="Book Antiqua" w:hAnsi="Book Antiqua"/>
        </w:rPr>
        <w:t xml:space="preserve">Following the CAPRIE trial in which </w:t>
      </w:r>
      <w:proofErr w:type="spellStart"/>
      <w:r w:rsidRPr="00B830A4">
        <w:rPr>
          <w:rFonts w:ascii="Book Antiqua" w:hAnsi="Book Antiqua"/>
        </w:rPr>
        <w:t>clopidogrel</w:t>
      </w:r>
      <w:proofErr w:type="spellEnd"/>
      <w:r w:rsidRPr="00B830A4">
        <w:rPr>
          <w:rFonts w:ascii="Book Antiqua" w:hAnsi="Book Antiqua"/>
        </w:rPr>
        <w:t xml:space="preserve"> achieved a further 24% relative risk reduction </w:t>
      </w:r>
      <w:r w:rsidR="00BA0511" w:rsidRPr="00B830A4">
        <w:rPr>
          <w:rFonts w:ascii="Book Antiqua" w:hAnsi="Book Antiqua"/>
        </w:rPr>
        <w:t>and 0.51% per year absolute risk reduction (</w:t>
      </w:r>
      <w:r w:rsidR="004F36CA" w:rsidRPr="00B830A4">
        <w:rPr>
          <w:rFonts w:ascii="Book Antiqua" w:hAnsi="Book Antiqua"/>
          <w:i/>
        </w:rPr>
        <w:t>P</w:t>
      </w:r>
      <w:r w:rsidR="004F36CA" w:rsidRPr="00B830A4">
        <w:rPr>
          <w:rFonts w:ascii="Book Antiqua" w:eastAsia="宋体" w:hAnsi="Book Antiqua"/>
          <w:i/>
          <w:lang w:eastAsia="zh-CN"/>
        </w:rPr>
        <w:t xml:space="preserve"> </w:t>
      </w:r>
      <w:r w:rsidR="00BA0511" w:rsidRPr="00B830A4">
        <w:rPr>
          <w:rFonts w:ascii="Book Antiqua" w:hAnsi="Book Antiqua"/>
        </w:rPr>
        <w:t>=</w:t>
      </w:r>
      <w:r w:rsidR="004F36CA" w:rsidRPr="00B830A4">
        <w:rPr>
          <w:rFonts w:ascii="Book Antiqua" w:eastAsia="宋体" w:hAnsi="Book Antiqua"/>
          <w:lang w:eastAsia="zh-CN"/>
        </w:rPr>
        <w:t xml:space="preserve"> </w:t>
      </w:r>
      <w:r w:rsidR="00BA0511" w:rsidRPr="00B830A4">
        <w:rPr>
          <w:rFonts w:ascii="Book Antiqua" w:hAnsi="Book Antiqua"/>
        </w:rPr>
        <w:t xml:space="preserve">0.043) in major cardiovascular events compared to aspirin in symptomatic PAD patients, </w:t>
      </w:r>
      <w:r w:rsidR="00652EBD" w:rsidRPr="00B830A4">
        <w:rPr>
          <w:rFonts w:ascii="Book Antiqua" w:hAnsi="Book Antiqua"/>
        </w:rPr>
        <w:t>its use in every day clinical practice</w:t>
      </w:r>
      <w:r w:rsidR="00F921F7" w:rsidRPr="00B830A4">
        <w:rPr>
          <w:rFonts w:ascii="Book Antiqua" w:hAnsi="Book Antiqua"/>
        </w:rPr>
        <w:t xml:space="preserve"> has </w:t>
      </w:r>
      <w:r w:rsidR="00652EBD" w:rsidRPr="00B830A4">
        <w:rPr>
          <w:rFonts w:ascii="Book Antiqua" w:hAnsi="Book Antiqua"/>
        </w:rPr>
        <w:t xml:space="preserve">been </w:t>
      </w:r>
      <w:r w:rsidR="00F921F7" w:rsidRPr="00B830A4">
        <w:rPr>
          <w:rFonts w:ascii="Book Antiqua" w:hAnsi="Book Antiqua"/>
        </w:rPr>
        <w:t xml:space="preserve">remarkably </w:t>
      </w:r>
      <w:r w:rsidR="00652EBD" w:rsidRPr="00B830A4">
        <w:rPr>
          <w:rFonts w:ascii="Book Antiqua" w:hAnsi="Book Antiqua"/>
        </w:rPr>
        <w:t xml:space="preserve">increased </w:t>
      </w:r>
      <w:r w:rsidR="00F921F7" w:rsidRPr="00B830A4">
        <w:rPr>
          <w:rFonts w:ascii="Book Antiqua" w:hAnsi="Book Antiqua"/>
        </w:rPr>
        <w:lastRenderedPageBreak/>
        <w:t xml:space="preserve">over </w:t>
      </w:r>
      <w:r w:rsidR="00652EBD" w:rsidRPr="00B830A4">
        <w:rPr>
          <w:rFonts w:ascii="Book Antiqua" w:hAnsi="Book Antiqua"/>
        </w:rPr>
        <w:t>the</w:t>
      </w:r>
      <w:r w:rsidR="00F921F7" w:rsidRPr="00B830A4">
        <w:rPr>
          <w:rFonts w:ascii="Book Antiqua" w:hAnsi="Book Antiqua"/>
        </w:rPr>
        <w:t xml:space="preserve"> years</w:t>
      </w:r>
      <w:r w:rsidR="00781468" w:rsidRPr="00B830A4">
        <w:rPr>
          <w:rFonts w:ascii="Book Antiqua" w:hAnsi="Book Antiqua"/>
          <w:vertAlign w:val="superscript"/>
        </w:rPr>
        <w:t>[81</w:t>
      </w:r>
      <w:r w:rsidR="00BA0511" w:rsidRPr="00B830A4">
        <w:rPr>
          <w:rFonts w:ascii="Book Antiqua" w:hAnsi="Book Antiqua"/>
          <w:vertAlign w:val="superscript"/>
        </w:rPr>
        <w:t>]</w:t>
      </w:r>
      <w:r w:rsidR="00F921F7" w:rsidRPr="00B830A4">
        <w:rPr>
          <w:rFonts w:ascii="Book Antiqua" w:hAnsi="Book Antiqua"/>
        </w:rPr>
        <w:t>. It is generally a safe and effective drug</w:t>
      </w:r>
      <w:r w:rsidR="00AF152E" w:rsidRPr="00B830A4">
        <w:rPr>
          <w:rFonts w:ascii="Book Antiqua" w:hAnsi="Book Antiqua"/>
        </w:rPr>
        <w:t xml:space="preserve"> </w:t>
      </w:r>
      <w:r w:rsidR="006E300E" w:rsidRPr="00B830A4">
        <w:rPr>
          <w:rFonts w:ascii="Book Antiqua" w:hAnsi="Book Antiqua"/>
        </w:rPr>
        <w:t>commonly</w:t>
      </w:r>
      <w:r w:rsidR="006254CF" w:rsidRPr="00B830A4">
        <w:rPr>
          <w:rFonts w:ascii="Book Antiqua" w:hAnsi="Book Antiqua"/>
        </w:rPr>
        <w:t xml:space="preserve"> combined with aspirin, in </w:t>
      </w:r>
      <w:r w:rsidR="006E300E" w:rsidRPr="00B830A4">
        <w:rPr>
          <w:rFonts w:ascii="Book Antiqua" w:hAnsi="Book Antiqua"/>
        </w:rPr>
        <w:t xml:space="preserve">selected </w:t>
      </w:r>
      <w:r w:rsidR="006254CF" w:rsidRPr="00B830A4">
        <w:rPr>
          <w:rFonts w:ascii="Book Antiqua" w:hAnsi="Book Antiqua"/>
        </w:rPr>
        <w:t xml:space="preserve">patients undergoing coronary or peripheral </w:t>
      </w:r>
      <w:r w:rsidR="006254CF" w:rsidRPr="00B830A4">
        <w:rPr>
          <w:rStyle w:val="apple-converted-space"/>
          <w:rFonts w:ascii="Book Antiqua" w:hAnsi="Book Antiqua"/>
          <w:shd w:val="clear" w:color="auto" w:fill="FFFFFF"/>
        </w:rPr>
        <w:t>revascularization procedure</w:t>
      </w:r>
      <w:r w:rsidR="006E300E" w:rsidRPr="00B830A4">
        <w:rPr>
          <w:rStyle w:val="apple-converted-space"/>
          <w:rFonts w:ascii="Book Antiqua" w:hAnsi="Book Antiqua"/>
          <w:shd w:val="clear" w:color="auto" w:fill="FFFFFF"/>
        </w:rPr>
        <w:t>s, to</w:t>
      </w:r>
      <w:r w:rsidR="006254CF" w:rsidRPr="00B830A4">
        <w:rPr>
          <w:rStyle w:val="apple-converted-space"/>
          <w:rFonts w:ascii="Book Antiqua" w:hAnsi="Book Antiqua"/>
          <w:shd w:val="clear" w:color="auto" w:fill="FFFFFF"/>
        </w:rPr>
        <w:t xml:space="preserve"> </w:t>
      </w:r>
      <w:r w:rsidR="006E300E" w:rsidRPr="00B830A4">
        <w:rPr>
          <w:rStyle w:val="apple-converted-space"/>
          <w:rFonts w:ascii="Book Antiqua" w:hAnsi="Book Antiqua"/>
          <w:shd w:val="clear" w:color="auto" w:fill="FFFFFF"/>
        </w:rPr>
        <w:t>prevent cardiovascular ischemic events</w:t>
      </w:r>
      <w:r w:rsidR="006254CF" w:rsidRPr="00B830A4">
        <w:rPr>
          <w:rStyle w:val="apple-converted-space"/>
          <w:rFonts w:ascii="Book Antiqua" w:hAnsi="Book Antiqua"/>
          <w:shd w:val="clear" w:color="auto" w:fill="FFFFFF"/>
        </w:rPr>
        <w:t xml:space="preserve">. However, a notable </w:t>
      </w:r>
      <w:r w:rsidR="00813BFF" w:rsidRPr="00B830A4">
        <w:rPr>
          <w:rStyle w:val="apple-converted-space"/>
          <w:rFonts w:ascii="Book Antiqua" w:hAnsi="Book Antiqua"/>
          <w:shd w:val="clear" w:color="auto" w:fill="FFFFFF"/>
        </w:rPr>
        <w:t>percentage</w:t>
      </w:r>
      <w:r w:rsidR="006254CF" w:rsidRPr="00B830A4">
        <w:rPr>
          <w:rStyle w:val="apple-converted-space"/>
          <w:rFonts w:ascii="Book Antiqua" w:hAnsi="Book Antiqua"/>
          <w:shd w:val="clear" w:color="auto" w:fill="FFFFFF"/>
        </w:rPr>
        <w:t xml:space="preserve"> of </w:t>
      </w:r>
      <w:r w:rsidR="00813BFF" w:rsidRPr="00B830A4">
        <w:rPr>
          <w:rStyle w:val="apple-converted-space"/>
          <w:rFonts w:ascii="Book Antiqua" w:hAnsi="Book Antiqua"/>
          <w:shd w:val="clear" w:color="auto" w:fill="FFFFFF"/>
        </w:rPr>
        <w:t>vascular</w:t>
      </w:r>
      <w:r w:rsidR="006254CF" w:rsidRPr="00B830A4">
        <w:rPr>
          <w:rStyle w:val="apple-converted-space"/>
          <w:rFonts w:ascii="Book Antiqua" w:hAnsi="Book Antiqua"/>
          <w:shd w:val="clear" w:color="auto" w:fill="FFFFFF"/>
        </w:rPr>
        <w:t xml:space="preserve"> patients</w:t>
      </w:r>
      <w:r w:rsidR="006E58E2" w:rsidRPr="00B830A4">
        <w:rPr>
          <w:rStyle w:val="apple-converted-space"/>
          <w:rFonts w:ascii="Book Antiqua" w:hAnsi="Book Antiqua"/>
          <w:shd w:val="clear" w:color="auto" w:fill="FFFFFF"/>
        </w:rPr>
        <w:t xml:space="preserve"> present poor response to traditional antiplatelet </w:t>
      </w:r>
      <w:r w:rsidR="00CA6518" w:rsidRPr="00B830A4">
        <w:rPr>
          <w:rStyle w:val="apple-converted-space"/>
          <w:rFonts w:ascii="Book Antiqua" w:hAnsi="Book Antiqua"/>
          <w:shd w:val="clear" w:color="auto" w:fill="FFFFFF"/>
        </w:rPr>
        <w:t>therapy</w:t>
      </w:r>
      <w:r w:rsidR="006E58E2" w:rsidRPr="00B830A4">
        <w:rPr>
          <w:rStyle w:val="apple-converted-space"/>
          <w:rFonts w:ascii="Book Antiqua" w:hAnsi="Book Antiqua"/>
          <w:shd w:val="clear" w:color="auto" w:fill="FFFFFF"/>
        </w:rPr>
        <w:t xml:space="preserve">. </w:t>
      </w:r>
      <w:r w:rsidR="0019759C" w:rsidRPr="00B830A4">
        <w:rPr>
          <w:rStyle w:val="apple-converted-space"/>
          <w:rFonts w:ascii="Book Antiqua" w:hAnsi="Book Antiqua"/>
          <w:shd w:val="clear" w:color="auto" w:fill="FFFFFF"/>
        </w:rPr>
        <w:t>High on-</w:t>
      </w:r>
      <w:proofErr w:type="spellStart"/>
      <w:r w:rsidR="0019759C" w:rsidRPr="00B830A4">
        <w:rPr>
          <w:rStyle w:val="apple-converted-space"/>
          <w:rFonts w:ascii="Book Antiqua" w:hAnsi="Book Antiqua"/>
          <w:shd w:val="clear" w:color="auto" w:fill="FFFFFF"/>
        </w:rPr>
        <w:t>clopigogrel</w:t>
      </w:r>
      <w:proofErr w:type="spellEnd"/>
      <w:r w:rsidR="0019759C" w:rsidRPr="00B830A4">
        <w:rPr>
          <w:rStyle w:val="apple-converted-space"/>
          <w:rFonts w:ascii="Book Antiqua" w:hAnsi="Book Antiqua"/>
          <w:shd w:val="clear" w:color="auto" w:fill="FFFFFF"/>
        </w:rPr>
        <w:t xml:space="preserve"> platelet reactivity</w:t>
      </w:r>
      <w:r w:rsidR="00A55B83" w:rsidRPr="00B830A4">
        <w:rPr>
          <w:rStyle w:val="apple-converted-space"/>
          <w:rFonts w:ascii="Book Antiqua" w:hAnsi="Book Antiqua"/>
          <w:shd w:val="clear" w:color="auto" w:fill="FFFFFF"/>
        </w:rPr>
        <w:t xml:space="preserve">, </w:t>
      </w:r>
      <w:r w:rsidR="00DB75E9" w:rsidRPr="00B830A4">
        <w:rPr>
          <w:rStyle w:val="apple-converted-space"/>
          <w:rFonts w:ascii="Book Antiqua" w:hAnsi="Book Antiqua"/>
          <w:shd w:val="clear" w:color="auto" w:fill="FFFFFF"/>
        </w:rPr>
        <w:t xml:space="preserve">a clinical entity </w:t>
      </w:r>
      <w:r w:rsidR="00A55B83" w:rsidRPr="00B830A4">
        <w:rPr>
          <w:rStyle w:val="apple-converted-space"/>
          <w:rFonts w:ascii="Book Antiqua" w:hAnsi="Book Antiqua"/>
          <w:shd w:val="clear" w:color="auto" w:fill="FFFFFF"/>
        </w:rPr>
        <w:t xml:space="preserve">has recently </w:t>
      </w:r>
      <w:r w:rsidR="00F1499F" w:rsidRPr="00B830A4">
        <w:rPr>
          <w:rStyle w:val="apple-converted-space"/>
          <w:rFonts w:ascii="Book Antiqua" w:hAnsi="Book Antiqua"/>
          <w:shd w:val="clear" w:color="auto" w:fill="FFFFFF"/>
        </w:rPr>
        <w:t xml:space="preserve">emerged </w:t>
      </w:r>
      <w:r w:rsidR="00A55B83" w:rsidRPr="00B830A4">
        <w:rPr>
          <w:rStyle w:val="apple-converted-space"/>
          <w:rFonts w:ascii="Book Antiqua" w:hAnsi="Book Antiqua"/>
          <w:shd w:val="clear" w:color="auto" w:fill="FFFFFF"/>
        </w:rPr>
        <w:t xml:space="preserve">in the ambit of coronary and peripheral arterial disease seems to negatively affect clinical outcomes and certainly </w:t>
      </w:r>
      <w:r w:rsidR="00DB75E9" w:rsidRPr="00B830A4">
        <w:rPr>
          <w:rStyle w:val="apple-converted-space"/>
          <w:rFonts w:ascii="Book Antiqua" w:hAnsi="Book Antiqua"/>
          <w:shd w:val="clear" w:color="auto" w:fill="FFFFFF"/>
        </w:rPr>
        <w:t xml:space="preserve">merits further </w:t>
      </w:r>
      <w:r w:rsidR="00A55B83" w:rsidRPr="00B830A4">
        <w:rPr>
          <w:rStyle w:val="apple-converted-space"/>
          <w:rFonts w:ascii="Book Antiqua" w:hAnsi="Book Antiqua"/>
          <w:shd w:val="clear" w:color="auto" w:fill="FFFFFF"/>
        </w:rPr>
        <w:t>investigation</w:t>
      </w:r>
      <w:r w:rsidR="00DB75E9" w:rsidRPr="00B830A4">
        <w:rPr>
          <w:rStyle w:val="apple-converted-space"/>
          <w:rFonts w:ascii="Book Antiqua" w:hAnsi="Book Antiqua"/>
          <w:shd w:val="clear" w:color="auto" w:fill="FFFFFF"/>
        </w:rPr>
        <w:t xml:space="preserve">. </w:t>
      </w:r>
      <w:r w:rsidR="006E3A05" w:rsidRPr="00B830A4">
        <w:rPr>
          <w:rStyle w:val="apple-converted-space"/>
          <w:rFonts w:ascii="Book Antiqua" w:hAnsi="Book Antiqua"/>
          <w:shd w:val="clear" w:color="auto" w:fill="FFFFFF"/>
        </w:rPr>
        <w:t xml:space="preserve">The same phenomenon of low response to aspirin has been also described, however until today its clinical significance remains unproven. </w:t>
      </w:r>
      <w:r w:rsidR="00A55B83" w:rsidRPr="00B830A4">
        <w:rPr>
          <w:rStyle w:val="apple-converted-space"/>
          <w:rFonts w:ascii="Book Antiqua" w:hAnsi="Book Antiqua"/>
          <w:shd w:val="clear" w:color="auto" w:fill="FFFFFF"/>
        </w:rPr>
        <w:t>As modern clinical practice can support the routine use of platelet monitoring, g</w:t>
      </w:r>
      <w:r w:rsidR="0077025A" w:rsidRPr="00B830A4">
        <w:rPr>
          <w:rStyle w:val="apple-converted-space"/>
          <w:rFonts w:ascii="Book Antiqua" w:hAnsi="Book Antiqua"/>
          <w:shd w:val="clear" w:color="auto" w:fill="FFFFFF"/>
        </w:rPr>
        <w:t xml:space="preserve">iven the fact that </w:t>
      </w:r>
      <w:r w:rsidR="00A55B83" w:rsidRPr="00B830A4">
        <w:rPr>
          <w:rStyle w:val="apple-converted-space"/>
          <w:rFonts w:ascii="Book Antiqua" w:hAnsi="Book Antiqua"/>
          <w:shd w:val="clear" w:color="auto" w:fill="FFFFFF"/>
        </w:rPr>
        <w:t>today</w:t>
      </w:r>
      <w:r w:rsidR="0077025A" w:rsidRPr="00B830A4">
        <w:rPr>
          <w:rStyle w:val="apple-converted-space"/>
          <w:rFonts w:ascii="Book Antiqua" w:hAnsi="Book Antiqua"/>
          <w:shd w:val="clear" w:color="auto" w:fill="FFFFFF"/>
        </w:rPr>
        <w:t xml:space="preserve"> platelet function tests</w:t>
      </w:r>
      <w:r w:rsidR="00E67883" w:rsidRPr="00B830A4">
        <w:rPr>
          <w:rStyle w:val="apple-converted-space"/>
          <w:rFonts w:ascii="Book Antiqua" w:hAnsi="Book Antiqua"/>
          <w:shd w:val="clear" w:color="auto" w:fill="FFFFFF"/>
        </w:rPr>
        <w:t xml:space="preserve"> </w:t>
      </w:r>
      <w:r w:rsidR="00A55B83" w:rsidRPr="00B830A4">
        <w:rPr>
          <w:rStyle w:val="apple-converted-space"/>
          <w:rFonts w:ascii="Book Antiqua" w:hAnsi="Book Antiqua"/>
          <w:shd w:val="clear" w:color="auto" w:fill="FFFFFF"/>
        </w:rPr>
        <w:t>are user-friendly,</w:t>
      </w:r>
      <w:r w:rsidR="00E67883" w:rsidRPr="00B830A4">
        <w:rPr>
          <w:rStyle w:val="apple-converted-space"/>
          <w:rFonts w:ascii="Book Antiqua" w:hAnsi="Book Antiqua"/>
          <w:shd w:val="clear" w:color="auto" w:fill="FFFFFF"/>
        </w:rPr>
        <w:t xml:space="preserve"> </w:t>
      </w:r>
      <w:r w:rsidR="0005686F" w:rsidRPr="00B830A4">
        <w:rPr>
          <w:rStyle w:val="apple-converted-space"/>
          <w:rFonts w:ascii="Book Antiqua" w:hAnsi="Book Antiqua"/>
          <w:shd w:val="clear" w:color="auto" w:fill="FFFFFF"/>
        </w:rPr>
        <w:t>accurate and affordable</w:t>
      </w:r>
      <w:r w:rsidR="00A55B83" w:rsidRPr="00B830A4">
        <w:rPr>
          <w:rStyle w:val="apple-converted-space"/>
          <w:rFonts w:ascii="Book Antiqua" w:hAnsi="Book Antiqua"/>
          <w:shd w:val="clear" w:color="auto" w:fill="FFFFFF"/>
        </w:rPr>
        <w:t xml:space="preserve"> i</w:t>
      </w:r>
      <w:r w:rsidR="00E67883" w:rsidRPr="00B830A4">
        <w:rPr>
          <w:rStyle w:val="apple-converted-space"/>
          <w:rFonts w:ascii="Book Antiqua" w:hAnsi="Book Antiqua"/>
          <w:shd w:val="clear" w:color="auto" w:fill="FFFFFF"/>
        </w:rPr>
        <w:t>n the immediate future</w:t>
      </w:r>
      <w:r w:rsidR="00141A1A" w:rsidRPr="00B830A4">
        <w:rPr>
          <w:rStyle w:val="apple-converted-space"/>
          <w:rFonts w:ascii="Book Antiqua" w:hAnsi="Book Antiqua"/>
          <w:shd w:val="clear" w:color="auto" w:fill="FFFFFF"/>
        </w:rPr>
        <w:t xml:space="preserve"> personalized antiplatelet therapy </w:t>
      </w:r>
      <w:r w:rsidR="00A55B83" w:rsidRPr="00B830A4">
        <w:rPr>
          <w:rStyle w:val="apple-converted-space"/>
          <w:rFonts w:ascii="Book Antiqua" w:hAnsi="Book Antiqua"/>
          <w:shd w:val="clear" w:color="auto" w:fill="FFFFFF"/>
        </w:rPr>
        <w:t xml:space="preserve">could </w:t>
      </w:r>
      <w:r w:rsidR="00141A1A" w:rsidRPr="00B830A4">
        <w:rPr>
          <w:rStyle w:val="apple-converted-space"/>
          <w:rFonts w:ascii="Book Antiqua" w:hAnsi="Book Antiqua"/>
          <w:shd w:val="clear" w:color="auto" w:fill="FFFFFF"/>
        </w:rPr>
        <w:t>be</w:t>
      </w:r>
      <w:r w:rsidR="00A55B83" w:rsidRPr="00B830A4">
        <w:rPr>
          <w:rStyle w:val="apple-converted-space"/>
          <w:rFonts w:ascii="Book Antiqua" w:hAnsi="Book Antiqua"/>
          <w:shd w:val="clear" w:color="auto" w:fill="FFFFFF"/>
        </w:rPr>
        <w:t>come</w:t>
      </w:r>
      <w:r w:rsidR="00141A1A" w:rsidRPr="00B830A4">
        <w:rPr>
          <w:rStyle w:val="apple-converted-space"/>
          <w:rFonts w:ascii="Book Antiqua" w:hAnsi="Book Antiqua"/>
          <w:shd w:val="clear" w:color="auto" w:fill="FFFFFF"/>
        </w:rPr>
        <w:t xml:space="preserve"> a safe and efficient option in patients with low response to </w:t>
      </w:r>
      <w:proofErr w:type="spellStart"/>
      <w:r w:rsidR="00141A1A" w:rsidRPr="00B830A4">
        <w:rPr>
          <w:rStyle w:val="apple-converted-space"/>
          <w:rFonts w:ascii="Book Antiqua" w:hAnsi="Book Antiqua"/>
          <w:shd w:val="clear" w:color="auto" w:fill="FFFFFF"/>
        </w:rPr>
        <w:t>clopidogrel</w:t>
      </w:r>
      <w:proofErr w:type="spellEnd"/>
      <w:r w:rsidR="00141A1A" w:rsidRPr="00B830A4">
        <w:rPr>
          <w:rStyle w:val="apple-converted-space"/>
          <w:rFonts w:ascii="Book Antiqua" w:hAnsi="Book Antiqua"/>
          <w:shd w:val="clear" w:color="auto" w:fill="FFFFFF"/>
        </w:rPr>
        <w:t xml:space="preserve">. </w:t>
      </w:r>
      <w:r w:rsidR="003611A5" w:rsidRPr="00B830A4">
        <w:rPr>
          <w:rStyle w:val="apple-converted-space"/>
          <w:rFonts w:ascii="Book Antiqua" w:hAnsi="Book Antiqua"/>
          <w:shd w:val="clear" w:color="auto" w:fill="FFFFFF"/>
        </w:rPr>
        <w:t>Nonetheless</w:t>
      </w:r>
      <w:r w:rsidR="00141A1A" w:rsidRPr="00B830A4">
        <w:rPr>
          <w:rStyle w:val="apple-converted-space"/>
          <w:rFonts w:ascii="Book Antiqua" w:hAnsi="Book Antiqua"/>
          <w:shd w:val="clear" w:color="auto" w:fill="FFFFFF"/>
        </w:rPr>
        <w:t>, the potential risk of bleeding should always be under concern</w:t>
      </w:r>
      <w:r w:rsidR="008937A7" w:rsidRPr="00B830A4">
        <w:rPr>
          <w:rStyle w:val="apple-converted-space"/>
          <w:rFonts w:ascii="Book Antiqua" w:hAnsi="Book Antiqua"/>
          <w:shd w:val="clear" w:color="auto" w:fill="FFFFFF"/>
        </w:rPr>
        <w:t>,</w:t>
      </w:r>
      <w:r w:rsidR="00141A1A" w:rsidRPr="00B830A4">
        <w:rPr>
          <w:rStyle w:val="apple-converted-space"/>
          <w:rFonts w:ascii="Book Antiqua" w:hAnsi="Book Antiqua"/>
          <w:shd w:val="clear" w:color="auto" w:fill="FFFFFF"/>
        </w:rPr>
        <w:t xml:space="preserve"> especially in patients </w:t>
      </w:r>
      <w:r w:rsidR="00327AA0" w:rsidRPr="00B830A4">
        <w:rPr>
          <w:rStyle w:val="apple-converted-space"/>
          <w:rFonts w:ascii="Book Antiqua" w:hAnsi="Book Antiqua"/>
          <w:shd w:val="clear" w:color="auto" w:fill="FFFFFF"/>
        </w:rPr>
        <w:t>at high hemorrhagic risk</w:t>
      </w:r>
      <w:r w:rsidR="00141A1A" w:rsidRPr="00B830A4">
        <w:rPr>
          <w:rStyle w:val="apple-converted-space"/>
          <w:rFonts w:ascii="Book Antiqua" w:hAnsi="Book Antiqua"/>
          <w:shd w:val="clear" w:color="auto" w:fill="FFFFFF"/>
        </w:rPr>
        <w:t xml:space="preserve">. Consideration of the individual’s genetic profile could also be an appropriate tool </w:t>
      </w:r>
      <w:r w:rsidR="00810BF4" w:rsidRPr="00B830A4">
        <w:rPr>
          <w:rStyle w:val="apple-converted-space"/>
          <w:rFonts w:ascii="Book Antiqua" w:hAnsi="Book Antiqua"/>
          <w:shd w:val="clear" w:color="auto" w:fill="FFFFFF"/>
        </w:rPr>
        <w:t>regarding</w:t>
      </w:r>
      <w:r w:rsidR="00141A1A" w:rsidRPr="00B830A4">
        <w:rPr>
          <w:rStyle w:val="apple-converted-space"/>
          <w:rFonts w:ascii="Book Antiqua" w:hAnsi="Book Antiqua"/>
          <w:shd w:val="clear" w:color="auto" w:fill="FFFFFF"/>
        </w:rPr>
        <w:t xml:space="preserve"> </w:t>
      </w:r>
      <w:r w:rsidR="00810BF4" w:rsidRPr="00B830A4">
        <w:rPr>
          <w:rStyle w:val="apple-converted-space"/>
          <w:rFonts w:ascii="Book Antiqua" w:hAnsi="Book Antiqua"/>
          <w:shd w:val="clear" w:color="auto" w:fill="FFFFFF"/>
        </w:rPr>
        <w:t xml:space="preserve">tailored antiplatelet therapy. However, </w:t>
      </w:r>
      <w:r w:rsidR="00463095" w:rsidRPr="00B830A4">
        <w:rPr>
          <w:rStyle w:val="apple-converted-space"/>
          <w:rFonts w:ascii="Book Antiqua" w:hAnsi="Book Antiqua"/>
          <w:shd w:val="clear" w:color="auto" w:fill="FFFFFF"/>
        </w:rPr>
        <w:t xml:space="preserve">it is a fact that until today the benefit of PFT-guided personalized therapy in clinical outcomes remains to be determined and </w:t>
      </w:r>
      <w:r w:rsidR="00810BF4" w:rsidRPr="00B830A4">
        <w:rPr>
          <w:rStyle w:val="apple-converted-space"/>
          <w:rFonts w:ascii="Book Antiqua" w:hAnsi="Book Antiqua"/>
          <w:shd w:val="clear" w:color="auto" w:fill="FFFFFF"/>
        </w:rPr>
        <w:t xml:space="preserve">more data </w:t>
      </w:r>
      <w:r w:rsidR="00463095" w:rsidRPr="00B830A4">
        <w:rPr>
          <w:rStyle w:val="apple-converted-space"/>
          <w:rFonts w:ascii="Book Antiqua" w:hAnsi="Book Antiqua"/>
          <w:shd w:val="clear" w:color="auto" w:fill="FFFFFF"/>
        </w:rPr>
        <w:t>from meticulously designed trials are necessary.</w:t>
      </w:r>
      <w:r w:rsidR="00810BF4" w:rsidRPr="00B830A4">
        <w:rPr>
          <w:rStyle w:val="apple-converted-space"/>
          <w:rFonts w:ascii="Book Antiqua" w:hAnsi="Book Antiqua"/>
          <w:shd w:val="clear" w:color="auto" w:fill="FFFFFF"/>
        </w:rPr>
        <w:t xml:space="preserve"> </w:t>
      </w:r>
    </w:p>
    <w:p w14:paraId="3B1976B0" w14:textId="77777777" w:rsidR="004F36CA" w:rsidRPr="00B830A4" w:rsidRDefault="004F36CA" w:rsidP="00B830A4">
      <w:pPr>
        <w:spacing w:line="360" w:lineRule="auto"/>
        <w:jc w:val="both"/>
        <w:rPr>
          <w:rFonts w:ascii="Book Antiqua" w:hAnsi="Book Antiqua"/>
          <w:b/>
        </w:rPr>
      </w:pPr>
      <w:r w:rsidRPr="00B830A4">
        <w:rPr>
          <w:rFonts w:ascii="Book Antiqua" w:hAnsi="Book Antiqua"/>
          <w:b/>
        </w:rPr>
        <w:br w:type="page"/>
      </w:r>
    </w:p>
    <w:p w14:paraId="121EAE21" w14:textId="75F68F63" w:rsidR="003D0762" w:rsidRPr="00B830A4" w:rsidRDefault="004F36CA" w:rsidP="00B830A4">
      <w:pPr>
        <w:spacing w:line="360" w:lineRule="auto"/>
        <w:jc w:val="both"/>
        <w:rPr>
          <w:rFonts w:ascii="Book Antiqua" w:eastAsia="宋体" w:hAnsi="Book Antiqua"/>
          <w:b/>
          <w:lang w:eastAsia="zh-CN"/>
        </w:rPr>
      </w:pPr>
      <w:r w:rsidRPr="00B830A4">
        <w:rPr>
          <w:rFonts w:ascii="Book Antiqua" w:hAnsi="Book Antiqua"/>
          <w:b/>
        </w:rPr>
        <w:lastRenderedPageBreak/>
        <w:t>REFERENCES</w:t>
      </w:r>
    </w:p>
    <w:p w14:paraId="1678576B" w14:textId="77777777" w:rsidR="007C658E" w:rsidRPr="00B830A4" w:rsidRDefault="007C658E" w:rsidP="00B830A4">
      <w:pPr>
        <w:spacing w:line="360" w:lineRule="auto"/>
        <w:jc w:val="both"/>
        <w:rPr>
          <w:rFonts w:ascii="Book Antiqua" w:eastAsia="宋体" w:hAnsi="Book Antiqua" w:cs="宋体"/>
        </w:rPr>
      </w:pPr>
      <w:proofErr w:type="gramStart"/>
      <w:r w:rsidRPr="00B830A4">
        <w:rPr>
          <w:rFonts w:ascii="Book Antiqua" w:eastAsia="宋体" w:hAnsi="Book Antiqua" w:cs="宋体"/>
        </w:rPr>
        <w:t xml:space="preserve">1 </w:t>
      </w:r>
      <w:r w:rsidRPr="00B830A4">
        <w:rPr>
          <w:rFonts w:ascii="Book Antiqua" w:eastAsia="宋体" w:hAnsi="Book Antiqua" w:cs="宋体"/>
          <w:b/>
          <w:bCs/>
        </w:rPr>
        <w:t>Jennings LK</w:t>
      </w:r>
      <w:r w:rsidRPr="00B830A4">
        <w:rPr>
          <w:rFonts w:ascii="Book Antiqua" w:eastAsia="宋体" w:hAnsi="Book Antiqua" w:cs="宋体"/>
        </w:rPr>
        <w:t>.</w:t>
      </w:r>
      <w:proofErr w:type="gramEnd"/>
      <w:r w:rsidRPr="00B830A4">
        <w:rPr>
          <w:rFonts w:ascii="Book Antiqua" w:eastAsia="宋体" w:hAnsi="Book Antiqua" w:cs="宋体"/>
        </w:rPr>
        <w:t xml:space="preserve"> Mechanisms of platelet activation: need for new strategies to protect against platelet-mediated </w:t>
      </w:r>
      <w:proofErr w:type="spellStart"/>
      <w:r w:rsidRPr="00B830A4">
        <w:rPr>
          <w:rFonts w:ascii="Book Antiqua" w:eastAsia="宋体" w:hAnsi="Book Antiqua" w:cs="宋体"/>
        </w:rPr>
        <w:t>atherothrombosis</w:t>
      </w:r>
      <w:proofErr w:type="spellEnd"/>
      <w:r w:rsidRPr="00B830A4">
        <w:rPr>
          <w:rFonts w:ascii="Book Antiqua" w:eastAsia="宋体" w:hAnsi="Book Antiqua" w:cs="宋体"/>
        </w:rPr>
        <w:t xml:space="preserve">.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Haemost</w:t>
      </w:r>
      <w:proofErr w:type="spellEnd"/>
      <w:r w:rsidRPr="00B830A4">
        <w:rPr>
          <w:rFonts w:ascii="Book Antiqua" w:eastAsia="宋体" w:hAnsi="Book Antiqua" w:cs="宋体"/>
        </w:rPr>
        <w:t xml:space="preserve"> 2009; </w:t>
      </w:r>
      <w:r w:rsidRPr="00B830A4">
        <w:rPr>
          <w:rFonts w:ascii="Book Antiqua" w:eastAsia="宋体" w:hAnsi="Book Antiqua" w:cs="宋体"/>
          <w:b/>
          <w:bCs/>
        </w:rPr>
        <w:t>102</w:t>
      </w:r>
      <w:r w:rsidRPr="00B830A4">
        <w:rPr>
          <w:rFonts w:ascii="Book Antiqua" w:eastAsia="宋体" w:hAnsi="Book Antiqua" w:cs="宋体"/>
        </w:rPr>
        <w:t>: 248-257 [PMID: 19652875 DOI: 10.1160/TH09-03-0192]</w:t>
      </w:r>
    </w:p>
    <w:p w14:paraId="21BE6642"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 </w:t>
      </w:r>
      <w:proofErr w:type="spellStart"/>
      <w:r w:rsidRPr="00B830A4">
        <w:rPr>
          <w:rFonts w:ascii="Book Antiqua" w:eastAsia="宋体" w:hAnsi="Book Antiqua" w:cs="宋体"/>
          <w:b/>
          <w:bCs/>
        </w:rPr>
        <w:t>Gawaz</w:t>
      </w:r>
      <w:proofErr w:type="spellEnd"/>
      <w:r w:rsidRPr="00B830A4">
        <w:rPr>
          <w:rFonts w:ascii="Book Antiqua" w:eastAsia="宋体" w:hAnsi="Book Antiqua" w:cs="宋体"/>
          <w:b/>
          <w:bCs/>
        </w:rPr>
        <w:t xml:space="preserve"> M</w:t>
      </w:r>
      <w:r w:rsidRPr="00B830A4">
        <w:rPr>
          <w:rFonts w:ascii="Book Antiqua" w:eastAsia="宋体" w:hAnsi="Book Antiqua" w:cs="宋体"/>
        </w:rPr>
        <w:t xml:space="preserve">, Langer H, May AE. </w:t>
      </w:r>
      <w:proofErr w:type="gramStart"/>
      <w:r w:rsidRPr="00B830A4">
        <w:rPr>
          <w:rFonts w:ascii="Book Antiqua" w:eastAsia="宋体" w:hAnsi="Book Antiqua" w:cs="宋体"/>
        </w:rPr>
        <w:t xml:space="preserve">Platelets in inflammation and </w:t>
      </w:r>
      <w:proofErr w:type="spellStart"/>
      <w:r w:rsidRPr="00B830A4">
        <w:rPr>
          <w:rFonts w:ascii="Book Antiqua" w:eastAsia="宋体" w:hAnsi="Book Antiqua" w:cs="宋体"/>
        </w:rPr>
        <w:t>atherogenesis</w:t>
      </w:r>
      <w:proofErr w:type="spellEnd"/>
      <w:r w:rsidRPr="00B830A4">
        <w:rPr>
          <w:rFonts w:ascii="Book Antiqua" w:eastAsia="宋体" w:hAnsi="Book Antiqua" w:cs="宋体"/>
        </w:rPr>
        <w:t>.</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J </w:t>
      </w:r>
      <w:proofErr w:type="spellStart"/>
      <w:r w:rsidRPr="00B830A4">
        <w:rPr>
          <w:rFonts w:ascii="Book Antiqua" w:eastAsia="宋体" w:hAnsi="Book Antiqua" w:cs="宋体"/>
          <w:i/>
          <w:iCs/>
        </w:rPr>
        <w:t>Clin</w:t>
      </w:r>
      <w:proofErr w:type="spellEnd"/>
      <w:r w:rsidRPr="00B830A4">
        <w:rPr>
          <w:rFonts w:ascii="Book Antiqua" w:eastAsia="宋体" w:hAnsi="Book Antiqua" w:cs="宋体"/>
          <w:i/>
          <w:iCs/>
        </w:rPr>
        <w:t xml:space="preserve"> Invest</w:t>
      </w:r>
      <w:r w:rsidRPr="00B830A4">
        <w:rPr>
          <w:rFonts w:ascii="Book Antiqua" w:eastAsia="宋体" w:hAnsi="Book Antiqua" w:cs="宋体"/>
        </w:rPr>
        <w:t xml:space="preserve"> 2005; </w:t>
      </w:r>
      <w:r w:rsidRPr="00B830A4">
        <w:rPr>
          <w:rFonts w:ascii="Book Antiqua" w:eastAsia="宋体" w:hAnsi="Book Antiqua" w:cs="宋体"/>
          <w:b/>
          <w:bCs/>
        </w:rPr>
        <w:t>115</w:t>
      </w:r>
      <w:r w:rsidRPr="00B830A4">
        <w:rPr>
          <w:rFonts w:ascii="Book Antiqua" w:eastAsia="宋体" w:hAnsi="Book Antiqua" w:cs="宋体"/>
        </w:rPr>
        <w:t>: 3378-3384 [PMID: 16322783 DOI: 10.1172/JCI27196]</w:t>
      </w:r>
    </w:p>
    <w:p w14:paraId="2065C945"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 </w:t>
      </w:r>
      <w:proofErr w:type="spellStart"/>
      <w:r w:rsidRPr="00B830A4">
        <w:rPr>
          <w:rFonts w:ascii="Book Antiqua" w:eastAsia="宋体" w:hAnsi="Book Antiqua" w:cs="宋体"/>
          <w:b/>
        </w:rPr>
        <w:t>Windecker</w:t>
      </w:r>
      <w:proofErr w:type="spellEnd"/>
      <w:r w:rsidRPr="00B830A4">
        <w:rPr>
          <w:rFonts w:ascii="Book Antiqua" w:eastAsia="宋体" w:hAnsi="Book Antiqua" w:cs="宋体"/>
          <w:b/>
        </w:rPr>
        <w:t xml:space="preserve"> S, </w:t>
      </w:r>
      <w:proofErr w:type="spellStart"/>
      <w:r w:rsidRPr="00B830A4">
        <w:rPr>
          <w:rFonts w:ascii="Book Antiqua" w:eastAsia="宋体" w:hAnsi="Book Antiqua" w:cs="宋体"/>
        </w:rPr>
        <w:t>Kolh</w:t>
      </w:r>
      <w:proofErr w:type="spellEnd"/>
      <w:r w:rsidRPr="00B830A4">
        <w:rPr>
          <w:rFonts w:ascii="Book Antiqua" w:eastAsia="宋体" w:hAnsi="Book Antiqua" w:cs="宋体"/>
        </w:rPr>
        <w:t xml:space="preserve"> P, Alfonso F, Collet JP, Cremer J, Falk V, </w:t>
      </w:r>
      <w:proofErr w:type="spellStart"/>
      <w:r w:rsidRPr="00B830A4">
        <w:rPr>
          <w:rFonts w:ascii="Book Antiqua" w:eastAsia="宋体" w:hAnsi="Book Antiqua" w:cs="宋体"/>
        </w:rPr>
        <w:t>Filippatos</w:t>
      </w:r>
      <w:proofErr w:type="spellEnd"/>
      <w:r w:rsidRPr="00B830A4">
        <w:rPr>
          <w:rFonts w:ascii="Book Antiqua" w:eastAsia="宋体" w:hAnsi="Book Antiqua" w:cs="宋体"/>
        </w:rPr>
        <w:t xml:space="preserve"> G, Hamm C, Head SJ, </w:t>
      </w:r>
      <w:proofErr w:type="spellStart"/>
      <w:r w:rsidRPr="00B830A4">
        <w:rPr>
          <w:rFonts w:ascii="Book Antiqua" w:eastAsia="宋体" w:hAnsi="Book Antiqua" w:cs="宋体"/>
        </w:rPr>
        <w:t>Jüni</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Kappetein</w:t>
      </w:r>
      <w:proofErr w:type="spellEnd"/>
      <w:r w:rsidRPr="00B830A4">
        <w:rPr>
          <w:rFonts w:ascii="Book Antiqua" w:eastAsia="宋体" w:hAnsi="Book Antiqua" w:cs="宋体"/>
        </w:rPr>
        <w:t xml:space="preserve"> AP, </w:t>
      </w:r>
      <w:proofErr w:type="spellStart"/>
      <w:r w:rsidRPr="00B830A4">
        <w:rPr>
          <w:rFonts w:ascii="Book Antiqua" w:eastAsia="宋体" w:hAnsi="Book Antiqua" w:cs="宋体"/>
        </w:rPr>
        <w:t>Kastrati</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Knuuti</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Landmesser</w:t>
      </w:r>
      <w:proofErr w:type="spellEnd"/>
      <w:r w:rsidRPr="00B830A4">
        <w:rPr>
          <w:rFonts w:ascii="Book Antiqua" w:eastAsia="宋体" w:hAnsi="Book Antiqua" w:cs="宋体"/>
        </w:rPr>
        <w:t xml:space="preserve"> U, </w:t>
      </w:r>
      <w:proofErr w:type="spellStart"/>
      <w:r w:rsidRPr="00B830A4">
        <w:rPr>
          <w:rFonts w:ascii="Book Antiqua" w:eastAsia="宋体" w:hAnsi="Book Antiqua" w:cs="宋体"/>
        </w:rPr>
        <w:t>Laufer</w:t>
      </w:r>
      <w:proofErr w:type="spellEnd"/>
      <w:r w:rsidRPr="00B830A4">
        <w:rPr>
          <w:rFonts w:ascii="Book Antiqua" w:eastAsia="宋体" w:hAnsi="Book Antiqua" w:cs="宋体"/>
        </w:rPr>
        <w:t xml:space="preserve"> G, Neumann FJ, Richter DJ, </w:t>
      </w:r>
      <w:proofErr w:type="spellStart"/>
      <w:r w:rsidRPr="00B830A4">
        <w:rPr>
          <w:rFonts w:ascii="Book Antiqua" w:eastAsia="宋体" w:hAnsi="Book Antiqua" w:cs="宋体"/>
        </w:rPr>
        <w:t>Schauerte</w:t>
      </w:r>
      <w:proofErr w:type="spellEnd"/>
      <w:r w:rsidRPr="00B830A4">
        <w:rPr>
          <w:rFonts w:ascii="Book Antiqua" w:eastAsia="宋体" w:hAnsi="Book Antiqua" w:cs="宋体"/>
        </w:rPr>
        <w:t xml:space="preserve"> P, Sousa </w:t>
      </w:r>
      <w:proofErr w:type="spellStart"/>
      <w:r w:rsidRPr="00B830A4">
        <w:rPr>
          <w:rFonts w:ascii="Book Antiqua" w:eastAsia="宋体" w:hAnsi="Book Antiqua" w:cs="宋体"/>
        </w:rPr>
        <w:t>Uva</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Stefanini</w:t>
      </w:r>
      <w:proofErr w:type="spellEnd"/>
      <w:r w:rsidRPr="00B830A4">
        <w:rPr>
          <w:rFonts w:ascii="Book Antiqua" w:eastAsia="宋体" w:hAnsi="Book Antiqua" w:cs="宋体"/>
        </w:rPr>
        <w:t xml:space="preserve"> GG, Taggart DP, </w:t>
      </w:r>
      <w:proofErr w:type="spellStart"/>
      <w:r w:rsidRPr="00B830A4">
        <w:rPr>
          <w:rFonts w:ascii="Book Antiqua" w:eastAsia="宋体" w:hAnsi="Book Antiqua" w:cs="宋体"/>
        </w:rPr>
        <w:t>Torracca</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Valgimigli</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Wijns</w:t>
      </w:r>
      <w:proofErr w:type="spellEnd"/>
      <w:r w:rsidRPr="00B830A4">
        <w:rPr>
          <w:rFonts w:ascii="Book Antiqua" w:eastAsia="宋体" w:hAnsi="Book Antiqua" w:cs="宋体"/>
        </w:rPr>
        <w:t xml:space="preserve"> W, </w:t>
      </w:r>
      <w:proofErr w:type="spellStart"/>
      <w:r w:rsidRPr="00B830A4">
        <w:rPr>
          <w:rFonts w:ascii="Book Antiqua" w:eastAsia="宋体" w:hAnsi="Book Antiqua" w:cs="宋体"/>
        </w:rPr>
        <w:t>Witkowski</w:t>
      </w:r>
      <w:proofErr w:type="spellEnd"/>
      <w:r w:rsidRPr="00B830A4">
        <w:rPr>
          <w:rFonts w:ascii="Book Antiqua" w:eastAsia="宋体" w:hAnsi="Book Antiqua" w:cs="宋体"/>
        </w:rPr>
        <w:t xml:space="preserve"> A; Task Force members. Guidelines on myocardial revascularization: the Task Force on Myocardial Revascularization of the European Society of Cardiology (ESC) and the European Association for Cardio-Thoracic Surgery (EACTS). </w:t>
      </w:r>
      <w:proofErr w:type="spellStart"/>
      <w:r w:rsidRPr="00B830A4">
        <w:rPr>
          <w:rFonts w:ascii="Book Antiqua" w:eastAsia="宋体" w:hAnsi="Book Antiqua" w:cs="宋体"/>
          <w:i/>
        </w:rPr>
        <w:t>Europ</w:t>
      </w:r>
      <w:proofErr w:type="spellEnd"/>
      <w:r w:rsidRPr="00B830A4">
        <w:rPr>
          <w:rFonts w:ascii="Book Antiqua" w:eastAsia="宋体" w:hAnsi="Book Antiqua" w:cs="宋体"/>
          <w:i/>
        </w:rPr>
        <w:t xml:space="preserve"> Heart J</w:t>
      </w:r>
      <w:r w:rsidRPr="00B830A4">
        <w:rPr>
          <w:rFonts w:ascii="Book Antiqua" w:eastAsia="宋体" w:hAnsi="Book Antiqua" w:cs="宋体"/>
        </w:rPr>
        <w:t xml:space="preserve"> 2010; </w:t>
      </w:r>
      <w:r w:rsidRPr="00B830A4">
        <w:rPr>
          <w:rFonts w:ascii="Book Antiqua" w:eastAsia="宋体" w:hAnsi="Book Antiqua" w:cs="宋体"/>
          <w:b/>
        </w:rPr>
        <w:t>31</w:t>
      </w:r>
      <w:r w:rsidRPr="00B830A4">
        <w:rPr>
          <w:rFonts w:ascii="Book Antiqua" w:eastAsia="宋体" w:hAnsi="Book Antiqua" w:cs="宋体"/>
        </w:rPr>
        <w:t>: 2501-2555 [PMID: 20802248 DOI: 10.1093/</w:t>
      </w:r>
      <w:proofErr w:type="spellStart"/>
      <w:r w:rsidRPr="00B830A4">
        <w:rPr>
          <w:rFonts w:ascii="Book Antiqua" w:eastAsia="宋体" w:hAnsi="Book Antiqua" w:cs="宋体"/>
        </w:rPr>
        <w:t>eurheartj</w:t>
      </w:r>
      <w:proofErr w:type="spellEnd"/>
      <w:r w:rsidRPr="00B830A4">
        <w:rPr>
          <w:rFonts w:ascii="Book Antiqua" w:eastAsia="宋体" w:hAnsi="Book Antiqua" w:cs="宋体"/>
        </w:rPr>
        <w:t>/ehq277]</w:t>
      </w:r>
    </w:p>
    <w:p w14:paraId="7BE726FE"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 </w:t>
      </w:r>
      <w:r w:rsidRPr="00B830A4">
        <w:rPr>
          <w:rFonts w:ascii="Book Antiqua" w:eastAsia="宋体" w:hAnsi="Book Antiqua" w:cs="宋体"/>
          <w:b/>
          <w:bCs/>
        </w:rPr>
        <w:t>Yusuf S</w:t>
      </w:r>
      <w:r w:rsidRPr="00B830A4">
        <w:rPr>
          <w:rFonts w:ascii="Book Antiqua" w:eastAsia="宋体" w:hAnsi="Book Antiqua" w:cs="宋体"/>
        </w:rPr>
        <w:t xml:space="preserve">, Zhao F, Mehta SR, </w:t>
      </w:r>
      <w:proofErr w:type="spellStart"/>
      <w:r w:rsidRPr="00B830A4">
        <w:rPr>
          <w:rFonts w:ascii="Book Antiqua" w:eastAsia="宋体" w:hAnsi="Book Antiqua" w:cs="宋体"/>
        </w:rPr>
        <w:t>Chrolavicius</w:t>
      </w:r>
      <w:proofErr w:type="spellEnd"/>
      <w:r w:rsidRPr="00B830A4">
        <w:rPr>
          <w:rFonts w:ascii="Book Antiqua" w:eastAsia="宋体" w:hAnsi="Book Antiqua" w:cs="宋体"/>
        </w:rPr>
        <w:t xml:space="preserve"> S, </w:t>
      </w:r>
      <w:proofErr w:type="spellStart"/>
      <w:r w:rsidRPr="00B830A4">
        <w:rPr>
          <w:rFonts w:ascii="Book Antiqua" w:eastAsia="宋体" w:hAnsi="Book Antiqua" w:cs="宋体"/>
        </w:rPr>
        <w:t>Tognoni</w:t>
      </w:r>
      <w:proofErr w:type="spellEnd"/>
      <w:r w:rsidRPr="00B830A4">
        <w:rPr>
          <w:rFonts w:ascii="Book Antiqua" w:eastAsia="宋体" w:hAnsi="Book Antiqua" w:cs="宋体"/>
        </w:rPr>
        <w:t xml:space="preserve"> G, Fox KK. </w:t>
      </w:r>
      <w:proofErr w:type="gramStart"/>
      <w:r w:rsidRPr="00B830A4">
        <w:rPr>
          <w:rFonts w:ascii="Book Antiqua" w:eastAsia="宋体" w:hAnsi="Book Antiqua" w:cs="宋体"/>
        </w:rPr>
        <w:t xml:space="preserve">Effects of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addition to aspirin in patients with acute coronary syndromes without ST-segment elevation.</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N </w:t>
      </w:r>
      <w:proofErr w:type="spellStart"/>
      <w:r w:rsidRPr="00B830A4">
        <w:rPr>
          <w:rFonts w:ascii="Book Antiqua" w:eastAsia="宋体" w:hAnsi="Book Antiqua" w:cs="宋体"/>
          <w:i/>
          <w:iCs/>
        </w:rPr>
        <w:t>Engl</w:t>
      </w:r>
      <w:proofErr w:type="spellEnd"/>
      <w:r w:rsidRPr="00B830A4">
        <w:rPr>
          <w:rFonts w:ascii="Book Antiqua" w:eastAsia="宋体" w:hAnsi="Book Antiqua" w:cs="宋体"/>
          <w:i/>
          <w:iCs/>
        </w:rPr>
        <w:t xml:space="preserve"> J Med</w:t>
      </w:r>
      <w:r w:rsidRPr="00B830A4">
        <w:rPr>
          <w:rFonts w:ascii="Book Antiqua" w:eastAsia="宋体" w:hAnsi="Book Antiqua" w:cs="宋体"/>
        </w:rPr>
        <w:t xml:space="preserve"> 2001; </w:t>
      </w:r>
      <w:r w:rsidRPr="00B830A4">
        <w:rPr>
          <w:rFonts w:ascii="Book Antiqua" w:eastAsia="宋体" w:hAnsi="Book Antiqua" w:cs="宋体"/>
          <w:b/>
          <w:bCs/>
        </w:rPr>
        <w:t>345</w:t>
      </w:r>
      <w:r w:rsidRPr="00B830A4">
        <w:rPr>
          <w:rFonts w:ascii="Book Antiqua" w:eastAsia="宋体" w:hAnsi="Book Antiqua" w:cs="宋体"/>
        </w:rPr>
        <w:t>: 494-502 [PMID: 11519503 DOI: 10.1056/NEJMoa010746]</w:t>
      </w:r>
    </w:p>
    <w:p w14:paraId="6DCFD0B0"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 </w:t>
      </w:r>
      <w:r w:rsidRPr="00B830A4">
        <w:rPr>
          <w:rFonts w:ascii="Book Antiqua" w:eastAsia="宋体" w:hAnsi="Book Antiqua" w:cs="宋体"/>
          <w:b/>
          <w:bCs/>
        </w:rPr>
        <w:t>Bhatt DL</w:t>
      </w:r>
      <w:r w:rsidRPr="00B830A4">
        <w:rPr>
          <w:rFonts w:ascii="Book Antiqua" w:eastAsia="宋体" w:hAnsi="Book Antiqua" w:cs="宋体"/>
        </w:rPr>
        <w:t xml:space="preserve">, Fox KA, </w:t>
      </w:r>
      <w:proofErr w:type="spellStart"/>
      <w:r w:rsidRPr="00B830A4">
        <w:rPr>
          <w:rFonts w:ascii="Book Antiqua" w:eastAsia="宋体" w:hAnsi="Book Antiqua" w:cs="宋体"/>
        </w:rPr>
        <w:t>Hacke</w:t>
      </w:r>
      <w:proofErr w:type="spellEnd"/>
      <w:r w:rsidRPr="00B830A4">
        <w:rPr>
          <w:rFonts w:ascii="Book Antiqua" w:eastAsia="宋体" w:hAnsi="Book Antiqua" w:cs="宋体"/>
        </w:rPr>
        <w:t xml:space="preserve"> W, Berger PB, Black HR, Boden WE, </w:t>
      </w:r>
      <w:proofErr w:type="spellStart"/>
      <w:r w:rsidRPr="00B830A4">
        <w:rPr>
          <w:rFonts w:ascii="Book Antiqua" w:eastAsia="宋体" w:hAnsi="Book Antiqua" w:cs="宋体"/>
        </w:rPr>
        <w:t>Cacoub</w:t>
      </w:r>
      <w:proofErr w:type="spellEnd"/>
      <w:r w:rsidRPr="00B830A4">
        <w:rPr>
          <w:rFonts w:ascii="Book Antiqua" w:eastAsia="宋体" w:hAnsi="Book Antiqua" w:cs="宋体"/>
        </w:rPr>
        <w:t xml:space="preserve"> P, Cohen EA, </w:t>
      </w:r>
      <w:proofErr w:type="spellStart"/>
      <w:r w:rsidRPr="00B830A4">
        <w:rPr>
          <w:rFonts w:ascii="Book Antiqua" w:eastAsia="宋体" w:hAnsi="Book Antiqua" w:cs="宋体"/>
        </w:rPr>
        <w:t>Creager</w:t>
      </w:r>
      <w:proofErr w:type="spellEnd"/>
      <w:r w:rsidRPr="00B830A4">
        <w:rPr>
          <w:rFonts w:ascii="Book Antiqua" w:eastAsia="宋体" w:hAnsi="Book Antiqua" w:cs="宋体"/>
        </w:rPr>
        <w:t xml:space="preserve"> MA, Easton JD, </w:t>
      </w:r>
      <w:proofErr w:type="spellStart"/>
      <w:r w:rsidRPr="00B830A4">
        <w:rPr>
          <w:rFonts w:ascii="Book Antiqua" w:eastAsia="宋体" w:hAnsi="Book Antiqua" w:cs="宋体"/>
        </w:rPr>
        <w:t>Flather</w:t>
      </w:r>
      <w:proofErr w:type="spellEnd"/>
      <w:r w:rsidRPr="00B830A4">
        <w:rPr>
          <w:rFonts w:ascii="Book Antiqua" w:eastAsia="宋体" w:hAnsi="Book Antiqua" w:cs="宋体"/>
        </w:rPr>
        <w:t xml:space="preserve"> MD, </w:t>
      </w:r>
      <w:proofErr w:type="spellStart"/>
      <w:r w:rsidRPr="00B830A4">
        <w:rPr>
          <w:rFonts w:ascii="Book Antiqua" w:eastAsia="宋体" w:hAnsi="Book Antiqua" w:cs="宋体"/>
        </w:rPr>
        <w:t>Haffner</w:t>
      </w:r>
      <w:proofErr w:type="spellEnd"/>
      <w:r w:rsidRPr="00B830A4">
        <w:rPr>
          <w:rFonts w:ascii="Book Antiqua" w:eastAsia="宋体" w:hAnsi="Book Antiqua" w:cs="宋体"/>
        </w:rPr>
        <w:t xml:space="preserve"> SM, Hamm CW, Hankey GJ, Johnston SC, </w:t>
      </w:r>
      <w:proofErr w:type="spellStart"/>
      <w:r w:rsidRPr="00B830A4">
        <w:rPr>
          <w:rFonts w:ascii="Book Antiqua" w:eastAsia="宋体" w:hAnsi="Book Antiqua" w:cs="宋体"/>
        </w:rPr>
        <w:t>Mak</w:t>
      </w:r>
      <w:proofErr w:type="spellEnd"/>
      <w:r w:rsidRPr="00B830A4">
        <w:rPr>
          <w:rFonts w:ascii="Book Antiqua" w:eastAsia="宋体" w:hAnsi="Book Antiqua" w:cs="宋体"/>
        </w:rPr>
        <w:t xml:space="preserve"> KH, Mas JL, </w:t>
      </w:r>
      <w:proofErr w:type="spellStart"/>
      <w:r w:rsidRPr="00B830A4">
        <w:rPr>
          <w:rFonts w:ascii="Book Antiqua" w:eastAsia="宋体" w:hAnsi="Book Antiqua" w:cs="宋体"/>
        </w:rPr>
        <w:t>Montalescot</w:t>
      </w:r>
      <w:proofErr w:type="spellEnd"/>
      <w:r w:rsidRPr="00B830A4">
        <w:rPr>
          <w:rFonts w:ascii="Book Antiqua" w:eastAsia="宋体" w:hAnsi="Book Antiqua" w:cs="宋体"/>
        </w:rPr>
        <w:t xml:space="preserve"> G, Pearson TA, Steg PG, </w:t>
      </w:r>
      <w:proofErr w:type="spellStart"/>
      <w:r w:rsidRPr="00B830A4">
        <w:rPr>
          <w:rFonts w:ascii="Book Antiqua" w:eastAsia="宋体" w:hAnsi="Book Antiqua" w:cs="宋体"/>
        </w:rPr>
        <w:t>Steinhubl</w:t>
      </w:r>
      <w:proofErr w:type="spellEnd"/>
      <w:r w:rsidRPr="00B830A4">
        <w:rPr>
          <w:rFonts w:ascii="Book Antiqua" w:eastAsia="宋体" w:hAnsi="Book Antiqua" w:cs="宋体"/>
        </w:rPr>
        <w:t xml:space="preserve"> SR, Weber MA, Brennan DM, </w:t>
      </w:r>
      <w:proofErr w:type="spellStart"/>
      <w:r w:rsidRPr="00B830A4">
        <w:rPr>
          <w:rFonts w:ascii="Book Antiqua" w:eastAsia="宋体" w:hAnsi="Book Antiqua" w:cs="宋体"/>
        </w:rPr>
        <w:t>Fabry-Ribaudo</w:t>
      </w:r>
      <w:proofErr w:type="spellEnd"/>
      <w:r w:rsidRPr="00B830A4">
        <w:rPr>
          <w:rFonts w:ascii="Book Antiqua" w:eastAsia="宋体" w:hAnsi="Book Antiqua" w:cs="宋体"/>
        </w:rPr>
        <w:t xml:space="preserve"> L, Booth J, </w:t>
      </w:r>
      <w:proofErr w:type="spellStart"/>
      <w:r w:rsidRPr="00B830A4">
        <w:rPr>
          <w:rFonts w:ascii="Book Antiqua" w:eastAsia="宋体" w:hAnsi="Book Antiqua" w:cs="宋体"/>
        </w:rPr>
        <w:t>Topol</w:t>
      </w:r>
      <w:proofErr w:type="spellEnd"/>
      <w:r w:rsidRPr="00B830A4">
        <w:rPr>
          <w:rFonts w:ascii="Book Antiqua" w:eastAsia="宋体" w:hAnsi="Book Antiqua" w:cs="宋体"/>
        </w:rPr>
        <w:t xml:space="preserve"> EJ. </w:t>
      </w:r>
      <w:proofErr w:type="spellStart"/>
      <w:proofErr w:type="gramStart"/>
      <w:r w:rsidRPr="00B830A4">
        <w:rPr>
          <w:rFonts w:ascii="Book Antiqua" w:eastAsia="宋体" w:hAnsi="Book Antiqua" w:cs="宋体"/>
        </w:rPr>
        <w:t>Clopidogrel</w:t>
      </w:r>
      <w:proofErr w:type="spellEnd"/>
      <w:r w:rsidRPr="00B830A4">
        <w:rPr>
          <w:rFonts w:ascii="Book Antiqua" w:eastAsia="宋体" w:hAnsi="Book Antiqua" w:cs="宋体"/>
        </w:rPr>
        <w:t xml:space="preserve"> and aspirin versus aspirin alone for the prevention of </w:t>
      </w:r>
      <w:proofErr w:type="spellStart"/>
      <w:r w:rsidRPr="00B830A4">
        <w:rPr>
          <w:rFonts w:ascii="Book Antiqua" w:eastAsia="宋体" w:hAnsi="Book Antiqua" w:cs="宋体"/>
        </w:rPr>
        <w:t>atherothrombotic</w:t>
      </w:r>
      <w:proofErr w:type="spellEnd"/>
      <w:r w:rsidRPr="00B830A4">
        <w:rPr>
          <w:rFonts w:ascii="Book Antiqua" w:eastAsia="宋体" w:hAnsi="Book Antiqua" w:cs="宋体"/>
        </w:rPr>
        <w:t xml:space="preserve"> events.</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N </w:t>
      </w:r>
      <w:proofErr w:type="spellStart"/>
      <w:r w:rsidRPr="00B830A4">
        <w:rPr>
          <w:rFonts w:ascii="Book Antiqua" w:eastAsia="宋体" w:hAnsi="Book Antiqua" w:cs="宋体"/>
          <w:i/>
          <w:iCs/>
        </w:rPr>
        <w:t>Engl</w:t>
      </w:r>
      <w:proofErr w:type="spellEnd"/>
      <w:r w:rsidRPr="00B830A4">
        <w:rPr>
          <w:rFonts w:ascii="Book Antiqua" w:eastAsia="宋体" w:hAnsi="Book Antiqua" w:cs="宋体"/>
          <w:i/>
          <w:iCs/>
        </w:rPr>
        <w:t xml:space="preserve"> J Med</w:t>
      </w:r>
      <w:r w:rsidRPr="00B830A4">
        <w:rPr>
          <w:rFonts w:ascii="Book Antiqua" w:eastAsia="宋体" w:hAnsi="Book Antiqua" w:cs="宋体"/>
        </w:rPr>
        <w:t xml:space="preserve"> 2006; </w:t>
      </w:r>
      <w:r w:rsidRPr="00B830A4">
        <w:rPr>
          <w:rFonts w:ascii="Book Antiqua" w:eastAsia="宋体" w:hAnsi="Book Antiqua" w:cs="宋体"/>
          <w:b/>
          <w:bCs/>
        </w:rPr>
        <w:t>354</w:t>
      </w:r>
      <w:r w:rsidRPr="00B830A4">
        <w:rPr>
          <w:rFonts w:ascii="Book Antiqua" w:eastAsia="宋体" w:hAnsi="Book Antiqua" w:cs="宋体"/>
        </w:rPr>
        <w:t>: 1706-1717 [PMID: 16531616 DOI: 10.1056/NEJMoa060989]</w:t>
      </w:r>
    </w:p>
    <w:p w14:paraId="5885D7DD"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6</w:t>
      </w:r>
      <w:r w:rsidRPr="00B830A4">
        <w:rPr>
          <w:rFonts w:ascii="Book Antiqua" w:eastAsia="宋体" w:hAnsi="Book Antiqua" w:cs="宋体"/>
          <w:b/>
        </w:rPr>
        <w:t xml:space="preserve"> </w:t>
      </w:r>
      <w:proofErr w:type="spellStart"/>
      <w:r w:rsidRPr="00B830A4">
        <w:rPr>
          <w:rFonts w:ascii="Book Antiqua" w:eastAsia="宋体" w:hAnsi="Book Antiqua" w:cs="宋体"/>
          <w:b/>
        </w:rPr>
        <w:t>Udell</w:t>
      </w:r>
      <w:proofErr w:type="spellEnd"/>
      <w:r w:rsidRPr="00B830A4">
        <w:rPr>
          <w:rFonts w:ascii="Book Antiqua" w:eastAsia="宋体" w:hAnsi="Book Antiqua" w:cs="宋体"/>
          <w:b/>
        </w:rPr>
        <w:t xml:space="preserve"> JA, </w:t>
      </w:r>
      <w:proofErr w:type="spellStart"/>
      <w:r w:rsidRPr="00B830A4">
        <w:rPr>
          <w:rFonts w:ascii="Book Antiqua" w:eastAsia="宋体" w:hAnsi="Book Antiqua" w:cs="宋体"/>
        </w:rPr>
        <w:t>Bonaca</w:t>
      </w:r>
      <w:proofErr w:type="spellEnd"/>
      <w:r w:rsidRPr="00B830A4">
        <w:rPr>
          <w:rFonts w:ascii="Book Antiqua" w:eastAsia="宋体" w:hAnsi="Book Antiqua" w:cs="宋体"/>
        </w:rPr>
        <w:t xml:space="preserve"> MP, Collet JP, </w:t>
      </w:r>
      <w:proofErr w:type="spellStart"/>
      <w:r w:rsidRPr="00B830A4">
        <w:rPr>
          <w:rFonts w:ascii="Book Antiqua" w:eastAsia="宋体" w:hAnsi="Book Antiqua" w:cs="宋体"/>
        </w:rPr>
        <w:t>Lincoff</w:t>
      </w:r>
      <w:proofErr w:type="spellEnd"/>
      <w:r w:rsidRPr="00B830A4">
        <w:rPr>
          <w:rFonts w:ascii="Book Antiqua" w:eastAsia="宋体" w:hAnsi="Book Antiqua" w:cs="宋体"/>
        </w:rPr>
        <w:t xml:space="preserve"> AM, </w:t>
      </w:r>
      <w:proofErr w:type="spellStart"/>
      <w:r w:rsidRPr="00B830A4">
        <w:rPr>
          <w:rFonts w:ascii="Book Antiqua" w:eastAsia="宋体" w:hAnsi="Book Antiqua" w:cs="宋体"/>
        </w:rPr>
        <w:t>Kereiakes</w:t>
      </w:r>
      <w:proofErr w:type="spellEnd"/>
      <w:r w:rsidRPr="00B830A4">
        <w:rPr>
          <w:rFonts w:ascii="Book Antiqua" w:eastAsia="宋体" w:hAnsi="Book Antiqua" w:cs="宋体"/>
        </w:rPr>
        <w:t xml:space="preserve"> DJ, Costa F, Lee CW, Mauri L, </w:t>
      </w:r>
      <w:proofErr w:type="spellStart"/>
      <w:r w:rsidRPr="00B830A4">
        <w:rPr>
          <w:rFonts w:ascii="Book Antiqua" w:eastAsia="宋体" w:hAnsi="Book Antiqua" w:cs="宋体"/>
        </w:rPr>
        <w:t>Valgimigli</w:t>
      </w:r>
      <w:proofErr w:type="spellEnd"/>
      <w:r w:rsidRPr="00B830A4">
        <w:rPr>
          <w:rFonts w:ascii="Book Antiqua" w:eastAsia="宋体" w:hAnsi="Book Antiqua" w:cs="宋体"/>
        </w:rPr>
        <w:t xml:space="preserve"> M, Park SJ, </w:t>
      </w:r>
      <w:proofErr w:type="spellStart"/>
      <w:r w:rsidRPr="00B830A4">
        <w:rPr>
          <w:rFonts w:ascii="Book Antiqua" w:eastAsia="宋体" w:hAnsi="Book Antiqua" w:cs="宋体"/>
        </w:rPr>
        <w:t>Montalescot</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Sabatine</w:t>
      </w:r>
      <w:proofErr w:type="spellEnd"/>
      <w:r w:rsidRPr="00B830A4">
        <w:rPr>
          <w:rFonts w:ascii="Book Antiqua" w:eastAsia="宋体" w:hAnsi="Book Antiqua" w:cs="宋体"/>
        </w:rPr>
        <w:t xml:space="preserve"> MS, </w:t>
      </w:r>
      <w:proofErr w:type="spellStart"/>
      <w:r w:rsidRPr="00B830A4">
        <w:rPr>
          <w:rFonts w:ascii="Book Antiqua" w:eastAsia="宋体" w:hAnsi="Book Antiqua" w:cs="宋体"/>
        </w:rPr>
        <w:t>Braunwald</w:t>
      </w:r>
      <w:proofErr w:type="spellEnd"/>
      <w:r w:rsidRPr="00B830A4">
        <w:rPr>
          <w:rFonts w:ascii="Book Antiqua" w:eastAsia="宋体" w:hAnsi="Book Antiqua" w:cs="宋体"/>
        </w:rPr>
        <w:t xml:space="preserve"> E, Bhatt DL. Long-term dual antiplatelet therapy for secondary prevention of cardiovascular events in the subgroup of patients with previous myocardial infarction: a collaborative meta-analysis of randomized trials. </w:t>
      </w:r>
      <w:proofErr w:type="spellStart"/>
      <w:r w:rsidRPr="00B830A4">
        <w:rPr>
          <w:rFonts w:ascii="Book Antiqua" w:eastAsia="宋体" w:hAnsi="Book Antiqua" w:cs="宋体"/>
          <w:i/>
          <w:iCs/>
        </w:rPr>
        <w:t>Eur</w:t>
      </w:r>
      <w:proofErr w:type="spellEnd"/>
      <w:r w:rsidRPr="00B830A4">
        <w:rPr>
          <w:rFonts w:ascii="Book Antiqua" w:eastAsia="宋体" w:hAnsi="Book Antiqua" w:cs="宋体"/>
          <w:i/>
          <w:iCs/>
        </w:rPr>
        <w:t xml:space="preserve"> Heart J</w:t>
      </w:r>
      <w:r w:rsidRPr="00B830A4">
        <w:rPr>
          <w:rFonts w:ascii="Book Antiqua" w:eastAsia="宋体" w:hAnsi="Book Antiqua" w:cs="宋体"/>
        </w:rPr>
        <w:t xml:space="preserve"> 2015 Aug 31; </w:t>
      </w:r>
      <w:proofErr w:type="spellStart"/>
      <w:r w:rsidRPr="00B830A4">
        <w:rPr>
          <w:rFonts w:ascii="Book Antiqua" w:eastAsia="宋体" w:hAnsi="Book Antiqua" w:cs="宋体"/>
        </w:rPr>
        <w:t>pii</w:t>
      </w:r>
      <w:proofErr w:type="spellEnd"/>
      <w:r w:rsidRPr="00B830A4">
        <w:rPr>
          <w:rFonts w:ascii="Book Antiqua" w:eastAsia="宋体" w:hAnsi="Book Antiqua" w:cs="宋体"/>
        </w:rPr>
        <w:t>: ehv443 [PMID: 26324537 DOI: 10.1093/</w:t>
      </w:r>
      <w:proofErr w:type="spellStart"/>
      <w:r w:rsidRPr="00B830A4">
        <w:rPr>
          <w:rFonts w:ascii="Book Antiqua" w:eastAsia="宋体" w:hAnsi="Book Antiqua" w:cs="宋体"/>
        </w:rPr>
        <w:t>eurheartj</w:t>
      </w:r>
      <w:proofErr w:type="spellEnd"/>
      <w:r w:rsidRPr="00B830A4">
        <w:rPr>
          <w:rFonts w:ascii="Book Antiqua" w:eastAsia="宋体" w:hAnsi="Book Antiqua" w:cs="宋体"/>
        </w:rPr>
        <w:t>/ehv443]</w:t>
      </w:r>
    </w:p>
    <w:p w14:paraId="21B710BB"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lastRenderedPageBreak/>
        <w:t xml:space="preserve">7 </w:t>
      </w:r>
      <w:proofErr w:type="spellStart"/>
      <w:r w:rsidRPr="00B830A4">
        <w:rPr>
          <w:rFonts w:ascii="Book Antiqua" w:eastAsia="宋体" w:hAnsi="Book Antiqua" w:cs="宋体"/>
          <w:b/>
          <w:bCs/>
        </w:rPr>
        <w:t>Airoldi</w:t>
      </w:r>
      <w:proofErr w:type="spellEnd"/>
      <w:r w:rsidRPr="00B830A4">
        <w:rPr>
          <w:rFonts w:ascii="Book Antiqua" w:eastAsia="宋体" w:hAnsi="Book Antiqua" w:cs="宋体"/>
          <w:b/>
          <w:bCs/>
        </w:rPr>
        <w:t xml:space="preserve"> F</w:t>
      </w:r>
      <w:r w:rsidRPr="00B830A4">
        <w:rPr>
          <w:rFonts w:ascii="Book Antiqua" w:eastAsia="宋体" w:hAnsi="Book Antiqua" w:cs="宋体"/>
        </w:rPr>
        <w:t xml:space="preserve">, Colombo A, </w:t>
      </w:r>
      <w:proofErr w:type="spellStart"/>
      <w:r w:rsidRPr="00B830A4">
        <w:rPr>
          <w:rFonts w:ascii="Book Antiqua" w:eastAsia="宋体" w:hAnsi="Book Antiqua" w:cs="宋体"/>
        </w:rPr>
        <w:t>Morici</w:t>
      </w:r>
      <w:proofErr w:type="spellEnd"/>
      <w:r w:rsidRPr="00B830A4">
        <w:rPr>
          <w:rFonts w:ascii="Book Antiqua" w:eastAsia="宋体" w:hAnsi="Book Antiqua" w:cs="宋体"/>
        </w:rPr>
        <w:t xml:space="preserve"> N, </w:t>
      </w:r>
      <w:proofErr w:type="spellStart"/>
      <w:r w:rsidRPr="00B830A4">
        <w:rPr>
          <w:rFonts w:ascii="Book Antiqua" w:eastAsia="宋体" w:hAnsi="Book Antiqua" w:cs="宋体"/>
        </w:rPr>
        <w:t>Latib</w:t>
      </w:r>
      <w:proofErr w:type="spellEnd"/>
      <w:r w:rsidRPr="00B830A4">
        <w:rPr>
          <w:rFonts w:ascii="Book Antiqua" w:eastAsia="宋体" w:hAnsi="Book Antiqua" w:cs="宋体"/>
        </w:rPr>
        <w:t xml:space="preserve"> A, Cosgrave J, </w:t>
      </w:r>
      <w:proofErr w:type="spellStart"/>
      <w:r w:rsidRPr="00B830A4">
        <w:rPr>
          <w:rFonts w:ascii="Book Antiqua" w:eastAsia="宋体" w:hAnsi="Book Antiqua" w:cs="宋体"/>
        </w:rPr>
        <w:t>Buellesfeld</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Bonizzoni</w:t>
      </w:r>
      <w:proofErr w:type="spellEnd"/>
      <w:r w:rsidRPr="00B830A4">
        <w:rPr>
          <w:rFonts w:ascii="Book Antiqua" w:eastAsia="宋体" w:hAnsi="Book Antiqua" w:cs="宋体"/>
        </w:rPr>
        <w:t xml:space="preserve"> E, </w:t>
      </w:r>
      <w:proofErr w:type="spellStart"/>
      <w:r w:rsidRPr="00B830A4">
        <w:rPr>
          <w:rFonts w:ascii="Book Antiqua" w:eastAsia="宋体" w:hAnsi="Book Antiqua" w:cs="宋体"/>
        </w:rPr>
        <w:t>Carlino</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Gerckens</w:t>
      </w:r>
      <w:proofErr w:type="spellEnd"/>
      <w:r w:rsidRPr="00B830A4">
        <w:rPr>
          <w:rFonts w:ascii="Book Antiqua" w:eastAsia="宋体" w:hAnsi="Book Antiqua" w:cs="宋体"/>
        </w:rPr>
        <w:t xml:space="preserve"> U, </w:t>
      </w:r>
      <w:proofErr w:type="spellStart"/>
      <w:r w:rsidRPr="00B830A4">
        <w:rPr>
          <w:rFonts w:ascii="Book Antiqua" w:eastAsia="宋体" w:hAnsi="Book Antiqua" w:cs="宋体"/>
        </w:rPr>
        <w:t>Godino</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Melzi</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Michev</w:t>
      </w:r>
      <w:proofErr w:type="spellEnd"/>
      <w:r w:rsidRPr="00B830A4">
        <w:rPr>
          <w:rFonts w:ascii="Book Antiqua" w:eastAsia="宋体" w:hAnsi="Book Antiqua" w:cs="宋体"/>
        </w:rPr>
        <w:t xml:space="preserve"> I, </w:t>
      </w:r>
      <w:proofErr w:type="spellStart"/>
      <w:r w:rsidRPr="00B830A4">
        <w:rPr>
          <w:rFonts w:ascii="Book Antiqua" w:eastAsia="宋体" w:hAnsi="Book Antiqua" w:cs="宋体"/>
        </w:rPr>
        <w:t>Montorfano</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Sangiorgi</w:t>
      </w:r>
      <w:proofErr w:type="spellEnd"/>
      <w:r w:rsidRPr="00B830A4">
        <w:rPr>
          <w:rFonts w:ascii="Book Antiqua" w:eastAsia="宋体" w:hAnsi="Book Antiqua" w:cs="宋体"/>
        </w:rPr>
        <w:t xml:space="preserve"> GM, </w:t>
      </w:r>
      <w:proofErr w:type="spellStart"/>
      <w:r w:rsidRPr="00B830A4">
        <w:rPr>
          <w:rFonts w:ascii="Book Antiqua" w:eastAsia="宋体" w:hAnsi="Book Antiqua" w:cs="宋体"/>
        </w:rPr>
        <w:t>Qasim</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Chieffo</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Briguori</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Grube</w:t>
      </w:r>
      <w:proofErr w:type="spellEnd"/>
      <w:r w:rsidRPr="00B830A4">
        <w:rPr>
          <w:rFonts w:ascii="Book Antiqua" w:eastAsia="宋体" w:hAnsi="Book Antiqua" w:cs="宋体"/>
        </w:rPr>
        <w:t xml:space="preserve"> E. Incidence and predictors of drug-eluting stent thrombosis during and after discontinuation of </w:t>
      </w:r>
      <w:proofErr w:type="spellStart"/>
      <w:r w:rsidRPr="00B830A4">
        <w:rPr>
          <w:rFonts w:ascii="Book Antiqua" w:eastAsia="宋体" w:hAnsi="Book Antiqua" w:cs="宋体"/>
        </w:rPr>
        <w:t>thienopyridine</w:t>
      </w:r>
      <w:proofErr w:type="spellEnd"/>
      <w:r w:rsidRPr="00B830A4">
        <w:rPr>
          <w:rFonts w:ascii="Book Antiqua" w:eastAsia="宋体" w:hAnsi="Book Antiqua" w:cs="宋体"/>
        </w:rPr>
        <w:t xml:space="preserve"> treatment. </w:t>
      </w:r>
      <w:r w:rsidRPr="00B830A4">
        <w:rPr>
          <w:rFonts w:ascii="Book Antiqua" w:eastAsia="宋体" w:hAnsi="Book Antiqua" w:cs="宋体"/>
          <w:i/>
          <w:iCs/>
        </w:rPr>
        <w:t>Circulation</w:t>
      </w:r>
      <w:r w:rsidRPr="00B830A4">
        <w:rPr>
          <w:rFonts w:ascii="Book Antiqua" w:eastAsia="宋体" w:hAnsi="Book Antiqua" w:cs="宋体"/>
        </w:rPr>
        <w:t xml:space="preserve"> 2007; </w:t>
      </w:r>
      <w:r w:rsidRPr="00B830A4">
        <w:rPr>
          <w:rFonts w:ascii="Book Antiqua" w:eastAsia="宋体" w:hAnsi="Book Antiqua" w:cs="宋体"/>
          <w:b/>
          <w:bCs/>
        </w:rPr>
        <w:t>116</w:t>
      </w:r>
      <w:r w:rsidRPr="00B830A4">
        <w:rPr>
          <w:rFonts w:ascii="Book Antiqua" w:eastAsia="宋体" w:hAnsi="Book Antiqua" w:cs="宋体"/>
        </w:rPr>
        <w:t>: 745-754 [PMID: 17664375 DOI: 10.1161/CIRCULATIONAHA.106.686048]</w:t>
      </w:r>
    </w:p>
    <w:p w14:paraId="07098870"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8 </w:t>
      </w:r>
      <w:proofErr w:type="spellStart"/>
      <w:r w:rsidRPr="00B830A4">
        <w:rPr>
          <w:rFonts w:ascii="Book Antiqua" w:eastAsia="宋体" w:hAnsi="Book Antiqua" w:cs="宋体"/>
          <w:b/>
          <w:bCs/>
        </w:rPr>
        <w:t>Gurbel</w:t>
      </w:r>
      <w:proofErr w:type="spellEnd"/>
      <w:r w:rsidRPr="00B830A4">
        <w:rPr>
          <w:rFonts w:ascii="Book Antiqua" w:eastAsia="宋体" w:hAnsi="Book Antiqua" w:cs="宋体"/>
          <w:b/>
          <w:bCs/>
        </w:rPr>
        <w:t xml:space="preserve"> PA</w:t>
      </w:r>
      <w:r w:rsidRPr="00B830A4">
        <w:rPr>
          <w:rFonts w:ascii="Book Antiqua" w:eastAsia="宋体" w:hAnsi="Book Antiqua" w:cs="宋体"/>
        </w:rPr>
        <w:t xml:space="preserve">, </w:t>
      </w:r>
      <w:proofErr w:type="spellStart"/>
      <w:r w:rsidRPr="00B830A4">
        <w:rPr>
          <w:rFonts w:ascii="Book Antiqua" w:eastAsia="宋体" w:hAnsi="Book Antiqua" w:cs="宋体"/>
        </w:rPr>
        <w:t>Bliden</w:t>
      </w:r>
      <w:proofErr w:type="spellEnd"/>
      <w:r w:rsidRPr="00B830A4">
        <w:rPr>
          <w:rFonts w:ascii="Book Antiqua" w:eastAsia="宋体" w:hAnsi="Book Antiqua" w:cs="宋体"/>
        </w:rPr>
        <w:t xml:space="preserve"> KP, </w:t>
      </w:r>
      <w:proofErr w:type="spellStart"/>
      <w:r w:rsidRPr="00B830A4">
        <w:rPr>
          <w:rFonts w:ascii="Book Antiqua" w:eastAsia="宋体" w:hAnsi="Book Antiqua" w:cs="宋体"/>
        </w:rPr>
        <w:t>Guyer</w:t>
      </w:r>
      <w:proofErr w:type="spellEnd"/>
      <w:r w:rsidRPr="00B830A4">
        <w:rPr>
          <w:rFonts w:ascii="Book Antiqua" w:eastAsia="宋体" w:hAnsi="Book Antiqua" w:cs="宋体"/>
        </w:rPr>
        <w:t xml:space="preserve"> K, Cho PW, Zaman KA, </w:t>
      </w:r>
      <w:proofErr w:type="spellStart"/>
      <w:r w:rsidRPr="00B830A4">
        <w:rPr>
          <w:rFonts w:ascii="Book Antiqua" w:eastAsia="宋体" w:hAnsi="Book Antiqua" w:cs="宋体"/>
        </w:rPr>
        <w:t>Kreutz</w:t>
      </w:r>
      <w:proofErr w:type="spellEnd"/>
      <w:r w:rsidRPr="00B830A4">
        <w:rPr>
          <w:rFonts w:ascii="Book Antiqua" w:eastAsia="宋体" w:hAnsi="Book Antiqua" w:cs="宋体"/>
        </w:rPr>
        <w:t xml:space="preserve"> RP, </w:t>
      </w:r>
      <w:proofErr w:type="spellStart"/>
      <w:r w:rsidRPr="00B830A4">
        <w:rPr>
          <w:rFonts w:ascii="Book Antiqua" w:eastAsia="宋体" w:hAnsi="Book Antiqua" w:cs="宋体"/>
        </w:rPr>
        <w:t>Bassi</w:t>
      </w:r>
      <w:proofErr w:type="spellEnd"/>
      <w:r w:rsidRPr="00B830A4">
        <w:rPr>
          <w:rFonts w:ascii="Book Antiqua" w:eastAsia="宋体" w:hAnsi="Book Antiqua" w:cs="宋体"/>
        </w:rPr>
        <w:t xml:space="preserve"> AK, </w:t>
      </w:r>
      <w:proofErr w:type="spellStart"/>
      <w:r w:rsidRPr="00B830A4">
        <w:rPr>
          <w:rFonts w:ascii="Book Antiqua" w:eastAsia="宋体" w:hAnsi="Book Antiqua" w:cs="宋体"/>
        </w:rPr>
        <w:t>Tantry</w:t>
      </w:r>
      <w:proofErr w:type="spellEnd"/>
      <w:r w:rsidRPr="00B830A4">
        <w:rPr>
          <w:rFonts w:ascii="Book Antiqua" w:eastAsia="宋体" w:hAnsi="Book Antiqua" w:cs="宋体"/>
        </w:rPr>
        <w:t xml:space="preserve"> US. Platelet reactivity in patients and recurrent events post-stenting: results of the PREPARE POST-STENTING Study.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2005; </w:t>
      </w:r>
      <w:r w:rsidRPr="00B830A4">
        <w:rPr>
          <w:rFonts w:ascii="Book Antiqua" w:eastAsia="宋体" w:hAnsi="Book Antiqua" w:cs="宋体"/>
          <w:b/>
          <w:bCs/>
        </w:rPr>
        <w:t>46</w:t>
      </w:r>
      <w:r w:rsidRPr="00B830A4">
        <w:rPr>
          <w:rFonts w:ascii="Book Antiqua" w:eastAsia="宋体" w:hAnsi="Book Antiqua" w:cs="宋体"/>
        </w:rPr>
        <w:t>: 1820-1826 [PMID: 16286165 DOI: 10.1016/j.jacc.2005.07.041]</w:t>
      </w:r>
    </w:p>
    <w:p w14:paraId="13C3F480"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9 </w:t>
      </w:r>
      <w:proofErr w:type="spellStart"/>
      <w:r w:rsidRPr="00B830A4">
        <w:rPr>
          <w:rFonts w:ascii="Book Antiqua" w:eastAsia="宋体" w:hAnsi="Book Antiqua" w:cs="宋体"/>
          <w:b/>
          <w:bCs/>
        </w:rPr>
        <w:t>Matetzky</w:t>
      </w:r>
      <w:proofErr w:type="spellEnd"/>
      <w:r w:rsidRPr="00B830A4">
        <w:rPr>
          <w:rFonts w:ascii="Book Antiqua" w:eastAsia="宋体" w:hAnsi="Book Antiqua" w:cs="宋体"/>
          <w:b/>
          <w:bCs/>
        </w:rPr>
        <w:t xml:space="preserve"> S</w:t>
      </w:r>
      <w:r w:rsidRPr="00B830A4">
        <w:rPr>
          <w:rFonts w:ascii="Book Antiqua" w:eastAsia="宋体" w:hAnsi="Book Antiqua" w:cs="宋体"/>
        </w:rPr>
        <w:t xml:space="preserve">, </w:t>
      </w:r>
      <w:proofErr w:type="spellStart"/>
      <w:r w:rsidRPr="00B830A4">
        <w:rPr>
          <w:rFonts w:ascii="Book Antiqua" w:eastAsia="宋体" w:hAnsi="Book Antiqua" w:cs="宋体"/>
        </w:rPr>
        <w:t>Shenkman</w:t>
      </w:r>
      <w:proofErr w:type="spellEnd"/>
      <w:r w:rsidRPr="00B830A4">
        <w:rPr>
          <w:rFonts w:ascii="Book Antiqua" w:eastAsia="宋体" w:hAnsi="Book Antiqua" w:cs="宋体"/>
        </w:rPr>
        <w:t xml:space="preserve"> B, Guetta V, </w:t>
      </w:r>
      <w:proofErr w:type="spellStart"/>
      <w:r w:rsidRPr="00B830A4">
        <w:rPr>
          <w:rFonts w:ascii="Book Antiqua" w:eastAsia="宋体" w:hAnsi="Book Antiqua" w:cs="宋体"/>
        </w:rPr>
        <w:t>Shechter</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Beinart</w:t>
      </w:r>
      <w:proofErr w:type="spellEnd"/>
      <w:r w:rsidRPr="00B830A4">
        <w:rPr>
          <w:rFonts w:ascii="Book Antiqua" w:eastAsia="宋体" w:hAnsi="Book Antiqua" w:cs="宋体"/>
        </w:rPr>
        <w:t xml:space="preserve"> R, Goldenberg I, </w:t>
      </w:r>
      <w:proofErr w:type="spellStart"/>
      <w:r w:rsidRPr="00B830A4">
        <w:rPr>
          <w:rFonts w:ascii="Book Antiqua" w:eastAsia="宋体" w:hAnsi="Book Antiqua" w:cs="宋体"/>
        </w:rPr>
        <w:t>Novikov</w:t>
      </w:r>
      <w:proofErr w:type="spellEnd"/>
      <w:r w:rsidRPr="00B830A4">
        <w:rPr>
          <w:rFonts w:ascii="Book Antiqua" w:eastAsia="宋体" w:hAnsi="Book Antiqua" w:cs="宋体"/>
        </w:rPr>
        <w:t xml:space="preserve"> I, Pres H, Savion N, </w:t>
      </w:r>
      <w:proofErr w:type="spellStart"/>
      <w:r w:rsidRPr="00B830A4">
        <w:rPr>
          <w:rFonts w:ascii="Book Antiqua" w:eastAsia="宋体" w:hAnsi="Book Antiqua" w:cs="宋体"/>
        </w:rPr>
        <w:t>Varon</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Hod</w:t>
      </w:r>
      <w:proofErr w:type="spellEnd"/>
      <w:r w:rsidRPr="00B830A4">
        <w:rPr>
          <w:rFonts w:ascii="Book Antiqua" w:eastAsia="宋体" w:hAnsi="Book Antiqua" w:cs="宋体"/>
        </w:rPr>
        <w:t xml:space="preserve"> H.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resistance is associated with increased risk of recurrent </w:t>
      </w:r>
      <w:proofErr w:type="spellStart"/>
      <w:r w:rsidRPr="00B830A4">
        <w:rPr>
          <w:rFonts w:ascii="Book Antiqua" w:eastAsia="宋体" w:hAnsi="Book Antiqua" w:cs="宋体"/>
        </w:rPr>
        <w:t>atherothrombotic</w:t>
      </w:r>
      <w:proofErr w:type="spellEnd"/>
      <w:r w:rsidRPr="00B830A4">
        <w:rPr>
          <w:rFonts w:ascii="Book Antiqua" w:eastAsia="宋体" w:hAnsi="Book Antiqua" w:cs="宋体"/>
        </w:rPr>
        <w:t xml:space="preserve"> events in patients with acute myocardial infarction. </w:t>
      </w:r>
      <w:r w:rsidRPr="00B830A4">
        <w:rPr>
          <w:rFonts w:ascii="Book Antiqua" w:eastAsia="宋体" w:hAnsi="Book Antiqua" w:cs="宋体"/>
          <w:i/>
          <w:iCs/>
        </w:rPr>
        <w:t>Circulation</w:t>
      </w:r>
      <w:r w:rsidRPr="00B830A4">
        <w:rPr>
          <w:rFonts w:ascii="Book Antiqua" w:eastAsia="宋体" w:hAnsi="Book Antiqua" w:cs="宋体"/>
        </w:rPr>
        <w:t xml:space="preserve"> 2004; </w:t>
      </w:r>
      <w:r w:rsidRPr="00B830A4">
        <w:rPr>
          <w:rFonts w:ascii="Book Antiqua" w:eastAsia="宋体" w:hAnsi="Book Antiqua" w:cs="宋体"/>
          <w:b/>
          <w:bCs/>
        </w:rPr>
        <w:t>109</w:t>
      </w:r>
      <w:r w:rsidRPr="00B830A4">
        <w:rPr>
          <w:rFonts w:ascii="Book Antiqua" w:eastAsia="宋体" w:hAnsi="Book Antiqua" w:cs="宋体"/>
        </w:rPr>
        <w:t>: 3171-3175 [PMID: 15184279 DOI: 10.1161/01.CIR.0000130846.46168.03]</w:t>
      </w:r>
    </w:p>
    <w:p w14:paraId="5F8794BC"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10 </w:t>
      </w:r>
      <w:r w:rsidRPr="00B830A4">
        <w:rPr>
          <w:rFonts w:ascii="Book Antiqua" w:eastAsia="宋体" w:hAnsi="Book Antiqua" w:cs="宋体"/>
          <w:b/>
          <w:bCs/>
        </w:rPr>
        <w:t>Madsen EH</w:t>
      </w:r>
      <w:r w:rsidRPr="00B830A4">
        <w:rPr>
          <w:rFonts w:ascii="Book Antiqua" w:eastAsia="宋体" w:hAnsi="Book Antiqua" w:cs="宋体"/>
        </w:rPr>
        <w:t xml:space="preserve">, </w:t>
      </w:r>
      <w:proofErr w:type="spellStart"/>
      <w:r w:rsidRPr="00B830A4">
        <w:rPr>
          <w:rFonts w:ascii="Book Antiqua" w:eastAsia="宋体" w:hAnsi="Book Antiqua" w:cs="宋体"/>
        </w:rPr>
        <w:t>Gehr</w:t>
      </w:r>
      <w:proofErr w:type="spellEnd"/>
      <w:r w:rsidRPr="00B830A4">
        <w:rPr>
          <w:rFonts w:ascii="Book Antiqua" w:eastAsia="宋体" w:hAnsi="Book Antiqua" w:cs="宋体"/>
        </w:rPr>
        <w:t xml:space="preserve"> NR, </w:t>
      </w:r>
      <w:proofErr w:type="spellStart"/>
      <w:r w:rsidRPr="00B830A4">
        <w:rPr>
          <w:rFonts w:ascii="Book Antiqua" w:eastAsia="宋体" w:hAnsi="Book Antiqua" w:cs="宋体"/>
        </w:rPr>
        <w:t>Johannesen</w:t>
      </w:r>
      <w:proofErr w:type="spellEnd"/>
      <w:r w:rsidRPr="00B830A4">
        <w:rPr>
          <w:rFonts w:ascii="Book Antiqua" w:eastAsia="宋体" w:hAnsi="Book Antiqua" w:cs="宋体"/>
        </w:rPr>
        <w:t xml:space="preserve"> NL, Schmidt EB, </w:t>
      </w:r>
      <w:proofErr w:type="spellStart"/>
      <w:r w:rsidRPr="00B830A4">
        <w:rPr>
          <w:rFonts w:ascii="Book Antiqua" w:eastAsia="宋体" w:hAnsi="Book Antiqua" w:cs="宋体"/>
        </w:rPr>
        <w:t>Kristensen</w:t>
      </w:r>
      <w:proofErr w:type="spellEnd"/>
      <w:r w:rsidRPr="00B830A4">
        <w:rPr>
          <w:rFonts w:ascii="Book Antiqua" w:eastAsia="宋体" w:hAnsi="Book Antiqua" w:cs="宋体"/>
        </w:rPr>
        <w:t xml:space="preserve"> SR. Platelet response to aspirin and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patients with peripheral atherosclerosis. </w:t>
      </w:r>
      <w:r w:rsidRPr="00B830A4">
        <w:rPr>
          <w:rFonts w:ascii="Book Antiqua" w:eastAsia="宋体" w:hAnsi="Book Antiqua" w:cs="宋体"/>
          <w:i/>
          <w:iCs/>
        </w:rPr>
        <w:t>Platelets</w:t>
      </w:r>
      <w:r w:rsidRPr="00B830A4">
        <w:rPr>
          <w:rFonts w:ascii="Book Antiqua" w:eastAsia="宋体" w:hAnsi="Book Antiqua" w:cs="宋体"/>
        </w:rPr>
        <w:t xml:space="preserve"> 2011; </w:t>
      </w:r>
      <w:r w:rsidRPr="00B830A4">
        <w:rPr>
          <w:rFonts w:ascii="Book Antiqua" w:eastAsia="宋体" w:hAnsi="Book Antiqua" w:cs="宋体"/>
          <w:b/>
          <w:bCs/>
        </w:rPr>
        <w:t>22</w:t>
      </w:r>
      <w:r w:rsidRPr="00B830A4">
        <w:rPr>
          <w:rFonts w:ascii="Book Antiqua" w:eastAsia="宋体" w:hAnsi="Book Antiqua" w:cs="宋体"/>
        </w:rPr>
        <w:t>: 537-546 [PMID: 21591982 DOI: 10.3109/09537104.2011.577254]</w:t>
      </w:r>
    </w:p>
    <w:p w14:paraId="6F61E003"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11 </w:t>
      </w:r>
      <w:proofErr w:type="spellStart"/>
      <w:r w:rsidRPr="00B830A4">
        <w:rPr>
          <w:rFonts w:ascii="Book Antiqua" w:eastAsia="宋体" w:hAnsi="Book Antiqua" w:cs="宋体"/>
          <w:b/>
          <w:bCs/>
        </w:rPr>
        <w:t>Tepe</w:t>
      </w:r>
      <w:proofErr w:type="spellEnd"/>
      <w:r w:rsidRPr="00B830A4">
        <w:rPr>
          <w:rFonts w:ascii="Book Antiqua" w:eastAsia="宋体" w:hAnsi="Book Antiqua" w:cs="宋体"/>
          <w:b/>
          <w:bCs/>
        </w:rPr>
        <w:t xml:space="preserve"> G</w:t>
      </w:r>
      <w:r w:rsidRPr="00B830A4">
        <w:rPr>
          <w:rFonts w:ascii="Book Antiqua" w:eastAsia="宋体" w:hAnsi="Book Antiqua" w:cs="宋体"/>
        </w:rPr>
        <w:t xml:space="preserve">, </w:t>
      </w:r>
      <w:proofErr w:type="spellStart"/>
      <w:r w:rsidRPr="00B830A4">
        <w:rPr>
          <w:rFonts w:ascii="Book Antiqua" w:eastAsia="宋体" w:hAnsi="Book Antiqua" w:cs="宋体"/>
        </w:rPr>
        <w:t>Bantleon</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Brechtel</w:t>
      </w:r>
      <w:proofErr w:type="spellEnd"/>
      <w:r w:rsidRPr="00B830A4">
        <w:rPr>
          <w:rFonts w:ascii="Book Antiqua" w:eastAsia="宋体" w:hAnsi="Book Antiqua" w:cs="宋体"/>
        </w:rPr>
        <w:t xml:space="preserve"> K, </w:t>
      </w:r>
      <w:proofErr w:type="spellStart"/>
      <w:r w:rsidRPr="00B830A4">
        <w:rPr>
          <w:rFonts w:ascii="Book Antiqua" w:eastAsia="宋体" w:hAnsi="Book Antiqua" w:cs="宋体"/>
        </w:rPr>
        <w:t>Schmehl</w:t>
      </w:r>
      <w:proofErr w:type="spellEnd"/>
      <w:r w:rsidRPr="00B830A4">
        <w:rPr>
          <w:rFonts w:ascii="Book Antiqua" w:eastAsia="宋体" w:hAnsi="Book Antiqua" w:cs="宋体"/>
        </w:rPr>
        <w:t xml:space="preserve"> J, Zeller T, </w:t>
      </w:r>
      <w:proofErr w:type="spellStart"/>
      <w:r w:rsidRPr="00B830A4">
        <w:rPr>
          <w:rFonts w:ascii="Book Antiqua" w:eastAsia="宋体" w:hAnsi="Book Antiqua" w:cs="宋体"/>
        </w:rPr>
        <w:t>Claussen</w:t>
      </w:r>
      <w:proofErr w:type="spellEnd"/>
      <w:r w:rsidRPr="00B830A4">
        <w:rPr>
          <w:rFonts w:ascii="Book Antiqua" w:eastAsia="宋体" w:hAnsi="Book Antiqua" w:cs="宋体"/>
        </w:rPr>
        <w:t xml:space="preserve"> CD, </w:t>
      </w:r>
      <w:proofErr w:type="spellStart"/>
      <w:r w:rsidRPr="00B830A4">
        <w:rPr>
          <w:rFonts w:ascii="Book Antiqua" w:eastAsia="宋体" w:hAnsi="Book Antiqua" w:cs="宋体"/>
        </w:rPr>
        <w:t>Strobl</w:t>
      </w:r>
      <w:proofErr w:type="spellEnd"/>
      <w:r w:rsidRPr="00B830A4">
        <w:rPr>
          <w:rFonts w:ascii="Book Antiqua" w:eastAsia="宋体" w:hAnsi="Book Antiqua" w:cs="宋体"/>
        </w:rPr>
        <w:t xml:space="preserve"> FF. Management of peripheral arterial interventions with mono or dual antiplatelet therapy--the MIRROR study: a </w:t>
      </w:r>
      <w:proofErr w:type="spellStart"/>
      <w:r w:rsidRPr="00B830A4">
        <w:rPr>
          <w:rFonts w:ascii="Book Antiqua" w:eastAsia="宋体" w:hAnsi="Book Antiqua" w:cs="宋体"/>
        </w:rPr>
        <w:t>randomised</w:t>
      </w:r>
      <w:proofErr w:type="spellEnd"/>
      <w:r w:rsidRPr="00B830A4">
        <w:rPr>
          <w:rFonts w:ascii="Book Antiqua" w:eastAsia="宋体" w:hAnsi="Book Antiqua" w:cs="宋体"/>
        </w:rPr>
        <w:t xml:space="preserve"> and double-blinded clinical trial. </w:t>
      </w:r>
      <w:proofErr w:type="spellStart"/>
      <w:r w:rsidRPr="00B830A4">
        <w:rPr>
          <w:rFonts w:ascii="Book Antiqua" w:eastAsia="宋体" w:hAnsi="Book Antiqua" w:cs="宋体"/>
          <w:i/>
          <w:iCs/>
        </w:rPr>
        <w:t>Eur</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Radiol</w:t>
      </w:r>
      <w:proofErr w:type="spellEnd"/>
      <w:r w:rsidRPr="00B830A4">
        <w:rPr>
          <w:rFonts w:ascii="Book Antiqua" w:eastAsia="宋体" w:hAnsi="Book Antiqua" w:cs="宋体"/>
        </w:rPr>
        <w:t xml:space="preserve"> 2012; </w:t>
      </w:r>
      <w:r w:rsidRPr="00B830A4">
        <w:rPr>
          <w:rFonts w:ascii="Book Antiqua" w:eastAsia="宋体" w:hAnsi="Book Antiqua" w:cs="宋体"/>
          <w:b/>
          <w:bCs/>
        </w:rPr>
        <w:t>22</w:t>
      </w:r>
      <w:r w:rsidRPr="00B830A4">
        <w:rPr>
          <w:rFonts w:ascii="Book Antiqua" w:eastAsia="宋体" w:hAnsi="Book Antiqua" w:cs="宋体"/>
        </w:rPr>
        <w:t>: 1998-2006 [PMID: 22569995 DOI: 10.1007/s00330-012-2441-2]</w:t>
      </w:r>
    </w:p>
    <w:p w14:paraId="18DBCCA0"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12 </w:t>
      </w:r>
      <w:r w:rsidRPr="00B830A4">
        <w:rPr>
          <w:rFonts w:ascii="Book Antiqua" w:eastAsia="宋体" w:hAnsi="Book Antiqua" w:cs="宋体"/>
          <w:b/>
          <w:bCs/>
        </w:rPr>
        <w:t>Nguyen TA</w:t>
      </w:r>
      <w:r w:rsidRPr="00B830A4">
        <w:rPr>
          <w:rFonts w:ascii="Book Antiqua" w:eastAsia="宋体" w:hAnsi="Book Antiqua" w:cs="宋体"/>
        </w:rPr>
        <w:t xml:space="preserve">, </w:t>
      </w:r>
      <w:proofErr w:type="spellStart"/>
      <w:r w:rsidRPr="00B830A4">
        <w:rPr>
          <w:rFonts w:ascii="Book Antiqua" w:eastAsia="宋体" w:hAnsi="Book Antiqua" w:cs="宋体"/>
        </w:rPr>
        <w:t>Diodati</w:t>
      </w:r>
      <w:proofErr w:type="spellEnd"/>
      <w:r w:rsidRPr="00B830A4">
        <w:rPr>
          <w:rFonts w:ascii="Book Antiqua" w:eastAsia="宋体" w:hAnsi="Book Antiqua" w:cs="宋体"/>
        </w:rPr>
        <w:t xml:space="preserve"> JG, </w:t>
      </w:r>
      <w:proofErr w:type="spellStart"/>
      <w:r w:rsidRPr="00B830A4">
        <w:rPr>
          <w:rFonts w:ascii="Book Antiqua" w:eastAsia="宋体" w:hAnsi="Book Antiqua" w:cs="宋体"/>
        </w:rPr>
        <w:t>Pharand</w:t>
      </w:r>
      <w:proofErr w:type="spellEnd"/>
      <w:r w:rsidRPr="00B830A4">
        <w:rPr>
          <w:rFonts w:ascii="Book Antiqua" w:eastAsia="宋体" w:hAnsi="Book Antiqua" w:cs="宋体"/>
        </w:rPr>
        <w:t xml:space="preserve"> C. Resistance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 review of the evidence.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2005; </w:t>
      </w:r>
      <w:r w:rsidRPr="00B830A4">
        <w:rPr>
          <w:rFonts w:ascii="Book Antiqua" w:eastAsia="宋体" w:hAnsi="Book Antiqua" w:cs="宋体"/>
          <w:b/>
          <w:bCs/>
        </w:rPr>
        <w:t>45</w:t>
      </w:r>
      <w:r w:rsidRPr="00B830A4">
        <w:rPr>
          <w:rFonts w:ascii="Book Antiqua" w:eastAsia="宋体" w:hAnsi="Book Antiqua" w:cs="宋体"/>
        </w:rPr>
        <w:t>: 1157-1164 [PMID: 15837243 DOI: 10.1016/j.jacc.2005.01.034]</w:t>
      </w:r>
    </w:p>
    <w:p w14:paraId="4345E16E" w14:textId="77777777" w:rsidR="007C658E" w:rsidRPr="00B830A4" w:rsidRDefault="007C658E" w:rsidP="00B830A4">
      <w:pPr>
        <w:spacing w:line="360" w:lineRule="auto"/>
        <w:jc w:val="both"/>
        <w:rPr>
          <w:rFonts w:ascii="Book Antiqua" w:eastAsia="宋体" w:hAnsi="Book Antiqua" w:cs="宋体"/>
        </w:rPr>
      </w:pPr>
      <w:proofErr w:type="gramStart"/>
      <w:r w:rsidRPr="00B830A4">
        <w:rPr>
          <w:rFonts w:ascii="Book Antiqua" w:eastAsia="宋体" w:hAnsi="Book Antiqua" w:cs="宋体"/>
        </w:rPr>
        <w:t xml:space="preserve">13 </w:t>
      </w:r>
      <w:proofErr w:type="spellStart"/>
      <w:r w:rsidRPr="00B830A4">
        <w:rPr>
          <w:rFonts w:ascii="Book Antiqua" w:eastAsia="宋体" w:hAnsi="Book Antiqua" w:cs="宋体"/>
          <w:b/>
          <w:bCs/>
        </w:rPr>
        <w:t>Dorsam</w:t>
      </w:r>
      <w:proofErr w:type="spellEnd"/>
      <w:r w:rsidRPr="00B830A4">
        <w:rPr>
          <w:rFonts w:ascii="Book Antiqua" w:eastAsia="宋体" w:hAnsi="Book Antiqua" w:cs="宋体"/>
          <w:b/>
          <w:bCs/>
        </w:rPr>
        <w:t xml:space="preserve"> RT</w:t>
      </w:r>
      <w:r w:rsidRPr="00B830A4">
        <w:rPr>
          <w:rFonts w:ascii="Book Antiqua" w:eastAsia="宋体" w:hAnsi="Book Antiqua" w:cs="宋体"/>
        </w:rPr>
        <w:t xml:space="preserve">, </w:t>
      </w:r>
      <w:proofErr w:type="spellStart"/>
      <w:r w:rsidRPr="00B830A4">
        <w:rPr>
          <w:rFonts w:ascii="Book Antiqua" w:eastAsia="宋体" w:hAnsi="Book Antiqua" w:cs="宋体"/>
        </w:rPr>
        <w:t>Kunapuli</w:t>
      </w:r>
      <w:proofErr w:type="spellEnd"/>
      <w:r w:rsidRPr="00B830A4">
        <w:rPr>
          <w:rFonts w:ascii="Book Antiqua" w:eastAsia="宋体" w:hAnsi="Book Antiqua" w:cs="宋体"/>
        </w:rPr>
        <w:t xml:space="preserve"> SP. Central role of the P2Y12 receptor in platelet activation.</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J </w:t>
      </w:r>
      <w:proofErr w:type="spellStart"/>
      <w:r w:rsidRPr="00B830A4">
        <w:rPr>
          <w:rFonts w:ascii="Book Antiqua" w:eastAsia="宋体" w:hAnsi="Book Antiqua" w:cs="宋体"/>
          <w:i/>
          <w:iCs/>
        </w:rPr>
        <w:t>Clin</w:t>
      </w:r>
      <w:proofErr w:type="spellEnd"/>
      <w:r w:rsidRPr="00B830A4">
        <w:rPr>
          <w:rFonts w:ascii="Book Antiqua" w:eastAsia="宋体" w:hAnsi="Book Antiqua" w:cs="宋体"/>
          <w:i/>
          <w:iCs/>
        </w:rPr>
        <w:t xml:space="preserve"> Invest</w:t>
      </w:r>
      <w:r w:rsidRPr="00B830A4">
        <w:rPr>
          <w:rFonts w:ascii="Book Antiqua" w:eastAsia="宋体" w:hAnsi="Book Antiqua" w:cs="宋体"/>
        </w:rPr>
        <w:t xml:space="preserve"> 2004; </w:t>
      </w:r>
      <w:r w:rsidRPr="00B830A4">
        <w:rPr>
          <w:rFonts w:ascii="Book Antiqua" w:eastAsia="宋体" w:hAnsi="Book Antiqua" w:cs="宋体"/>
          <w:b/>
          <w:bCs/>
        </w:rPr>
        <w:t>113</w:t>
      </w:r>
      <w:r w:rsidRPr="00B830A4">
        <w:rPr>
          <w:rFonts w:ascii="Book Antiqua" w:eastAsia="宋体" w:hAnsi="Book Antiqua" w:cs="宋体"/>
        </w:rPr>
        <w:t>: 340-345 [PMID: 14755328 DOI: 10.1172/JCI200420986]</w:t>
      </w:r>
    </w:p>
    <w:p w14:paraId="6AE6017D"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14 </w:t>
      </w:r>
      <w:proofErr w:type="spellStart"/>
      <w:r w:rsidRPr="00B830A4">
        <w:rPr>
          <w:rFonts w:ascii="Book Antiqua" w:eastAsia="宋体" w:hAnsi="Book Antiqua" w:cs="宋体"/>
          <w:b/>
          <w:bCs/>
        </w:rPr>
        <w:t>Bonello</w:t>
      </w:r>
      <w:proofErr w:type="spellEnd"/>
      <w:r w:rsidRPr="00B830A4">
        <w:rPr>
          <w:rFonts w:ascii="Book Antiqua" w:eastAsia="宋体" w:hAnsi="Book Antiqua" w:cs="宋体"/>
          <w:b/>
          <w:bCs/>
        </w:rPr>
        <w:t xml:space="preserve"> L</w:t>
      </w:r>
      <w:r w:rsidRPr="00B830A4">
        <w:rPr>
          <w:rFonts w:ascii="Book Antiqua" w:eastAsia="宋体" w:hAnsi="Book Antiqua" w:cs="宋体"/>
        </w:rPr>
        <w:t xml:space="preserve">, </w:t>
      </w:r>
      <w:proofErr w:type="spellStart"/>
      <w:r w:rsidRPr="00B830A4">
        <w:rPr>
          <w:rFonts w:ascii="Book Antiqua" w:eastAsia="宋体" w:hAnsi="Book Antiqua" w:cs="宋体"/>
        </w:rPr>
        <w:t>Tantry</w:t>
      </w:r>
      <w:proofErr w:type="spellEnd"/>
      <w:r w:rsidRPr="00B830A4">
        <w:rPr>
          <w:rFonts w:ascii="Book Antiqua" w:eastAsia="宋体" w:hAnsi="Book Antiqua" w:cs="宋体"/>
        </w:rPr>
        <w:t xml:space="preserve"> US, </w:t>
      </w:r>
      <w:proofErr w:type="spellStart"/>
      <w:r w:rsidRPr="00B830A4">
        <w:rPr>
          <w:rFonts w:ascii="Book Antiqua" w:eastAsia="宋体" w:hAnsi="Book Antiqua" w:cs="宋体"/>
        </w:rPr>
        <w:t>Marcucci</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Blindt</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Angiolillo</w:t>
      </w:r>
      <w:proofErr w:type="spellEnd"/>
      <w:r w:rsidRPr="00B830A4">
        <w:rPr>
          <w:rFonts w:ascii="Book Antiqua" w:eastAsia="宋体" w:hAnsi="Book Antiqua" w:cs="宋体"/>
        </w:rPr>
        <w:t xml:space="preserve"> DJ, Becker R, Bhatt DL, </w:t>
      </w:r>
      <w:proofErr w:type="spellStart"/>
      <w:r w:rsidRPr="00B830A4">
        <w:rPr>
          <w:rFonts w:ascii="Book Antiqua" w:eastAsia="宋体" w:hAnsi="Book Antiqua" w:cs="宋体"/>
        </w:rPr>
        <w:t>Cattaneo</w:t>
      </w:r>
      <w:proofErr w:type="spellEnd"/>
      <w:r w:rsidRPr="00B830A4">
        <w:rPr>
          <w:rFonts w:ascii="Book Antiqua" w:eastAsia="宋体" w:hAnsi="Book Antiqua" w:cs="宋体"/>
        </w:rPr>
        <w:t xml:space="preserve"> M, Collet JP, </w:t>
      </w:r>
      <w:proofErr w:type="spellStart"/>
      <w:r w:rsidRPr="00B830A4">
        <w:rPr>
          <w:rFonts w:ascii="Book Antiqua" w:eastAsia="宋体" w:hAnsi="Book Antiqua" w:cs="宋体"/>
        </w:rPr>
        <w:t>Cuisset</w:t>
      </w:r>
      <w:proofErr w:type="spellEnd"/>
      <w:r w:rsidRPr="00B830A4">
        <w:rPr>
          <w:rFonts w:ascii="Book Antiqua" w:eastAsia="宋体" w:hAnsi="Book Antiqua" w:cs="宋体"/>
        </w:rPr>
        <w:t xml:space="preserve"> T, </w:t>
      </w:r>
      <w:proofErr w:type="spellStart"/>
      <w:r w:rsidRPr="00B830A4">
        <w:rPr>
          <w:rFonts w:ascii="Book Antiqua" w:eastAsia="宋体" w:hAnsi="Book Antiqua" w:cs="宋体"/>
        </w:rPr>
        <w:t>Gachet</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Montalescot</w:t>
      </w:r>
      <w:proofErr w:type="spellEnd"/>
      <w:r w:rsidRPr="00B830A4">
        <w:rPr>
          <w:rFonts w:ascii="Book Antiqua" w:eastAsia="宋体" w:hAnsi="Book Antiqua" w:cs="宋体"/>
        </w:rPr>
        <w:t xml:space="preserve"> G, Jennings LK, </w:t>
      </w:r>
      <w:proofErr w:type="spellStart"/>
      <w:r w:rsidRPr="00B830A4">
        <w:rPr>
          <w:rFonts w:ascii="Book Antiqua" w:eastAsia="宋体" w:hAnsi="Book Antiqua" w:cs="宋体"/>
        </w:rPr>
        <w:lastRenderedPageBreak/>
        <w:t>Kereiakes</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Sibbing</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Trenk</w:t>
      </w:r>
      <w:proofErr w:type="spellEnd"/>
      <w:r w:rsidRPr="00B830A4">
        <w:rPr>
          <w:rFonts w:ascii="Book Antiqua" w:eastAsia="宋体" w:hAnsi="Book Antiqua" w:cs="宋体"/>
        </w:rPr>
        <w:t xml:space="preserve"> D, Van </w:t>
      </w:r>
      <w:proofErr w:type="spellStart"/>
      <w:r w:rsidRPr="00B830A4">
        <w:rPr>
          <w:rFonts w:ascii="Book Antiqua" w:eastAsia="宋体" w:hAnsi="Book Antiqua" w:cs="宋体"/>
        </w:rPr>
        <w:t>Werkum</w:t>
      </w:r>
      <w:proofErr w:type="spellEnd"/>
      <w:r w:rsidRPr="00B830A4">
        <w:rPr>
          <w:rFonts w:ascii="Book Antiqua" w:eastAsia="宋体" w:hAnsi="Book Antiqua" w:cs="宋体"/>
        </w:rPr>
        <w:t xml:space="preserve"> JW, </w:t>
      </w:r>
      <w:proofErr w:type="spellStart"/>
      <w:r w:rsidRPr="00B830A4">
        <w:rPr>
          <w:rFonts w:ascii="Book Antiqua" w:eastAsia="宋体" w:hAnsi="Book Antiqua" w:cs="宋体"/>
        </w:rPr>
        <w:t>Paganelli</w:t>
      </w:r>
      <w:proofErr w:type="spellEnd"/>
      <w:r w:rsidRPr="00B830A4">
        <w:rPr>
          <w:rFonts w:ascii="Book Antiqua" w:eastAsia="宋体" w:hAnsi="Book Antiqua" w:cs="宋体"/>
        </w:rPr>
        <w:t xml:space="preserve"> F, Price MJ, Waksman R, </w:t>
      </w:r>
      <w:proofErr w:type="spellStart"/>
      <w:r w:rsidRPr="00B830A4">
        <w:rPr>
          <w:rFonts w:ascii="Book Antiqua" w:eastAsia="宋体" w:hAnsi="Book Antiqua" w:cs="宋体"/>
        </w:rPr>
        <w:t>Gurbel</w:t>
      </w:r>
      <w:proofErr w:type="spellEnd"/>
      <w:r w:rsidRPr="00B830A4">
        <w:rPr>
          <w:rFonts w:ascii="Book Antiqua" w:eastAsia="宋体" w:hAnsi="Book Antiqua" w:cs="宋体"/>
        </w:rPr>
        <w:t xml:space="preserve"> PA. </w:t>
      </w:r>
      <w:proofErr w:type="gramStart"/>
      <w:r w:rsidRPr="00B830A4">
        <w:rPr>
          <w:rFonts w:ascii="Book Antiqua" w:eastAsia="宋体" w:hAnsi="Book Antiqua" w:cs="宋体"/>
        </w:rPr>
        <w:t>Consensus and future directions on the definition of high on-treatment platelet reactivity to adenosine diphosphate.</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2010; </w:t>
      </w:r>
      <w:r w:rsidRPr="00B830A4">
        <w:rPr>
          <w:rFonts w:ascii="Book Antiqua" w:eastAsia="宋体" w:hAnsi="Book Antiqua" w:cs="宋体"/>
          <w:b/>
          <w:bCs/>
        </w:rPr>
        <w:t>56</w:t>
      </w:r>
      <w:r w:rsidRPr="00B830A4">
        <w:rPr>
          <w:rFonts w:ascii="Book Antiqua" w:eastAsia="宋体" w:hAnsi="Book Antiqua" w:cs="宋体"/>
        </w:rPr>
        <w:t>: 919-933 [PMID: 20828644 DOI: 10.1016/j.jacc.2010.04.047]</w:t>
      </w:r>
    </w:p>
    <w:p w14:paraId="14D41206"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15 </w:t>
      </w:r>
      <w:proofErr w:type="spellStart"/>
      <w:r w:rsidRPr="00B830A4">
        <w:rPr>
          <w:rFonts w:ascii="Book Antiqua" w:eastAsia="宋体" w:hAnsi="Book Antiqua" w:cs="宋体"/>
          <w:b/>
          <w:bCs/>
        </w:rPr>
        <w:t>Lordkipanidzé</w:t>
      </w:r>
      <w:proofErr w:type="spellEnd"/>
      <w:r w:rsidRPr="00B830A4">
        <w:rPr>
          <w:rFonts w:ascii="Book Antiqua" w:eastAsia="宋体" w:hAnsi="Book Antiqua" w:cs="宋体"/>
          <w:b/>
          <w:bCs/>
        </w:rPr>
        <w:t xml:space="preserve"> M</w:t>
      </w:r>
      <w:r w:rsidRPr="00B830A4">
        <w:rPr>
          <w:rFonts w:ascii="Book Antiqua" w:eastAsia="宋体" w:hAnsi="Book Antiqua" w:cs="宋体"/>
        </w:rPr>
        <w:t xml:space="preserve">, </w:t>
      </w:r>
      <w:proofErr w:type="spellStart"/>
      <w:r w:rsidRPr="00B830A4">
        <w:rPr>
          <w:rFonts w:ascii="Book Antiqua" w:eastAsia="宋体" w:hAnsi="Book Antiqua" w:cs="宋体"/>
        </w:rPr>
        <w:t>Pharand</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Palisaitis</w:t>
      </w:r>
      <w:proofErr w:type="spellEnd"/>
      <w:r w:rsidRPr="00B830A4">
        <w:rPr>
          <w:rFonts w:ascii="Book Antiqua" w:eastAsia="宋体" w:hAnsi="Book Antiqua" w:cs="宋体"/>
        </w:rPr>
        <w:t xml:space="preserve"> DA, </w:t>
      </w:r>
      <w:proofErr w:type="spellStart"/>
      <w:r w:rsidRPr="00B830A4">
        <w:rPr>
          <w:rFonts w:ascii="Book Antiqua" w:eastAsia="宋体" w:hAnsi="Book Antiqua" w:cs="宋体"/>
        </w:rPr>
        <w:t>Schampaert</w:t>
      </w:r>
      <w:proofErr w:type="spellEnd"/>
      <w:r w:rsidRPr="00B830A4">
        <w:rPr>
          <w:rFonts w:ascii="Book Antiqua" w:eastAsia="宋体" w:hAnsi="Book Antiqua" w:cs="宋体"/>
        </w:rPr>
        <w:t xml:space="preserve"> E, </w:t>
      </w:r>
      <w:proofErr w:type="spellStart"/>
      <w:r w:rsidRPr="00B830A4">
        <w:rPr>
          <w:rFonts w:ascii="Book Antiqua" w:eastAsia="宋体" w:hAnsi="Book Antiqua" w:cs="宋体"/>
        </w:rPr>
        <w:t>Diodati</w:t>
      </w:r>
      <w:proofErr w:type="spellEnd"/>
      <w:r w:rsidRPr="00B830A4">
        <w:rPr>
          <w:rFonts w:ascii="Book Antiqua" w:eastAsia="宋体" w:hAnsi="Book Antiqua" w:cs="宋体"/>
        </w:rPr>
        <w:t xml:space="preserve"> JG. </w:t>
      </w:r>
      <w:proofErr w:type="gramStart"/>
      <w:r w:rsidRPr="00B830A4">
        <w:rPr>
          <w:rFonts w:ascii="Book Antiqua" w:eastAsia="宋体" w:hAnsi="Book Antiqua" w:cs="宋体"/>
        </w:rPr>
        <w:t xml:space="preserve">Insights into the interpretation of light transmission </w:t>
      </w:r>
      <w:proofErr w:type="spellStart"/>
      <w:r w:rsidRPr="00B830A4">
        <w:rPr>
          <w:rFonts w:ascii="Book Antiqua" w:eastAsia="宋体" w:hAnsi="Book Antiqua" w:cs="宋体"/>
        </w:rPr>
        <w:t>aggregometry</w:t>
      </w:r>
      <w:proofErr w:type="spellEnd"/>
      <w:r w:rsidRPr="00B830A4">
        <w:rPr>
          <w:rFonts w:ascii="Book Antiqua" w:eastAsia="宋体" w:hAnsi="Book Antiqua" w:cs="宋体"/>
        </w:rPr>
        <w:t xml:space="preserve"> for evaluation of platelet aggregation inhibition by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w:t>
      </w:r>
      <w:proofErr w:type="gramEnd"/>
      <w:r w:rsidRPr="00B830A4">
        <w:rPr>
          <w:rFonts w:ascii="Book Antiqua" w:eastAsia="宋体" w:hAnsi="Book Antiqua" w:cs="宋体"/>
        </w:rPr>
        <w:t xml:space="preserve">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Res</w:t>
      </w:r>
      <w:r w:rsidRPr="00B830A4">
        <w:rPr>
          <w:rFonts w:ascii="Book Antiqua" w:eastAsia="宋体" w:hAnsi="Book Antiqua" w:cs="宋体"/>
        </w:rPr>
        <w:t xml:space="preserve"> 2009; </w:t>
      </w:r>
      <w:r w:rsidRPr="00B830A4">
        <w:rPr>
          <w:rFonts w:ascii="Book Antiqua" w:eastAsia="宋体" w:hAnsi="Book Antiqua" w:cs="宋体"/>
          <w:b/>
          <w:bCs/>
        </w:rPr>
        <w:t>124</w:t>
      </w:r>
      <w:r w:rsidRPr="00B830A4">
        <w:rPr>
          <w:rFonts w:ascii="Book Antiqua" w:eastAsia="宋体" w:hAnsi="Book Antiqua" w:cs="宋体"/>
        </w:rPr>
        <w:t>: 546-553 [PMID: 19419755 DOI: 10.1016/j.thromres.2009.04.003]</w:t>
      </w:r>
    </w:p>
    <w:p w14:paraId="26C41C2A"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16 </w:t>
      </w:r>
      <w:proofErr w:type="spellStart"/>
      <w:r w:rsidRPr="00B830A4">
        <w:rPr>
          <w:rFonts w:ascii="Book Antiqua" w:eastAsia="宋体" w:hAnsi="Book Antiqua" w:cs="宋体"/>
          <w:b/>
          <w:bCs/>
        </w:rPr>
        <w:t>Breet</w:t>
      </w:r>
      <w:proofErr w:type="spellEnd"/>
      <w:r w:rsidRPr="00B830A4">
        <w:rPr>
          <w:rFonts w:ascii="Book Antiqua" w:eastAsia="宋体" w:hAnsi="Book Antiqua" w:cs="宋体"/>
          <w:b/>
          <w:bCs/>
        </w:rPr>
        <w:t xml:space="preserve"> NJ</w:t>
      </w:r>
      <w:r w:rsidRPr="00B830A4">
        <w:rPr>
          <w:rFonts w:ascii="Book Antiqua" w:eastAsia="宋体" w:hAnsi="Book Antiqua" w:cs="宋体"/>
        </w:rPr>
        <w:t xml:space="preserve">, van </w:t>
      </w:r>
      <w:proofErr w:type="spellStart"/>
      <w:r w:rsidRPr="00B830A4">
        <w:rPr>
          <w:rFonts w:ascii="Book Antiqua" w:eastAsia="宋体" w:hAnsi="Book Antiqua" w:cs="宋体"/>
        </w:rPr>
        <w:t>Werkum</w:t>
      </w:r>
      <w:proofErr w:type="spellEnd"/>
      <w:r w:rsidRPr="00B830A4">
        <w:rPr>
          <w:rFonts w:ascii="Book Antiqua" w:eastAsia="宋体" w:hAnsi="Book Antiqua" w:cs="宋体"/>
        </w:rPr>
        <w:t xml:space="preserve"> JW, </w:t>
      </w:r>
      <w:proofErr w:type="spellStart"/>
      <w:r w:rsidRPr="00B830A4">
        <w:rPr>
          <w:rFonts w:ascii="Book Antiqua" w:eastAsia="宋体" w:hAnsi="Book Antiqua" w:cs="宋体"/>
        </w:rPr>
        <w:t>Bouman</w:t>
      </w:r>
      <w:proofErr w:type="spellEnd"/>
      <w:r w:rsidRPr="00B830A4">
        <w:rPr>
          <w:rFonts w:ascii="Book Antiqua" w:eastAsia="宋体" w:hAnsi="Book Antiqua" w:cs="宋体"/>
        </w:rPr>
        <w:t xml:space="preserve"> HJ, </w:t>
      </w:r>
      <w:proofErr w:type="spellStart"/>
      <w:r w:rsidRPr="00B830A4">
        <w:rPr>
          <w:rFonts w:ascii="Book Antiqua" w:eastAsia="宋体" w:hAnsi="Book Antiqua" w:cs="宋体"/>
        </w:rPr>
        <w:t>Kelder</w:t>
      </w:r>
      <w:proofErr w:type="spellEnd"/>
      <w:r w:rsidRPr="00B830A4">
        <w:rPr>
          <w:rFonts w:ascii="Book Antiqua" w:eastAsia="宋体" w:hAnsi="Book Antiqua" w:cs="宋体"/>
        </w:rPr>
        <w:t xml:space="preserve"> JC, </w:t>
      </w:r>
      <w:proofErr w:type="spellStart"/>
      <w:r w:rsidRPr="00B830A4">
        <w:rPr>
          <w:rFonts w:ascii="Book Antiqua" w:eastAsia="宋体" w:hAnsi="Book Antiqua" w:cs="宋体"/>
        </w:rPr>
        <w:t>Ruven</w:t>
      </w:r>
      <w:proofErr w:type="spellEnd"/>
      <w:r w:rsidRPr="00B830A4">
        <w:rPr>
          <w:rFonts w:ascii="Book Antiqua" w:eastAsia="宋体" w:hAnsi="Book Antiqua" w:cs="宋体"/>
        </w:rPr>
        <w:t xml:space="preserve"> HJ, Bal ET, </w:t>
      </w:r>
      <w:proofErr w:type="spellStart"/>
      <w:r w:rsidRPr="00B830A4">
        <w:rPr>
          <w:rFonts w:ascii="Book Antiqua" w:eastAsia="宋体" w:hAnsi="Book Antiqua" w:cs="宋体"/>
        </w:rPr>
        <w:t>Deneer</w:t>
      </w:r>
      <w:proofErr w:type="spellEnd"/>
      <w:r w:rsidRPr="00B830A4">
        <w:rPr>
          <w:rFonts w:ascii="Book Antiqua" w:eastAsia="宋体" w:hAnsi="Book Antiqua" w:cs="宋体"/>
        </w:rPr>
        <w:t xml:space="preserve"> VH, </w:t>
      </w:r>
      <w:proofErr w:type="spellStart"/>
      <w:r w:rsidRPr="00B830A4">
        <w:rPr>
          <w:rFonts w:ascii="Book Antiqua" w:eastAsia="宋体" w:hAnsi="Book Antiqua" w:cs="宋体"/>
        </w:rPr>
        <w:t>Harmsze</w:t>
      </w:r>
      <w:proofErr w:type="spellEnd"/>
      <w:r w:rsidRPr="00B830A4">
        <w:rPr>
          <w:rFonts w:ascii="Book Antiqua" w:eastAsia="宋体" w:hAnsi="Book Antiqua" w:cs="宋体"/>
        </w:rPr>
        <w:t xml:space="preserve"> AM, van der </w:t>
      </w:r>
      <w:proofErr w:type="spellStart"/>
      <w:r w:rsidRPr="00B830A4">
        <w:rPr>
          <w:rFonts w:ascii="Book Antiqua" w:eastAsia="宋体" w:hAnsi="Book Antiqua" w:cs="宋体"/>
        </w:rPr>
        <w:t>Heyden</w:t>
      </w:r>
      <w:proofErr w:type="spellEnd"/>
      <w:r w:rsidRPr="00B830A4">
        <w:rPr>
          <w:rFonts w:ascii="Book Antiqua" w:eastAsia="宋体" w:hAnsi="Book Antiqua" w:cs="宋体"/>
        </w:rPr>
        <w:t xml:space="preserve"> JA, </w:t>
      </w:r>
      <w:proofErr w:type="spellStart"/>
      <w:r w:rsidRPr="00B830A4">
        <w:rPr>
          <w:rFonts w:ascii="Book Antiqua" w:eastAsia="宋体" w:hAnsi="Book Antiqua" w:cs="宋体"/>
        </w:rPr>
        <w:t>Rensing</w:t>
      </w:r>
      <w:proofErr w:type="spellEnd"/>
      <w:r w:rsidRPr="00B830A4">
        <w:rPr>
          <w:rFonts w:ascii="Book Antiqua" w:eastAsia="宋体" w:hAnsi="Book Antiqua" w:cs="宋体"/>
        </w:rPr>
        <w:t xml:space="preserve"> BJ, </w:t>
      </w:r>
      <w:proofErr w:type="spellStart"/>
      <w:r w:rsidRPr="00B830A4">
        <w:rPr>
          <w:rFonts w:ascii="Book Antiqua" w:eastAsia="宋体" w:hAnsi="Book Antiqua" w:cs="宋体"/>
        </w:rPr>
        <w:t>Suttorp</w:t>
      </w:r>
      <w:proofErr w:type="spellEnd"/>
      <w:r w:rsidRPr="00B830A4">
        <w:rPr>
          <w:rFonts w:ascii="Book Antiqua" w:eastAsia="宋体" w:hAnsi="Book Antiqua" w:cs="宋体"/>
        </w:rPr>
        <w:t xml:space="preserve"> MJ, </w:t>
      </w:r>
      <w:proofErr w:type="spellStart"/>
      <w:r w:rsidRPr="00B830A4">
        <w:rPr>
          <w:rFonts w:ascii="Book Antiqua" w:eastAsia="宋体" w:hAnsi="Book Antiqua" w:cs="宋体"/>
        </w:rPr>
        <w:t>Hackeng</w:t>
      </w:r>
      <w:proofErr w:type="spellEnd"/>
      <w:r w:rsidRPr="00B830A4">
        <w:rPr>
          <w:rFonts w:ascii="Book Antiqua" w:eastAsia="宋体" w:hAnsi="Book Antiqua" w:cs="宋体"/>
        </w:rPr>
        <w:t xml:space="preserve"> CM, ten Berg JM. Comparison of platelet function tests in predicting clinical outcome in patients undergoing coronary stent implantation. </w:t>
      </w:r>
      <w:r w:rsidRPr="00B830A4">
        <w:rPr>
          <w:rFonts w:ascii="Book Antiqua" w:eastAsia="宋体" w:hAnsi="Book Antiqua" w:cs="宋体"/>
          <w:i/>
          <w:iCs/>
        </w:rPr>
        <w:t>JAMA</w:t>
      </w:r>
      <w:r w:rsidRPr="00B830A4">
        <w:rPr>
          <w:rFonts w:ascii="Book Antiqua" w:eastAsia="宋体" w:hAnsi="Book Antiqua" w:cs="宋体"/>
        </w:rPr>
        <w:t xml:space="preserve"> 2010; </w:t>
      </w:r>
      <w:r w:rsidRPr="00B830A4">
        <w:rPr>
          <w:rFonts w:ascii="Book Antiqua" w:eastAsia="宋体" w:hAnsi="Book Antiqua" w:cs="宋体"/>
          <w:b/>
          <w:bCs/>
        </w:rPr>
        <w:t>303</w:t>
      </w:r>
      <w:r w:rsidRPr="00B830A4">
        <w:rPr>
          <w:rFonts w:ascii="Book Antiqua" w:eastAsia="宋体" w:hAnsi="Book Antiqua" w:cs="宋体"/>
        </w:rPr>
        <w:t>: 754-762 [PMID: 20179285 DOI: 10.1001/jama.2010.181]</w:t>
      </w:r>
    </w:p>
    <w:p w14:paraId="4C7942A3"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17 </w:t>
      </w:r>
      <w:proofErr w:type="spellStart"/>
      <w:r w:rsidRPr="00B830A4">
        <w:rPr>
          <w:rFonts w:ascii="Book Antiqua" w:eastAsia="宋体" w:hAnsi="Book Antiqua" w:cs="宋体"/>
          <w:b/>
          <w:bCs/>
        </w:rPr>
        <w:t>Bonello</w:t>
      </w:r>
      <w:proofErr w:type="spellEnd"/>
      <w:r w:rsidRPr="00B830A4">
        <w:rPr>
          <w:rFonts w:ascii="Book Antiqua" w:eastAsia="宋体" w:hAnsi="Book Antiqua" w:cs="宋体"/>
          <w:b/>
          <w:bCs/>
        </w:rPr>
        <w:t xml:space="preserve"> L</w:t>
      </w:r>
      <w:r w:rsidRPr="00B830A4">
        <w:rPr>
          <w:rFonts w:ascii="Book Antiqua" w:eastAsia="宋体" w:hAnsi="Book Antiqua" w:cs="宋体"/>
        </w:rPr>
        <w:t xml:space="preserve">, </w:t>
      </w:r>
      <w:proofErr w:type="spellStart"/>
      <w:r w:rsidRPr="00B830A4">
        <w:rPr>
          <w:rFonts w:ascii="Book Antiqua" w:eastAsia="宋体" w:hAnsi="Book Antiqua" w:cs="宋体"/>
        </w:rPr>
        <w:t>Paganelli</w:t>
      </w:r>
      <w:proofErr w:type="spellEnd"/>
      <w:r w:rsidRPr="00B830A4">
        <w:rPr>
          <w:rFonts w:ascii="Book Antiqua" w:eastAsia="宋体" w:hAnsi="Book Antiqua" w:cs="宋体"/>
        </w:rPr>
        <w:t xml:space="preserve"> F, </w:t>
      </w:r>
      <w:proofErr w:type="spellStart"/>
      <w:r w:rsidRPr="00B830A4">
        <w:rPr>
          <w:rFonts w:ascii="Book Antiqua" w:eastAsia="宋体" w:hAnsi="Book Antiqua" w:cs="宋体"/>
        </w:rPr>
        <w:t>Arpin-Bornet</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Auquier</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Sampol</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Dignat</w:t>
      </w:r>
      <w:proofErr w:type="spellEnd"/>
      <w:r w:rsidRPr="00B830A4">
        <w:rPr>
          <w:rFonts w:ascii="Book Antiqua" w:eastAsia="宋体" w:hAnsi="Book Antiqua" w:cs="宋体"/>
        </w:rPr>
        <w:t xml:space="preserve">-George F, Barragan P, </w:t>
      </w:r>
      <w:proofErr w:type="spellStart"/>
      <w:r w:rsidRPr="00B830A4">
        <w:rPr>
          <w:rFonts w:ascii="Book Antiqua" w:eastAsia="宋体" w:hAnsi="Book Antiqua" w:cs="宋体"/>
        </w:rPr>
        <w:t>Camoin-Jau</w:t>
      </w:r>
      <w:proofErr w:type="spellEnd"/>
      <w:r w:rsidRPr="00B830A4">
        <w:rPr>
          <w:rFonts w:ascii="Book Antiqua" w:eastAsia="宋体" w:hAnsi="Book Antiqua" w:cs="宋体"/>
        </w:rPr>
        <w:t xml:space="preserve"> L. Vasodilator-stimulated phosphoprotein phosphorylation analysis prior to percutaneous coronary intervention for exclusion of </w:t>
      </w:r>
      <w:proofErr w:type="spellStart"/>
      <w:r w:rsidRPr="00B830A4">
        <w:rPr>
          <w:rFonts w:ascii="Book Antiqua" w:eastAsia="宋体" w:hAnsi="Book Antiqua" w:cs="宋体"/>
        </w:rPr>
        <w:t>postprocedural</w:t>
      </w:r>
      <w:proofErr w:type="spellEnd"/>
      <w:r w:rsidRPr="00B830A4">
        <w:rPr>
          <w:rFonts w:ascii="Book Antiqua" w:eastAsia="宋体" w:hAnsi="Book Antiqua" w:cs="宋体"/>
        </w:rPr>
        <w:t xml:space="preserve"> major adverse cardiovascular events. </w:t>
      </w:r>
      <w:r w:rsidRPr="00B830A4">
        <w:rPr>
          <w:rFonts w:ascii="Book Antiqua" w:eastAsia="宋体" w:hAnsi="Book Antiqua" w:cs="宋体"/>
          <w:i/>
          <w:iCs/>
        </w:rPr>
        <w:t xml:space="preserve">J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Haemost</w:t>
      </w:r>
      <w:proofErr w:type="spellEnd"/>
      <w:r w:rsidRPr="00B830A4">
        <w:rPr>
          <w:rFonts w:ascii="Book Antiqua" w:eastAsia="宋体" w:hAnsi="Book Antiqua" w:cs="宋体"/>
        </w:rPr>
        <w:t xml:space="preserve"> 2007; </w:t>
      </w:r>
      <w:r w:rsidRPr="00B830A4">
        <w:rPr>
          <w:rFonts w:ascii="Book Antiqua" w:eastAsia="宋体" w:hAnsi="Book Antiqua" w:cs="宋体"/>
          <w:b/>
          <w:bCs/>
        </w:rPr>
        <w:t>5</w:t>
      </w:r>
      <w:r w:rsidRPr="00B830A4">
        <w:rPr>
          <w:rFonts w:ascii="Book Antiqua" w:eastAsia="宋体" w:hAnsi="Book Antiqua" w:cs="宋体"/>
        </w:rPr>
        <w:t>: 1630-1636 [PMID: 17488353 DOI: 10.1111/j.1538-7836.2007.02609.x]</w:t>
      </w:r>
    </w:p>
    <w:p w14:paraId="62FE36B6"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18 </w:t>
      </w:r>
      <w:proofErr w:type="spellStart"/>
      <w:r w:rsidRPr="00B830A4">
        <w:rPr>
          <w:rFonts w:ascii="Book Antiqua" w:eastAsia="宋体" w:hAnsi="Book Antiqua" w:cs="宋体"/>
          <w:b/>
          <w:bCs/>
        </w:rPr>
        <w:t>Jeong</w:t>
      </w:r>
      <w:proofErr w:type="spellEnd"/>
      <w:r w:rsidRPr="00B830A4">
        <w:rPr>
          <w:rFonts w:ascii="Book Antiqua" w:eastAsia="宋体" w:hAnsi="Book Antiqua" w:cs="宋体"/>
          <w:b/>
          <w:bCs/>
        </w:rPr>
        <w:t xml:space="preserve"> YH</w:t>
      </w:r>
      <w:r w:rsidRPr="00B830A4">
        <w:rPr>
          <w:rFonts w:ascii="Book Antiqua" w:eastAsia="宋体" w:hAnsi="Book Antiqua" w:cs="宋体"/>
        </w:rPr>
        <w:t xml:space="preserve">, </w:t>
      </w:r>
      <w:proofErr w:type="spellStart"/>
      <w:r w:rsidRPr="00B830A4">
        <w:rPr>
          <w:rFonts w:ascii="Book Antiqua" w:eastAsia="宋体" w:hAnsi="Book Antiqua" w:cs="宋体"/>
        </w:rPr>
        <w:t>Bliden</w:t>
      </w:r>
      <w:proofErr w:type="spellEnd"/>
      <w:r w:rsidRPr="00B830A4">
        <w:rPr>
          <w:rFonts w:ascii="Book Antiqua" w:eastAsia="宋体" w:hAnsi="Book Antiqua" w:cs="宋体"/>
        </w:rPr>
        <w:t xml:space="preserve"> KP, </w:t>
      </w:r>
      <w:proofErr w:type="spellStart"/>
      <w:r w:rsidRPr="00B830A4">
        <w:rPr>
          <w:rFonts w:ascii="Book Antiqua" w:eastAsia="宋体" w:hAnsi="Book Antiqua" w:cs="宋体"/>
        </w:rPr>
        <w:t>Tantry</w:t>
      </w:r>
      <w:proofErr w:type="spellEnd"/>
      <w:r w:rsidRPr="00B830A4">
        <w:rPr>
          <w:rFonts w:ascii="Book Antiqua" w:eastAsia="宋体" w:hAnsi="Book Antiqua" w:cs="宋体"/>
        </w:rPr>
        <w:t xml:space="preserve"> US, </w:t>
      </w:r>
      <w:proofErr w:type="spellStart"/>
      <w:r w:rsidRPr="00B830A4">
        <w:rPr>
          <w:rFonts w:ascii="Book Antiqua" w:eastAsia="宋体" w:hAnsi="Book Antiqua" w:cs="宋体"/>
        </w:rPr>
        <w:t>Gurbel</w:t>
      </w:r>
      <w:proofErr w:type="spellEnd"/>
      <w:r w:rsidRPr="00B830A4">
        <w:rPr>
          <w:rFonts w:ascii="Book Antiqua" w:eastAsia="宋体" w:hAnsi="Book Antiqua" w:cs="宋体"/>
        </w:rPr>
        <w:t xml:space="preserve"> PA. High on-treatment platelet reactivity assessed by various platelet function tests: is the consensus-defined cut-off of VASP-P platelet reactivity index too low? </w:t>
      </w:r>
      <w:r w:rsidRPr="00B830A4">
        <w:rPr>
          <w:rFonts w:ascii="Book Antiqua" w:eastAsia="宋体" w:hAnsi="Book Antiqua" w:cs="宋体"/>
          <w:i/>
          <w:iCs/>
        </w:rPr>
        <w:t xml:space="preserve">J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Haemost</w:t>
      </w:r>
      <w:proofErr w:type="spellEnd"/>
      <w:r w:rsidRPr="00B830A4">
        <w:rPr>
          <w:rFonts w:ascii="Book Antiqua" w:eastAsia="宋体" w:hAnsi="Book Antiqua" w:cs="宋体"/>
        </w:rPr>
        <w:t xml:space="preserve"> 2012; </w:t>
      </w:r>
      <w:r w:rsidRPr="00B830A4">
        <w:rPr>
          <w:rFonts w:ascii="Book Antiqua" w:eastAsia="宋体" w:hAnsi="Book Antiqua" w:cs="宋体"/>
          <w:b/>
          <w:bCs/>
        </w:rPr>
        <w:t>10</w:t>
      </w:r>
      <w:r w:rsidRPr="00B830A4">
        <w:rPr>
          <w:rFonts w:ascii="Book Antiqua" w:eastAsia="宋体" w:hAnsi="Book Antiqua" w:cs="宋体"/>
        </w:rPr>
        <w:t>: 487-489 [PMID: 22212857 DOI: 10.1111/j.1538-7836.2011.04604.x]</w:t>
      </w:r>
    </w:p>
    <w:p w14:paraId="4D85D99B"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19 </w:t>
      </w:r>
      <w:proofErr w:type="spellStart"/>
      <w:r w:rsidRPr="00B830A4">
        <w:rPr>
          <w:rFonts w:ascii="Book Antiqua" w:eastAsia="宋体" w:hAnsi="Book Antiqua" w:cs="宋体"/>
          <w:b/>
          <w:bCs/>
        </w:rPr>
        <w:t>Freynhofer</w:t>
      </w:r>
      <w:proofErr w:type="spellEnd"/>
      <w:r w:rsidRPr="00B830A4">
        <w:rPr>
          <w:rFonts w:ascii="Book Antiqua" w:eastAsia="宋体" w:hAnsi="Book Antiqua" w:cs="宋体"/>
          <w:b/>
          <w:bCs/>
        </w:rPr>
        <w:t xml:space="preserve"> MK</w:t>
      </w:r>
      <w:r w:rsidRPr="00B830A4">
        <w:rPr>
          <w:rFonts w:ascii="Book Antiqua" w:eastAsia="宋体" w:hAnsi="Book Antiqua" w:cs="宋体"/>
        </w:rPr>
        <w:t xml:space="preserve">, Bruno V, </w:t>
      </w:r>
      <w:proofErr w:type="spellStart"/>
      <w:r w:rsidRPr="00B830A4">
        <w:rPr>
          <w:rFonts w:ascii="Book Antiqua" w:eastAsia="宋体" w:hAnsi="Book Antiqua" w:cs="宋体"/>
        </w:rPr>
        <w:t>Willheim</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Hübl</w:t>
      </w:r>
      <w:proofErr w:type="spellEnd"/>
      <w:r w:rsidRPr="00B830A4">
        <w:rPr>
          <w:rFonts w:ascii="Book Antiqua" w:eastAsia="宋体" w:hAnsi="Book Antiqua" w:cs="宋体"/>
        </w:rPr>
        <w:t xml:space="preserve"> W, </w:t>
      </w:r>
      <w:proofErr w:type="spellStart"/>
      <w:r w:rsidRPr="00B830A4">
        <w:rPr>
          <w:rFonts w:ascii="Book Antiqua" w:eastAsia="宋体" w:hAnsi="Book Antiqua" w:cs="宋体"/>
        </w:rPr>
        <w:t>Wojta</w:t>
      </w:r>
      <w:proofErr w:type="spellEnd"/>
      <w:r w:rsidRPr="00B830A4">
        <w:rPr>
          <w:rFonts w:ascii="Book Antiqua" w:eastAsia="宋体" w:hAnsi="Book Antiqua" w:cs="宋体"/>
        </w:rPr>
        <w:t xml:space="preserve"> J, Huber K. Vasodilator-stimulated phosphoprotein-phosphorylation assay in patients on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does </w:t>
      </w:r>
      <w:proofErr w:type="spellStart"/>
      <w:r w:rsidRPr="00B830A4">
        <w:rPr>
          <w:rFonts w:ascii="Book Antiqua" w:eastAsia="宋体" w:hAnsi="Book Antiqua" w:cs="宋体"/>
        </w:rPr>
        <w:t>standardisation</w:t>
      </w:r>
      <w:proofErr w:type="spellEnd"/>
      <w:r w:rsidRPr="00B830A4">
        <w:rPr>
          <w:rFonts w:ascii="Book Antiqua" w:eastAsia="宋体" w:hAnsi="Book Antiqua" w:cs="宋体"/>
        </w:rPr>
        <w:t xml:space="preserve"> matter?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Haemost</w:t>
      </w:r>
      <w:proofErr w:type="spellEnd"/>
      <w:r w:rsidRPr="00B830A4">
        <w:rPr>
          <w:rFonts w:ascii="Book Antiqua" w:eastAsia="宋体" w:hAnsi="Book Antiqua" w:cs="宋体"/>
        </w:rPr>
        <w:t xml:space="preserve"> 2012; </w:t>
      </w:r>
      <w:r w:rsidRPr="00B830A4">
        <w:rPr>
          <w:rFonts w:ascii="Book Antiqua" w:eastAsia="宋体" w:hAnsi="Book Antiqua" w:cs="宋体"/>
          <w:b/>
          <w:bCs/>
        </w:rPr>
        <w:t>107</w:t>
      </w:r>
      <w:r w:rsidRPr="00B830A4">
        <w:rPr>
          <w:rFonts w:ascii="Book Antiqua" w:eastAsia="宋体" w:hAnsi="Book Antiqua" w:cs="宋体"/>
        </w:rPr>
        <w:t>: 538-544 [PMID: 22274403 DOI: 10.1160/TH11-09-0623]</w:t>
      </w:r>
    </w:p>
    <w:p w14:paraId="22F9E1F5"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20 </w:t>
      </w:r>
      <w:proofErr w:type="spellStart"/>
      <w:r w:rsidRPr="00B830A4">
        <w:rPr>
          <w:rFonts w:ascii="Book Antiqua" w:eastAsia="宋体" w:hAnsi="Book Antiqua" w:cs="宋体"/>
          <w:b/>
          <w:bCs/>
        </w:rPr>
        <w:t>Malinin</w:t>
      </w:r>
      <w:proofErr w:type="spellEnd"/>
      <w:r w:rsidRPr="00B830A4">
        <w:rPr>
          <w:rFonts w:ascii="Book Antiqua" w:eastAsia="宋体" w:hAnsi="Book Antiqua" w:cs="宋体"/>
          <w:b/>
          <w:bCs/>
        </w:rPr>
        <w:t xml:space="preserve"> A</w:t>
      </w:r>
      <w:r w:rsidRPr="00B830A4">
        <w:rPr>
          <w:rFonts w:ascii="Book Antiqua" w:eastAsia="宋体" w:hAnsi="Book Antiqua" w:cs="宋体"/>
        </w:rPr>
        <w:t xml:space="preserve">, </w:t>
      </w:r>
      <w:proofErr w:type="spellStart"/>
      <w:r w:rsidRPr="00B830A4">
        <w:rPr>
          <w:rFonts w:ascii="Book Antiqua" w:eastAsia="宋体" w:hAnsi="Book Antiqua" w:cs="宋体"/>
        </w:rPr>
        <w:t>Pokov</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Swaim</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Kotob</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Serebruany</w:t>
      </w:r>
      <w:proofErr w:type="spellEnd"/>
      <w:r w:rsidRPr="00B830A4">
        <w:rPr>
          <w:rFonts w:ascii="Book Antiqua" w:eastAsia="宋体" w:hAnsi="Book Antiqua" w:cs="宋体"/>
        </w:rPr>
        <w:t xml:space="preserve"> V. Validation of a VerifyNow-P2Y12 cartridge for monitoring platelet inhibition with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w:t>
      </w:r>
      <w:r w:rsidRPr="00B830A4">
        <w:rPr>
          <w:rFonts w:ascii="Book Antiqua" w:eastAsia="宋体" w:hAnsi="Book Antiqua" w:cs="宋体"/>
          <w:i/>
          <w:iCs/>
        </w:rPr>
        <w:t xml:space="preserve">Methods Find </w:t>
      </w:r>
      <w:proofErr w:type="spellStart"/>
      <w:r w:rsidRPr="00B830A4">
        <w:rPr>
          <w:rFonts w:ascii="Book Antiqua" w:eastAsia="宋体" w:hAnsi="Book Antiqua" w:cs="宋体"/>
          <w:i/>
          <w:iCs/>
        </w:rPr>
        <w:t>Exp</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Clin</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Pharmacol</w:t>
      </w:r>
      <w:proofErr w:type="spellEnd"/>
      <w:r w:rsidRPr="00B830A4">
        <w:rPr>
          <w:rFonts w:ascii="Book Antiqua" w:eastAsia="宋体" w:hAnsi="Book Antiqua" w:cs="宋体"/>
        </w:rPr>
        <w:t xml:space="preserve"> 2006; </w:t>
      </w:r>
      <w:r w:rsidRPr="00B830A4">
        <w:rPr>
          <w:rFonts w:ascii="Book Antiqua" w:eastAsia="宋体" w:hAnsi="Book Antiqua" w:cs="宋体"/>
          <w:b/>
          <w:bCs/>
        </w:rPr>
        <w:t>28</w:t>
      </w:r>
      <w:r w:rsidRPr="00B830A4">
        <w:rPr>
          <w:rFonts w:ascii="Book Antiqua" w:eastAsia="宋体" w:hAnsi="Book Antiqua" w:cs="宋体"/>
        </w:rPr>
        <w:t>: 315-322 [PMID: 16845449 DOI: 10.1358/mf.2006.28.5.990205]</w:t>
      </w:r>
    </w:p>
    <w:p w14:paraId="675E34E4"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lastRenderedPageBreak/>
        <w:t xml:space="preserve">21 </w:t>
      </w:r>
      <w:proofErr w:type="spellStart"/>
      <w:r w:rsidRPr="00B830A4">
        <w:rPr>
          <w:rFonts w:ascii="Book Antiqua" w:eastAsia="宋体" w:hAnsi="Book Antiqua" w:cs="宋体"/>
          <w:b/>
          <w:bCs/>
        </w:rPr>
        <w:t>Malinin</w:t>
      </w:r>
      <w:proofErr w:type="spellEnd"/>
      <w:r w:rsidRPr="00B830A4">
        <w:rPr>
          <w:rFonts w:ascii="Book Antiqua" w:eastAsia="宋体" w:hAnsi="Book Antiqua" w:cs="宋体"/>
          <w:b/>
          <w:bCs/>
        </w:rPr>
        <w:t xml:space="preserve"> A</w:t>
      </w:r>
      <w:r w:rsidRPr="00B830A4">
        <w:rPr>
          <w:rFonts w:ascii="Book Antiqua" w:eastAsia="宋体" w:hAnsi="Book Antiqua" w:cs="宋体"/>
        </w:rPr>
        <w:t xml:space="preserve">, </w:t>
      </w:r>
      <w:proofErr w:type="spellStart"/>
      <w:r w:rsidRPr="00B830A4">
        <w:rPr>
          <w:rFonts w:ascii="Book Antiqua" w:eastAsia="宋体" w:hAnsi="Book Antiqua" w:cs="宋体"/>
        </w:rPr>
        <w:t>Pokov</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Spergling</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Defranco</w:t>
      </w:r>
      <w:proofErr w:type="spellEnd"/>
      <w:r w:rsidRPr="00B830A4">
        <w:rPr>
          <w:rFonts w:ascii="Book Antiqua" w:eastAsia="宋体" w:hAnsi="Book Antiqua" w:cs="宋体"/>
        </w:rPr>
        <w:t xml:space="preserve"> A, Schwartz K, Schwartz D, Mahmud E, </w:t>
      </w:r>
      <w:proofErr w:type="spellStart"/>
      <w:r w:rsidRPr="00B830A4">
        <w:rPr>
          <w:rFonts w:ascii="Book Antiqua" w:eastAsia="宋体" w:hAnsi="Book Antiqua" w:cs="宋体"/>
        </w:rPr>
        <w:t>Atar</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Serebruany</w:t>
      </w:r>
      <w:proofErr w:type="spellEnd"/>
      <w:r w:rsidRPr="00B830A4">
        <w:rPr>
          <w:rFonts w:ascii="Book Antiqua" w:eastAsia="宋体" w:hAnsi="Book Antiqua" w:cs="宋体"/>
        </w:rPr>
        <w:t xml:space="preserve"> V. Monitoring platelet inhibition after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with the VerifyNow-P2Y12(R) rapid analyzer: the </w:t>
      </w:r>
      <w:proofErr w:type="spellStart"/>
      <w:r w:rsidRPr="00B830A4">
        <w:rPr>
          <w:rFonts w:ascii="Book Antiqua" w:eastAsia="宋体" w:hAnsi="Book Antiqua" w:cs="宋体"/>
        </w:rPr>
        <w:t>VERIfy</w:t>
      </w:r>
      <w:proofErr w:type="spellEnd"/>
      <w:r w:rsidRPr="00B830A4">
        <w:rPr>
          <w:rFonts w:ascii="Book Antiqua" w:eastAsia="宋体" w:hAnsi="Book Antiqua" w:cs="宋体"/>
        </w:rPr>
        <w:t xml:space="preserve"> Thrombosis risk </w:t>
      </w:r>
      <w:proofErr w:type="spellStart"/>
      <w:r w:rsidRPr="00B830A4">
        <w:rPr>
          <w:rFonts w:ascii="Book Antiqua" w:eastAsia="宋体" w:hAnsi="Book Antiqua" w:cs="宋体"/>
        </w:rPr>
        <w:t>ASsessment</w:t>
      </w:r>
      <w:proofErr w:type="spellEnd"/>
      <w:r w:rsidRPr="00B830A4">
        <w:rPr>
          <w:rFonts w:ascii="Book Antiqua" w:eastAsia="宋体" w:hAnsi="Book Antiqua" w:cs="宋体"/>
        </w:rPr>
        <w:t xml:space="preserve"> (VERITAS) study.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Res</w:t>
      </w:r>
      <w:r w:rsidRPr="00B830A4">
        <w:rPr>
          <w:rFonts w:ascii="Book Antiqua" w:eastAsia="宋体" w:hAnsi="Book Antiqua" w:cs="宋体"/>
        </w:rPr>
        <w:t xml:space="preserve"> 2007; </w:t>
      </w:r>
      <w:r w:rsidRPr="00B830A4">
        <w:rPr>
          <w:rFonts w:ascii="Book Antiqua" w:eastAsia="宋体" w:hAnsi="Book Antiqua" w:cs="宋体"/>
          <w:b/>
          <w:bCs/>
        </w:rPr>
        <w:t>119</w:t>
      </w:r>
      <w:r w:rsidRPr="00B830A4">
        <w:rPr>
          <w:rFonts w:ascii="Book Antiqua" w:eastAsia="宋体" w:hAnsi="Book Antiqua" w:cs="宋体"/>
        </w:rPr>
        <w:t>: 277-284 [PMID: 16563469 DOI: 10.1016/j.thromres.2006.01.019]</w:t>
      </w:r>
    </w:p>
    <w:p w14:paraId="241FF435"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22 </w:t>
      </w:r>
      <w:proofErr w:type="spellStart"/>
      <w:r w:rsidRPr="00B830A4">
        <w:rPr>
          <w:rFonts w:ascii="Book Antiqua" w:eastAsia="宋体" w:hAnsi="Book Antiqua" w:cs="宋体"/>
          <w:b/>
          <w:bCs/>
        </w:rPr>
        <w:t>Marcucci</w:t>
      </w:r>
      <w:proofErr w:type="spellEnd"/>
      <w:r w:rsidRPr="00B830A4">
        <w:rPr>
          <w:rFonts w:ascii="Book Antiqua" w:eastAsia="宋体" w:hAnsi="Book Antiqua" w:cs="宋体"/>
          <w:b/>
          <w:bCs/>
        </w:rPr>
        <w:t xml:space="preserve"> R</w:t>
      </w:r>
      <w:r w:rsidRPr="00B830A4">
        <w:rPr>
          <w:rFonts w:ascii="Book Antiqua" w:eastAsia="宋体" w:hAnsi="Book Antiqua" w:cs="宋体"/>
        </w:rPr>
        <w:t xml:space="preserve">, Gori AM, </w:t>
      </w:r>
      <w:proofErr w:type="spellStart"/>
      <w:r w:rsidRPr="00B830A4">
        <w:rPr>
          <w:rFonts w:ascii="Book Antiqua" w:eastAsia="宋体" w:hAnsi="Book Antiqua" w:cs="宋体"/>
        </w:rPr>
        <w:t>Paniccia</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Giusti</w:t>
      </w:r>
      <w:proofErr w:type="spellEnd"/>
      <w:r w:rsidRPr="00B830A4">
        <w:rPr>
          <w:rFonts w:ascii="Book Antiqua" w:eastAsia="宋体" w:hAnsi="Book Antiqua" w:cs="宋体"/>
        </w:rPr>
        <w:t xml:space="preserve"> B, Valente S, </w:t>
      </w:r>
      <w:proofErr w:type="spellStart"/>
      <w:r w:rsidRPr="00B830A4">
        <w:rPr>
          <w:rFonts w:ascii="Book Antiqua" w:eastAsia="宋体" w:hAnsi="Book Antiqua" w:cs="宋体"/>
        </w:rPr>
        <w:t>Giglioli</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Buonamici</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Antoniucci</w:t>
      </w:r>
      <w:proofErr w:type="spellEnd"/>
      <w:r w:rsidRPr="00B830A4">
        <w:rPr>
          <w:rFonts w:ascii="Book Antiqua" w:eastAsia="宋体" w:hAnsi="Book Antiqua" w:cs="宋体"/>
        </w:rPr>
        <w:t xml:space="preserve"> D, Abbate R, </w:t>
      </w:r>
      <w:proofErr w:type="spellStart"/>
      <w:r w:rsidRPr="00B830A4">
        <w:rPr>
          <w:rFonts w:ascii="Book Antiqua" w:eastAsia="宋体" w:hAnsi="Book Antiqua" w:cs="宋体"/>
        </w:rPr>
        <w:t>Gensini</w:t>
      </w:r>
      <w:proofErr w:type="spellEnd"/>
      <w:r w:rsidRPr="00B830A4">
        <w:rPr>
          <w:rFonts w:ascii="Book Antiqua" w:eastAsia="宋体" w:hAnsi="Book Antiqua" w:cs="宋体"/>
        </w:rPr>
        <w:t xml:space="preserve"> GF. Cardiovascular death and nonfatal myocardial infarction in acute coronary syndrome patients receiving coronary stenting are predicted by residual platelet reactivity to ADP detected by a point-of-care assay: a 12-month follow-up. </w:t>
      </w:r>
      <w:r w:rsidRPr="00B830A4">
        <w:rPr>
          <w:rFonts w:ascii="Book Antiqua" w:eastAsia="宋体" w:hAnsi="Book Antiqua" w:cs="宋体"/>
          <w:i/>
          <w:iCs/>
        </w:rPr>
        <w:t>Circulation</w:t>
      </w:r>
      <w:r w:rsidRPr="00B830A4">
        <w:rPr>
          <w:rFonts w:ascii="Book Antiqua" w:eastAsia="宋体" w:hAnsi="Book Antiqua" w:cs="宋体"/>
        </w:rPr>
        <w:t xml:space="preserve"> 2009; </w:t>
      </w:r>
      <w:r w:rsidRPr="00B830A4">
        <w:rPr>
          <w:rFonts w:ascii="Book Antiqua" w:eastAsia="宋体" w:hAnsi="Book Antiqua" w:cs="宋体"/>
          <w:b/>
          <w:bCs/>
        </w:rPr>
        <w:t>119</w:t>
      </w:r>
      <w:r w:rsidRPr="00B830A4">
        <w:rPr>
          <w:rFonts w:ascii="Book Antiqua" w:eastAsia="宋体" w:hAnsi="Book Antiqua" w:cs="宋体"/>
        </w:rPr>
        <w:t>: 237-242 [PMID: 19118249 DOI: 10.1161/CIRCULATIONAHA.108.812636]</w:t>
      </w:r>
    </w:p>
    <w:p w14:paraId="78E865E0"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23 </w:t>
      </w:r>
      <w:proofErr w:type="spellStart"/>
      <w:r w:rsidRPr="00B830A4">
        <w:rPr>
          <w:rFonts w:ascii="Book Antiqua" w:eastAsia="宋体" w:hAnsi="Book Antiqua" w:cs="宋体"/>
          <w:b/>
          <w:bCs/>
        </w:rPr>
        <w:t>Paniccia</w:t>
      </w:r>
      <w:proofErr w:type="spellEnd"/>
      <w:r w:rsidRPr="00B830A4">
        <w:rPr>
          <w:rFonts w:ascii="Book Antiqua" w:eastAsia="宋体" w:hAnsi="Book Antiqua" w:cs="宋体"/>
          <w:b/>
          <w:bCs/>
        </w:rPr>
        <w:t xml:space="preserve"> R</w:t>
      </w:r>
      <w:r w:rsidRPr="00B830A4">
        <w:rPr>
          <w:rFonts w:ascii="Book Antiqua" w:eastAsia="宋体" w:hAnsi="Book Antiqua" w:cs="宋体"/>
        </w:rPr>
        <w:t xml:space="preserve">, </w:t>
      </w:r>
      <w:proofErr w:type="spellStart"/>
      <w:r w:rsidRPr="00B830A4">
        <w:rPr>
          <w:rFonts w:ascii="Book Antiqua" w:eastAsia="宋体" w:hAnsi="Book Antiqua" w:cs="宋体"/>
        </w:rPr>
        <w:t>Antonucci</w:t>
      </w:r>
      <w:proofErr w:type="spellEnd"/>
      <w:r w:rsidRPr="00B830A4">
        <w:rPr>
          <w:rFonts w:ascii="Book Antiqua" w:eastAsia="宋体" w:hAnsi="Book Antiqua" w:cs="宋体"/>
        </w:rPr>
        <w:t xml:space="preserve"> E, </w:t>
      </w:r>
      <w:proofErr w:type="spellStart"/>
      <w:r w:rsidRPr="00B830A4">
        <w:rPr>
          <w:rFonts w:ascii="Book Antiqua" w:eastAsia="宋体" w:hAnsi="Book Antiqua" w:cs="宋体"/>
        </w:rPr>
        <w:t>Maggini</w:t>
      </w:r>
      <w:proofErr w:type="spellEnd"/>
      <w:r w:rsidRPr="00B830A4">
        <w:rPr>
          <w:rFonts w:ascii="Book Antiqua" w:eastAsia="宋体" w:hAnsi="Book Antiqua" w:cs="宋体"/>
        </w:rPr>
        <w:t xml:space="preserve"> N, Romano E, Gori AM, </w:t>
      </w:r>
      <w:proofErr w:type="spellStart"/>
      <w:r w:rsidRPr="00B830A4">
        <w:rPr>
          <w:rFonts w:ascii="Book Antiqua" w:eastAsia="宋体" w:hAnsi="Book Antiqua" w:cs="宋体"/>
        </w:rPr>
        <w:t>Marcucci</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Prisco</w:t>
      </w:r>
      <w:proofErr w:type="spellEnd"/>
      <w:r w:rsidRPr="00B830A4">
        <w:rPr>
          <w:rFonts w:ascii="Book Antiqua" w:eastAsia="宋体" w:hAnsi="Book Antiqua" w:cs="宋体"/>
        </w:rPr>
        <w:t xml:space="preserve"> D, Abbate R. Assessment of platelet function on whole blood by multiple electrode </w:t>
      </w:r>
      <w:proofErr w:type="spellStart"/>
      <w:r w:rsidRPr="00B830A4">
        <w:rPr>
          <w:rFonts w:ascii="Book Antiqua" w:eastAsia="宋体" w:hAnsi="Book Antiqua" w:cs="宋体"/>
        </w:rPr>
        <w:t>aggregometry</w:t>
      </w:r>
      <w:proofErr w:type="spellEnd"/>
      <w:r w:rsidRPr="00B830A4">
        <w:rPr>
          <w:rFonts w:ascii="Book Antiqua" w:eastAsia="宋体" w:hAnsi="Book Antiqua" w:cs="宋体"/>
        </w:rPr>
        <w:t xml:space="preserve"> in high-risk patients with coronary artery disease receiving antiplatelet therapy. </w:t>
      </w:r>
      <w:r w:rsidRPr="00B830A4">
        <w:rPr>
          <w:rFonts w:ascii="Book Antiqua" w:eastAsia="宋体" w:hAnsi="Book Antiqua" w:cs="宋体"/>
          <w:i/>
          <w:iCs/>
        </w:rPr>
        <w:t xml:space="preserve">Am J </w:t>
      </w:r>
      <w:proofErr w:type="spellStart"/>
      <w:r w:rsidRPr="00B830A4">
        <w:rPr>
          <w:rFonts w:ascii="Book Antiqua" w:eastAsia="宋体" w:hAnsi="Book Antiqua" w:cs="宋体"/>
          <w:i/>
          <w:iCs/>
        </w:rPr>
        <w:t>Clin</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Pathol</w:t>
      </w:r>
      <w:proofErr w:type="spellEnd"/>
      <w:r w:rsidRPr="00B830A4">
        <w:rPr>
          <w:rFonts w:ascii="Book Antiqua" w:eastAsia="宋体" w:hAnsi="Book Antiqua" w:cs="宋体"/>
        </w:rPr>
        <w:t xml:space="preserve"> 2009; </w:t>
      </w:r>
      <w:r w:rsidRPr="00B830A4">
        <w:rPr>
          <w:rFonts w:ascii="Book Antiqua" w:eastAsia="宋体" w:hAnsi="Book Antiqua" w:cs="宋体"/>
          <w:b/>
          <w:bCs/>
        </w:rPr>
        <w:t>131</w:t>
      </w:r>
      <w:r w:rsidRPr="00B830A4">
        <w:rPr>
          <w:rFonts w:ascii="Book Antiqua" w:eastAsia="宋体" w:hAnsi="Book Antiqua" w:cs="宋体"/>
        </w:rPr>
        <w:t>: 834-842 [PMID: 19461090 DOI: 10.1309/AJCPTE3K1SGAPOIZ]</w:t>
      </w:r>
    </w:p>
    <w:p w14:paraId="06992D4D"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24 </w:t>
      </w:r>
      <w:proofErr w:type="spellStart"/>
      <w:r w:rsidRPr="00B830A4">
        <w:rPr>
          <w:rFonts w:ascii="Book Antiqua" w:eastAsia="宋体" w:hAnsi="Book Antiqua" w:cs="宋体"/>
          <w:b/>
          <w:bCs/>
        </w:rPr>
        <w:t>Jilma</w:t>
      </w:r>
      <w:proofErr w:type="spellEnd"/>
      <w:r w:rsidRPr="00B830A4">
        <w:rPr>
          <w:rFonts w:ascii="Book Antiqua" w:eastAsia="宋体" w:hAnsi="Book Antiqua" w:cs="宋体"/>
          <w:b/>
          <w:bCs/>
        </w:rPr>
        <w:t xml:space="preserve"> B</w:t>
      </w:r>
      <w:r w:rsidRPr="00B830A4">
        <w:rPr>
          <w:rFonts w:ascii="Book Antiqua" w:eastAsia="宋体" w:hAnsi="Book Antiqua" w:cs="宋体"/>
        </w:rPr>
        <w:t xml:space="preserve">. Platelet function analyzer (PFA-100): a tool to quantify congenital or acquired platelet dysfunction. </w:t>
      </w:r>
      <w:r w:rsidRPr="00B830A4">
        <w:rPr>
          <w:rFonts w:ascii="Book Antiqua" w:eastAsia="宋体" w:hAnsi="Book Antiqua" w:cs="宋体"/>
          <w:i/>
          <w:iCs/>
        </w:rPr>
        <w:t xml:space="preserve">J Lab </w:t>
      </w:r>
      <w:proofErr w:type="spellStart"/>
      <w:r w:rsidRPr="00B830A4">
        <w:rPr>
          <w:rFonts w:ascii="Book Antiqua" w:eastAsia="宋体" w:hAnsi="Book Antiqua" w:cs="宋体"/>
          <w:i/>
          <w:iCs/>
        </w:rPr>
        <w:t>Clin</w:t>
      </w:r>
      <w:proofErr w:type="spellEnd"/>
      <w:r w:rsidRPr="00B830A4">
        <w:rPr>
          <w:rFonts w:ascii="Book Antiqua" w:eastAsia="宋体" w:hAnsi="Book Antiqua" w:cs="宋体"/>
          <w:i/>
          <w:iCs/>
        </w:rPr>
        <w:t xml:space="preserve"> Med</w:t>
      </w:r>
      <w:r w:rsidRPr="00B830A4">
        <w:rPr>
          <w:rFonts w:ascii="Book Antiqua" w:eastAsia="宋体" w:hAnsi="Book Antiqua" w:cs="宋体"/>
        </w:rPr>
        <w:t xml:space="preserve"> 2001; </w:t>
      </w:r>
      <w:r w:rsidRPr="00B830A4">
        <w:rPr>
          <w:rFonts w:ascii="Book Antiqua" w:eastAsia="宋体" w:hAnsi="Book Antiqua" w:cs="宋体"/>
          <w:b/>
          <w:bCs/>
        </w:rPr>
        <w:t>138</w:t>
      </w:r>
      <w:r w:rsidRPr="00B830A4">
        <w:rPr>
          <w:rFonts w:ascii="Book Antiqua" w:eastAsia="宋体" w:hAnsi="Book Antiqua" w:cs="宋体"/>
        </w:rPr>
        <w:t>: 152-163 [PMID: 11528368 DOI: 10.1067/mlc.2001.117406]</w:t>
      </w:r>
    </w:p>
    <w:p w14:paraId="3D6B9E3E"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25 </w:t>
      </w:r>
      <w:r w:rsidRPr="00B830A4">
        <w:rPr>
          <w:rFonts w:ascii="Book Antiqua" w:eastAsia="宋体" w:hAnsi="Book Antiqua" w:cs="宋体"/>
          <w:b/>
          <w:bCs/>
        </w:rPr>
        <w:t>Cotton JM</w:t>
      </w:r>
      <w:r w:rsidRPr="00B830A4">
        <w:rPr>
          <w:rFonts w:ascii="Book Antiqua" w:eastAsia="宋体" w:hAnsi="Book Antiqua" w:cs="宋体"/>
        </w:rPr>
        <w:t xml:space="preserve">, Worrall AM, Hobson AR, Smallwood A, </w:t>
      </w:r>
      <w:proofErr w:type="spellStart"/>
      <w:r w:rsidRPr="00B830A4">
        <w:rPr>
          <w:rFonts w:ascii="Book Antiqua" w:eastAsia="宋体" w:hAnsi="Book Antiqua" w:cs="宋体"/>
        </w:rPr>
        <w:t>Amoah</w:t>
      </w:r>
      <w:proofErr w:type="spellEnd"/>
      <w:r w:rsidRPr="00B830A4">
        <w:rPr>
          <w:rFonts w:ascii="Book Antiqua" w:eastAsia="宋体" w:hAnsi="Book Antiqua" w:cs="宋体"/>
        </w:rPr>
        <w:t xml:space="preserve"> V, Dunmore S, </w:t>
      </w:r>
      <w:proofErr w:type="spellStart"/>
      <w:r w:rsidRPr="00B830A4">
        <w:rPr>
          <w:rFonts w:ascii="Book Antiqua" w:eastAsia="宋体" w:hAnsi="Book Antiqua" w:cs="宋体"/>
        </w:rPr>
        <w:t>Nevill</w:t>
      </w:r>
      <w:proofErr w:type="spellEnd"/>
      <w:r w:rsidRPr="00B830A4">
        <w:rPr>
          <w:rFonts w:ascii="Book Antiqua" w:eastAsia="宋体" w:hAnsi="Book Antiqua" w:cs="宋体"/>
        </w:rPr>
        <w:t xml:space="preserve"> AM, </w:t>
      </w:r>
      <w:proofErr w:type="spellStart"/>
      <w:r w:rsidRPr="00B830A4">
        <w:rPr>
          <w:rFonts w:ascii="Book Antiqua" w:eastAsia="宋体" w:hAnsi="Book Antiqua" w:cs="宋体"/>
        </w:rPr>
        <w:t>Raghuraman</w:t>
      </w:r>
      <w:proofErr w:type="spellEnd"/>
      <w:r w:rsidRPr="00B830A4">
        <w:rPr>
          <w:rFonts w:ascii="Book Antiqua" w:eastAsia="宋体" w:hAnsi="Book Antiqua" w:cs="宋体"/>
        </w:rPr>
        <w:t xml:space="preserve"> RP, Vickers J, </w:t>
      </w:r>
      <w:proofErr w:type="spellStart"/>
      <w:r w:rsidRPr="00B830A4">
        <w:rPr>
          <w:rFonts w:ascii="Book Antiqua" w:eastAsia="宋体" w:hAnsi="Book Antiqua" w:cs="宋体"/>
        </w:rPr>
        <w:t>Curzen</w:t>
      </w:r>
      <w:proofErr w:type="spellEnd"/>
      <w:r w:rsidRPr="00B830A4">
        <w:rPr>
          <w:rFonts w:ascii="Book Antiqua" w:eastAsia="宋体" w:hAnsi="Book Antiqua" w:cs="宋体"/>
        </w:rPr>
        <w:t xml:space="preserve"> N. </w:t>
      </w:r>
      <w:proofErr w:type="spellStart"/>
      <w:r w:rsidRPr="00B830A4">
        <w:rPr>
          <w:rFonts w:ascii="Book Antiqua" w:eastAsia="宋体" w:hAnsi="Book Antiqua" w:cs="宋体"/>
        </w:rPr>
        <w:t>Individualised</w:t>
      </w:r>
      <w:proofErr w:type="spellEnd"/>
      <w:r w:rsidRPr="00B830A4">
        <w:rPr>
          <w:rFonts w:ascii="Book Antiqua" w:eastAsia="宋体" w:hAnsi="Book Antiqua" w:cs="宋体"/>
        </w:rPr>
        <w:t xml:space="preserve"> assessment of response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patients presenting with acute coronary syndromes: a role for short </w:t>
      </w:r>
      <w:proofErr w:type="spellStart"/>
      <w:r w:rsidRPr="00B830A4">
        <w:rPr>
          <w:rFonts w:ascii="Book Antiqua" w:eastAsia="宋体" w:hAnsi="Book Antiqua" w:cs="宋体"/>
        </w:rPr>
        <w:t>thrombelastography</w:t>
      </w:r>
      <w:proofErr w:type="spellEnd"/>
      <w:r w:rsidRPr="00B830A4">
        <w:rPr>
          <w:rFonts w:ascii="Book Antiqua" w:eastAsia="宋体" w:hAnsi="Book Antiqua" w:cs="宋体"/>
        </w:rPr>
        <w:t xml:space="preserve">? </w:t>
      </w:r>
      <w:proofErr w:type="spellStart"/>
      <w:r w:rsidRPr="00B830A4">
        <w:rPr>
          <w:rFonts w:ascii="Book Antiqua" w:eastAsia="宋体" w:hAnsi="Book Antiqua" w:cs="宋体"/>
          <w:i/>
          <w:iCs/>
        </w:rPr>
        <w:t>Cardiovasc</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Ther</w:t>
      </w:r>
      <w:proofErr w:type="spellEnd"/>
      <w:r w:rsidRPr="00B830A4">
        <w:rPr>
          <w:rFonts w:ascii="Book Antiqua" w:eastAsia="宋体" w:hAnsi="Book Antiqua" w:cs="宋体"/>
        </w:rPr>
        <w:t xml:space="preserve"> 2010; </w:t>
      </w:r>
      <w:r w:rsidRPr="00B830A4">
        <w:rPr>
          <w:rFonts w:ascii="Book Antiqua" w:eastAsia="宋体" w:hAnsi="Book Antiqua" w:cs="宋体"/>
          <w:b/>
          <w:bCs/>
        </w:rPr>
        <w:t>28</w:t>
      </w:r>
      <w:r w:rsidRPr="00B830A4">
        <w:rPr>
          <w:rFonts w:ascii="Book Antiqua" w:eastAsia="宋体" w:hAnsi="Book Antiqua" w:cs="宋体"/>
        </w:rPr>
        <w:t>: 139-146 [PMID: 20406238 DOI: 10.1111/j.1755-5922.2010.00156.x]</w:t>
      </w:r>
    </w:p>
    <w:p w14:paraId="64A27DFF"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26 </w:t>
      </w:r>
      <w:proofErr w:type="spellStart"/>
      <w:r w:rsidRPr="00B830A4">
        <w:rPr>
          <w:rFonts w:ascii="Book Antiqua" w:eastAsia="宋体" w:hAnsi="Book Antiqua" w:cs="宋体"/>
          <w:b/>
          <w:bCs/>
        </w:rPr>
        <w:t>Wisman</w:t>
      </w:r>
      <w:proofErr w:type="spellEnd"/>
      <w:r w:rsidRPr="00B830A4">
        <w:rPr>
          <w:rFonts w:ascii="Book Antiqua" w:eastAsia="宋体" w:hAnsi="Book Antiqua" w:cs="宋体"/>
          <w:b/>
          <w:bCs/>
        </w:rPr>
        <w:t xml:space="preserve"> PP</w:t>
      </w:r>
      <w:r w:rsidRPr="00B830A4">
        <w:rPr>
          <w:rFonts w:ascii="Book Antiqua" w:eastAsia="宋体" w:hAnsi="Book Antiqua" w:cs="宋体"/>
        </w:rPr>
        <w:t xml:space="preserve">, </w:t>
      </w:r>
      <w:proofErr w:type="spellStart"/>
      <w:r w:rsidRPr="00B830A4">
        <w:rPr>
          <w:rFonts w:ascii="Book Antiqua" w:eastAsia="宋体" w:hAnsi="Book Antiqua" w:cs="宋体"/>
        </w:rPr>
        <w:t>Roest</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Asselbergs</w:t>
      </w:r>
      <w:proofErr w:type="spellEnd"/>
      <w:r w:rsidRPr="00B830A4">
        <w:rPr>
          <w:rFonts w:ascii="Book Antiqua" w:eastAsia="宋体" w:hAnsi="Book Antiqua" w:cs="宋体"/>
        </w:rPr>
        <w:t xml:space="preserve"> FW, de Groot PG, Moll FL, van der </w:t>
      </w:r>
      <w:proofErr w:type="spellStart"/>
      <w:r w:rsidRPr="00B830A4">
        <w:rPr>
          <w:rFonts w:ascii="Book Antiqua" w:eastAsia="宋体" w:hAnsi="Book Antiqua" w:cs="宋体"/>
        </w:rPr>
        <w:t>Graaf</w:t>
      </w:r>
      <w:proofErr w:type="spellEnd"/>
      <w:r w:rsidRPr="00B830A4">
        <w:rPr>
          <w:rFonts w:ascii="Book Antiqua" w:eastAsia="宋体" w:hAnsi="Book Antiqua" w:cs="宋体"/>
        </w:rPr>
        <w:t xml:space="preserve"> Y, de </w:t>
      </w:r>
      <w:proofErr w:type="spellStart"/>
      <w:r w:rsidRPr="00B830A4">
        <w:rPr>
          <w:rFonts w:ascii="Book Antiqua" w:eastAsia="宋体" w:hAnsi="Book Antiqua" w:cs="宋体"/>
        </w:rPr>
        <w:t>Borst</w:t>
      </w:r>
      <w:proofErr w:type="spellEnd"/>
      <w:r w:rsidRPr="00B830A4">
        <w:rPr>
          <w:rFonts w:ascii="Book Antiqua" w:eastAsia="宋体" w:hAnsi="Book Antiqua" w:cs="宋体"/>
        </w:rPr>
        <w:t xml:space="preserve"> GJ. Platelet-reactivity tests identify patients at risk of secondary cardiovascular events: a systematic review and meta-analysis. </w:t>
      </w:r>
      <w:r w:rsidRPr="00B830A4">
        <w:rPr>
          <w:rFonts w:ascii="Book Antiqua" w:eastAsia="宋体" w:hAnsi="Book Antiqua" w:cs="宋体"/>
          <w:i/>
          <w:iCs/>
        </w:rPr>
        <w:t xml:space="preserve">J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Haemost</w:t>
      </w:r>
      <w:proofErr w:type="spellEnd"/>
      <w:r w:rsidRPr="00B830A4">
        <w:rPr>
          <w:rFonts w:ascii="Book Antiqua" w:eastAsia="宋体" w:hAnsi="Book Antiqua" w:cs="宋体"/>
        </w:rPr>
        <w:t xml:space="preserve"> 2014; </w:t>
      </w:r>
      <w:r w:rsidRPr="00B830A4">
        <w:rPr>
          <w:rFonts w:ascii="Book Antiqua" w:eastAsia="宋体" w:hAnsi="Book Antiqua" w:cs="宋体"/>
          <w:b/>
          <w:bCs/>
        </w:rPr>
        <w:t>12</w:t>
      </w:r>
      <w:r w:rsidRPr="00B830A4">
        <w:rPr>
          <w:rFonts w:ascii="Book Antiqua" w:eastAsia="宋体" w:hAnsi="Book Antiqua" w:cs="宋体"/>
        </w:rPr>
        <w:t>: 736-747 [PMID: 24612413 DOI: 10.1111/jth.12538.27]</w:t>
      </w:r>
    </w:p>
    <w:p w14:paraId="48C898CC"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27 </w:t>
      </w:r>
      <w:proofErr w:type="spellStart"/>
      <w:r w:rsidRPr="00B830A4">
        <w:rPr>
          <w:rFonts w:ascii="Book Antiqua" w:eastAsia="宋体" w:hAnsi="Book Antiqua" w:cs="宋体"/>
          <w:b/>
          <w:bCs/>
        </w:rPr>
        <w:t>Aradi</w:t>
      </w:r>
      <w:proofErr w:type="spellEnd"/>
      <w:r w:rsidRPr="00B830A4">
        <w:rPr>
          <w:rFonts w:ascii="Book Antiqua" w:eastAsia="宋体" w:hAnsi="Book Antiqua" w:cs="宋体"/>
          <w:b/>
          <w:bCs/>
        </w:rPr>
        <w:t xml:space="preserve"> D</w:t>
      </w:r>
      <w:r w:rsidRPr="00B830A4">
        <w:rPr>
          <w:rFonts w:ascii="Book Antiqua" w:eastAsia="宋体" w:hAnsi="Book Antiqua" w:cs="宋体"/>
        </w:rPr>
        <w:t xml:space="preserve">, </w:t>
      </w:r>
      <w:proofErr w:type="spellStart"/>
      <w:r w:rsidRPr="00B830A4">
        <w:rPr>
          <w:rFonts w:ascii="Book Antiqua" w:eastAsia="宋体" w:hAnsi="Book Antiqua" w:cs="宋体"/>
        </w:rPr>
        <w:t>Storey</w:t>
      </w:r>
      <w:proofErr w:type="spellEnd"/>
      <w:r w:rsidRPr="00B830A4">
        <w:rPr>
          <w:rFonts w:ascii="Book Antiqua" w:eastAsia="宋体" w:hAnsi="Book Antiqua" w:cs="宋体"/>
        </w:rPr>
        <w:t xml:space="preserve"> RF, </w:t>
      </w:r>
      <w:proofErr w:type="spellStart"/>
      <w:r w:rsidRPr="00B830A4">
        <w:rPr>
          <w:rFonts w:ascii="Book Antiqua" w:eastAsia="宋体" w:hAnsi="Book Antiqua" w:cs="宋体"/>
        </w:rPr>
        <w:t>Komócsi</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Trenk</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Gulba</w:t>
      </w:r>
      <w:proofErr w:type="spellEnd"/>
      <w:r w:rsidRPr="00B830A4">
        <w:rPr>
          <w:rFonts w:ascii="Book Antiqua" w:eastAsia="宋体" w:hAnsi="Book Antiqua" w:cs="宋体"/>
        </w:rPr>
        <w:t xml:space="preserve"> D, Kiss RG, Husted S, </w:t>
      </w:r>
      <w:proofErr w:type="spellStart"/>
      <w:r w:rsidRPr="00B830A4">
        <w:rPr>
          <w:rFonts w:ascii="Book Antiqua" w:eastAsia="宋体" w:hAnsi="Book Antiqua" w:cs="宋体"/>
        </w:rPr>
        <w:t>Bonello</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Sibbing</w:t>
      </w:r>
      <w:proofErr w:type="spellEnd"/>
      <w:r w:rsidRPr="00B830A4">
        <w:rPr>
          <w:rFonts w:ascii="Book Antiqua" w:eastAsia="宋体" w:hAnsi="Book Antiqua" w:cs="宋体"/>
        </w:rPr>
        <w:t xml:space="preserve"> D, Collet JP, Huber K. Expert position paper on the role of platelet function testing in patients undergoing percutaneous coronary </w:t>
      </w:r>
      <w:r w:rsidRPr="00B830A4">
        <w:rPr>
          <w:rFonts w:ascii="Book Antiqua" w:eastAsia="宋体" w:hAnsi="Book Antiqua" w:cs="宋体"/>
        </w:rPr>
        <w:lastRenderedPageBreak/>
        <w:t xml:space="preserve">intervention. </w:t>
      </w:r>
      <w:proofErr w:type="spellStart"/>
      <w:r w:rsidRPr="00B830A4">
        <w:rPr>
          <w:rFonts w:ascii="Book Antiqua" w:eastAsia="宋体" w:hAnsi="Book Antiqua" w:cs="宋体"/>
          <w:i/>
          <w:iCs/>
        </w:rPr>
        <w:t>Eur</w:t>
      </w:r>
      <w:proofErr w:type="spellEnd"/>
      <w:r w:rsidRPr="00B830A4">
        <w:rPr>
          <w:rFonts w:ascii="Book Antiqua" w:eastAsia="宋体" w:hAnsi="Book Antiqua" w:cs="宋体"/>
          <w:i/>
          <w:iCs/>
        </w:rPr>
        <w:t xml:space="preserve"> Heart J</w:t>
      </w:r>
      <w:r w:rsidRPr="00B830A4">
        <w:rPr>
          <w:rFonts w:ascii="Book Antiqua" w:eastAsia="宋体" w:hAnsi="Book Antiqua" w:cs="宋体"/>
        </w:rPr>
        <w:t xml:space="preserve"> 2014; </w:t>
      </w:r>
      <w:r w:rsidRPr="00B830A4">
        <w:rPr>
          <w:rFonts w:ascii="Book Antiqua" w:eastAsia="宋体" w:hAnsi="Book Antiqua" w:cs="宋体"/>
          <w:b/>
          <w:bCs/>
        </w:rPr>
        <w:t>35</w:t>
      </w:r>
      <w:r w:rsidRPr="00B830A4">
        <w:rPr>
          <w:rFonts w:ascii="Book Antiqua" w:eastAsia="宋体" w:hAnsi="Book Antiqua" w:cs="宋体"/>
        </w:rPr>
        <w:t>: 209-215 [PMID: 24067509 DOI: 10.1093/</w:t>
      </w:r>
      <w:proofErr w:type="spellStart"/>
      <w:r w:rsidRPr="00B830A4">
        <w:rPr>
          <w:rFonts w:ascii="Book Antiqua" w:eastAsia="宋体" w:hAnsi="Book Antiqua" w:cs="宋体"/>
        </w:rPr>
        <w:t>eurheartj</w:t>
      </w:r>
      <w:proofErr w:type="spellEnd"/>
      <w:r w:rsidRPr="00B830A4">
        <w:rPr>
          <w:rFonts w:ascii="Book Antiqua" w:eastAsia="宋体" w:hAnsi="Book Antiqua" w:cs="宋体"/>
        </w:rPr>
        <w:t>/eht375]</w:t>
      </w:r>
    </w:p>
    <w:p w14:paraId="529A98EF"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28 </w:t>
      </w:r>
      <w:proofErr w:type="spellStart"/>
      <w:r w:rsidRPr="00B830A4">
        <w:rPr>
          <w:rFonts w:ascii="Book Antiqua" w:eastAsia="宋体" w:hAnsi="Book Antiqua" w:cs="宋体"/>
          <w:b/>
          <w:bCs/>
        </w:rPr>
        <w:t>Spiliopoulos</w:t>
      </w:r>
      <w:proofErr w:type="spellEnd"/>
      <w:r w:rsidRPr="00B830A4">
        <w:rPr>
          <w:rFonts w:ascii="Book Antiqua" w:eastAsia="宋体" w:hAnsi="Book Antiqua" w:cs="宋体"/>
          <w:b/>
          <w:bCs/>
        </w:rPr>
        <w:t xml:space="preserve"> S</w:t>
      </w:r>
      <w:r w:rsidRPr="00B830A4">
        <w:rPr>
          <w:rFonts w:ascii="Book Antiqua" w:eastAsia="宋体" w:hAnsi="Book Antiqua" w:cs="宋体"/>
        </w:rPr>
        <w:t xml:space="preserve">, </w:t>
      </w:r>
      <w:proofErr w:type="spellStart"/>
      <w:r w:rsidRPr="00B830A4">
        <w:rPr>
          <w:rFonts w:ascii="Book Antiqua" w:eastAsia="宋体" w:hAnsi="Book Antiqua" w:cs="宋体"/>
        </w:rPr>
        <w:t>Pastromas</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Katsanos</w:t>
      </w:r>
      <w:proofErr w:type="spellEnd"/>
      <w:r w:rsidRPr="00B830A4">
        <w:rPr>
          <w:rFonts w:ascii="Book Antiqua" w:eastAsia="宋体" w:hAnsi="Book Antiqua" w:cs="宋体"/>
        </w:rPr>
        <w:t xml:space="preserve"> K, </w:t>
      </w:r>
      <w:proofErr w:type="spellStart"/>
      <w:r w:rsidRPr="00B830A4">
        <w:rPr>
          <w:rFonts w:ascii="Book Antiqua" w:eastAsia="宋体" w:hAnsi="Book Antiqua" w:cs="宋体"/>
        </w:rPr>
        <w:t>Kitrou</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Karnabatidis</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Siablis</w:t>
      </w:r>
      <w:proofErr w:type="spellEnd"/>
      <w:r w:rsidRPr="00B830A4">
        <w:rPr>
          <w:rFonts w:ascii="Book Antiqua" w:eastAsia="宋体" w:hAnsi="Book Antiqua" w:cs="宋体"/>
        </w:rPr>
        <w:t xml:space="preserve"> D. Platelet responsiveness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treatment after peripheral endovascular procedures: the PRECLOP study: clinical impact and optimal cutoff value of on-treatment high platelet reactivity.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2013; </w:t>
      </w:r>
      <w:r w:rsidRPr="00B830A4">
        <w:rPr>
          <w:rFonts w:ascii="Book Antiqua" w:eastAsia="宋体" w:hAnsi="Book Antiqua" w:cs="宋体"/>
          <w:b/>
          <w:bCs/>
        </w:rPr>
        <w:t>61</w:t>
      </w:r>
      <w:r w:rsidRPr="00B830A4">
        <w:rPr>
          <w:rFonts w:ascii="Book Antiqua" w:eastAsia="宋体" w:hAnsi="Book Antiqua" w:cs="宋体"/>
        </w:rPr>
        <w:t>: 2428-2434 [PMID: 23602777 DOI: 10.1016/j.jacc.2013.03.036]</w:t>
      </w:r>
    </w:p>
    <w:p w14:paraId="0FE9E5F7" w14:textId="77777777" w:rsidR="007C658E" w:rsidRPr="00B830A4" w:rsidRDefault="007C658E" w:rsidP="00B830A4">
      <w:pPr>
        <w:spacing w:line="360" w:lineRule="auto"/>
        <w:jc w:val="both"/>
        <w:rPr>
          <w:rFonts w:ascii="Book Antiqua" w:eastAsia="宋体" w:hAnsi="Book Antiqua" w:cs="宋体"/>
        </w:rPr>
      </w:pPr>
      <w:proofErr w:type="gramStart"/>
      <w:r w:rsidRPr="00B830A4">
        <w:rPr>
          <w:rFonts w:ascii="Book Antiqua" w:eastAsia="宋体" w:hAnsi="Book Antiqua" w:cs="宋体"/>
        </w:rPr>
        <w:t xml:space="preserve">29 </w:t>
      </w:r>
      <w:proofErr w:type="spellStart"/>
      <w:r w:rsidRPr="00B830A4">
        <w:rPr>
          <w:rFonts w:ascii="Book Antiqua" w:eastAsia="宋体" w:hAnsi="Book Antiqua" w:cs="宋体"/>
          <w:b/>
          <w:bCs/>
        </w:rPr>
        <w:t>Savi</w:t>
      </w:r>
      <w:proofErr w:type="spellEnd"/>
      <w:r w:rsidRPr="00B830A4">
        <w:rPr>
          <w:rFonts w:ascii="Book Antiqua" w:eastAsia="宋体" w:hAnsi="Book Antiqua" w:cs="宋体"/>
          <w:b/>
          <w:bCs/>
        </w:rPr>
        <w:t xml:space="preserve"> P</w:t>
      </w:r>
      <w:r w:rsidRPr="00B830A4">
        <w:rPr>
          <w:rFonts w:ascii="Book Antiqua" w:eastAsia="宋体" w:hAnsi="Book Antiqua" w:cs="宋体"/>
        </w:rPr>
        <w:t>, Herbert JM.</w:t>
      </w:r>
      <w:proofErr w:type="gramEnd"/>
      <w:r w:rsidRPr="00B830A4">
        <w:rPr>
          <w:rFonts w:ascii="Book Antiqua" w:eastAsia="宋体" w:hAnsi="Book Antiqua" w:cs="宋体"/>
        </w:rPr>
        <w:t xml:space="preserve">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and </w:t>
      </w:r>
      <w:proofErr w:type="spellStart"/>
      <w:r w:rsidRPr="00B830A4">
        <w:rPr>
          <w:rFonts w:ascii="Book Antiqua" w:eastAsia="宋体" w:hAnsi="Book Antiqua" w:cs="宋体"/>
        </w:rPr>
        <w:t>ticlopidine</w:t>
      </w:r>
      <w:proofErr w:type="spellEnd"/>
      <w:r w:rsidRPr="00B830A4">
        <w:rPr>
          <w:rFonts w:ascii="Book Antiqua" w:eastAsia="宋体" w:hAnsi="Book Antiqua" w:cs="宋体"/>
        </w:rPr>
        <w:t xml:space="preserve">: P2Y12 adenosine diphosphate-receptor antagonists for the prevention of </w:t>
      </w:r>
      <w:proofErr w:type="spellStart"/>
      <w:r w:rsidRPr="00B830A4">
        <w:rPr>
          <w:rFonts w:ascii="Book Antiqua" w:eastAsia="宋体" w:hAnsi="Book Antiqua" w:cs="宋体"/>
        </w:rPr>
        <w:t>atherothrombosis</w:t>
      </w:r>
      <w:proofErr w:type="spellEnd"/>
      <w:r w:rsidRPr="00B830A4">
        <w:rPr>
          <w:rFonts w:ascii="Book Antiqua" w:eastAsia="宋体" w:hAnsi="Book Antiqua" w:cs="宋体"/>
        </w:rPr>
        <w:t xml:space="preserve">. </w:t>
      </w:r>
      <w:proofErr w:type="spellStart"/>
      <w:r w:rsidRPr="00B830A4">
        <w:rPr>
          <w:rFonts w:ascii="Book Antiqua" w:eastAsia="宋体" w:hAnsi="Book Antiqua" w:cs="宋体"/>
          <w:i/>
          <w:iCs/>
        </w:rPr>
        <w:t>Semin</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Hemost</w:t>
      </w:r>
      <w:proofErr w:type="spellEnd"/>
      <w:r w:rsidRPr="00B830A4">
        <w:rPr>
          <w:rFonts w:ascii="Book Antiqua" w:eastAsia="宋体" w:hAnsi="Book Antiqua" w:cs="宋体"/>
        </w:rPr>
        <w:t xml:space="preserve"> 2005; </w:t>
      </w:r>
      <w:r w:rsidRPr="00B830A4">
        <w:rPr>
          <w:rFonts w:ascii="Book Antiqua" w:eastAsia="宋体" w:hAnsi="Book Antiqua" w:cs="宋体"/>
          <w:b/>
          <w:bCs/>
        </w:rPr>
        <w:t>31</w:t>
      </w:r>
      <w:r w:rsidRPr="00B830A4">
        <w:rPr>
          <w:rFonts w:ascii="Book Antiqua" w:eastAsia="宋体" w:hAnsi="Book Antiqua" w:cs="宋体"/>
        </w:rPr>
        <w:t>: 174-183 [PMID: 15852221 DOI: 10.1055/s-2005-869523]</w:t>
      </w:r>
    </w:p>
    <w:p w14:paraId="1B27DFBE"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30 </w:t>
      </w:r>
      <w:proofErr w:type="spellStart"/>
      <w:r w:rsidRPr="00B830A4">
        <w:rPr>
          <w:rFonts w:ascii="Book Antiqua" w:eastAsia="宋体" w:hAnsi="Book Antiqua" w:cs="宋体"/>
          <w:b/>
          <w:bCs/>
        </w:rPr>
        <w:t>Gurbel</w:t>
      </w:r>
      <w:proofErr w:type="spellEnd"/>
      <w:r w:rsidRPr="00B830A4">
        <w:rPr>
          <w:rFonts w:ascii="Book Antiqua" w:eastAsia="宋体" w:hAnsi="Book Antiqua" w:cs="宋体"/>
          <w:b/>
          <w:bCs/>
        </w:rPr>
        <w:t xml:space="preserve"> PA</w:t>
      </w:r>
      <w:r w:rsidRPr="00B830A4">
        <w:rPr>
          <w:rFonts w:ascii="Book Antiqua" w:eastAsia="宋体" w:hAnsi="Book Antiqua" w:cs="宋体"/>
        </w:rPr>
        <w:t xml:space="preserve">, Antonino MJ, </w:t>
      </w:r>
      <w:proofErr w:type="spellStart"/>
      <w:r w:rsidRPr="00B830A4">
        <w:rPr>
          <w:rFonts w:ascii="Book Antiqua" w:eastAsia="宋体" w:hAnsi="Book Antiqua" w:cs="宋体"/>
        </w:rPr>
        <w:t>Tantry</w:t>
      </w:r>
      <w:proofErr w:type="spellEnd"/>
      <w:r w:rsidRPr="00B830A4">
        <w:rPr>
          <w:rFonts w:ascii="Book Antiqua" w:eastAsia="宋体" w:hAnsi="Book Antiqua" w:cs="宋体"/>
        </w:rPr>
        <w:t xml:space="preserve"> US. </w:t>
      </w:r>
      <w:proofErr w:type="gramStart"/>
      <w:r w:rsidRPr="00B830A4">
        <w:rPr>
          <w:rFonts w:ascii="Book Antiqua" w:eastAsia="宋体" w:hAnsi="Book Antiqua" w:cs="宋体"/>
        </w:rPr>
        <w:t xml:space="preserve">Recent developments in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pharmacology and their relation to clinical outcomes.</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Expert </w:t>
      </w:r>
      <w:proofErr w:type="spellStart"/>
      <w:r w:rsidRPr="00B830A4">
        <w:rPr>
          <w:rFonts w:ascii="Book Antiqua" w:eastAsia="宋体" w:hAnsi="Book Antiqua" w:cs="宋体"/>
          <w:i/>
          <w:iCs/>
        </w:rPr>
        <w:t>Opin</w:t>
      </w:r>
      <w:proofErr w:type="spellEnd"/>
      <w:r w:rsidRPr="00B830A4">
        <w:rPr>
          <w:rFonts w:ascii="Book Antiqua" w:eastAsia="宋体" w:hAnsi="Book Antiqua" w:cs="宋体"/>
          <w:i/>
          <w:iCs/>
        </w:rPr>
        <w:t xml:space="preserve"> Drug </w:t>
      </w:r>
      <w:proofErr w:type="spellStart"/>
      <w:r w:rsidRPr="00B830A4">
        <w:rPr>
          <w:rFonts w:ascii="Book Antiqua" w:eastAsia="宋体" w:hAnsi="Book Antiqua" w:cs="宋体"/>
          <w:i/>
          <w:iCs/>
        </w:rPr>
        <w:t>Metab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Toxicol</w:t>
      </w:r>
      <w:proofErr w:type="spellEnd"/>
      <w:r w:rsidRPr="00B830A4">
        <w:rPr>
          <w:rFonts w:ascii="Book Antiqua" w:eastAsia="宋体" w:hAnsi="Book Antiqua" w:cs="宋体"/>
        </w:rPr>
        <w:t xml:space="preserve"> 2009; </w:t>
      </w:r>
      <w:r w:rsidRPr="00B830A4">
        <w:rPr>
          <w:rFonts w:ascii="Book Antiqua" w:eastAsia="宋体" w:hAnsi="Book Antiqua" w:cs="宋体"/>
          <w:b/>
          <w:bCs/>
        </w:rPr>
        <w:t>5</w:t>
      </w:r>
      <w:r w:rsidRPr="00B830A4">
        <w:rPr>
          <w:rFonts w:ascii="Book Antiqua" w:eastAsia="宋体" w:hAnsi="Book Antiqua" w:cs="宋体"/>
        </w:rPr>
        <w:t>: 989-1004 [PMID: 19575629 DOI: 10.1517/17425250903107772]</w:t>
      </w:r>
    </w:p>
    <w:p w14:paraId="63BF398A"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31 </w:t>
      </w:r>
      <w:proofErr w:type="spellStart"/>
      <w:r w:rsidRPr="00B830A4">
        <w:rPr>
          <w:rFonts w:ascii="Book Antiqua" w:eastAsia="宋体" w:hAnsi="Book Antiqua" w:cs="宋体"/>
          <w:b/>
          <w:bCs/>
        </w:rPr>
        <w:t>Marín</w:t>
      </w:r>
      <w:proofErr w:type="spellEnd"/>
      <w:r w:rsidRPr="00B830A4">
        <w:rPr>
          <w:rFonts w:ascii="Book Antiqua" w:eastAsia="宋体" w:hAnsi="Book Antiqua" w:cs="宋体"/>
          <w:b/>
          <w:bCs/>
        </w:rPr>
        <w:t xml:space="preserve"> F</w:t>
      </w:r>
      <w:r w:rsidRPr="00B830A4">
        <w:rPr>
          <w:rFonts w:ascii="Book Antiqua" w:eastAsia="宋体" w:hAnsi="Book Antiqua" w:cs="宋体"/>
        </w:rPr>
        <w:t>, González-</w:t>
      </w:r>
      <w:proofErr w:type="spellStart"/>
      <w:r w:rsidRPr="00B830A4">
        <w:rPr>
          <w:rFonts w:ascii="Book Antiqua" w:eastAsia="宋体" w:hAnsi="Book Antiqua" w:cs="宋体"/>
        </w:rPr>
        <w:t>Conejero</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Capranzano</w:t>
      </w:r>
      <w:proofErr w:type="spellEnd"/>
      <w:r w:rsidRPr="00B830A4">
        <w:rPr>
          <w:rFonts w:ascii="Book Antiqua" w:eastAsia="宋体" w:hAnsi="Book Antiqua" w:cs="宋体"/>
        </w:rPr>
        <w:t xml:space="preserve"> P, Bass TA, </w:t>
      </w:r>
      <w:proofErr w:type="spellStart"/>
      <w:r w:rsidRPr="00B830A4">
        <w:rPr>
          <w:rFonts w:ascii="Book Antiqua" w:eastAsia="宋体" w:hAnsi="Book Antiqua" w:cs="宋体"/>
        </w:rPr>
        <w:t>Roldán</w:t>
      </w:r>
      <w:proofErr w:type="spellEnd"/>
      <w:r w:rsidRPr="00B830A4">
        <w:rPr>
          <w:rFonts w:ascii="Book Antiqua" w:eastAsia="宋体" w:hAnsi="Book Antiqua" w:cs="宋体"/>
        </w:rPr>
        <w:t xml:space="preserve"> V, </w:t>
      </w:r>
      <w:proofErr w:type="spellStart"/>
      <w:r w:rsidRPr="00B830A4">
        <w:rPr>
          <w:rFonts w:ascii="Book Antiqua" w:eastAsia="宋体" w:hAnsi="Book Antiqua" w:cs="宋体"/>
        </w:rPr>
        <w:t>Angiolillo</w:t>
      </w:r>
      <w:proofErr w:type="spellEnd"/>
      <w:r w:rsidRPr="00B830A4">
        <w:rPr>
          <w:rFonts w:ascii="Book Antiqua" w:eastAsia="宋体" w:hAnsi="Book Antiqua" w:cs="宋体"/>
        </w:rPr>
        <w:t xml:space="preserve"> DJ. </w:t>
      </w:r>
      <w:proofErr w:type="gramStart"/>
      <w:r w:rsidRPr="00B830A4">
        <w:rPr>
          <w:rFonts w:ascii="Book Antiqua" w:eastAsia="宋体" w:hAnsi="Book Antiqua" w:cs="宋体"/>
        </w:rPr>
        <w:t>Pharmacogenetics in cardiovascular antithrombotic therapy.</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2009; </w:t>
      </w:r>
      <w:r w:rsidRPr="00B830A4">
        <w:rPr>
          <w:rFonts w:ascii="Book Antiqua" w:eastAsia="宋体" w:hAnsi="Book Antiqua" w:cs="宋体"/>
          <w:b/>
          <w:bCs/>
        </w:rPr>
        <w:t>54</w:t>
      </w:r>
      <w:r w:rsidRPr="00B830A4">
        <w:rPr>
          <w:rFonts w:ascii="Book Antiqua" w:eastAsia="宋体" w:hAnsi="Book Antiqua" w:cs="宋体"/>
        </w:rPr>
        <w:t>: 1041-1057 [PMID: 19744613 DOI: 10.1016/j.jacc.2009.04.084]</w:t>
      </w:r>
    </w:p>
    <w:p w14:paraId="3A0F41D8"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32 </w:t>
      </w:r>
      <w:proofErr w:type="spellStart"/>
      <w:r w:rsidRPr="00B830A4">
        <w:rPr>
          <w:rFonts w:ascii="Book Antiqua" w:eastAsia="宋体" w:hAnsi="Book Antiqua" w:cs="宋体"/>
          <w:b/>
          <w:bCs/>
        </w:rPr>
        <w:t>Nebert</w:t>
      </w:r>
      <w:proofErr w:type="spellEnd"/>
      <w:r w:rsidRPr="00B830A4">
        <w:rPr>
          <w:rFonts w:ascii="Book Antiqua" w:eastAsia="宋体" w:hAnsi="Book Antiqua" w:cs="宋体"/>
          <w:b/>
          <w:bCs/>
        </w:rPr>
        <w:t xml:space="preserve"> DW</w:t>
      </w:r>
      <w:r w:rsidRPr="00B830A4">
        <w:rPr>
          <w:rFonts w:ascii="Book Antiqua" w:eastAsia="宋体" w:hAnsi="Book Antiqua" w:cs="宋体"/>
        </w:rPr>
        <w:t xml:space="preserve">, Russell DW. </w:t>
      </w:r>
      <w:proofErr w:type="gramStart"/>
      <w:r w:rsidRPr="00B830A4">
        <w:rPr>
          <w:rFonts w:ascii="Book Antiqua" w:eastAsia="宋体" w:hAnsi="Book Antiqua" w:cs="宋体"/>
        </w:rPr>
        <w:t>Clinical importance of the cytochromes P450.</w:t>
      </w:r>
      <w:proofErr w:type="gramEnd"/>
      <w:r w:rsidRPr="00B830A4">
        <w:rPr>
          <w:rFonts w:ascii="Book Antiqua" w:eastAsia="宋体" w:hAnsi="Book Antiqua" w:cs="宋体"/>
        </w:rPr>
        <w:t xml:space="preserve"> </w:t>
      </w:r>
      <w:r w:rsidRPr="00B830A4">
        <w:rPr>
          <w:rFonts w:ascii="Book Antiqua" w:eastAsia="宋体" w:hAnsi="Book Antiqua" w:cs="宋体"/>
          <w:i/>
          <w:iCs/>
        </w:rPr>
        <w:t>Lancet</w:t>
      </w:r>
      <w:r w:rsidRPr="00B830A4">
        <w:rPr>
          <w:rFonts w:ascii="Book Antiqua" w:eastAsia="宋体" w:hAnsi="Book Antiqua" w:cs="宋体"/>
        </w:rPr>
        <w:t xml:space="preserve"> 2002; </w:t>
      </w:r>
      <w:r w:rsidRPr="00B830A4">
        <w:rPr>
          <w:rFonts w:ascii="Book Antiqua" w:eastAsia="宋体" w:hAnsi="Book Antiqua" w:cs="宋体"/>
          <w:b/>
          <w:bCs/>
        </w:rPr>
        <w:t>360</w:t>
      </w:r>
      <w:r w:rsidRPr="00B830A4">
        <w:rPr>
          <w:rFonts w:ascii="Book Antiqua" w:eastAsia="宋体" w:hAnsi="Book Antiqua" w:cs="宋体"/>
        </w:rPr>
        <w:t>: 1155-1162 [PMID: 12387968 DOI: 10.1016/S0140-6736(02)11203-7]</w:t>
      </w:r>
    </w:p>
    <w:p w14:paraId="765DC5B8"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33 </w:t>
      </w:r>
      <w:r w:rsidRPr="00B830A4">
        <w:rPr>
          <w:rFonts w:ascii="Book Antiqua" w:eastAsia="宋体" w:hAnsi="Book Antiqua" w:cs="宋体"/>
          <w:b/>
          <w:bCs/>
        </w:rPr>
        <w:t>Simon T</w:t>
      </w:r>
      <w:r w:rsidRPr="00B830A4">
        <w:rPr>
          <w:rFonts w:ascii="Book Antiqua" w:eastAsia="宋体" w:hAnsi="Book Antiqua" w:cs="宋体"/>
        </w:rPr>
        <w:t xml:space="preserve">, </w:t>
      </w:r>
      <w:proofErr w:type="spellStart"/>
      <w:r w:rsidRPr="00B830A4">
        <w:rPr>
          <w:rFonts w:ascii="Book Antiqua" w:eastAsia="宋体" w:hAnsi="Book Antiqua" w:cs="宋体"/>
        </w:rPr>
        <w:t>Verstuyft</w:t>
      </w:r>
      <w:proofErr w:type="spellEnd"/>
      <w:r w:rsidRPr="00B830A4">
        <w:rPr>
          <w:rFonts w:ascii="Book Antiqua" w:eastAsia="宋体" w:hAnsi="Book Antiqua" w:cs="宋体"/>
        </w:rPr>
        <w:t xml:space="preserve"> C, Mary-Krause M, </w:t>
      </w:r>
      <w:proofErr w:type="spellStart"/>
      <w:r w:rsidRPr="00B830A4">
        <w:rPr>
          <w:rFonts w:ascii="Book Antiqua" w:eastAsia="宋体" w:hAnsi="Book Antiqua" w:cs="宋体"/>
        </w:rPr>
        <w:t>Quteineh</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Drouet</w:t>
      </w:r>
      <w:proofErr w:type="spellEnd"/>
      <w:r w:rsidRPr="00B830A4">
        <w:rPr>
          <w:rFonts w:ascii="Book Antiqua" w:eastAsia="宋体" w:hAnsi="Book Antiqua" w:cs="宋体"/>
        </w:rPr>
        <w:t xml:space="preserve"> E, </w:t>
      </w:r>
      <w:proofErr w:type="spellStart"/>
      <w:r w:rsidRPr="00B830A4">
        <w:rPr>
          <w:rFonts w:ascii="Book Antiqua" w:eastAsia="宋体" w:hAnsi="Book Antiqua" w:cs="宋体"/>
        </w:rPr>
        <w:t>Méneveau</w:t>
      </w:r>
      <w:proofErr w:type="spellEnd"/>
      <w:r w:rsidRPr="00B830A4">
        <w:rPr>
          <w:rFonts w:ascii="Book Antiqua" w:eastAsia="宋体" w:hAnsi="Book Antiqua" w:cs="宋体"/>
        </w:rPr>
        <w:t xml:space="preserve"> N, Steg PG, </w:t>
      </w:r>
      <w:proofErr w:type="spellStart"/>
      <w:r w:rsidRPr="00B830A4">
        <w:rPr>
          <w:rFonts w:ascii="Book Antiqua" w:eastAsia="宋体" w:hAnsi="Book Antiqua" w:cs="宋体"/>
        </w:rPr>
        <w:t>Ferrières</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Danchin</w:t>
      </w:r>
      <w:proofErr w:type="spellEnd"/>
      <w:r w:rsidRPr="00B830A4">
        <w:rPr>
          <w:rFonts w:ascii="Book Antiqua" w:eastAsia="宋体" w:hAnsi="Book Antiqua" w:cs="宋体"/>
        </w:rPr>
        <w:t xml:space="preserve"> N, </w:t>
      </w:r>
      <w:proofErr w:type="spellStart"/>
      <w:r w:rsidRPr="00B830A4">
        <w:rPr>
          <w:rFonts w:ascii="Book Antiqua" w:eastAsia="宋体" w:hAnsi="Book Antiqua" w:cs="宋体"/>
        </w:rPr>
        <w:t>Becquemont</w:t>
      </w:r>
      <w:proofErr w:type="spellEnd"/>
      <w:r w:rsidRPr="00B830A4">
        <w:rPr>
          <w:rFonts w:ascii="Book Antiqua" w:eastAsia="宋体" w:hAnsi="Book Antiqua" w:cs="宋体"/>
        </w:rPr>
        <w:t xml:space="preserve"> L. Genetic determinants of response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and cardiovascular events. </w:t>
      </w:r>
      <w:r w:rsidRPr="00B830A4">
        <w:rPr>
          <w:rFonts w:ascii="Book Antiqua" w:eastAsia="宋体" w:hAnsi="Book Antiqua" w:cs="宋体"/>
          <w:i/>
          <w:iCs/>
        </w:rPr>
        <w:t xml:space="preserve">N </w:t>
      </w:r>
      <w:proofErr w:type="spellStart"/>
      <w:r w:rsidRPr="00B830A4">
        <w:rPr>
          <w:rFonts w:ascii="Book Antiqua" w:eastAsia="宋体" w:hAnsi="Book Antiqua" w:cs="宋体"/>
          <w:i/>
          <w:iCs/>
        </w:rPr>
        <w:t>Engl</w:t>
      </w:r>
      <w:proofErr w:type="spellEnd"/>
      <w:r w:rsidRPr="00B830A4">
        <w:rPr>
          <w:rFonts w:ascii="Book Antiqua" w:eastAsia="宋体" w:hAnsi="Book Antiqua" w:cs="宋体"/>
          <w:i/>
          <w:iCs/>
        </w:rPr>
        <w:t xml:space="preserve"> J Med</w:t>
      </w:r>
      <w:r w:rsidRPr="00B830A4">
        <w:rPr>
          <w:rFonts w:ascii="Book Antiqua" w:eastAsia="宋体" w:hAnsi="Book Antiqua" w:cs="宋体"/>
        </w:rPr>
        <w:t xml:space="preserve"> 2009; </w:t>
      </w:r>
      <w:r w:rsidRPr="00B830A4">
        <w:rPr>
          <w:rFonts w:ascii="Book Antiqua" w:eastAsia="宋体" w:hAnsi="Book Antiqua" w:cs="宋体"/>
          <w:b/>
          <w:bCs/>
        </w:rPr>
        <w:t>360</w:t>
      </w:r>
      <w:r w:rsidRPr="00B830A4">
        <w:rPr>
          <w:rFonts w:ascii="Book Antiqua" w:eastAsia="宋体" w:hAnsi="Book Antiqua" w:cs="宋体"/>
        </w:rPr>
        <w:t>: 363-375 [PMID: 19106083 DOI: 10.1056/NEJMoa0808227]</w:t>
      </w:r>
    </w:p>
    <w:p w14:paraId="06772446"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34 </w:t>
      </w:r>
      <w:proofErr w:type="spellStart"/>
      <w:r w:rsidRPr="00B830A4">
        <w:rPr>
          <w:rFonts w:ascii="Book Antiqua" w:eastAsia="宋体" w:hAnsi="Book Antiqua" w:cs="宋体"/>
          <w:b/>
          <w:bCs/>
        </w:rPr>
        <w:t>Varenhorst</w:t>
      </w:r>
      <w:proofErr w:type="spellEnd"/>
      <w:r w:rsidRPr="00B830A4">
        <w:rPr>
          <w:rFonts w:ascii="Book Antiqua" w:eastAsia="宋体" w:hAnsi="Book Antiqua" w:cs="宋体"/>
          <w:b/>
          <w:bCs/>
        </w:rPr>
        <w:t xml:space="preserve"> C</w:t>
      </w:r>
      <w:r w:rsidRPr="00B830A4">
        <w:rPr>
          <w:rFonts w:ascii="Book Antiqua" w:eastAsia="宋体" w:hAnsi="Book Antiqua" w:cs="宋体"/>
        </w:rPr>
        <w:t xml:space="preserve">, James S, </w:t>
      </w:r>
      <w:proofErr w:type="spellStart"/>
      <w:r w:rsidRPr="00B830A4">
        <w:rPr>
          <w:rFonts w:ascii="Book Antiqua" w:eastAsia="宋体" w:hAnsi="Book Antiqua" w:cs="宋体"/>
        </w:rPr>
        <w:t>Erlinge</w:t>
      </w:r>
      <w:proofErr w:type="spellEnd"/>
      <w:r w:rsidRPr="00B830A4">
        <w:rPr>
          <w:rFonts w:ascii="Book Antiqua" w:eastAsia="宋体" w:hAnsi="Book Antiqua" w:cs="宋体"/>
        </w:rPr>
        <w:t xml:space="preserve"> D, Brandt JT, Braun OO, Man M, Siegbahn A, Walker J, </w:t>
      </w:r>
      <w:proofErr w:type="spellStart"/>
      <w:r w:rsidRPr="00B830A4">
        <w:rPr>
          <w:rFonts w:ascii="Book Antiqua" w:eastAsia="宋体" w:hAnsi="Book Antiqua" w:cs="宋体"/>
        </w:rPr>
        <w:t>Wallentin</w:t>
      </w:r>
      <w:proofErr w:type="spellEnd"/>
      <w:r w:rsidRPr="00B830A4">
        <w:rPr>
          <w:rFonts w:ascii="Book Antiqua" w:eastAsia="宋体" w:hAnsi="Book Antiqua" w:cs="宋体"/>
        </w:rPr>
        <w:t xml:space="preserve"> L, Winters KJ, Close SL. Genetic variation of CYP2C19 affects both pharmacokinetic and </w:t>
      </w:r>
      <w:proofErr w:type="spellStart"/>
      <w:r w:rsidRPr="00B830A4">
        <w:rPr>
          <w:rFonts w:ascii="Book Antiqua" w:eastAsia="宋体" w:hAnsi="Book Antiqua" w:cs="宋体"/>
        </w:rPr>
        <w:t>pharmacodynamic</w:t>
      </w:r>
      <w:proofErr w:type="spellEnd"/>
      <w:r w:rsidRPr="00B830A4">
        <w:rPr>
          <w:rFonts w:ascii="Book Antiqua" w:eastAsia="宋体" w:hAnsi="Book Antiqua" w:cs="宋体"/>
        </w:rPr>
        <w:t xml:space="preserve"> responses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but not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in aspirin-treated patients with coronary artery disease. </w:t>
      </w:r>
      <w:proofErr w:type="spellStart"/>
      <w:r w:rsidRPr="00B830A4">
        <w:rPr>
          <w:rFonts w:ascii="Book Antiqua" w:eastAsia="宋体" w:hAnsi="Book Antiqua" w:cs="宋体"/>
          <w:i/>
          <w:iCs/>
        </w:rPr>
        <w:t>Eur</w:t>
      </w:r>
      <w:proofErr w:type="spellEnd"/>
      <w:r w:rsidRPr="00B830A4">
        <w:rPr>
          <w:rFonts w:ascii="Book Antiqua" w:eastAsia="宋体" w:hAnsi="Book Antiqua" w:cs="宋体"/>
          <w:i/>
          <w:iCs/>
        </w:rPr>
        <w:t xml:space="preserve"> Heart J</w:t>
      </w:r>
      <w:r w:rsidRPr="00B830A4">
        <w:rPr>
          <w:rFonts w:ascii="Book Antiqua" w:eastAsia="宋体" w:hAnsi="Book Antiqua" w:cs="宋体"/>
        </w:rPr>
        <w:t xml:space="preserve"> 2009; </w:t>
      </w:r>
      <w:r w:rsidRPr="00B830A4">
        <w:rPr>
          <w:rFonts w:ascii="Book Antiqua" w:eastAsia="宋体" w:hAnsi="Book Antiqua" w:cs="宋体"/>
          <w:b/>
          <w:bCs/>
        </w:rPr>
        <w:t>30</w:t>
      </w:r>
      <w:r w:rsidRPr="00B830A4">
        <w:rPr>
          <w:rFonts w:ascii="Book Antiqua" w:eastAsia="宋体" w:hAnsi="Book Antiqua" w:cs="宋体"/>
        </w:rPr>
        <w:t>: 1744-1752 [PMID: 19429918 DOI: 10.1093/</w:t>
      </w:r>
      <w:proofErr w:type="spellStart"/>
      <w:r w:rsidRPr="00B830A4">
        <w:rPr>
          <w:rFonts w:ascii="Book Antiqua" w:eastAsia="宋体" w:hAnsi="Book Antiqua" w:cs="宋体"/>
        </w:rPr>
        <w:t>eurheartj</w:t>
      </w:r>
      <w:proofErr w:type="spellEnd"/>
      <w:r w:rsidRPr="00B830A4">
        <w:rPr>
          <w:rFonts w:ascii="Book Antiqua" w:eastAsia="宋体" w:hAnsi="Book Antiqua" w:cs="宋体"/>
        </w:rPr>
        <w:t>/ehp157]</w:t>
      </w:r>
    </w:p>
    <w:p w14:paraId="23B751A5"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35 </w:t>
      </w:r>
      <w:r w:rsidRPr="00B830A4">
        <w:rPr>
          <w:rFonts w:ascii="Book Antiqua" w:eastAsia="宋体" w:hAnsi="Book Antiqua" w:cs="宋体"/>
          <w:b/>
          <w:bCs/>
        </w:rPr>
        <w:t>Brandt JT</w:t>
      </w:r>
      <w:r w:rsidRPr="00B830A4">
        <w:rPr>
          <w:rFonts w:ascii="Book Antiqua" w:eastAsia="宋体" w:hAnsi="Book Antiqua" w:cs="宋体"/>
        </w:rPr>
        <w:t xml:space="preserve">, Close SL, </w:t>
      </w:r>
      <w:proofErr w:type="spellStart"/>
      <w:r w:rsidRPr="00B830A4">
        <w:rPr>
          <w:rFonts w:ascii="Book Antiqua" w:eastAsia="宋体" w:hAnsi="Book Antiqua" w:cs="宋体"/>
        </w:rPr>
        <w:t>Iturria</w:t>
      </w:r>
      <w:proofErr w:type="spellEnd"/>
      <w:r w:rsidRPr="00B830A4">
        <w:rPr>
          <w:rFonts w:ascii="Book Antiqua" w:eastAsia="宋体" w:hAnsi="Book Antiqua" w:cs="宋体"/>
        </w:rPr>
        <w:t xml:space="preserve"> SJ, Payne CD, </w:t>
      </w:r>
      <w:proofErr w:type="spellStart"/>
      <w:r w:rsidRPr="00B830A4">
        <w:rPr>
          <w:rFonts w:ascii="Book Antiqua" w:eastAsia="宋体" w:hAnsi="Book Antiqua" w:cs="宋体"/>
        </w:rPr>
        <w:t>Farid</w:t>
      </w:r>
      <w:proofErr w:type="spellEnd"/>
      <w:r w:rsidRPr="00B830A4">
        <w:rPr>
          <w:rFonts w:ascii="Book Antiqua" w:eastAsia="宋体" w:hAnsi="Book Antiqua" w:cs="宋体"/>
        </w:rPr>
        <w:t xml:space="preserve"> NA, Ernest CS, </w:t>
      </w:r>
      <w:proofErr w:type="spellStart"/>
      <w:r w:rsidRPr="00B830A4">
        <w:rPr>
          <w:rFonts w:ascii="Book Antiqua" w:eastAsia="宋体" w:hAnsi="Book Antiqua" w:cs="宋体"/>
        </w:rPr>
        <w:t>Lachno</w:t>
      </w:r>
      <w:proofErr w:type="spellEnd"/>
      <w:r w:rsidRPr="00B830A4">
        <w:rPr>
          <w:rFonts w:ascii="Book Antiqua" w:eastAsia="宋体" w:hAnsi="Book Antiqua" w:cs="宋体"/>
        </w:rPr>
        <w:t xml:space="preserve"> DR, Salazar D, Winters KJ. Common polymorphisms of CYP2C19 and </w:t>
      </w:r>
      <w:r w:rsidRPr="00B830A4">
        <w:rPr>
          <w:rFonts w:ascii="Book Antiqua" w:eastAsia="宋体" w:hAnsi="Book Antiqua" w:cs="宋体"/>
        </w:rPr>
        <w:lastRenderedPageBreak/>
        <w:t xml:space="preserve">CYP2C9 affect the pharmacokinetic and </w:t>
      </w:r>
      <w:proofErr w:type="spellStart"/>
      <w:r w:rsidRPr="00B830A4">
        <w:rPr>
          <w:rFonts w:ascii="Book Antiqua" w:eastAsia="宋体" w:hAnsi="Book Antiqua" w:cs="宋体"/>
        </w:rPr>
        <w:t>pharmacodynamic</w:t>
      </w:r>
      <w:proofErr w:type="spellEnd"/>
      <w:r w:rsidRPr="00B830A4">
        <w:rPr>
          <w:rFonts w:ascii="Book Antiqua" w:eastAsia="宋体" w:hAnsi="Book Antiqua" w:cs="宋体"/>
        </w:rPr>
        <w:t xml:space="preserve"> response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but not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w:t>
      </w:r>
      <w:r w:rsidRPr="00B830A4">
        <w:rPr>
          <w:rFonts w:ascii="Book Antiqua" w:eastAsia="宋体" w:hAnsi="Book Antiqua" w:cs="宋体"/>
          <w:i/>
          <w:iCs/>
        </w:rPr>
        <w:t xml:space="preserve">J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Haemost</w:t>
      </w:r>
      <w:proofErr w:type="spellEnd"/>
      <w:r w:rsidRPr="00B830A4">
        <w:rPr>
          <w:rFonts w:ascii="Book Antiqua" w:eastAsia="宋体" w:hAnsi="Book Antiqua" w:cs="宋体"/>
        </w:rPr>
        <w:t xml:space="preserve"> 2007; </w:t>
      </w:r>
      <w:r w:rsidRPr="00B830A4">
        <w:rPr>
          <w:rFonts w:ascii="Book Antiqua" w:eastAsia="宋体" w:hAnsi="Book Antiqua" w:cs="宋体"/>
          <w:b/>
          <w:bCs/>
        </w:rPr>
        <w:t>5</w:t>
      </w:r>
      <w:r w:rsidRPr="00B830A4">
        <w:rPr>
          <w:rFonts w:ascii="Book Antiqua" w:eastAsia="宋体" w:hAnsi="Book Antiqua" w:cs="宋体"/>
        </w:rPr>
        <w:t>: 2429-2436 [PMID: 17900275 DOI: 10.1111/j.1538-7836.2007.02775.x]</w:t>
      </w:r>
    </w:p>
    <w:p w14:paraId="4AC3F3F8"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36 </w:t>
      </w:r>
      <w:r w:rsidRPr="00B830A4">
        <w:rPr>
          <w:rFonts w:ascii="Book Antiqua" w:eastAsia="宋体" w:hAnsi="Book Antiqua" w:cs="宋体"/>
          <w:b/>
          <w:bCs/>
        </w:rPr>
        <w:t>Collet JP</w:t>
      </w:r>
      <w:r w:rsidRPr="00B830A4">
        <w:rPr>
          <w:rFonts w:ascii="Book Antiqua" w:eastAsia="宋体" w:hAnsi="Book Antiqua" w:cs="宋体"/>
        </w:rPr>
        <w:t xml:space="preserve">, </w:t>
      </w:r>
      <w:proofErr w:type="spellStart"/>
      <w:r w:rsidRPr="00B830A4">
        <w:rPr>
          <w:rFonts w:ascii="Book Antiqua" w:eastAsia="宋体" w:hAnsi="Book Antiqua" w:cs="宋体"/>
        </w:rPr>
        <w:t>Hulot</w:t>
      </w:r>
      <w:proofErr w:type="spellEnd"/>
      <w:r w:rsidRPr="00B830A4">
        <w:rPr>
          <w:rFonts w:ascii="Book Antiqua" w:eastAsia="宋体" w:hAnsi="Book Antiqua" w:cs="宋体"/>
        </w:rPr>
        <w:t xml:space="preserve"> JS, Pena A, Villard E, </w:t>
      </w:r>
      <w:proofErr w:type="spellStart"/>
      <w:r w:rsidRPr="00B830A4">
        <w:rPr>
          <w:rFonts w:ascii="Book Antiqua" w:eastAsia="宋体" w:hAnsi="Book Antiqua" w:cs="宋体"/>
        </w:rPr>
        <w:t>Esteve</w:t>
      </w:r>
      <w:proofErr w:type="spellEnd"/>
      <w:r w:rsidRPr="00B830A4">
        <w:rPr>
          <w:rFonts w:ascii="Book Antiqua" w:eastAsia="宋体" w:hAnsi="Book Antiqua" w:cs="宋体"/>
        </w:rPr>
        <w:t xml:space="preserve"> JB, </w:t>
      </w:r>
      <w:proofErr w:type="spellStart"/>
      <w:r w:rsidRPr="00B830A4">
        <w:rPr>
          <w:rFonts w:ascii="Book Antiqua" w:eastAsia="宋体" w:hAnsi="Book Antiqua" w:cs="宋体"/>
        </w:rPr>
        <w:t>Silvain</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Payot</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Brugier</w:t>
      </w:r>
      <w:proofErr w:type="spellEnd"/>
      <w:r w:rsidRPr="00B830A4">
        <w:rPr>
          <w:rFonts w:ascii="Book Antiqua" w:eastAsia="宋体" w:hAnsi="Book Antiqua" w:cs="宋体"/>
        </w:rPr>
        <w:t xml:space="preserve"> D, Cayla G, </w:t>
      </w:r>
      <w:proofErr w:type="spellStart"/>
      <w:r w:rsidRPr="00B830A4">
        <w:rPr>
          <w:rFonts w:ascii="Book Antiqua" w:eastAsia="宋体" w:hAnsi="Book Antiqua" w:cs="宋体"/>
        </w:rPr>
        <w:t>Beygui</w:t>
      </w:r>
      <w:proofErr w:type="spellEnd"/>
      <w:r w:rsidRPr="00B830A4">
        <w:rPr>
          <w:rFonts w:ascii="Book Antiqua" w:eastAsia="宋体" w:hAnsi="Book Antiqua" w:cs="宋体"/>
        </w:rPr>
        <w:t xml:space="preserve"> F, </w:t>
      </w:r>
      <w:proofErr w:type="spellStart"/>
      <w:r w:rsidRPr="00B830A4">
        <w:rPr>
          <w:rFonts w:ascii="Book Antiqua" w:eastAsia="宋体" w:hAnsi="Book Antiqua" w:cs="宋体"/>
        </w:rPr>
        <w:t>Bensimon</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Funck</w:t>
      </w:r>
      <w:proofErr w:type="spellEnd"/>
      <w:r w:rsidRPr="00B830A4">
        <w:rPr>
          <w:rFonts w:ascii="Book Antiqua" w:eastAsia="宋体" w:hAnsi="Book Antiqua" w:cs="宋体"/>
        </w:rPr>
        <w:t xml:space="preserve">-Brentano C, </w:t>
      </w:r>
      <w:proofErr w:type="spellStart"/>
      <w:r w:rsidRPr="00B830A4">
        <w:rPr>
          <w:rFonts w:ascii="Book Antiqua" w:eastAsia="宋体" w:hAnsi="Book Antiqua" w:cs="宋体"/>
        </w:rPr>
        <w:t>Montalescot</w:t>
      </w:r>
      <w:proofErr w:type="spellEnd"/>
      <w:r w:rsidRPr="00B830A4">
        <w:rPr>
          <w:rFonts w:ascii="Book Antiqua" w:eastAsia="宋体" w:hAnsi="Book Antiqua" w:cs="宋体"/>
        </w:rPr>
        <w:t xml:space="preserve"> G. Cytochrome P450 2C19 polymorphism in young patients treated with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after myocardial infarction: a cohort study. </w:t>
      </w:r>
      <w:r w:rsidRPr="00B830A4">
        <w:rPr>
          <w:rFonts w:ascii="Book Antiqua" w:eastAsia="宋体" w:hAnsi="Book Antiqua" w:cs="宋体"/>
          <w:i/>
          <w:iCs/>
        </w:rPr>
        <w:t>Lancet</w:t>
      </w:r>
      <w:r w:rsidRPr="00B830A4">
        <w:rPr>
          <w:rFonts w:ascii="Book Antiqua" w:eastAsia="宋体" w:hAnsi="Book Antiqua" w:cs="宋体"/>
        </w:rPr>
        <w:t xml:space="preserve"> 2009; </w:t>
      </w:r>
      <w:r w:rsidRPr="00B830A4">
        <w:rPr>
          <w:rFonts w:ascii="Book Antiqua" w:eastAsia="宋体" w:hAnsi="Book Antiqua" w:cs="宋体"/>
          <w:b/>
          <w:bCs/>
        </w:rPr>
        <w:t>373</w:t>
      </w:r>
      <w:r w:rsidRPr="00B830A4">
        <w:rPr>
          <w:rFonts w:ascii="Book Antiqua" w:eastAsia="宋体" w:hAnsi="Book Antiqua" w:cs="宋体"/>
        </w:rPr>
        <w:t>: 309-317 [PMID: 19108880 DOI: 10.1016/S0140-6736(08)61845-0]</w:t>
      </w:r>
    </w:p>
    <w:p w14:paraId="5A73407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37 </w:t>
      </w:r>
      <w:proofErr w:type="spellStart"/>
      <w:r w:rsidRPr="00B830A4">
        <w:rPr>
          <w:rFonts w:ascii="Book Antiqua" w:eastAsia="宋体" w:hAnsi="Book Antiqua" w:cs="宋体"/>
          <w:b/>
          <w:bCs/>
        </w:rPr>
        <w:t>Paré</w:t>
      </w:r>
      <w:proofErr w:type="spellEnd"/>
      <w:r w:rsidRPr="00B830A4">
        <w:rPr>
          <w:rFonts w:ascii="Book Antiqua" w:eastAsia="宋体" w:hAnsi="Book Antiqua" w:cs="宋体"/>
          <w:b/>
          <w:bCs/>
        </w:rPr>
        <w:t xml:space="preserve"> G</w:t>
      </w:r>
      <w:r w:rsidRPr="00B830A4">
        <w:rPr>
          <w:rFonts w:ascii="Book Antiqua" w:eastAsia="宋体" w:hAnsi="Book Antiqua" w:cs="宋体"/>
        </w:rPr>
        <w:t xml:space="preserve">, Mehta SR, Yusuf S, </w:t>
      </w:r>
      <w:proofErr w:type="spellStart"/>
      <w:r w:rsidRPr="00B830A4">
        <w:rPr>
          <w:rFonts w:ascii="Book Antiqua" w:eastAsia="宋体" w:hAnsi="Book Antiqua" w:cs="宋体"/>
        </w:rPr>
        <w:t>Anand</w:t>
      </w:r>
      <w:proofErr w:type="spellEnd"/>
      <w:r w:rsidRPr="00B830A4">
        <w:rPr>
          <w:rFonts w:ascii="Book Antiqua" w:eastAsia="宋体" w:hAnsi="Book Antiqua" w:cs="宋体"/>
        </w:rPr>
        <w:t xml:space="preserve"> SS, Connolly SJ, Hirsh J, </w:t>
      </w:r>
      <w:proofErr w:type="spellStart"/>
      <w:r w:rsidRPr="00B830A4">
        <w:rPr>
          <w:rFonts w:ascii="Book Antiqua" w:eastAsia="宋体" w:hAnsi="Book Antiqua" w:cs="宋体"/>
        </w:rPr>
        <w:t>Simonsen</w:t>
      </w:r>
      <w:proofErr w:type="spellEnd"/>
      <w:r w:rsidRPr="00B830A4">
        <w:rPr>
          <w:rFonts w:ascii="Book Antiqua" w:eastAsia="宋体" w:hAnsi="Book Antiqua" w:cs="宋体"/>
        </w:rPr>
        <w:t xml:space="preserve"> K, Bhatt DL, Fox KA, </w:t>
      </w:r>
      <w:proofErr w:type="spellStart"/>
      <w:r w:rsidRPr="00B830A4">
        <w:rPr>
          <w:rFonts w:ascii="Book Antiqua" w:eastAsia="宋体" w:hAnsi="Book Antiqua" w:cs="宋体"/>
        </w:rPr>
        <w:t>Eikelboom</w:t>
      </w:r>
      <w:proofErr w:type="spellEnd"/>
      <w:r w:rsidRPr="00B830A4">
        <w:rPr>
          <w:rFonts w:ascii="Book Antiqua" w:eastAsia="宋体" w:hAnsi="Book Antiqua" w:cs="宋体"/>
        </w:rPr>
        <w:t xml:space="preserve"> JW. </w:t>
      </w:r>
      <w:proofErr w:type="gramStart"/>
      <w:r w:rsidRPr="00B830A4">
        <w:rPr>
          <w:rFonts w:ascii="Book Antiqua" w:eastAsia="宋体" w:hAnsi="Book Antiqua" w:cs="宋体"/>
        </w:rPr>
        <w:t xml:space="preserve">Effects of CYP2C19 genotype on outcomes of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treatment.</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N </w:t>
      </w:r>
      <w:proofErr w:type="spellStart"/>
      <w:r w:rsidRPr="00B830A4">
        <w:rPr>
          <w:rFonts w:ascii="Book Antiqua" w:eastAsia="宋体" w:hAnsi="Book Antiqua" w:cs="宋体"/>
          <w:i/>
          <w:iCs/>
        </w:rPr>
        <w:t>Engl</w:t>
      </w:r>
      <w:proofErr w:type="spellEnd"/>
      <w:r w:rsidRPr="00B830A4">
        <w:rPr>
          <w:rFonts w:ascii="Book Antiqua" w:eastAsia="宋体" w:hAnsi="Book Antiqua" w:cs="宋体"/>
          <w:i/>
          <w:iCs/>
        </w:rPr>
        <w:t xml:space="preserve"> J Med</w:t>
      </w:r>
      <w:r w:rsidRPr="00B830A4">
        <w:rPr>
          <w:rFonts w:ascii="Book Antiqua" w:eastAsia="宋体" w:hAnsi="Book Antiqua" w:cs="宋体"/>
        </w:rPr>
        <w:t xml:space="preserve"> 2010; </w:t>
      </w:r>
      <w:r w:rsidRPr="00B830A4">
        <w:rPr>
          <w:rFonts w:ascii="Book Antiqua" w:eastAsia="宋体" w:hAnsi="Book Antiqua" w:cs="宋体"/>
          <w:b/>
          <w:bCs/>
        </w:rPr>
        <w:t>363</w:t>
      </w:r>
      <w:r w:rsidRPr="00B830A4">
        <w:rPr>
          <w:rFonts w:ascii="Book Antiqua" w:eastAsia="宋体" w:hAnsi="Book Antiqua" w:cs="宋体"/>
        </w:rPr>
        <w:t>: 1704-1714 [PMID: 20979470 DOI: 10.1056/NEJMoa1008410]</w:t>
      </w:r>
    </w:p>
    <w:p w14:paraId="127C169B"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38 </w:t>
      </w:r>
      <w:proofErr w:type="spellStart"/>
      <w:r w:rsidRPr="00B830A4">
        <w:rPr>
          <w:rFonts w:ascii="Book Antiqua" w:eastAsia="宋体" w:hAnsi="Book Antiqua" w:cs="宋体"/>
          <w:b/>
          <w:bCs/>
        </w:rPr>
        <w:t>Cuisset</w:t>
      </w:r>
      <w:proofErr w:type="spellEnd"/>
      <w:r w:rsidRPr="00B830A4">
        <w:rPr>
          <w:rFonts w:ascii="Book Antiqua" w:eastAsia="宋体" w:hAnsi="Book Antiqua" w:cs="宋体"/>
          <w:b/>
          <w:bCs/>
        </w:rPr>
        <w:t xml:space="preserve"> T</w:t>
      </w:r>
      <w:r w:rsidRPr="00B830A4">
        <w:rPr>
          <w:rFonts w:ascii="Book Antiqua" w:eastAsia="宋体" w:hAnsi="Book Antiqua" w:cs="宋体"/>
        </w:rPr>
        <w:t xml:space="preserve">, Frere C, </w:t>
      </w:r>
      <w:proofErr w:type="spellStart"/>
      <w:r w:rsidRPr="00B830A4">
        <w:rPr>
          <w:rFonts w:ascii="Book Antiqua" w:eastAsia="宋体" w:hAnsi="Book Antiqua" w:cs="宋体"/>
        </w:rPr>
        <w:t>Quilici</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Poyet</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Gaborit</w:t>
      </w:r>
      <w:proofErr w:type="spellEnd"/>
      <w:r w:rsidRPr="00B830A4">
        <w:rPr>
          <w:rFonts w:ascii="Book Antiqua" w:eastAsia="宋体" w:hAnsi="Book Antiqua" w:cs="宋体"/>
        </w:rPr>
        <w:t xml:space="preserve"> B, Bali L, </w:t>
      </w:r>
      <w:proofErr w:type="spellStart"/>
      <w:r w:rsidRPr="00B830A4">
        <w:rPr>
          <w:rFonts w:ascii="Book Antiqua" w:eastAsia="宋体" w:hAnsi="Book Antiqua" w:cs="宋体"/>
        </w:rPr>
        <w:t>Brissy</w:t>
      </w:r>
      <w:proofErr w:type="spellEnd"/>
      <w:r w:rsidRPr="00B830A4">
        <w:rPr>
          <w:rFonts w:ascii="Book Antiqua" w:eastAsia="宋体" w:hAnsi="Book Antiqua" w:cs="宋体"/>
        </w:rPr>
        <w:t xml:space="preserve"> O, </w:t>
      </w:r>
      <w:proofErr w:type="spellStart"/>
      <w:r w:rsidRPr="00B830A4">
        <w:rPr>
          <w:rFonts w:ascii="Book Antiqua" w:eastAsia="宋体" w:hAnsi="Book Antiqua" w:cs="宋体"/>
        </w:rPr>
        <w:t>Morange</w:t>
      </w:r>
      <w:proofErr w:type="spellEnd"/>
      <w:r w:rsidRPr="00B830A4">
        <w:rPr>
          <w:rFonts w:ascii="Book Antiqua" w:eastAsia="宋体" w:hAnsi="Book Antiqua" w:cs="宋体"/>
        </w:rPr>
        <w:t xml:space="preserve"> PE, </w:t>
      </w:r>
      <w:proofErr w:type="spellStart"/>
      <w:r w:rsidRPr="00B830A4">
        <w:rPr>
          <w:rFonts w:ascii="Book Antiqua" w:eastAsia="宋体" w:hAnsi="Book Antiqua" w:cs="宋体"/>
        </w:rPr>
        <w:t>Alessi</w:t>
      </w:r>
      <w:proofErr w:type="spellEnd"/>
      <w:r w:rsidRPr="00B830A4">
        <w:rPr>
          <w:rFonts w:ascii="Book Antiqua" w:eastAsia="宋体" w:hAnsi="Book Antiqua" w:cs="宋体"/>
        </w:rPr>
        <w:t xml:space="preserve"> MC, Bonnet JL. Comparison of omeprazole and pantoprazole influence on a high 150-mg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maintenance dose the PACA (Proton Pump Inhibitors And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Association) prospective randomized study.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2009; </w:t>
      </w:r>
      <w:r w:rsidRPr="00B830A4">
        <w:rPr>
          <w:rFonts w:ascii="Book Antiqua" w:eastAsia="宋体" w:hAnsi="Book Antiqua" w:cs="宋体"/>
          <w:b/>
          <w:bCs/>
        </w:rPr>
        <w:t>54</w:t>
      </w:r>
      <w:r w:rsidRPr="00B830A4">
        <w:rPr>
          <w:rFonts w:ascii="Book Antiqua" w:eastAsia="宋体" w:hAnsi="Book Antiqua" w:cs="宋体"/>
        </w:rPr>
        <w:t>: 1149-1153 [PMID: 19761935 DOI: 10.1016/j.jacc.2009.05.050]</w:t>
      </w:r>
    </w:p>
    <w:p w14:paraId="3D7BECD5"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39 </w:t>
      </w:r>
      <w:r w:rsidRPr="00B830A4">
        <w:rPr>
          <w:rFonts w:ascii="Book Antiqua" w:eastAsia="宋体" w:hAnsi="Book Antiqua" w:cs="宋体"/>
          <w:b/>
          <w:bCs/>
        </w:rPr>
        <w:t>Bhatt DL</w:t>
      </w:r>
      <w:r w:rsidRPr="00B830A4">
        <w:rPr>
          <w:rFonts w:ascii="Book Antiqua" w:eastAsia="宋体" w:hAnsi="Book Antiqua" w:cs="宋体"/>
        </w:rPr>
        <w:t xml:space="preserve">, Cryer BL, </w:t>
      </w:r>
      <w:proofErr w:type="spellStart"/>
      <w:r w:rsidRPr="00B830A4">
        <w:rPr>
          <w:rFonts w:ascii="Book Antiqua" w:eastAsia="宋体" w:hAnsi="Book Antiqua" w:cs="宋体"/>
        </w:rPr>
        <w:t>Contant</w:t>
      </w:r>
      <w:proofErr w:type="spellEnd"/>
      <w:r w:rsidRPr="00B830A4">
        <w:rPr>
          <w:rFonts w:ascii="Book Antiqua" w:eastAsia="宋体" w:hAnsi="Book Antiqua" w:cs="宋体"/>
        </w:rPr>
        <w:t xml:space="preserve"> CF, Cohen M, </w:t>
      </w:r>
      <w:proofErr w:type="spellStart"/>
      <w:r w:rsidRPr="00B830A4">
        <w:rPr>
          <w:rFonts w:ascii="Book Antiqua" w:eastAsia="宋体" w:hAnsi="Book Antiqua" w:cs="宋体"/>
        </w:rPr>
        <w:t>Lanas</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Schnitzer</w:t>
      </w:r>
      <w:proofErr w:type="spellEnd"/>
      <w:r w:rsidRPr="00B830A4">
        <w:rPr>
          <w:rFonts w:ascii="Book Antiqua" w:eastAsia="宋体" w:hAnsi="Book Antiqua" w:cs="宋体"/>
        </w:rPr>
        <w:t xml:space="preserve"> TJ, Shook TL, </w:t>
      </w:r>
      <w:proofErr w:type="spellStart"/>
      <w:r w:rsidRPr="00B830A4">
        <w:rPr>
          <w:rFonts w:ascii="Book Antiqua" w:eastAsia="宋体" w:hAnsi="Book Antiqua" w:cs="宋体"/>
        </w:rPr>
        <w:t>Lapuerta</w:t>
      </w:r>
      <w:proofErr w:type="spellEnd"/>
      <w:r w:rsidRPr="00B830A4">
        <w:rPr>
          <w:rFonts w:ascii="Book Antiqua" w:eastAsia="宋体" w:hAnsi="Book Antiqua" w:cs="宋体"/>
        </w:rPr>
        <w:t xml:space="preserve"> P, Goldsmith MA, Laine L, </w:t>
      </w:r>
      <w:proofErr w:type="spellStart"/>
      <w:r w:rsidRPr="00B830A4">
        <w:rPr>
          <w:rFonts w:ascii="Book Antiqua" w:eastAsia="宋体" w:hAnsi="Book Antiqua" w:cs="宋体"/>
        </w:rPr>
        <w:t>Scirica</w:t>
      </w:r>
      <w:proofErr w:type="spellEnd"/>
      <w:r w:rsidRPr="00B830A4">
        <w:rPr>
          <w:rFonts w:ascii="Book Antiqua" w:eastAsia="宋体" w:hAnsi="Book Antiqua" w:cs="宋体"/>
        </w:rPr>
        <w:t xml:space="preserve"> BM, Murphy SA, Cannon CP.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with or without omeprazole in coronary artery disease. </w:t>
      </w:r>
      <w:r w:rsidRPr="00B830A4">
        <w:rPr>
          <w:rFonts w:ascii="Book Antiqua" w:eastAsia="宋体" w:hAnsi="Book Antiqua" w:cs="宋体"/>
          <w:i/>
          <w:iCs/>
        </w:rPr>
        <w:t xml:space="preserve">N </w:t>
      </w:r>
      <w:proofErr w:type="spellStart"/>
      <w:r w:rsidRPr="00B830A4">
        <w:rPr>
          <w:rFonts w:ascii="Book Antiqua" w:eastAsia="宋体" w:hAnsi="Book Antiqua" w:cs="宋体"/>
          <w:i/>
          <w:iCs/>
        </w:rPr>
        <w:t>Engl</w:t>
      </w:r>
      <w:proofErr w:type="spellEnd"/>
      <w:r w:rsidRPr="00B830A4">
        <w:rPr>
          <w:rFonts w:ascii="Book Antiqua" w:eastAsia="宋体" w:hAnsi="Book Antiqua" w:cs="宋体"/>
          <w:i/>
          <w:iCs/>
        </w:rPr>
        <w:t xml:space="preserve"> J Med</w:t>
      </w:r>
      <w:r w:rsidRPr="00B830A4">
        <w:rPr>
          <w:rFonts w:ascii="Book Antiqua" w:eastAsia="宋体" w:hAnsi="Book Antiqua" w:cs="宋体"/>
        </w:rPr>
        <w:t xml:space="preserve"> 2010; </w:t>
      </w:r>
      <w:r w:rsidRPr="00B830A4">
        <w:rPr>
          <w:rFonts w:ascii="Book Antiqua" w:eastAsia="宋体" w:hAnsi="Book Antiqua" w:cs="宋体"/>
          <w:b/>
          <w:bCs/>
        </w:rPr>
        <w:t>363</w:t>
      </w:r>
      <w:r w:rsidRPr="00B830A4">
        <w:rPr>
          <w:rFonts w:ascii="Book Antiqua" w:eastAsia="宋体" w:hAnsi="Book Antiqua" w:cs="宋体"/>
        </w:rPr>
        <w:t>: 1909-1917 [PMID: 20925534 DOI: 10.1056/NEJMoa1007964]</w:t>
      </w:r>
    </w:p>
    <w:p w14:paraId="56398DE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40 </w:t>
      </w:r>
      <w:proofErr w:type="spellStart"/>
      <w:r w:rsidRPr="00B830A4">
        <w:rPr>
          <w:rFonts w:ascii="Book Antiqua" w:eastAsia="宋体" w:hAnsi="Book Antiqua" w:cs="宋体"/>
          <w:b/>
          <w:bCs/>
        </w:rPr>
        <w:t>Siller-Matula</w:t>
      </w:r>
      <w:proofErr w:type="spellEnd"/>
      <w:r w:rsidRPr="00B830A4">
        <w:rPr>
          <w:rFonts w:ascii="Book Antiqua" w:eastAsia="宋体" w:hAnsi="Book Antiqua" w:cs="宋体"/>
          <w:b/>
          <w:bCs/>
        </w:rPr>
        <w:t xml:space="preserve"> JM</w:t>
      </w:r>
      <w:r w:rsidRPr="00B830A4">
        <w:rPr>
          <w:rFonts w:ascii="Book Antiqua" w:eastAsia="宋体" w:hAnsi="Book Antiqua" w:cs="宋体"/>
        </w:rPr>
        <w:t xml:space="preserve">, Lang I, Christ G, </w:t>
      </w:r>
      <w:proofErr w:type="spellStart"/>
      <w:r w:rsidRPr="00B830A4">
        <w:rPr>
          <w:rFonts w:ascii="Book Antiqua" w:eastAsia="宋体" w:hAnsi="Book Antiqua" w:cs="宋体"/>
        </w:rPr>
        <w:t>Jilma</w:t>
      </w:r>
      <w:proofErr w:type="spellEnd"/>
      <w:r w:rsidRPr="00B830A4">
        <w:rPr>
          <w:rFonts w:ascii="Book Antiqua" w:eastAsia="宋体" w:hAnsi="Book Antiqua" w:cs="宋体"/>
        </w:rPr>
        <w:t xml:space="preserve"> B. Calcium-channel blockers reduce the antiplatelet effect of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2008; </w:t>
      </w:r>
      <w:r w:rsidRPr="00B830A4">
        <w:rPr>
          <w:rFonts w:ascii="Book Antiqua" w:eastAsia="宋体" w:hAnsi="Book Antiqua" w:cs="宋体"/>
          <w:b/>
          <w:bCs/>
        </w:rPr>
        <w:t>52</w:t>
      </w:r>
      <w:r w:rsidRPr="00B830A4">
        <w:rPr>
          <w:rFonts w:ascii="Book Antiqua" w:eastAsia="宋体" w:hAnsi="Book Antiqua" w:cs="宋体"/>
        </w:rPr>
        <w:t>: 1557-1563 [PMID: 19007592 DOI: 10.1016/j.jacc.2008.07.055]</w:t>
      </w:r>
    </w:p>
    <w:p w14:paraId="7904DD28"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41 </w:t>
      </w:r>
      <w:r w:rsidRPr="00B830A4">
        <w:rPr>
          <w:rFonts w:ascii="Book Antiqua" w:eastAsia="宋体" w:hAnsi="Book Antiqua" w:cs="宋体"/>
          <w:b/>
          <w:bCs/>
        </w:rPr>
        <w:t>Lau WC</w:t>
      </w:r>
      <w:r w:rsidRPr="00B830A4">
        <w:rPr>
          <w:rFonts w:ascii="Book Antiqua" w:eastAsia="宋体" w:hAnsi="Book Antiqua" w:cs="宋体"/>
        </w:rPr>
        <w:t xml:space="preserve">, </w:t>
      </w:r>
      <w:proofErr w:type="spellStart"/>
      <w:r w:rsidRPr="00B830A4">
        <w:rPr>
          <w:rFonts w:ascii="Book Antiqua" w:eastAsia="宋体" w:hAnsi="Book Antiqua" w:cs="宋体"/>
        </w:rPr>
        <w:t>Waskell</w:t>
      </w:r>
      <w:proofErr w:type="spellEnd"/>
      <w:r w:rsidRPr="00B830A4">
        <w:rPr>
          <w:rFonts w:ascii="Book Antiqua" w:eastAsia="宋体" w:hAnsi="Book Antiqua" w:cs="宋体"/>
        </w:rPr>
        <w:t xml:space="preserve"> LA, Watkins PB, </w:t>
      </w:r>
      <w:proofErr w:type="spellStart"/>
      <w:r w:rsidRPr="00B830A4">
        <w:rPr>
          <w:rFonts w:ascii="Book Antiqua" w:eastAsia="宋体" w:hAnsi="Book Antiqua" w:cs="宋体"/>
        </w:rPr>
        <w:t>Neer</w:t>
      </w:r>
      <w:proofErr w:type="spellEnd"/>
      <w:r w:rsidRPr="00B830A4">
        <w:rPr>
          <w:rFonts w:ascii="Book Antiqua" w:eastAsia="宋体" w:hAnsi="Book Antiqua" w:cs="宋体"/>
        </w:rPr>
        <w:t xml:space="preserve"> CJ, Horowitz K, </w:t>
      </w:r>
      <w:proofErr w:type="spellStart"/>
      <w:r w:rsidRPr="00B830A4">
        <w:rPr>
          <w:rFonts w:ascii="Book Antiqua" w:eastAsia="宋体" w:hAnsi="Book Antiqua" w:cs="宋体"/>
        </w:rPr>
        <w:t>Hopp</w:t>
      </w:r>
      <w:proofErr w:type="spellEnd"/>
      <w:r w:rsidRPr="00B830A4">
        <w:rPr>
          <w:rFonts w:ascii="Book Antiqua" w:eastAsia="宋体" w:hAnsi="Book Antiqua" w:cs="宋体"/>
        </w:rPr>
        <w:t xml:space="preserve"> AS, Tait AR, Carville DG, </w:t>
      </w:r>
      <w:proofErr w:type="spellStart"/>
      <w:r w:rsidRPr="00B830A4">
        <w:rPr>
          <w:rFonts w:ascii="Book Antiqua" w:eastAsia="宋体" w:hAnsi="Book Antiqua" w:cs="宋体"/>
        </w:rPr>
        <w:t>Guyer</w:t>
      </w:r>
      <w:proofErr w:type="spellEnd"/>
      <w:r w:rsidRPr="00B830A4">
        <w:rPr>
          <w:rFonts w:ascii="Book Antiqua" w:eastAsia="宋体" w:hAnsi="Book Antiqua" w:cs="宋体"/>
        </w:rPr>
        <w:t xml:space="preserve"> KE, Bates ER. Atorvastatin reduces the ability of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to inhibit platelet aggregation: a new drug-drug interaction. </w:t>
      </w:r>
      <w:r w:rsidRPr="00B830A4">
        <w:rPr>
          <w:rFonts w:ascii="Book Antiqua" w:eastAsia="宋体" w:hAnsi="Book Antiqua" w:cs="宋体"/>
          <w:i/>
          <w:iCs/>
        </w:rPr>
        <w:t>Circulation</w:t>
      </w:r>
      <w:r w:rsidRPr="00B830A4">
        <w:rPr>
          <w:rFonts w:ascii="Book Antiqua" w:eastAsia="宋体" w:hAnsi="Book Antiqua" w:cs="宋体"/>
        </w:rPr>
        <w:t xml:space="preserve"> 2003; </w:t>
      </w:r>
      <w:r w:rsidRPr="00B830A4">
        <w:rPr>
          <w:rFonts w:ascii="Book Antiqua" w:eastAsia="宋体" w:hAnsi="Book Antiqua" w:cs="宋体"/>
          <w:b/>
          <w:bCs/>
        </w:rPr>
        <w:t>107</w:t>
      </w:r>
      <w:r w:rsidRPr="00B830A4">
        <w:rPr>
          <w:rFonts w:ascii="Book Antiqua" w:eastAsia="宋体" w:hAnsi="Book Antiqua" w:cs="宋体"/>
        </w:rPr>
        <w:t>: 32-37 [PMID: 12515739 DOI: 10.1161/01.CIR.0000047060.60595.CC]</w:t>
      </w:r>
    </w:p>
    <w:p w14:paraId="4AA5415D"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42 </w:t>
      </w:r>
      <w:proofErr w:type="spellStart"/>
      <w:r w:rsidRPr="00B830A4">
        <w:rPr>
          <w:rFonts w:ascii="Book Antiqua" w:eastAsia="宋体" w:hAnsi="Book Antiqua" w:cs="宋体"/>
          <w:b/>
          <w:bCs/>
        </w:rPr>
        <w:t>Olesen</w:t>
      </w:r>
      <w:proofErr w:type="spellEnd"/>
      <w:r w:rsidRPr="00B830A4">
        <w:rPr>
          <w:rFonts w:ascii="Book Antiqua" w:eastAsia="宋体" w:hAnsi="Book Antiqua" w:cs="宋体"/>
          <w:b/>
          <w:bCs/>
        </w:rPr>
        <w:t xml:space="preserve"> JB</w:t>
      </w:r>
      <w:r w:rsidRPr="00B830A4">
        <w:rPr>
          <w:rFonts w:ascii="Book Antiqua" w:eastAsia="宋体" w:hAnsi="Book Antiqua" w:cs="宋体"/>
        </w:rPr>
        <w:t xml:space="preserve">, </w:t>
      </w:r>
      <w:proofErr w:type="spellStart"/>
      <w:r w:rsidRPr="00B830A4">
        <w:rPr>
          <w:rFonts w:ascii="Book Antiqua" w:eastAsia="宋体" w:hAnsi="Book Antiqua" w:cs="宋体"/>
        </w:rPr>
        <w:t>Gislason</w:t>
      </w:r>
      <w:proofErr w:type="spellEnd"/>
      <w:r w:rsidRPr="00B830A4">
        <w:rPr>
          <w:rFonts w:ascii="Book Antiqua" w:eastAsia="宋体" w:hAnsi="Book Antiqua" w:cs="宋体"/>
        </w:rPr>
        <w:t xml:space="preserve"> GH, </w:t>
      </w:r>
      <w:proofErr w:type="spellStart"/>
      <w:r w:rsidRPr="00B830A4">
        <w:rPr>
          <w:rFonts w:ascii="Book Antiqua" w:eastAsia="宋体" w:hAnsi="Book Antiqua" w:cs="宋体"/>
        </w:rPr>
        <w:t>Charlot</w:t>
      </w:r>
      <w:proofErr w:type="spellEnd"/>
      <w:r w:rsidRPr="00B830A4">
        <w:rPr>
          <w:rFonts w:ascii="Book Antiqua" w:eastAsia="宋体" w:hAnsi="Book Antiqua" w:cs="宋体"/>
        </w:rPr>
        <w:t xml:space="preserve"> MG, </w:t>
      </w:r>
      <w:proofErr w:type="spellStart"/>
      <w:r w:rsidRPr="00B830A4">
        <w:rPr>
          <w:rFonts w:ascii="Book Antiqua" w:eastAsia="宋体" w:hAnsi="Book Antiqua" w:cs="宋体"/>
        </w:rPr>
        <w:t>Fosbøl</w:t>
      </w:r>
      <w:proofErr w:type="spellEnd"/>
      <w:r w:rsidRPr="00B830A4">
        <w:rPr>
          <w:rFonts w:ascii="Book Antiqua" w:eastAsia="宋体" w:hAnsi="Book Antiqua" w:cs="宋体"/>
        </w:rPr>
        <w:t xml:space="preserve"> EL, </w:t>
      </w:r>
      <w:proofErr w:type="spellStart"/>
      <w:r w:rsidRPr="00B830A4">
        <w:rPr>
          <w:rFonts w:ascii="Book Antiqua" w:eastAsia="宋体" w:hAnsi="Book Antiqua" w:cs="宋体"/>
        </w:rPr>
        <w:t>Andersson</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Weeke</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Ahlehoff</w:t>
      </w:r>
      <w:proofErr w:type="spellEnd"/>
      <w:r w:rsidRPr="00B830A4">
        <w:rPr>
          <w:rFonts w:ascii="Book Antiqua" w:eastAsia="宋体" w:hAnsi="Book Antiqua" w:cs="宋体"/>
        </w:rPr>
        <w:t xml:space="preserve"> O, Selmer C, </w:t>
      </w:r>
      <w:proofErr w:type="spellStart"/>
      <w:r w:rsidRPr="00B830A4">
        <w:rPr>
          <w:rFonts w:ascii="Book Antiqua" w:eastAsia="宋体" w:hAnsi="Book Antiqua" w:cs="宋体"/>
        </w:rPr>
        <w:t>Torp</w:t>
      </w:r>
      <w:proofErr w:type="spellEnd"/>
      <w:r w:rsidRPr="00B830A4">
        <w:rPr>
          <w:rFonts w:ascii="Book Antiqua" w:eastAsia="宋体" w:hAnsi="Book Antiqua" w:cs="宋体"/>
        </w:rPr>
        <w:t xml:space="preserve">-Pedersen C, Hansen PR. Calcium-channel </w:t>
      </w:r>
      <w:r w:rsidRPr="00B830A4">
        <w:rPr>
          <w:rFonts w:ascii="Book Antiqua" w:eastAsia="宋体" w:hAnsi="Book Antiqua" w:cs="宋体"/>
        </w:rPr>
        <w:lastRenderedPageBreak/>
        <w:t xml:space="preserve">blockers do not alter the clinical efficacy of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after myocardial infarction: a nationwide cohort study.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2011; </w:t>
      </w:r>
      <w:r w:rsidRPr="00B830A4">
        <w:rPr>
          <w:rFonts w:ascii="Book Antiqua" w:eastAsia="宋体" w:hAnsi="Book Antiqua" w:cs="宋体"/>
          <w:b/>
          <w:bCs/>
        </w:rPr>
        <w:t>57</w:t>
      </w:r>
      <w:r w:rsidRPr="00B830A4">
        <w:rPr>
          <w:rFonts w:ascii="Book Antiqua" w:eastAsia="宋体" w:hAnsi="Book Antiqua" w:cs="宋体"/>
        </w:rPr>
        <w:t>: 409-417 [PMID: 21251580 DOI: 10.1016/j.jacc.2010.08.640]</w:t>
      </w:r>
    </w:p>
    <w:p w14:paraId="40C973F6"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43 </w:t>
      </w:r>
      <w:r w:rsidRPr="00B830A4">
        <w:rPr>
          <w:rFonts w:ascii="Book Antiqua" w:eastAsia="宋体" w:hAnsi="Book Antiqua" w:cs="宋体"/>
          <w:b/>
          <w:bCs/>
        </w:rPr>
        <w:t>Geisler T</w:t>
      </w:r>
      <w:r w:rsidRPr="00B830A4">
        <w:rPr>
          <w:rFonts w:ascii="Book Antiqua" w:eastAsia="宋体" w:hAnsi="Book Antiqua" w:cs="宋体"/>
        </w:rPr>
        <w:t xml:space="preserve">, </w:t>
      </w:r>
      <w:proofErr w:type="spellStart"/>
      <w:r w:rsidRPr="00B830A4">
        <w:rPr>
          <w:rFonts w:ascii="Book Antiqua" w:eastAsia="宋体" w:hAnsi="Book Antiqua" w:cs="宋体"/>
        </w:rPr>
        <w:t>Zürn</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Paterok</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Göhring-Frischholz</w:t>
      </w:r>
      <w:proofErr w:type="spellEnd"/>
      <w:r w:rsidRPr="00B830A4">
        <w:rPr>
          <w:rFonts w:ascii="Book Antiqua" w:eastAsia="宋体" w:hAnsi="Book Antiqua" w:cs="宋体"/>
        </w:rPr>
        <w:t xml:space="preserve"> K, </w:t>
      </w:r>
      <w:proofErr w:type="spellStart"/>
      <w:r w:rsidRPr="00B830A4">
        <w:rPr>
          <w:rFonts w:ascii="Book Antiqua" w:eastAsia="宋体" w:hAnsi="Book Antiqua" w:cs="宋体"/>
        </w:rPr>
        <w:t>Bigalke</w:t>
      </w:r>
      <w:proofErr w:type="spellEnd"/>
      <w:r w:rsidRPr="00B830A4">
        <w:rPr>
          <w:rFonts w:ascii="Book Antiqua" w:eastAsia="宋体" w:hAnsi="Book Antiqua" w:cs="宋体"/>
        </w:rPr>
        <w:t xml:space="preserve"> B, </w:t>
      </w:r>
      <w:proofErr w:type="spellStart"/>
      <w:r w:rsidRPr="00B830A4">
        <w:rPr>
          <w:rFonts w:ascii="Book Antiqua" w:eastAsia="宋体" w:hAnsi="Book Antiqua" w:cs="宋体"/>
        </w:rPr>
        <w:t>Stellos</w:t>
      </w:r>
      <w:proofErr w:type="spellEnd"/>
      <w:r w:rsidRPr="00B830A4">
        <w:rPr>
          <w:rFonts w:ascii="Book Antiqua" w:eastAsia="宋体" w:hAnsi="Book Antiqua" w:cs="宋体"/>
        </w:rPr>
        <w:t xml:space="preserve"> K, Seizer P, Kraemer BF, </w:t>
      </w:r>
      <w:proofErr w:type="spellStart"/>
      <w:r w:rsidRPr="00B830A4">
        <w:rPr>
          <w:rFonts w:ascii="Book Antiqua" w:eastAsia="宋体" w:hAnsi="Book Antiqua" w:cs="宋体"/>
        </w:rPr>
        <w:t>Dippon</w:t>
      </w:r>
      <w:proofErr w:type="spellEnd"/>
      <w:r w:rsidRPr="00B830A4">
        <w:rPr>
          <w:rFonts w:ascii="Book Antiqua" w:eastAsia="宋体" w:hAnsi="Book Antiqua" w:cs="宋体"/>
        </w:rPr>
        <w:t xml:space="preserve"> J, May AE, </w:t>
      </w:r>
      <w:proofErr w:type="spellStart"/>
      <w:r w:rsidRPr="00B830A4">
        <w:rPr>
          <w:rFonts w:ascii="Book Antiqua" w:eastAsia="宋体" w:hAnsi="Book Antiqua" w:cs="宋体"/>
        </w:rPr>
        <w:t>Herdeg</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Gawaz</w:t>
      </w:r>
      <w:proofErr w:type="spellEnd"/>
      <w:r w:rsidRPr="00B830A4">
        <w:rPr>
          <w:rFonts w:ascii="Book Antiqua" w:eastAsia="宋体" w:hAnsi="Book Antiqua" w:cs="宋体"/>
        </w:rPr>
        <w:t xml:space="preserve"> M. Statins do not adversely affect post-interventional residual platelet aggregation and outcomes in patients undergoing coronary stenting treated by dual antiplatelet therapy. </w:t>
      </w:r>
      <w:proofErr w:type="spellStart"/>
      <w:r w:rsidRPr="00B830A4">
        <w:rPr>
          <w:rFonts w:ascii="Book Antiqua" w:eastAsia="宋体" w:hAnsi="Book Antiqua" w:cs="宋体"/>
          <w:i/>
          <w:iCs/>
        </w:rPr>
        <w:t>Eur</w:t>
      </w:r>
      <w:proofErr w:type="spellEnd"/>
      <w:r w:rsidRPr="00B830A4">
        <w:rPr>
          <w:rFonts w:ascii="Book Antiqua" w:eastAsia="宋体" w:hAnsi="Book Antiqua" w:cs="宋体"/>
          <w:i/>
          <w:iCs/>
        </w:rPr>
        <w:t xml:space="preserve"> Heart J</w:t>
      </w:r>
      <w:r w:rsidRPr="00B830A4">
        <w:rPr>
          <w:rFonts w:ascii="Book Antiqua" w:eastAsia="宋体" w:hAnsi="Book Antiqua" w:cs="宋体"/>
        </w:rPr>
        <w:t xml:space="preserve"> 2008; </w:t>
      </w:r>
      <w:r w:rsidRPr="00B830A4">
        <w:rPr>
          <w:rFonts w:ascii="Book Antiqua" w:eastAsia="宋体" w:hAnsi="Book Antiqua" w:cs="宋体"/>
          <w:b/>
          <w:bCs/>
        </w:rPr>
        <w:t>29</w:t>
      </w:r>
      <w:r w:rsidRPr="00B830A4">
        <w:rPr>
          <w:rFonts w:ascii="Book Antiqua" w:eastAsia="宋体" w:hAnsi="Book Antiqua" w:cs="宋体"/>
        </w:rPr>
        <w:t>: 1635-1643 [PMID: 18503057 DOI: 10.1093/</w:t>
      </w:r>
      <w:proofErr w:type="spellStart"/>
      <w:r w:rsidRPr="00B830A4">
        <w:rPr>
          <w:rFonts w:ascii="Book Antiqua" w:eastAsia="宋体" w:hAnsi="Book Antiqua" w:cs="宋体"/>
        </w:rPr>
        <w:t>eurheartj</w:t>
      </w:r>
      <w:proofErr w:type="spellEnd"/>
      <w:r w:rsidRPr="00B830A4">
        <w:rPr>
          <w:rFonts w:ascii="Book Antiqua" w:eastAsia="宋体" w:hAnsi="Book Antiqua" w:cs="宋体"/>
        </w:rPr>
        <w:t>/ehn212]</w:t>
      </w:r>
    </w:p>
    <w:p w14:paraId="0B7282C8"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44 </w:t>
      </w:r>
      <w:r w:rsidRPr="00B830A4">
        <w:rPr>
          <w:rFonts w:ascii="Book Antiqua" w:eastAsia="宋体" w:hAnsi="Book Antiqua" w:cs="宋体"/>
          <w:b/>
          <w:bCs/>
        </w:rPr>
        <w:t>Best PJ</w:t>
      </w:r>
      <w:r w:rsidRPr="00B830A4">
        <w:rPr>
          <w:rFonts w:ascii="Book Antiqua" w:eastAsia="宋体" w:hAnsi="Book Antiqua" w:cs="宋体"/>
        </w:rPr>
        <w:t xml:space="preserve">, </w:t>
      </w:r>
      <w:proofErr w:type="spellStart"/>
      <w:r w:rsidRPr="00B830A4">
        <w:rPr>
          <w:rFonts w:ascii="Book Antiqua" w:eastAsia="宋体" w:hAnsi="Book Antiqua" w:cs="宋体"/>
        </w:rPr>
        <w:t>Steinhubl</w:t>
      </w:r>
      <w:proofErr w:type="spellEnd"/>
      <w:r w:rsidRPr="00B830A4">
        <w:rPr>
          <w:rFonts w:ascii="Book Antiqua" w:eastAsia="宋体" w:hAnsi="Book Antiqua" w:cs="宋体"/>
        </w:rPr>
        <w:t xml:space="preserve"> SR, Berger PB, </w:t>
      </w:r>
      <w:proofErr w:type="spellStart"/>
      <w:r w:rsidRPr="00B830A4">
        <w:rPr>
          <w:rFonts w:ascii="Book Antiqua" w:eastAsia="宋体" w:hAnsi="Book Antiqua" w:cs="宋体"/>
        </w:rPr>
        <w:t>Dasgupta</w:t>
      </w:r>
      <w:proofErr w:type="spellEnd"/>
      <w:r w:rsidRPr="00B830A4">
        <w:rPr>
          <w:rFonts w:ascii="Book Antiqua" w:eastAsia="宋体" w:hAnsi="Book Antiqua" w:cs="宋体"/>
        </w:rPr>
        <w:t xml:space="preserve"> A, Brennan DM, </w:t>
      </w:r>
      <w:proofErr w:type="spellStart"/>
      <w:r w:rsidRPr="00B830A4">
        <w:rPr>
          <w:rFonts w:ascii="Book Antiqua" w:eastAsia="宋体" w:hAnsi="Book Antiqua" w:cs="宋体"/>
        </w:rPr>
        <w:t>Szczech</w:t>
      </w:r>
      <w:proofErr w:type="spellEnd"/>
      <w:r w:rsidRPr="00B830A4">
        <w:rPr>
          <w:rFonts w:ascii="Book Antiqua" w:eastAsia="宋体" w:hAnsi="Book Antiqua" w:cs="宋体"/>
        </w:rPr>
        <w:t xml:space="preserve"> LA, </w:t>
      </w:r>
      <w:proofErr w:type="spellStart"/>
      <w:r w:rsidRPr="00B830A4">
        <w:rPr>
          <w:rFonts w:ascii="Book Antiqua" w:eastAsia="宋体" w:hAnsi="Book Antiqua" w:cs="宋体"/>
        </w:rPr>
        <w:t>Califf</w:t>
      </w:r>
      <w:proofErr w:type="spellEnd"/>
      <w:r w:rsidRPr="00B830A4">
        <w:rPr>
          <w:rFonts w:ascii="Book Antiqua" w:eastAsia="宋体" w:hAnsi="Book Antiqua" w:cs="宋体"/>
        </w:rPr>
        <w:t xml:space="preserve"> RM, </w:t>
      </w:r>
      <w:proofErr w:type="spellStart"/>
      <w:r w:rsidRPr="00B830A4">
        <w:rPr>
          <w:rFonts w:ascii="Book Antiqua" w:eastAsia="宋体" w:hAnsi="Book Antiqua" w:cs="宋体"/>
        </w:rPr>
        <w:t>Topol</w:t>
      </w:r>
      <w:proofErr w:type="spellEnd"/>
      <w:r w:rsidRPr="00B830A4">
        <w:rPr>
          <w:rFonts w:ascii="Book Antiqua" w:eastAsia="宋体" w:hAnsi="Book Antiqua" w:cs="宋体"/>
        </w:rPr>
        <w:t xml:space="preserve"> EJ. The efficacy and safety of short- and long-term dual antiplatelet therapy in patients with mild or moderate chronic kidney disease: results from the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for the Reduction of Events During Observation (CREDO) trial. </w:t>
      </w:r>
      <w:r w:rsidRPr="00B830A4">
        <w:rPr>
          <w:rFonts w:ascii="Book Antiqua" w:eastAsia="宋体" w:hAnsi="Book Antiqua" w:cs="宋体"/>
          <w:i/>
          <w:iCs/>
        </w:rPr>
        <w:t>Am Heart J</w:t>
      </w:r>
      <w:r w:rsidRPr="00B830A4">
        <w:rPr>
          <w:rFonts w:ascii="Book Antiqua" w:eastAsia="宋体" w:hAnsi="Book Antiqua" w:cs="宋体"/>
        </w:rPr>
        <w:t xml:space="preserve"> 2008; </w:t>
      </w:r>
      <w:r w:rsidRPr="00B830A4">
        <w:rPr>
          <w:rFonts w:ascii="Book Antiqua" w:eastAsia="宋体" w:hAnsi="Book Antiqua" w:cs="宋体"/>
          <w:b/>
          <w:bCs/>
        </w:rPr>
        <w:t>155</w:t>
      </w:r>
      <w:r w:rsidRPr="00B830A4">
        <w:rPr>
          <w:rFonts w:ascii="Book Antiqua" w:eastAsia="宋体" w:hAnsi="Book Antiqua" w:cs="宋体"/>
        </w:rPr>
        <w:t>: 687-693 [PMID: 18371477 DOI: 10.1016/j.ahj.2007.10.046]</w:t>
      </w:r>
    </w:p>
    <w:p w14:paraId="430FE109"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45 </w:t>
      </w:r>
      <w:r w:rsidRPr="00B830A4">
        <w:rPr>
          <w:rFonts w:ascii="Book Antiqua" w:eastAsia="宋体" w:hAnsi="Book Antiqua" w:cs="宋体"/>
          <w:b/>
          <w:bCs/>
        </w:rPr>
        <w:t>Geisler T</w:t>
      </w:r>
      <w:r w:rsidRPr="00B830A4">
        <w:rPr>
          <w:rFonts w:ascii="Book Antiqua" w:eastAsia="宋体" w:hAnsi="Book Antiqua" w:cs="宋体"/>
        </w:rPr>
        <w:t xml:space="preserve">, Anders N, </w:t>
      </w:r>
      <w:proofErr w:type="spellStart"/>
      <w:r w:rsidRPr="00B830A4">
        <w:rPr>
          <w:rFonts w:ascii="Book Antiqua" w:eastAsia="宋体" w:hAnsi="Book Antiqua" w:cs="宋体"/>
        </w:rPr>
        <w:t>Paterok</w:t>
      </w:r>
      <w:proofErr w:type="spellEnd"/>
      <w:r w:rsidRPr="00B830A4">
        <w:rPr>
          <w:rFonts w:ascii="Book Antiqua" w:eastAsia="宋体" w:hAnsi="Book Antiqua" w:cs="宋体"/>
        </w:rPr>
        <w:t xml:space="preserve"> M, Langer H, </w:t>
      </w:r>
      <w:proofErr w:type="spellStart"/>
      <w:r w:rsidRPr="00B830A4">
        <w:rPr>
          <w:rFonts w:ascii="Book Antiqua" w:eastAsia="宋体" w:hAnsi="Book Antiqua" w:cs="宋体"/>
        </w:rPr>
        <w:t>Stellos</w:t>
      </w:r>
      <w:proofErr w:type="spellEnd"/>
      <w:r w:rsidRPr="00B830A4">
        <w:rPr>
          <w:rFonts w:ascii="Book Antiqua" w:eastAsia="宋体" w:hAnsi="Book Antiqua" w:cs="宋体"/>
        </w:rPr>
        <w:t xml:space="preserve"> K, </w:t>
      </w:r>
      <w:proofErr w:type="spellStart"/>
      <w:r w:rsidRPr="00B830A4">
        <w:rPr>
          <w:rFonts w:ascii="Book Antiqua" w:eastAsia="宋体" w:hAnsi="Book Antiqua" w:cs="宋体"/>
        </w:rPr>
        <w:t>Lindemann</w:t>
      </w:r>
      <w:proofErr w:type="spellEnd"/>
      <w:r w:rsidRPr="00B830A4">
        <w:rPr>
          <w:rFonts w:ascii="Book Antiqua" w:eastAsia="宋体" w:hAnsi="Book Antiqua" w:cs="宋体"/>
        </w:rPr>
        <w:t xml:space="preserve"> S, </w:t>
      </w:r>
      <w:proofErr w:type="spellStart"/>
      <w:r w:rsidRPr="00B830A4">
        <w:rPr>
          <w:rFonts w:ascii="Book Antiqua" w:eastAsia="宋体" w:hAnsi="Book Antiqua" w:cs="宋体"/>
        </w:rPr>
        <w:t>Herdeg</w:t>
      </w:r>
      <w:proofErr w:type="spellEnd"/>
      <w:r w:rsidRPr="00B830A4">
        <w:rPr>
          <w:rFonts w:ascii="Book Antiqua" w:eastAsia="宋体" w:hAnsi="Book Antiqua" w:cs="宋体"/>
        </w:rPr>
        <w:t xml:space="preserve"> C, May AE, </w:t>
      </w:r>
      <w:proofErr w:type="spellStart"/>
      <w:r w:rsidRPr="00B830A4">
        <w:rPr>
          <w:rFonts w:ascii="Book Antiqua" w:eastAsia="宋体" w:hAnsi="Book Antiqua" w:cs="宋体"/>
        </w:rPr>
        <w:t>Gawaz</w:t>
      </w:r>
      <w:proofErr w:type="spellEnd"/>
      <w:r w:rsidRPr="00B830A4">
        <w:rPr>
          <w:rFonts w:ascii="Book Antiqua" w:eastAsia="宋体" w:hAnsi="Book Antiqua" w:cs="宋体"/>
        </w:rPr>
        <w:t xml:space="preserve"> M. Platelet response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is attenuated in diabetic patients undergoing coronary stent implantation. </w:t>
      </w:r>
      <w:r w:rsidRPr="00B830A4">
        <w:rPr>
          <w:rFonts w:ascii="Book Antiqua" w:eastAsia="宋体" w:hAnsi="Book Antiqua" w:cs="宋体"/>
          <w:i/>
          <w:iCs/>
        </w:rPr>
        <w:t>Diabetes Care</w:t>
      </w:r>
      <w:r w:rsidRPr="00B830A4">
        <w:rPr>
          <w:rFonts w:ascii="Book Antiqua" w:eastAsia="宋体" w:hAnsi="Book Antiqua" w:cs="宋体"/>
        </w:rPr>
        <w:t xml:space="preserve"> 2007; </w:t>
      </w:r>
      <w:r w:rsidRPr="00B830A4">
        <w:rPr>
          <w:rFonts w:ascii="Book Antiqua" w:eastAsia="宋体" w:hAnsi="Book Antiqua" w:cs="宋体"/>
          <w:b/>
          <w:bCs/>
        </w:rPr>
        <w:t>30</w:t>
      </w:r>
      <w:r w:rsidRPr="00B830A4">
        <w:rPr>
          <w:rFonts w:ascii="Book Antiqua" w:eastAsia="宋体" w:hAnsi="Book Antiqua" w:cs="宋体"/>
        </w:rPr>
        <w:t>: 372-374 [PMID: 17259513 DOI: 10.2337/dc06-1625]</w:t>
      </w:r>
    </w:p>
    <w:p w14:paraId="533900D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46 </w:t>
      </w:r>
      <w:proofErr w:type="spellStart"/>
      <w:r w:rsidRPr="00B830A4">
        <w:rPr>
          <w:rFonts w:ascii="Book Antiqua" w:eastAsia="宋体" w:hAnsi="Book Antiqua" w:cs="宋体"/>
          <w:b/>
          <w:bCs/>
        </w:rPr>
        <w:t>Angiolillo</w:t>
      </w:r>
      <w:proofErr w:type="spellEnd"/>
      <w:r w:rsidRPr="00B830A4">
        <w:rPr>
          <w:rFonts w:ascii="Book Antiqua" w:eastAsia="宋体" w:hAnsi="Book Antiqua" w:cs="宋体"/>
          <w:b/>
          <w:bCs/>
        </w:rPr>
        <w:t xml:space="preserve"> DJ</w:t>
      </w:r>
      <w:r w:rsidRPr="00B830A4">
        <w:rPr>
          <w:rFonts w:ascii="Book Antiqua" w:eastAsia="宋体" w:hAnsi="Book Antiqua" w:cs="宋体"/>
        </w:rPr>
        <w:t xml:space="preserve">, Bernardo E, </w:t>
      </w:r>
      <w:proofErr w:type="spellStart"/>
      <w:r w:rsidRPr="00B830A4">
        <w:rPr>
          <w:rFonts w:ascii="Book Antiqua" w:eastAsia="宋体" w:hAnsi="Book Antiqua" w:cs="宋体"/>
        </w:rPr>
        <w:t>Capodanno</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Vivas</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Sabaté</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Ferreiro</w:t>
      </w:r>
      <w:proofErr w:type="spellEnd"/>
      <w:r w:rsidRPr="00B830A4">
        <w:rPr>
          <w:rFonts w:ascii="Book Antiqua" w:eastAsia="宋体" w:hAnsi="Book Antiqua" w:cs="宋体"/>
        </w:rPr>
        <w:t xml:space="preserve"> JL, Ueno M, Jimenez-</w:t>
      </w:r>
      <w:proofErr w:type="spellStart"/>
      <w:r w:rsidRPr="00B830A4">
        <w:rPr>
          <w:rFonts w:ascii="Book Antiqua" w:eastAsia="宋体" w:hAnsi="Book Antiqua" w:cs="宋体"/>
        </w:rPr>
        <w:t>Quevedo</w:t>
      </w:r>
      <w:proofErr w:type="spellEnd"/>
      <w:r w:rsidRPr="00B830A4">
        <w:rPr>
          <w:rFonts w:ascii="Book Antiqua" w:eastAsia="宋体" w:hAnsi="Book Antiqua" w:cs="宋体"/>
        </w:rPr>
        <w:t xml:space="preserve"> P, Alfonso F, Bass TA, </w:t>
      </w:r>
      <w:proofErr w:type="spellStart"/>
      <w:r w:rsidRPr="00B830A4">
        <w:rPr>
          <w:rFonts w:ascii="Book Antiqua" w:eastAsia="宋体" w:hAnsi="Book Antiqua" w:cs="宋体"/>
        </w:rPr>
        <w:t>Macaya</w:t>
      </w:r>
      <w:proofErr w:type="spellEnd"/>
      <w:r w:rsidRPr="00B830A4">
        <w:rPr>
          <w:rFonts w:ascii="Book Antiqua" w:eastAsia="宋体" w:hAnsi="Book Antiqua" w:cs="宋体"/>
        </w:rPr>
        <w:t xml:space="preserve"> C, Fernandez-Ortiz A. Impact of chronic kidney disease on platelet function profiles in diabetes mellitus patients with coronary artery disease taking dual antiplatelet therapy.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2010; </w:t>
      </w:r>
      <w:r w:rsidRPr="00B830A4">
        <w:rPr>
          <w:rFonts w:ascii="Book Antiqua" w:eastAsia="宋体" w:hAnsi="Book Antiqua" w:cs="宋体"/>
          <w:b/>
          <w:bCs/>
        </w:rPr>
        <w:t>55</w:t>
      </w:r>
      <w:r w:rsidRPr="00B830A4">
        <w:rPr>
          <w:rFonts w:ascii="Book Antiqua" w:eastAsia="宋体" w:hAnsi="Book Antiqua" w:cs="宋体"/>
        </w:rPr>
        <w:t>: 1139-1146 [PMID: 20223369 DOI: 10.1016/j.jacc.2009.10.043]</w:t>
      </w:r>
    </w:p>
    <w:p w14:paraId="4CE1370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47 </w:t>
      </w:r>
      <w:proofErr w:type="spellStart"/>
      <w:r w:rsidRPr="00B830A4">
        <w:rPr>
          <w:rFonts w:ascii="Book Antiqua" w:eastAsia="宋体" w:hAnsi="Book Antiqua" w:cs="宋体"/>
          <w:b/>
          <w:bCs/>
        </w:rPr>
        <w:t>Angiolillo</w:t>
      </w:r>
      <w:proofErr w:type="spellEnd"/>
      <w:r w:rsidRPr="00B830A4">
        <w:rPr>
          <w:rFonts w:ascii="Book Antiqua" w:eastAsia="宋体" w:hAnsi="Book Antiqua" w:cs="宋体"/>
          <w:b/>
          <w:bCs/>
        </w:rPr>
        <w:t xml:space="preserve"> DJ</w:t>
      </w:r>
      <w:r w:rsidRPr="00B830A4">
        <w:rPr>
          <w:rFonts w:ascii="Book Antiqua" w:eastAsia="宋体" w:hAnsi="Book Antiqua" w:cs="宋体"/>
        </w:rPr>
        <w:t xml:space="preserve">, Fernandez-Ortiz A, Bernardo E, </w:t>
      </w:r>
      <w:proofErr w:type="spellStart"/>
      <w:r w:rsidRPr="00B830A4">
        <w:rPr>
          <w:rFonts w:ascii="Book Antiqua" w:eastAsia="宋体" w:hAnsi="Book Antiqua" w:cs="宋体"/>
        </w:rPr>
        <w:t>Ramírez</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Sabaté</w:t>
      </w:r>
      <w:proofErr w:type="spellEnd"/>
      <w:r w:rsidRPr="00B830A4">
        <w:rPr>
          <w:rFonts w:ascii="Book Antiqua" w:eastAsia="宋体" w:hAnsi="Book Antiqua" w:cs="宋体"/>
        </w:rPr>
        <w:t xml:space="preserve"> M, Jimenez-</w:t>
      </w:r>
      <w:proofErr w:type="spellStart"/>
      <w:r w:rsidRPr="00B830A4">
        <w:rPr>
          <w:rFonts w:ascii="Book Antiqua" w:eastAsia="宋体" w:hAnsi="Book Antiqua" w:cs="宋体"/>
        </w:rPr>
        <w:t>Quevedo</w:t>
      </w:r>
      <w:proofErr w:type="spellEnd"/>
      <w:r w:rsidRPr="00B830A4">
        <w:rPr>
          <w:rFonts w:ascii="Book Antiqua" w:eastAsia="宋体" w:hAnsi="Book Antiqua" w:cs="宋体"/>
        </w:rPr>
        <w:t xml:space="preserve"> P, Hernández R, Moreno R, </w:t>
      </w:r>
      <w:proofErr w:type="spellStart"/>
      <w:r w:rsidRPr="00B830A4">
        <w:rPr>
          <w:rFonts w:ascii="Book Antiqua" w:eastAsia="宋体" w:hAnsi="Book Antiqua" w:cs="宋体"/>
        </w:rPr>
        <w:t>Escaned</w:t>
      </w:r>
      <w:proofErr w:type="spellEnd"/>
      <w:r w:rsidRPr="00B830A4">
        <w:rPr>
          <w:rFonts w:ascii="Book Antiqua" w:eastAsia="宋体" w:hAnsi="Book Antiqua" w:cs="宋体"/>
        </w:rPr>
        <w:t xml:space="preserve"> J, Alfonso F, </w:t>
      </w:r>
      <w:proofErr w:type="spellStart"/>
      <w:r w:rsidRPr="00B830A4">
        <w:rPr>
          <w:rFonts w:ascii="Book Antiqua" w:eastAsia="宋体" w:hAnsi="Book Antiqua" w:cs="宋体"/>
        </w:rPr>
        <w:t>Bañuelos</w:t>
      </w:r>
      <w:proofErr w:type="spellEnd"/>
      <w:r w:rsidRPr="00B830A4">
        <w:rPr>
          <w:rFonts w:ascii="Book Antiqua" w:eastAsia="宋体" w:hAnsi="Book Antiqua" w:cs="宋体"/>
        </w:rPr>
        <w:t xml:space="preserve"> C, Costa MA, Bass TA, </w:t>
      </w:r>
      <w:proofErr w:type="spellStart"/>
      <w:r w:rsidRPr="00B830A4">
        <w:rPr>
          <w:rFonts w:ascii="Book Antiqua" w:eastAsia="宋体" w:hAnsi="Book Antiqua" w:cs="宋体"/>
        </w:rPr>
        <w:t>Macaya</w:t>
      </w:r>
      <w:proofErr w:type="spellEnd"/>
      <w:r w:rsidRPr="00B830A4">
        <w:rPr>
          <w:rFonts w:ascii="Book Antiqua" w:eastAsia="宋体" w:hAnsi="Book Antiqua" w:cs="宋体"/>
        </w:rPr>
        <w:t xml:space="preserve"> C. Platelet function profiles in patients with type 2 diabetes and coronary artery disease on combined aspirin and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treatment. </w:t>
      </w:r>
      <w:r w:rsidRPr="00B830A4">
        <w:rPr>
          <w:rFonts w:ascii="Book Antiqua" w:eastAsia="宋体" w:hAnsi="Book Antiqua" w:cs="宋体"/>
          <w:i/>
          <w:iCs/>
        </w:rPr>
        <w:t>Diabetes</w:t>
      </w:r>
      <w:r w:rsidRPr="00B830A4">
        <w:rPr>
          <w:rFonts w:ascii="Book Antiqua" w:eastAsia="宋体" w:hAnsi="Book Antiqua" w:cs="宋体"/>
        </w:rPr>
        <w:t xml:space="preserve"> 2005; </w:t>
      </w:r>
      <w:r w:rsidRPr="00B830A4">
        <w:rPr>
          <w:rFonts w:ascii="Book Antiqua" w:eastAsia="宋体" w:hAnsi="Book Antiqua" w:cs="宋体"/>
          <w:b/>
          <w:bCs/>
        </w:rPr>
        <w:t>54</w:t>
      </w:r>
      <w:r w:rsidRPr="00B830A4">
        <w:rPr>
          <w:rFonts w:ascii="Book Antiqua" w:eastAsia="宋体" w:hAnsi="Book Antiqua" w:cs="宋体"/>
        </w:rPr>
        <w:t>: 2430-2435 [PMID: 16046311 DOI: 10.2337/diabetes.54.8.2430]</w:t>
      </w:r>
    </w:p>
    <w:p w14:paraId="7707FC79"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lastRenderedPageBreak/>
        <w:t xml:space="preserve">48 </w:t>
      </w:r>
      <w:proofErr w:type="spellStart"/>
      <w:r w:rsidRPr="00B830A4">
        <w:rPr>
          <w:rFonts w:ascii="Book Antiqua" w:eastAsia="宋体" w:hAnsi="Book Antiqua" w:cs="宋体"/>
          <w:b/>
          <w:bCs/>
        </w:rPr>
        <w:t>Schiffrin</w:t>
      </w:r>
      <w:proofErr w:type="spellEnd"/>
      <w:r w:rsidRPr="00B830A4">
        <w:rPr>
          <w:rFonts w:ascii="Book Antiqua" w:eastAsia="宋体" w:hAnsi="Book Antiqua" w:cs="宋体"/>
          <w:b/>
          <w:bCs/>
        </w:rPr>
        <w:t xml:space="preserve"> EL</w:t>
      </w:r>
      <w:r w:rsidRPr="00B830A4">
        <w:rPr>
          <w:rFonts w:ascii="Book Antiqua" w:eastAsia="宋体" w:hAnsi="Book Antiqua" w:cs="宋体"/>
        </w:rPr>
        <w:t xml:space="preserve">, </w:t>
      </w:r>
      <w:proofErr w:type="spellStart"/>
      <w:r w:rsidRPr="00B830A4">
        <w:rPr>
          <w:rFonts w:ascii="Book Antiqua" w:eastAsia="宋体" w:hAnsi="Book Antiqua" w:cs="宋体"/>
        </w:rPr>
        <w:t>Lipman</w:t>
      </w:r>
      <w:proofErr w:type="spellEnd"/>
      <w:r w:rsidRPr="00B830A4">
        <w:rPr>
          <w:rFonts w:ascii="Book Antiqua" w:eastAsia="宋体" w:hAnsi="Book Antiqua" w:cs="宋体"/>
        </w:rPr>
        <w:t xml:space="preserve"> ML, Mann JF. Chronic kidney disease: effects on the cardiovascular system. </w:t>
      </w:r>
      <w:r w:rsidRPr="00B830A4">
        <w:rPr>
          <w:rFonts w:ascii="Book Antiqua" w:eastAsia="宋体" w:hAnsi="Book Antiqua" w:cs="宋体"/>
          <w:i/>
          <w:iCs/>
        </w:rPr>
        <w:t>Circulation</w:t>
      </w:r>
      <w:r w:rsidRPr="00B830A4">
        <w:rPr>
          <w:rFonts w:ascii="Book Antiqua" w:eastAsia="宋体" w:hAnsi="Book Antiqua" w:cs="宋体"/>
        </w:rPr>
        <w:t xml:space="preserve"> 2007; </w:t>
      </w:r>
      <w:r w:rsidRPr="00B830A4">
        <w:rPr>
          <w:rFonts w:ascii="Book Antiqua" w:eastAsia="宋体" w:hAnsi="Book Antiqua" w:cs="宋体"/>
          <w:b/>
          <w:bCs/>
        </w:rPr>
        <w:t>116</w:t>
      </w:r>
      <w:r w:rsidRPr="00B830A4">
        <w:rPr>
          <w:rFonts w:ascii="Book Antiqua" w:eastAsia="宋体" w:hAnsi="Book Antiqua" w:cs="宋体"/>
        </w:rPr>
        <w:t>: 85-97 [PMID: 17606856 DOI: 10.1161/CIRCULATIONAHA.106.678342]</w:t>
      </w:r>
    </w:p>
    <w:p w14:paraId="086DA95E"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49 </w:t>
      </w:r>
      <w:r w:rsidRPr="00B830A4">
        <w:rPr>
          <w:rFonts w:ascii="Book Antiqua" w:eastAsia="宋体" w:hAnsi="Book Antiqua" w:cs="宋体"/>
          <w:b/>
          <w:bCs/>
        </w:rPr>
        <w:t>Ferreira IA</w:t>
      </w:r>
      <w:r w:rsidRPr="00B830A4">
        <w:rPr>
          <w:rFonts w:ascii="Book Antiqua" w:eastAsia="宋体" w:hAnsi="Book Antiqua" w:cs="宋体"/>
        </w:rPr>
        <w:t xml:space="preserve">, Mocking AI, </w:t>
      </w:r>
      <w:proofErr w:type="spellStart"/>
      <w:r w:rsidRPr="00B830A4">
        <w:rPr>
          <w:rFonts w:ascii="Book Antiqua" w:eastAsia="宋体" w:hAnsi="Book Antiqua" w:cs="宋体"/>
        </w:rPr>
        <w:t>Feijge</w:t>
      </w:r>
      <w:proofErr w:type="spellEnd"/>
      <w:r w:rsidRPr="00B830A4">
        <w:rPr>
          <w:rFonts w:ascii="Book Antiqua" w:eastAsia="宋体" w:hAnsi="Book Antiqua" w:cs="宋体"/>
        </w:rPr>
        <w:t xml:space="preserve"> MA, </w:t>
      </w:r>
      <w:proofErr w:type="spellStart"/>
      <w:r w:rsidRPr="00B830A4">
        <w:rPr>
          <w:rFonts w:ascii="Book Antiqua" w:eastAsia="宋体" w:hAnsi="Book Antiqua" w:cs="宋体"/>
        </w:rPr>
        <w:t>Gorter</w:t>
      </w:r>
      <w:proofErr w:type="spellEnd"/>
      <w:r w:rsidRPr="00B830A4">
        <w:rPr>
          <w:rFonts w:ascii="Book Antiqua" w:eastAsia="宋体" w:hAnsi="Book Antiqua" w:cs="宋体"/>
        </w:rPr>
        <w:t xml:space="preserve"> G, van </w:t>
      </w:r>
      <w:proofErr w:type="spellStart"/>
      <w:r w:rsidRPr="00B830A4">
        <w:rPr>
          <w:rFonts w:ascii="Book Antiqua" w:eastAsia="宋体" w:hAnsi="Book Antiqua" w:cs="宋体"/>
        </w:rPr>
        <w:t>Haeften</w:t>
      </w:r>
      <w:proofErr w:type="spellEnd"/>
      <w:r w:rsidRPr="00B830A4">
        <w:rPr>
          <w:rFonts w:ascii="Book Antiqua" w:eastAsia="宋体" w:hAnsi="Book Antiqua" w:cs="宋体"/>
        </w:rPr>
        <w:t xml:space="preserve"> TW, Heemskerk JW, </w:t>
      </w:r>
      <w:proofErr w:type="spellStart"/>
      <w:r w:rsidRPr="00B830A4">
        <w:rPr>
          <w:rFonts w:ascii="Book Antiqua" w:eastAsia="宋体" w:hAnsi="Book Antiqua" w:cs="宋体"/>
        </w:rPr>
        <w:t>Akkerman</w:t>
      </w:r>
      <w:proofErr w:type="spellEnd"/>
      <w:r w:rsidRPr="00B830A4">
        <w:rPr>
          <w:rFonts w:ascii="Book Antiqua" w:eastAsia="宋体" w:hAnsi="Book Antiqua" w:cs="宋体"/>
        </w:rPr>
        <w:t xml:space="preserve"> JW. Platelet inhibition by insulin is absent in type 2 diabetes mellitus. </w:t>
      </w:r>
      <w:proofErr w:type="spellStart"/>
      <w:r w:rsidRPr="00B830A4">
        <w:rPr>
          <w:rFonts w:ascii="Book Antiqua" w:eastAsia="宋体" w:hAnsi="Book Antiqua" w:cs="宋体"/>
          <w:i/>
          <w:iCs/>
        </w:rPr>
        <w:t>Arterioscler</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Vasc</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Biol</w:t>
      </w:r>
      <w:proofErr w:type="spellEnd"/>
      <w:r w:rsidRPr="00B830A4">
        <w:rPr>
          <w:rFonts w:ascii="Book Antiqua" w:eastAsia="宋体" w:hAnsi="Book Antiqua" w:cs="宋体"/>
        </w:rPr>
        <w:t xml:space="preserve"> 2006; </w:t>
      </w:r>
      <w:r w:rsidRPr="00B830A4">
        <w:rPr>
          <w:rFonts w:ascii="Book Antiqua" w:eastAsia="宋体" w:hAnsi="Book Antiqua" w:cs="宋体"/>
          <w:b/>
          <w:bCs/>
        </w:rPr>
        <w:t>26</w:t>
      </w:r>
      <w:r w:rsidRPr="00B830A4">
        <w:rPr>
          <w:rFonts w:ascii="Book Antiqua" w:eastAsia="宋体" w:hAnsi="Book Antiqua" w:cs="宋体"/>
        </w:rPr>
        <w:t>: 417-422 [PMID: 16339499 DOI: 10.1161/01.ATV.0000199519.37089.a0]</w:t>
      </w:r>
    </w:p>
    <w:p w14:paraId="720734EA"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50 </w:t>
      </w:r>
      <w:proofErr w:type="spellStart"/>
      <w:r w:rsidRPr="00B830A4">
        <w:rPr>
          <w:rFonts w:ascii="Book Antiqua" w:eastAsia="宋体" w:hAnsi="Book Antiqua" w:cs="宋体"/>
          <w:b/>
          <w:bCs/>
        </w:rPr>
        <w:t>Angiolillo</w:t>
      </w:r>
      <w:proofErr w:type="spellEnd"/>
      <w:r w:rsidRPr="00B830A4">
        <w:rPr>
          <w:rFonts w:ascii="Book Antiqua" w:eastAsia="宋体" w:hAnsi="Book Antiqua" w:cs="宋体"/>
          <w:b/>
          <w:bCs/>
        </w:rPr>
        <w:t xml:space="preserve"> DJ</w:t>
      </w:r>
      <w:r w:rsidRPr="00B830A4">
        <w:rPr>
          <w:rFonts w:ascii="Book Antiqua" w:eastAsia="宋体" w:hAnsi="Book Antiqua" w:cs="宋体"/>
        </w:rPr>
        <w:t xml:space="preserve">, </w:t>
      </w:r>
      <w:proofErr w:type="spellStart"/>
      <w:r w:rsidRPr="00B830A4">
        <w:rPr>
          <w:rFonts w:ascii="Book Antiqua" w:eastAsia="宋体" w:hAnsi="Book Antiqua" w:cs="宋体"/>
        </w:rPr>
        <w:t>Fernández</w:t>
      </w:r>
      <w:proofErr w:type="spellEnd"/>
      <w:r w:rsidRPr="00B830A4">
        <w:rPr>
          <w:rFonts w:ascii="Book Antiqua" w:eastAsia="宋体" w:hAnsi="Book Antiqua" w:cs="宋体"/>
        </w:rPr>
        <w:t xml:space="preserve">-Ortiz A, Bernardo E, Barrera </w:t>
      </w:r>
      <w:proofErr w:type="spellStart"/>
      <w:r w:rsidRPr="00B830A4">
        <w:rPr>
          <w:rFonts w:ascii="Book Antiqua" w:eastAsia="宋体" w:hAnsi="Book Antiqua" w:cs="宋体"/>
        </w:rPr>
        <w:t>Ramírez</w:t>
      </w:r>
      <w:proofErr w:type="spellEnd"/>
      <w:r w:rsidRPr="00B830A4">
        <w:rPr>
          <w:rFonts w:ascii="Book Antiqua" w:eastAsia="宋体" w:hAnsi="Book Antiqua" w:cs="宋体"/>
        </w:rPr>
        <w:t xml:space="preserve"> C, </w:t>
      </w:r>
      <w:proofErr w:type="spellStart"/>
      <w:r w:rsidRPr="00B830A4">
        <w:rPr>
          <w:rFonts w:ascii="Book Antiqua" w:eastAsia="宋体" w:hAnsi="Book Antiqua" w:cs="宋体"/>
        </w:rPr>
        <w:t>Sabaté</w:t>
      </w:r>
      <w:proofErr w:type="spellEnd"/>
      <w:r w:rsidRPr="00B830A4">
        <w:rPr>
          <w:rFonts w:ascii="Book Antiqua" w:eastAsia="宋体" w:hAnsi="Book Antiqua" w:cs="宋体"/>
        </w:rPr>
        <w:t xml:space="preserve"> M, Fernandez C, Hernández-</w:t>
      </w:r>
      <w:proofErr w:type="spellStart"/>
      <w:r w:rsidRPr="00B830A4">
        <w:rPr>
          <w:rFonts w:ascii="Book Antiqua" w:eastAsia="宋体" w:hAnsi="Book Antiqua" w:cs="宋体"/>
        </w:rPr>
        <w:t>Antolín</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Escaned</w:t>
      </w:r>
      <w:proofErr w:type="spellEnd"/>
      <w:r w:rsidRPr="00B830A4">
        <w:rPr>
          <w:rFonts w:ascii="Book Antiqua" w:eastAsia="宋体" w:hAnsi="Book Antiqua" w:cs="宋体"/>
        </w:rPr>
        <w:t xml:space="preserve"> J, Alfonso F, </w:t>
      </w:r>
      <w:proofErr w:type="spellStart"/>
      <w:r w:rsidRPr="00B830A4">
        <w:rPr>
          <w:rFonts w:ascii="Book Antiqua" w:eastAsia="宋体" w:hAnsi="Book Antiqua" w:cs="宋体"/>
        </w:rPr>
        <w:t>Macaya</w:t>
      </w:r>
      <w:proofErr w:type="spellEnd"/>
      <w:r w:rsidRPr="00B830A4">
        <w:rPr>
          <w:rFonts w:ascii="Book Antiqua" w:eastAsia="宋体" w:hAnsi="Book Antiqua" w:cs="宋体"/>
        </w:rPr>
        <w:t xml:space="preserve"> C. Platelet aggregation according to body mass index in patients undergoing coronary stenting: should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loading-dose be weight adjusted? </w:t>
      </w:r>
      <w:r w:rsidRPr="00B830A4">
        <w:rPr>
          <w:rFonts w:ascii="Book Antiqua" w:eastAsia="宋体" w:hAnsi="Book Antiqua" w:cs="宋体"/>
          <w:i/>
          <w:iCs/>
        </w:rPr>
        <w:t xml:space="preserve">J Invasive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2004; </w:t>
      </w:r>
      <w:r w:rsidRPr="00B830A4">
        <w:rPr>
          <w:rFonts w:ascii="Book Antiqua" w:eastAsia="宋体" w:hAnsi="Book Antiqua" w:cs="宋体"/>
          <w:b/>
          <w:bCs/>
        </w:rPr>
        <w:t>16</w:t>
      </w:r>
      <w:r w:rsidRPr="00B830A4">
        <w:rPr>
          <w:rFonts w:ascii="Book Antiqua" w:eastAsia="宋体" w:hAnsi="Book Antiqua" w:cs="宋体"/>
        </w:rPr>
        <w:t>: 169-174 [PMID: 15152138]</w:t>
      </w:r>
    </w:p>
    <w:p w14:paraId="1985F6F0"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51 </w:t>
      </w:r>
      <w:proofErr w:type="spellStart"/>
      <w:r w:rsidRPr="00B830A4">
        <w:rPr>
          <w:rFonts w:ascii="Book Antiqua" w:eastAsia="宋体" w:hAnsi="Book Antiqua" w:cs="宋体"/>
          <w:b/>
          <w:bCs/>
        </w:rPr>
        <w:t>Aradi</w:t>
      </w:r>
      <w:proofErr w:type="spellEnd"/>
      <w:r w:rsidRPr="00B830A4">
        <w:rPr>
          <w:rFonts w:ascii="Book Antiqua" w:eastAsia="宋体" w:hAnsi="Book Antiqua" w:cs="宋体"/>
          <w:b/>
          <w:bCs/>
        </w:rPr>
        <w:t xml:space="preserve"> D</w:t>
      </w:r>
      <w:r w:rsidRPr="00B830A4">
        <w:rPr>
          <w:rFonts w:ascii="Book Antiqua" w:eastAsia="宋体" w:hAnsi="Book Antiqua" w:cs="宋体"/>
        </w:rPr>
        <w:t xml:space="preserve">, </w:t>
      </w:r>
      <w:proofErr w:type="spellStart"/>
      <w:r w:rsidRPr="00B830A4">
        <w:rPr>
          <w:rFonts w:ascii="Book Antiqua" w:eastAsia="宋体" w:hAnsi="Book Antiqua" w:cs="宋体"/>
        </w:rPr>
        <w:t>Komócsi</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Vorobcsuk</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Rideg</w:t>
      </w:r>
      <w:proofErr w:type="spellEnd"/>
      <w:r w:rsidRPr="00B830A4">
        <w:rPr>
          <w:rFonts w:ascii="Book Antiqua" w:eastAsia="宋体" w:hAnsi="Book Antiqua" w:cs="宋体"/>
        </w:rPr>
        <w:t xml:space="preserve"> O, </w:t>
      </w:r>
      <w:proofErr w:type="spellStart"/>
      <w:r w:rsidRPr="00B830A4">
        <w:rPr>
          <w:rFonts w:ascii="Book Antiqua" w:eastAsia="宋体" w:hAnsi="Book Antiqua" w:cs="宋体"/>
        </w:rPr>
        <w:t>Tokés-Füzesi</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Magyarlaki</w:t>
      </w:r>
      <w:proofErr w:type="spellEnd"/>
      <w:r w:rsidRPr="00B830A4">
        <w:rPr>
          <w:rFonts w:ascii="Book Antiqua" w:eastAsia="宋体" w:hAnsi="Book Antiqua" w:cs="宋体"/>
        </w:rPr>
        <w:t xml:space="preserve"> T, </w:t>
      </w:r>
      <w:proofErr w:type="spellStart"/>
      <w:r w:rsidRPr="00B830A4">
        <w:rPr>
          <w:rFonts w:ascii="Book Antiqua" w:eastAsia="宋体" w:hAnsi="Book Antiqua" w:cs="宋体"/>
        </w:rPr>
        <w:t>Horváth</w:t>
      </w:r>
      <w:proofErr w:type="spellEnd"/>
      <w:r w:rsidRPr="00B830A4">
        <w:rPr>
          <w:rFonts w:ascii="Book Antiqua" w:eastAsia="宋体" w:hAnsi="Book Antiqua" w:cs="宋体"/>
        </w:rPr>
        <w:t xml:space="preserve"> IG, </w:t>
      </w:r>
      <w:proofErr w:type="spellStart"/>
      <w:r w:rsidRPr="00B830A4">
        <w:rPr>
          <w:rFonts w:ascii="Book Antiqua" w:eastAsia="宋体" w:hAnsi="Book Antiqua" w:cs="宋体"/>
        </w:rPr>
        <w:t>Serebruany</w:t>
      </w:r>
      <w:proofErr w:type="spellEnd"/>
      <w:r w:rsidRPr="00B830A4">
        <w:rPr>
          <w:rFonts w:ascii="Book Antiqua" w:eastAsia="宋体" w:hAnsi="Book Antiqua" w:cs="宋体"/>
        </w:rPr>
        <w:t xml:space="preserve"> VL. Prognostic significance of high on-</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platelet reactivity after percutaneous coronary intervention: systematic review and meta-analysis. </w:t>
      </w:r>
      <w:r w:rsidRPr="00B830A4">
        <w:rPr>
          <w:rFonts w:ascii="Book Antiqua" w:eastAsia="宋体" w:hAnsi="Book Antiqua" w:cs="宋体"/>
          <w:i/>
          <w:iCs/>
        </w:rPr>
        <w:t>Am Heart J</w:t>
      </w:r>
      <w:r w:rsidRPr="00B830A4">
        <w:rPr>
          <w:rFonts w:ascii="Book Antiqua" w:eastAsia="宋体" w:hAnsi="Book Antiqua" w:cs="宋体"/>
        </w:rPr>
        <w:t xml:space="preserve"> 2010; </w:t>
      </w:r>
      <w:r w:rsidRPr="00B830A4">
        <w:rPr>
          <w:rFonts w:ascii="Book Antiqua" w:eastAsia="宋体" w:hAnsi="Book Antiqua" w:cs="宋体"/>
          <w:b/>
          <w:bCs/>
        </w:rPr>
        <w:t>160</w:t>
      </w:r>
      <w:r w:rsidRPr="00B830A4">
        <w:rPr>
          <w:rFonts w:ascii="Book Antiqua" w:eastAsia="宋体" w:hAnsi="Book Antiqua" w:cs="宋体"/>
        </w:rPr>
        <w:t>: 543-551 [PMID: 20826265 DOI: 10.1016/j.ahj.2010.06.004]</w:t>
      </w:r>
    </w:p>
    <w:p w14:paraId="435F075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52 </w:t>
      </w:r>
      <w:r w:rsidRPr="00B830A4">
        <w:rPr>
          <w:rFonts w:ascii="Book Antiqua" w:eastAsia="宋体" w:hAnsi="Book Antiqua" w:cs="宋体"/>
          <w:b/>
          <w:bCs/>
        </w:rPr>
        <w:t>Müller I</w:t>
      </w:r>
      <w:r w:rsidRPr="00B830A4">
        <w:rPr>
          <w:rFonts w:ascii="Book Antiqua" w:eastAsia="宋体" w:hAnsi="Book Antiqua" w:cs="宋体"/>
        </w:rPr>
        <w:t xml:space="preserve">, </w:t>
      </w:r>
      <w:proofErr w:type="spellStart"/>
      <w:r w:rsidRPr="00B830A4">
        <w:rPr>
          <w:rFonts w:ascii="Book Antiqua" w:eastAsia="宋体" w:hAnsi="Book Antiqua" w:cs="宋体"/>
        </w:rPr>
        <w:t>Besta</w:t>
      </w:r>
      <w:proofErr w:type="spellEnd"/>
      <w:r w:rsidRPr="00B830A4">
        <w:rPr>
          <w:rFonts w:ascii="Book Antiqua" w:eastAsia="宋体" w:hAnsi="Book Antiqua" w:cs="宋体"/>
        </w:rPr>
        <w:t xml:space="preserve"> F, Schulz C, </w:t>
      </w:r>
      <w:proofErr w:type="spellStart"/>
      <w:r w:rsidRPr="00B830A4">
        <w:rPr>
          <w:rFonts w:ascii="Book Antiqua" w:eastAsia="宋体" w:hAnsi="Book Antiqua" w:cs="宋体"/>
        </w:rPr>
        <w:t>Massberg</w:t>
      </w:r>
      <w:proofErr w:type="spellEnd"/>
      <w:r w:rsidRPr="00B830A4">
        <w:rPr>
          <w:rFonts w:ascii="Book Antiqua" w:eastAsia="宋体" w:hAnsi="Book Antiqua" w:cs="宋体"/>
        </w:rPr>
        <w:t xml:space="preserve"> S, </w:t>
      </w:r>
      <w:proofErr w:type="spellStart"/>
      <w:r w:rsidRPr="00B830A4">
        <w:rPr>
          <w:rFonts w:ascii="Book Antiqua" w:eastAsia="宋体" w:hAnsi="Book Antiqua" w:cs="宋体"/>
        </w:rPr>
        <w:t>Schönig</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Gawaz</w:t>
      </w:r>
      <w:proofErr w:type="spellEnd"/>
      <w:r w:rsidRPr="00B830A4">
        <w:rPr>
          <w:rFonts w:ascii="Book Antiqua" w:eastAsia="宋体" w:hAnsi="Book Antiqua" w:cs="宋体"/>
        </w:rPr>
        <w:t xml:space="preserve"> M. Prevalence of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non-responders among patients with stable angina pectoris scheduled for elective coronary stent placement. </w:t>
      </w:r>
      <w:proofErr w:type="spellStart"/>
      <w:r w:rsidRPr="00B830A4">
        <w:rPr>
          <w:rFonts w:ascii="Book Antiqua" w:eastAsia="宋体" w:hAnsi="Book Antiqua" w:cs="宋体"/>
          <w:i/>
          <w:iCs/>
        </w:rPr>
        <w:t>Thromb</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Haemost</w:t>
      </w:r>
      <w:proofErr w:type="spellEnd"/>
      <w:r w:rsidRPr="00B830A4">
        <w:rPr>
          <w:rFonts w:ascii="Book Antiqua" w:eastAsia="宋体" w:hAnsi="Book Antiqua" w:cs="宋体"/>
        </w:rPr>
        <w:t xml:space="preserve"> 2003; </w:t>
      </w:r>
      <w:r w:rsidRPr="00B830A4">
        <w:rPr>
          <w:rFonts w:ascii="Book Antiqua" w:eastAsia="宋体" w:hAnsi="Book Antiqua" w:cs="宋体"/>
          <w:b/>
          <w:bCs/>
        </w:rPr>
        <w:t>89</w:t>
      </w:r>
      <w:r w:rsidRPr="00B830A4">
        <w:rPr>
          <w:rFonts w:ascii="Book Antiqua" w:eastAsia="宋体" w:hAnsi="Book Antiqua" w:cs="宋体"/>
        </w:rPr>
        <w:t>: 783-787 [PMID: 12719773]</w:t>
      </w:r>
    </w:p>
    <w:p w14:paraId="2FA875C2"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53 </w:t>
      </w:r>
      <w:proofErr w:type="spellStart"/>
      <w:r w:rsidRPr="00B830A4">
        <w:rPr>
          <w:rFonts w:ascii="Book Antiqua" w:eastAsia="宋体" w:hAnsi="Book Antiqua" w:cs="宋体"/>
          <w:b/>
          <w:bCs/>
        </w:rPr>
        <w:t>Gurbel</w:t>
      </w:r>
      <w:proofErr w:type="spellEnd"/>
      <w:r w:rsidRPr="00B830A4">
        <w:rPr>
          <w:rFonts w:ascii="Book Antiqua" w:eastAsia="宋体" w:hAnsi="Book Antiqua" w:cs="宋体"/>
          <w:b/>
          <w:bCs/>
        </w:rPr>
        <w:t xml:space="preserve"> PA</w:t>
      </w:r>
      <w:r w:rsidRPr="00B830A4">
        <w:rPr>
          <w:rFonts w:ascii="Book Antiqua" w:eastAsia="宋体" w:hAnsi="Book Antiqua" w:cs="宋体"/>
        </w:rPr>
        <w:t xml:space="preserve">, </w:t>
      </w:r>
      <w:proofErr w:type="spellStart"/>
      <w:r w:rsidRPr="00B830A4">
        <w:rPr>
          <w:rFonts w:ascii="Book Antiqua" w:eastAsia="宋体" w:hAnsi="Book Antiqua" w:cs="宋体"/>
        </w:rPr>
        <w:t>Bliden</w:t>
      </w:r>
      <w:proofErr w:type="spellEnd"/>
      <w:r w:rsidRPr="00B830A4">
        <w:rPr>
          <w:rFonts w:ascii="Book Antiqua" w:eastAsia="宋体" w:hAnsi="Book Antiqua" w:cs="宋体"/>
        </w:rPr>
        <w:t xml:space="preserve"> KP, Samara W, Yoho JA, Hayes K, </w:t>
      </w:r>
      <w:proofErr w:type="spellStart"/>
      <w:r w:rsidRPr="00B830A4">
        <w:rPr>
          <w:rFonts w:ascii="Book Antiqua" w:eastAsia="宋体" w:hAnsi="Book Antiqua" w:cs="宋体"/>
        </w:rPr>
        <w:t>Fissha</w:t>
      </w:r>
      <w:proofErr w:type="spellEnd"/>
      <w:r w:rsidRPr="00B830A4">
        <w:rPr>
          <w:rFonts w:ascii="Book Antiqua" w:eastAsia="宋体" w:hAnsi="Book Antiqua" w:cs="宋体"/>
        </w:rPr>
        <w:t xml:space="preserve"> MZ, </w:t>
      </w:r>
      <w:proofErr w:type="spellStart"/>
      <w:r w:rsidRPr="00B830A4">
        <w:rPr>
          <w:rFonts w:ascii="Book Antiqua" w:eastAsia="宋体" w:hAnsi="Book Antiqua" w:cs="宋体"/>
        </w:rPr>
        <w:t>Tantry</w:t>
      </w:r>
      <w:proofErr w:type="spellEnd"/>
      <w:r w:rsidRPr="00B830A4">
        <w:rPr>
          <w:rFonts w:ascii="Book Antiqua" w:eastAsia="宋体" w:hAnsi="Book Antiqua" w:cs="宋体"/>
        </w:rPr>
        <w:t xml:space="preserve"> US.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effect on platelet reactivity in patients with stent thrombosis: results of the CREST Study.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2005; </w:t>
      </w:r>
      <w:r w:rsidRPr="00B830A4">
        <w:rPr>
          <w:rFonts w:ascii="Book Antiqua" w:eastAsia="宋体" w:hAnsi="Book Antiqua" w:cs="宋体"/>
          <w:b/>
          <w:bCs/>
        </w:rPr>
        <w:t>46</w:t>
      </w:r>
      <w:r w:rsidRPr="00B830A4">
        <w:rPr>
          <w:rFonts w:ascii="Book Antiqua" w:eastAsia="宋体" w:hAnsi="Book Antiqua" w:cs="宋体"/>
        </w:rPr>
        <w:t>: 1827-1832 [PMID: 16286166 DOI: 10.1016/j.jacc.2005.07.056]</w:t>
      </w:r>
    </w:p>
    <w:p w14:paraId="6CBA6A5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54 </w:t>
      </w:r>
      <w:r w:rsidRPr="00B830A4">
        <w:rPr>
          <w:rFonts w:ascii="Book Antiqua" w:eastAsia="宋体" w:hAnsi="Book Antiqua" w:cs="宋体"/>
          <w:b/>
          <w:bCs/>
        </w:rPr>
        <w:t>Barragan P</w:t>
      </w:r>
      <w:r w:rsidRPr="00B830A4">
        <w:rPr>
          <w:rFonts w:ascii="Book Antiqua" w:eastAsia="宋体" w:hAnsi="Book Antiqua" w:cs="宋体"/>
        </w:rPr>
        <w:t xml:space="preserve">, </w:t>
      </w:r>
      <w:proofErr w:type="spellStart"/>
      <w:r w:rsidRPr="00B830A4">
        <w:rPr>
          <w:rFonts w:ascii="Book Antiqua" w:eastAsia="宋体" w:hAnsi="Book Antiqua" w:cs="宋体"/>
        </w:rPr>
        <w:t>Bouvier</w:t>
      </w:r>
      <w:proofErr w:type="spellEnd"/>
      <w:r w:rsidRPr="00B830A4">
        <w:rPr>
          <w:rFonts w:ascii="Book Antiqua" w:eastAsia="宋体" w:hAnsi="Book Antiqua" w:cs="宋体"/>
        </w:rPr>
        <w:t xml:space="preserve"> JL, </w:t>
      </w:r>
      <w:proofErr w:type="spellStart"/>
      <w:r w:rsidRPr="00B830A4">
        <w:rPr>
          <w:rFonts w:ascii="Book Antiqua" w:eastAsia="宋体" w:hAnsi="Book Antiqua" w:cs="宋体"/>
        </w:rPr>
        <w:t>Roquebert</w:t>
      </w:r>
      <w:proofErr w:type="spellEnd"/>
      <w:r w:rsidRPr="00B830A4">
        <w:rPr>
          <w:rFonts w:ascii="Book Antiqua" w:eastAsia="宋体" w:hAnsi="Book Antiqua" w:cs="宋体"/>
        </w:rPr>
        <w:t xml:space="preserve"> PO, </w:t>
      </w:r>
      <w:proofErr w:type="spellStart"/>
      <w:r w:rsidRPr="00B830A4">
        <w:rPr>
          <w:rFonts w:ascii="Book Antiqua" w:eastAsia="宋体" w:hAnsi="Book Antiqua" w:cs="宋体"/>
        </w:rPr>
        <w:t>Macaluso</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Commeau</w:t>
      </w:r>
      <w:proofErr w:type="spellEnd"/>
      <w:r w:rsidRPr="00B830A4">
        <w:rPr>
          <w:rFonts w:ascii="Book Antiqua" w:eastAsia="宋体" w:hAnsi="Book Antiqua" w:cs="宋体"/>
        </w:rPr>
        <w:t xml:space="preserve"> P, Comet B, </w:t>
      </w:r>
      <w:proofErr w:type="spellStart"/>
      <w:r w:rsidRPr="00B830A4">
        <w:rPr>
          <w:rFonts w:ascii="Book Antiqua" w:eastAsia="宋体" w:hAnsi="Book Antiqua" w:cs="宋体"/>
        </w:rPr>
        <w:t>Lafont</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Camoin</w:t>
      </w:r>
      <w:proofErr w:type="spellEnd"/>
      <w:r w:rsidRPr="00B830A4">
        <w:rPr>
          <w:rFonts w:ascii="Book Antiqua" w:eastAsia="宋体" w:hAnsi="Book Antiqua" w:cs="宋体"/>
        </w:rPr>
        <w:t xml:space="preserve"> L, Walter U, </w:t>
      </w:r>
      <w:proofErr w:type="spellStart"/>
      <w:r w:rsidRPr="00B830A4">
        <w:rPr>
          <w:rFonts w:ascii="Book Antiqua" w:eastAsia="宋体" w:hAnsi="Book Antiqua" w:cs="宋体"/>
        </w:rPr>
        <w:t>Eigenthaler</w:t>
      </w:r>
      <w:proofErr w:type="spellEnd"/>
      <w:r w:rsidRPr="00B830A4">
        <w:rPr>
          <w:rFonts w:ascii="Book Antiqua" w:eastAsia="宋体" w:hAnsi="Book Antiqua" w:cs="宋体"/>
        </w:rPr>
        <w:t xml:space="preserve"> M. Resistance to </w:t>
      </w:r>
      <w:proofErr w:type="spellStart"/>
      <w:r w:rsidRPr="00B830A4">
        <w:rPr>
          <w:rFonts w:ascii="Book Antiqua" w:eastAsia="宋体" w:hAnsi="Book Antiqua" w:cs="宋体"/>
        </w:rPr>
        <w:t>thienopyridines</w:t>
      </w:r>
      <w:proofErr w:type="spellEnd"/>
      <w:r w:rsidRPr="00B830A4">
        <w:rPr>
          <w:rFonts w:ascii="Book Antiqua" w:eastAsia="宋体" w:hAnsi="Book Antiqua" w:cs="宋体"/>
        </w:rPr>
        <w:t xml:space="preserve">: clinical detection of coronary stent thrombosis by monitoring of vasodilator-stimulated phosphoprotein phosphorylation. </w:t>
      </w:r>
      <w:r w:rsidRPr="00B830A4">
        <w:rPr>
          <w:rFonts w:ascii="Book Antiqua" w:eastAsia="宋体" w:hAnsi="Book Antiqua" w:cs="宋体"/>
          <w:i/>
          <w:iCs/>
        </w:rPr>
        <w:t xml:space="preserve">Catheter </w:t>
      </w:r>
      <w:proofErr w:type="spellStart"/>
      <w:r w:rsidRPr="00B830A4">
        <w:rPr>
          <w:rFonts w:ascii="Book Antiqua" w:eastAsia="宋体" w:hAnsi="Book Antiqua" w:cs="宋体"/>
          <w:i/>
          <w:iCs/>
        </w:rPr>
        <w:t>Cardiovasc</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Interv</w:t>
      </w:r>
      <w:proofErr w:type="spellEnd"/>
      <w:r w:rsidRPr="00B830A4">
        <w:rPr>
          <w:rFonts w:ascii="Book Antiqua" w:eastAsia="宋体" w:hAnsi="Book Antiqua" w:cs="宋体"/>
        </w:rPr>
        <w:t xml:space="preserve"> 2003; </w:t>
      </w:r>
      <w:r w:rsidRPr="00B830A4">
        <w:rPr>
          <w:rFonts w:ascii="Book Antiqua" w:eastAsia="宋体" w:hAnsi="Book Antiqua" w:cs="宋体"/>
          <w:b/>
          <w:bCs/>
        </w:rPr>
        <w:t>59</w:t>
      </w:r>
      <w:r w:rsidRPr="00B830A4">
        <w:rPr>
          <w:rFonts w:ascii="Book Antiqua" w:eastAsia="宋体" w:hAnsi="Book Antiqua" w:cs="宋体"/>
        </w:rPr>
        <w:t>: 295-302 [PMID: 12822144 DOI: 10.1002/ccd.10497]</w:t>
      </w:r>
    </w:p>
    <w:p w14:paraId="468D9345"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55 </w:t>
      </w:r>
      <w:proofErr w:type="spellStart"/>
      <w:r w:rsidRPr="00B830A4">
        <w:rPr>
          <w:rFonts w:ascii="Book Antiqua" w:eastAsia="宋体" w:hAnsi="Book Antiqua" w:cs="宋体"/>
          <w:b/>
          <w:bCs/>
        </w:rPr>
        <w:t>Ajzenberg</w:t>
      </w:r>
      <w:proofErr w:type="spellEnd"/>
      <w:r w:rsidRPr="00B830A4">
        <w:rPr>
          <w:rFonts w:ascii="Book Antiqua" w:eastAsia="宋体" w:hAnsi="Book Antiqua" w:cs="宋体"/>
          <w:b/>
          <w:bCs/>
        </w:rPr>
        <w:t xml:space="preserve"> N</w:t>
      </w:r>
      <w:r w:rsidRPr="00B830A4">
        <w:rPr>
          <w:rFonts w:ascii="Book Antiqua" w:eastAsia="宋体" w:hAnsi="Book Antiqua" w:cs="宋体"/>
        </w:rPr>
        <w:t xml:space="preserve">, </w:t>
      </w:r>
      <w:proofErr w:type="spellStart"/>
      <w:r w:rsidRPr="00B830A4">
        <w:rPr>
          <w:rFonts w:ascii="Book Antiqua" w:eastAsia="宋体" w:hAnsi="Book Antiqua" w:cs="宋体"/>
        </w:rPr>
        <w:t>Aubry</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Huisse</w:t>
      </w:r>
      <w:proofErr w:type="spellEnd"/>
      <w:r w:rsidRPr="00B830A4">
        <w:rPr>
          <w:rFonts w:ascii="Book Antiqua" w:eastAsia="宋体" w:hAnsi="Book Antiqua" w:cs="宋体"/>
        </w:rPr>
        <w:t xml:space="preserve"> MG, </w:t>
      </w:r>
      <w:proofErr w:type="spellStart"/>
      <w:r w:rsidRPr="00B830A4">
        <w:rPr>
          <w:rFonts w:ascii="Book Antiqua" w:eastAsia="宋体" w:hAnsi="Book Antiqua" w:cs="宋体"/>
        </w:rPr>
        <w:t>Cachier</w:t>
      </w:r>
      <w:proofErr w:type="spellEnd"/>
      <w:r w:rsidRPr="00B830A4">
        <w:rPr>
          <w:rFonts w:ascii="Book Antiqua" w:eastAsia="宋体" w:hAnsi="Book Antiqua" w:cs="宋体"/>
        </w:rPr>
        <w:t xml:space="preserve"> A, El Amara W, Feldman LJ, </w:t>
      </w:r>
      <w:proofErr w:type="spellStart"/>
      <w:r w:rsidRPr="00B830A4">
        <w:rPr>
          <w:rFonts w:ascii="Book Antiqua" w:eastAsia="宋体" w:hAnsi="Book Antiqua" w:cs="宋体"/>
        </w:rPr>
        <w:t>Himbert</w:t>
      </w:r>
      <w:proofErr w:type="spellEnd"/>
      <w:r w:rsidRPr="00B830A4">
        <w:rPr>
          <w:rFonts w:ascii="Book Antiqua" w:eastAsia="宋体" w:hAnsi="Book Antiqua" w:cs="宋体"/>
        </w:rPr>
        <w:t xml:space="preserve"> D, Baruch D, </w:t>
      </w:r>
      <w:proofErr w:type="spellStart"/>
      <w:r w:rsidRPr="00B830A4">
        <w:rPr>
          <w:rFonts w:ascii="Book Antiqua" w:eastAsia="宋体" w:hAnsi="Book Antiqua" w:cs="宋体"/>
        </w:rPr>
        <w:t>Guillin</w:t>
      </w:r>
      <w:proofErr w:type="spellEnd"/>
      <w:r w:rsidRPr="00B830A4">
        <w:rPr>
          <w:rFonts w:ascii="Book Antiqua" w:eastAsia="宋体" w:hAnsi="Book Antiqua" w:cs="宋体"/>
        </w:rPr>
        <w:t xml:space="preserve"> MC, Steg PG. Enhanced shear-induced platelet </w:t>
      </w:r>
      <w:r w:rsidRPr="00B830A4">
        <w:rPr>
          <w:rFonts w:ascii="Book Antiqua" w:eastAsia="宋体" w:hAnsi="Book Antiqua" w:cs="宋体"/>
        </w:rPr>
        <w:lastRenderedPageBreak/>
        <w:t xml:space="preserve">aggregation in patients who experience subacute stent thrombosis: a case-control study.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2005; </w:t>
      </w:r>
      <w:r w:rsidRPr="00B830A4">
        <w:rPr>
          <w:rFonts w:ascii="Book Antiqua" w:eastAsia="宋体" w:hAnsi="Book Antiqua" w:cs="宋体"/>
          <w:b/>
          <w:bCs/>
        </w:rPr>
        <w:t>45</w:t>
      </w:r>
      <w:r w:rsidRPr="00B830A4">
        <w:rPr>
          <w:rFonts w:ascii="Book Antiqua" w:eastAsia="宋体" w:hAnsi="Book Antiqua" w:cs="宋体"/>
        </w:rPr>
        <w:t>: 1753-1756 [PMID: 15936600 DOI: 10.1016/j.jacc.2004.10.079]</w:t>
      </w:r>
    </w:p>
    <w:p w14:paraId="4057A2D8"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56 </w:t>
      </w:r>
      <w:proofErr w:type="spellStart"/>
      <w:r w:rsidRPr="00B830A4">
        <w:rPr>
          <w:rFonts w:ascii="Book Antiqua" w:eastAsia="宋体" w:hAnsi="Book Antiqua" w:cs="宋体"/>
          <w:b/>
          <w:bCs/>
        </w:rPr>
        <w:t>Buonamici</w:t>
      </w:r>
      <w:proofErr w:type="spellEnd"/>
      <w:r w:rsidRPr="00B830A4">
        <w:rPr>
          <w:rFonts w:ascii="Book Antiqua" w:eastAsia="宋体" w:hAnsi="Book Antiqua" w:cs="宋体"/>
          <w:b/>
          <w:bCs/>
        </w:rPr>
        <w:t xml:space="preserve"> P</w:t>
      </w:r>
      <w:r w:rsidRPr="00B830A4">
        <w:rPr>
          <w:rFonts w:ascii="Book Antiqua" w:eastAsia="宋体" w:hAnsi="Book Antiqua" w:cs="宋体"/>
        </w:rPr>
        <w:t xml:space="preserve">, </w:t>
      </w:r>
      <w:proofErr w:type="spellStart"/>
      <w:r w:rsidRPr="00B830A4">
        <w:rPr>
          <w:rFonts w:ascii="Book Antiqua" w:eastAsia="宋体" w:hAnsi="Book Antiqua" w:cs="宋体"/>
        </w:rPr>
        <w:t>Marcucci</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Migliorini</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Gensini</w:t>
      </w:r>
      <w:proofErr w:type="spellEnd"/>
      <w:r w:rsidRPr="00B830A4">
        <w:rPr>
          <w:rFonts w:ascii="Book Antiqua" w:eastAsia="宋体" w:hAnsi="Book Antiqua" w:cs="宋体"/>
        </w:rPr>
        <w:t xml:space="preserve"> GF, </w:t>
      </w:r>
      <w:proofErr w:type="spellStart"/>
      <w:r w:rsidRPr="00B830A4">
        <w:rPr>
          <w:rFonts w:ascii="Book Antiqua" w:eastAsia="宋体" w:hAnsi="Book Antiqua" w:cs="宋体"/>
        </w:rPr>
        <w:t>Santini</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Paniccia</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Moschi</w:t>
      </w:r>
      <w:proofErr w:type="spellEnd"/>
      <w:r w:rsidRPr="00B830A4">
        <w:rPr>
          <w:rFonts w:ascii="Book Antiqua" w:eastAsia="宋体" w:hAnsi="Book Antiqua" w:cs="宋体"/>
        </w:rPr>
        <w:t xml:space="preserve"> G, Gori AM, Abbate R, </w:t>
      </w:r>
      <w:proofErr w:type="spellStart"/>
      <w:r w:rsidRPr="00B830A4">
        <w:rPr>
          <w:rFonts w:ascii="Book Antiqua" w:eastAsia="宋体" w:hAnsi="Book Antiqua" w:cs="宋体"/>
        </w:rPr>
        <w:t>Antoniucci</w:t>
      </w:r>
      <w:proofErr w:type="spellEnd"/>
      <w:r w:rsidRPr="00B830A4">
        <w:rPr>
          <w:rFonts w:ascii="Book Antiqua" w:eastAsia="宋体" w:hAnsi="Book Antiqua" w:cs="宋体"/>
        </w:rPr>
        <w:t xml:space="preserve"> D. Impact of platelet reactivity after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administration on drug-eluting stent thrombosis.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2007; </w:t>
      </w:r>
      <w:r w:rsidRPr="00B830A4">
        <w:rPr>
          <w:rFonts w:ascii="Book Antiqua" w:eastAsia="宋体" w:hAnsi="Book Antiqua" w:cs="宋体"/>
          <w:b/>
          <w:bCs/>
        </w:rPr>
        <w:t>49</w:t>
      </w:r>
      <w:r w:rsidRPr="00B830A4">
        <w:rPr>
          <w:rFonts w:ascii="Book Antiqua" w:eastAsia="宋体" w:hAnsi="Book Antiqua" w:cs="宋体"/>
        </w:rPr>
        <w:t>: 2312-2317 [PMID: 17572245 DOI: 10.1016/j.jacc.2007.01.094]</w:t>
      </w:r>
    </w:p>
    <w:p w14:paraId="7D0F1E1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57 </w:t>
      </w:r>
      <w:r w:rsidRPr="00B830A4">
        <w:rPr>
          <w:rFonts w:ascii="Book Antiqua" w:eastAsia="宋体" w:hAnsi="Book Antiqua" w:cs="宋体"/>
          <w:b/>
          <w:bCs/>
        </w:rPr>
        <w:t>Patti G</w:t>
      </w:r>
      <w:r w:rsidRPr="00B830A4">
        <w:rPr>
          <w:rFonts w:ascii="Book Antiqua" w:eastAsia="宋体" w:hAnsi="Book Antiqua" w:cs="宋体"/>
        </w:rPr>
        <w:t xml:space="preserve">, </w:t>
      </w:r>
      <w:proofErr w:type="spellStart"/>
      <w:r w:rsidRPr="00B830A4">
        <w:rPr>
          <w:rFonts w:ascii="Book Antiqua" w:eastAsia="宋体" w:hAnsi="Book Antiqua" w:cs="宋体"/>
        </w:rPr>
        <w:t>Nusca</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Mangiacapra</w:t>
      </w:r>
      <w:proofErr w:type="spellEnd"/>
      <w:r w:rsidRPr="00B830A4">
        <w:rPr>
          <w:rFonts w:ascii="Book Antiqua" w:eastAsia="宋体" w:hAnsi="Book Antiqua" w:cs="宋体"/>
        </w:rPr>
        <w:t xml:space="preserve"> F, </w:t>
      </w:r>
      <w:proofErr w:type="spellStart"/>
      <w:r w:rsidRPr="00B830A4">
        <w:rPr>
          <w:rFonts w:ascii="Book Antiqua" w:eastAsia="宋体" w:hAnsi="Book Antiqua" w:cs="宋体"/>
        </w:rPr>
        <w:t>Gatto</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D'Ambrosio</w:t>
      </w:r>
      <w:proofErr w:type="spellEnd"/>
      <w:r w:rsidRPr="00B830A4">
        <w:rPr>
          <w:rFonts w:ascii="Book Antiqua" w:eastAsia="宋体" w:hAnsi="Book Antiqua" w:cs="宋体"/>
        </w:rPr>
        <w:t xml:space="preserve"> A, Di </w:t>
      </w:r>
      <w:proofErr w:type="spellStart"/>
      <w:r w:rsidRPr="00B830A4">
        <w:rPr>
          <w:rFonts w:ascii="Book Antiqua" w:eastAsia="宋体" w:hAnsi="Book Antiqua" w:cs="宋体"/>
        </w:rPr>
        <w:t>Sciascio</w:t>
      </w:r>
      <w:proofErr w:type="spellEnd"/>
      <w:r w:rsidRPr="00B830A4">
        <w:rPr>
          <w:rFonts w:ascii="Book Antiqua" w:eastAsia="宋体" w:hAnsi="Book Antiqua" w:cs="宋体"/>
        </w:rPr>
        <w:t xml:space="preserve"> G. Point-of-care measurement of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responsiveness predicts clinical outcome in patients undergoing percutaneous coronary intervention results of the ARMYDA-PRO (Antiplatelet therapy for Reduction of </w:t>
      </w:r>
      <w:proofErr w:type="spellStart"/>
      <w:r w:rsidRPr="00B830A4">
        <w:rPr>
          <w:rFonts w:ascii="Book Antiqua" w:eastAsia="宋体" w:hAnsi="Book Antiqua" w:cs="宋体"/>
        </w:rPr>
        <w:t>MYocardial</w:t>
      </w:r>
      <w:proofErr w:type="spellEnd"/>
      <w:r w:rsidRPr="00B830A4">
        <w:rPr>
          <w:rFonts w:ascii="Book Antiqua" w:eastAsia="宋体" w:hAnsi="Book Antiqua" w:cs="宋体"/>
        </w:rPr>
        <w:t xml:space="preserve"> Damage during Angioplasty-Platelet Reactivity Predicts Outcome) study.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2008; </w:t>
      </w:r>
      <w:r w:rsidRPr="00B830A4">
        <w:rPr>
          <w:rFonts w:ascii="Book Antiqua" w:eastAsia="宋体" w:hAnsi="Book Antiqua" w:cs="宋体"/>
          <w:b/>
          <w:bCs/>
        </w:rPr>
        <w:t>52</w:t>
      </w:r>
      <w:r w:rsidRPr="00B830A4">
        <w:rPr>
          <w:rFonts w:ascii="Book Antiqua" w:eastAsia="宋体" w:hAnsi="Book Antiqua" w:cs="宋体"/>
        </w:rPr>
        <w:t>: 1128-1133 [PMID: 18804738 DOI: 10.1016/j.jacc.2008.06.038]</w:t>
      </w:r>
    </w:p>
    <w:p w14:paraId="48017E1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58 </w:t>
      </w:r>
      <w:r w:rsidRPr="00B830A4">
        <w:rPr>
          <w:rFonts w:ascii="Book Antiqua" w:eastAsia="宋体" w:hAnsi="Book Antiqua" w:cs="宋体"/>
          <w:b/>
          <w:bCs/>
        </w:rPr>
        <w:t>Price MJ</w:t>
      </w:r>
      <w:r w:rsidRPr="00B830A4">
        <w:rPr>
          <w:rFonts w:ascii="Book Antiqua" w:eastAsia="宋体" w:hAnsi="Book Antiqua" w:cs="宋体"/>
        </w:rPr>
        <w:t xml:space="preserve">, </w:t>
      </w:r>
      <w:proofErr w:type="spellStart"/>
      <w:r w:rsidRPr="00B830A4">
        <w:rPr>
          <w:rFonts w:ascii="Book Antiqua" w:eastAsia="宋体" w:hAnsi="Book Antiqua" w:cs="宋体"/>
        </w:rPr>
        <w:t>Endemann</w:t>
      </w:r>
      <w:proofErr w:type="spellEnd"/>
      <w:r w:rsidRPr="00B830A4">
        <w:rPr>
          <w:rFonts w:ascii="Book Antiqua" w:eastAsia="宋体" w:hAnsi="Book Antiqua" w:cs="宋体"/>
        </w:rPr>
        <w:t xml:space="preserve"> S, </w:t>
      </w:r>
      <w:proofErr w:type="spellStart"/>
      <w:r w:rsidRPr="00B830A4">
        <w:rPr>
          <w:rFonts w:ascii="Book Antiqua" w:eastAsia="宋体" w:hAnsi="Book Antiqua" w:cs="宋体"/>
        </w:rPr>
        <w:t>Gollapudi</w:t>
      </w:r>
      <w:proofErr w:type="spellEnd"/>
      <w:r w:rsidRPr="00B830A4">
        <w:rPr>
          <w:rFonts w:ascii="Book Antiqua" w:eastAsia="宋体" w:hAnsi="Book Antiqua" w:cs="宋体"/>
        </w:rPr>
        <w:t xml:space="preserve"> RR, Valencia R, </w:t>
      </w:r>
      <w:proofErr w:type="spellStart"/>
      <w:r w:rsidRPr="00B830A4">
        <w:rPr>
          <w:rFonts w:ascii="Book Antiqua" w:eastAsia="宋体" w:hAnsi="Book Antiqua" w:cs="宋体"/>
        </w:rPr>
        <w:t>Stinis</w:t>
      </w:r>
      <w:proofErr w:type="spellEnd"/>
      <w:r w:rsidRPr="00B830A4">
        <w:rPr>
          <w:rFonts w:ascii="Book Antiqua" w:eastAsia="宋体" w:hAnsi="Book Antiqua" w:cs="宋体"/>
        </w:rPr>
        <w:t xml:space="preserve"> CT, </w:t>
      </w:r>
      <w:proofErr w:type="spellStart"/>
      <w:r w:rsidRPr="00B830A4">
        <w:rPr>
          <w:rFonts w:ascii="Book Antiqua" w:eastAsia="宋体" w:hAnsi="Book Antiqua" w:cs="宋体"/>
        </w:rPr>
        <w:t>Levisay</w:t>
      </w:r>
      <w:proofErr w:type="spellEnd"/>
      <w:r w:rsidRPr="00B830A4">
        <w:rPr>
          <w:rFonts w:ascii="Book Antiqua" w:eastAsia="宋体" w:hAnsi="Book Antiqua" w:cs="宋体"/>
        </w:rPr>
        <w:t xml:space="preserve"> JP, Ernst A, </w:t>
      </w:r>
      <w:proofErr w:type="spellStart"/>
      <w:r w:rsidRPr="00B830A4">
        <w:rPr>
          <w:rFonts w:ascii="Book Antiqua" w:eastAsia="宋体" w:hAnsi="Book Antiqua" w:cs="宋体"/>
        </w:rPr>
        <w:t>Sawhney</w:t>
      </w:r>
      <w:proofErr w:type="spellEnd"/>
      <w:r w:rsidRPr="00B830A4">
        <w:rPr>
          <w:rFonts w:ascii="Book Antiqua" w:eastAsia="宋体" w:hAnsi="Book Antiqua" w:cs="宋体"/>
        </w:rPr>
        <w:t xml:space="preserve"> NS, Schatz RA, </w:t>
      </w:r>
      <w:proofErr w:type="spellStart"/>
      <w:r w:rsidRPr="00B830A4">
        <w:rPr>
          <w:rFonts w:ascii="Book Antiqua" w:eastAsia="宋体" w:hAnsi="Book Antiqua" w:cs="宋体"/>
        </w:rPr>
        <w:t>Teirstein</w:t>
      </w:r>
      <w:proofErr w:type="spellEnd"/>
      <w:r w:rsidRPr="00B830A4">
        <w:rPr>
          <w:rFonts w:ascii="Book Antiqua" w:eastAsia="宋体" w:hAnsi="Book Antiqua" w:cs="宋体"/>
        </w:rPr>
        <w:t xml:space="preserve"> PS. Prognostic significance of post-</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platelet reactivity assessed by a point-of-care assay on thrombotic events after drug-eluting stent implantation. </w:t>
      </w:r>
      <w:proofErr w:type="spellStart"/>
      <w:r w:rsidRPr="00B830A4">
        <w:rPr>
          <w:rFonts w:ascii="Book Antiqua" w:eastAsia="宋体" w:hAnsi="Book Antiqua" w:cs="宋体"/>
          <w:i/>
          <w:iCs/>
        </w:rPr>
        <w:t>Eur</w:t>
      </w:r>
      <w:proofErr w:type="spellEnd"/>
      <w:r w:rsidRPr="00B830A4">
        <w:rPr>
          <w:rFonts w:ascii="Book Antiqua" w:eastAsia="宋体" w:hAnsi="Book Antiqua" w:cs="宋体"/>
          <w:i/>
          <w:iCs/>
        </w:rPr>
        <w:t xml:space="preserve"> Heart J</w:t>
      </w:r>
      <w:r w:rsidRPr="00B830A4">
        <w:rPr>
          <w:rFonts w:ascii="Book Antiqua" w:eastAsia="宋体" w:hAnsi="Book Antiqua" w:cs="宋体"/>
        </w:rPr>
        <w:t xml:space="preserve"> 2008; </w:t>
      </w:r>
      <w:r w:rsidRPr="00B830A4">
        <w:rPr>
          <w:rFonts w:ascii="Book Antiqua" w:eastAsia="宋体" w:hAnsi="Book Antiqua" w:cs="宋体"/>
          <w:b/>
          <w:bCs/>
        </w:rPr>
        <w:t>29</w:t>
      </w:r>
      <w:r w:rsidRPr="00B830A4">
        <w:rPr>
          <w:rFonts w:ascii="Book Antiqua" w:eastAsia="宋体" w:hAnsi="Book Antiqua" w:cs="宋体"/>
        </w:rPr>
        <w:t>: 992-1000 [PMID: 18263931 DOI: 10.1093/</w:t>
      </w:r>
      <w:proofErr w:type="spellStart"/>
      <w:r w:rsidRPr="00B830A4">
        <w:rPr>
          <w:rFonts w:ascii="Book Antiqua" w:eastAsia="宋体" w:hAnsi="Book Antiqua" w:cs="宋体"/>
        </w:rPr>
        <w:t>eurheartj</w:t>
      </w:r>
      <w:proofErr w:type="spellEnd"/>
      <w:r w:rsidRPr="00B830A4">
        <w:rPr>
          <w:rFonts w:ascii="Book Antiqua" w:eastAsia="宋体" w:hAnsi="Book Antiqua" w:cs="宋体"/>
        </w:rPr>
        <w:t>/ehn046]</w:t>
      </w:r>
    </w:p>
    <w:p w14:paraId="7C4E30CF"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59 </w:t>
      </w:r>
      <w:proofErr w:type="spellStart"/>
      <w:r w:rsidRPr="00B830A4">
        <w:rPr>
          <w:rFonts w:ascii="Book Antiqua" w:eastAsia="宋体" w:hAnsi="Book Antiqua" w:cs="宋体"/>
          <w:b/>
          <w:bCs/>
        </w:rPr>
        <w:t>Rangé</w:t>
      </w:r>
      <w:proofErr w:type="spellEnd"/>
      <w:r w:rsidRPr="00B830A4">
        <w:rPr>
          <w:rFonts w:ascii="Book Antiqua" w:eastAsia="宋体" w:hAnsi="Book Antiqua" w:cs="宋体"/>
          <w:b/>
          <w:bCs/>
        </w:rPr>
        <w:t xml:space="preserve"> G</w:t>
      </w:r>
      <w:r w:rsidRPr="00B830A4">
        <w:rPr>
          <w:rFonts w:ascii="Book Antiqua" w:eastAsia="宋体" w:hAnsi="Book Antiqua" w:cs="宋体"/>
        </w:rPr>
        <w:t xml:space="preserve">, </w:t>
      </w:r>
      <w:proofErr w:type="spellStart"/>
      <w:r w:rsidRPr="00B830A4">
        <w:rPr>
          <w:rFonts w:ascii="Book Antiqua" w:eastAsia="宋体" w:hAnsi="Book Antiqua" w:cs="宋体"/>
        </w:rPr>
        <w:t>Yayehd</w:t>
      </w:r>
      <w:proofErr w:type="spellEnd"/>
      <w:r w:rsidRPr="00B830A4">
        <w:rPr>
          <w:rFonts w:ascii="Book Antiqua" w:eastAsia="宋体" w:hAnsi="Book Antiqua" w:cs="宋体"/>
        </w:rPr>
        <w:t xml:space="preserve"> K, Belle L, </w:t>
      </w:r>
      <w:proofErr w:type="spellStart"/>
      <w:r w:rsidRPr="00B830A4">
        <w:rPr>
          <w:rFonts w:ascii="Book Antiqua" w:eastAsia="宋体" w:hAnsi="Book Antiqua" w:cs="宋体"/>
        </w:rPr>
        <w:t>Thuaire</w:t>
      </w:r>
      <w:proofErr w:type="spellEnd"/>
      <w:r w:rsidRPr="00B830A4">
        <w:rPr>
          <w:rFonts w:ascii="Book Antiqua" w:eastAsia="宋体" w:hAnsi="Book Antiqua" w:cs="宋体"/>
        </w:rPr>
        <w:t xml:space="preserve"> C, Richard P, </w:t>
      </w:r>
      <w:proofErr w:type="spellStart"/>
      <w:r w:rsidRPr="00B830A4">
        <w:rPr>
          <w:rFonts w:ascii="Book Antiqua" w:eastAsia="宋体" w:hAnsi="Book Antiqua" w:cs="宋体"/>
        </w:rPr>
        <w:t>Cazaux</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Barbou</w:t>
      </w:r>
      <w:proofErr w:type="spellEnd"/>
      <w:r w:rsidRPr="00B830A4">
        <w:rPr>
          <w:rFonts w:ascii="Book Antiqua" w:eastAsia="宋体" w:hAnsi="Book Antiqua" w:cs="宋体"/>
        </w:rPr>
        <w:t xml:space="preserve"> F, </w:t>
      </w:r>
      <w:proofErr w:type="spellStart"/>
      <w:r w:rsidRPr="00B830A4">
        <w:rPr>
          <w:rFonts w:ascii="Book Antiqua" w:eastAsia="宋体" w:hAnsi="Book Antiqua" w:cs="宋体"/>
        </w:rPr>
        <w:t>Köning</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Chassaing</w:t>
      </w:r>
      <w:proofErr w:type="spellEnd"/>
      <w:r w:rsidRPr="00B830A4">
        <w:rPr>
          <w:rFonts w:ascii="Book Antiqua" w:eastAsia="宋体" w:hAnsi="Book Antiqua" w:cs="宋体"/>
        </w:rPr>
        <w:t xml:space="preserve"> S, Teiger E, Berthier R, </w:t>
      </w:r>
      <w:proofErr w:type="spellStart"/>
      <w:r w:rsidRPr="00B830A4">
        <w:rPr>
          <w:rFonts w:ascii="Book Antiqua" w:eastAsia="宋体" w:hAnsi="Book Antiqua" w:cs="宋体"/>
        </w:rPr>
        <w:t>Decomis</w:t>
      </w:r>
      <w:proofErr w:type="spellEnd"/>
      <w:r w:rsidRPr="00B830A4">
        <w:rPr>
          <w:rFonts w:ascii="Book Antiqua" w:eastAsia="宋体" w:hAnsi="Book Antiqua" w:cs="宋体"/>
        </w:rPr>
        <w:t xml:space="preserve"> MP, Claudel JP, </w:t>
      </w:r>
      <w:proofErr w:type="spellStart"/>
      <w:r w:rsidRPr="00B830A4">
        <w:rPr>
          <w:rFonts w:ascii="Book Antiqua" w:eastAsia="宋体" w:hAnsi="Book Antiqua" w:cs="宋体"/>
        </w:rPr>
        <w:t>Delarche</w:t>
      </w:r>
      <w:proofErr w:type="spellEnd"/>
      <w:r w:rsidRPr="00B830A4">
        <w:rPr>
          <w:rFonts w:ascii="Book Antiqua" w:eastAsia="宋体" w:hAnsi="Book Antiqua" w:cs="宋体"/>
        </w:rPr>
        <w:t xml:space="preserve"> N, Brunel P, De </w:t>
      </w:r>
      <w:proofErr w:type="spellStart"/>
      <w:r w:rsidRPr="00B830A4">
        <w:rPr>
          <w:rFonts w:ascii="Book Antiqua" w:eastAsia="宋体" w:hAnsi="Book Antiqua" w:cs="宋体"/>
        </w:rPr>
        <w:t>Poli</w:t>
      </w:r>
      <w:proofErr w:type="spellEnd"/>
      <w:r w:rsidRPr="00B830A4">
        <w:rPr>
          <w:rFonts w:ascii="Book Antiqua" w:eastAsia="宋体" w:hAnsi="Book Antiqua" w:cs="宋体"/>
        </w:rPr>
        <w:t xml:space="preserve"> F, </w:t>
      </w:r>
      <w:proofErr w:type="spellStart"/>
      <w:r w:rsidRPr="00B830A4">
        <w:rPr>
          <w:rFonts w:ascii="Book Antiqua" w:eastAsia="宋体" w:hAnsi="Book Antiqua" w:cs="宋体"/>
        </w:rPr>
        <w:t>Dupouy</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Beygui</w:t>
      </w:r>
      <w:proofErr w:type="spellEnd"/>
      <w:r w:rsidRPr="00B830A4">
        <w:rPr>
          <w:rFonts w:ascii="Book Antiqua" w:eastAsia="宋体" w:hAnsi="Book Antiqua" w:cs="宋体"/>
        </w:rPr>
        <w:t xml:space="preserve"> F, Albert F, Collet JP, </w:t>
      </w:r>
      <w:proofErr w:type="spellStart"/>
      <w:r w:rsidRPr="00B830A4">
        <w:rPr>
          <w:rFonts w:ascii="Book Antiqua" w:eastAsia="宋体" w:hAnsi="Book Antiqua" w:cs="宋体"/>
        </w:rPr>
        <w:t>Montalescot</w:t>
      </w:r>
      <w:proofErr w:type="spellEnd"/>
      <w:r w:rsidRPr="00B830A4">
        <w:rPr>
          <w:rFonts w:ascii="Book Antiqua" w:eastAsia="宋体" w:hAnsi="Book Antiqua" w:cs="宋体"/>
        </w:rPr>
        <w:t xml:space="preserve"> G. Thrombotic and bleeding events after coronary stenting according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and aspirin platelet reactivity: </w:t>
      </w:r>
      <w:proofErr w:type="spellStart"/>
      <w:r w:rsidRPr="00B830A4">
        <w:rPr>
          <w:rFonts w:ascii="Book Antiqua" w:eastAsia="宋体" w:hAnsi="Book Antiqua" w:cs="宋体"/>
        </w:rPr>
        <w:t>VerifyNow</w:t>
      </w:r>
      <w:proofErr w:type="spellEnd"/>
      <w:r w:rsidRPr="00B830A4">
        <w:rPr>
          <w:rFonts w:ascii="Book Antiqua" w:eastAsia="宋体" w:hAnsi="Book Antiqua" w:cs="宋体"/>
        </w:rPr>
        <w:t xml:space="preserve"> French Registry (VERIFRENCHY). </w:t>
      </w:r>
      <w:r w:rsidRPr="00B830A4">
        <w:rPr>
          <w:rFonts w:ascii="Book Antiqua" w:eastAsia="宋体" w:hAnsi="Book Antiqua" w:cs="宋体"/>
          <w:i/>
          <w:iCs/>
        </w:rPr>
        <w:t xml:space="preserve">Arch </w:t>
      </w:r>
      <w:proofErr w:type="spellStart"/>
      <w:r w:rsidRPr="00B830A4">
        <w:rPr>
          <w:rFonts w:ascii="Book Antiqua" w:eastAsia="宋体" w:hAnsi="Book Antiqua" w:cs="宋体"/>
          <w:i/>
          <w:iCs/>
        </w:rPr>
        <w:t>Cardiovasc</w:t>
      </w:r>
      <w:proofErr w:type="spellEnd"/>
      <w:r w:rsidRPr="00B830A4">
        <w:rPr>
          <w:rFonts w:ascii="Book Antiqua" w:eastAsia="宋体" w:hAnsi="Book Antiqua" w:cs="宋体"/>
          <w:i/>
          <w:iCs/>
        </w:rPr>
        <w:t xml:space="preserve"> Dis</w:t>
      </w:r>
      <w:r w:rsidRPr="00B830A4">
        <w:rPr>
          <w:rFonts w:ascii="Book Antiqua" w:eastAsia="宋体" w:hAnsi="Book Antiqua" w:cs="宋体"/>
        </w:rPr>
        <w:t xml:space="preserve"> 2014; </w:t>
      </w:r>
      <w:r w:rsidRPr="00B830A4">
        <w:rPr>
          <w:rFonts w:ascii="Book Antiqua" w:eastAsia="宋体" w:hAnsi="Book Antiqua" w:cs="宋体"/>
          <w:b/>
          <w:bCs/>
        </w:rPr>
        <w:t>107</w:t>
      </w:r>
      <w:r w:rsidRPr="00B830A4">
        <w:rPr>
          <w:rFonts w:ascii="Book Antiqua" w:eastAsia="宋体" w:hAnsi="Book Antiqua" w:cs="宋体"/>
        </w:rPr>
        <w:t>: 225-235 [PMID: 24794216 DOI: 10.1016/j.acvd.2014.03.004]</w:t>
      </w:r>
    </w:p>
    <w:p w14:paraId="5EB35ED9"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60 </w:t>
      </w:r>
      <w:proofErr w:type="spellStart"/>
      <w:r w:rsidRPr="00B830A4">
        <w:rPr>
          <w:rFonts w:ascii="Book Antiqua" w:eastAsia="宋体" w:hAnsi="Book Antiqua" w:cs="宋体"/>
          <w:b/>
          <w:bCs/>
        </w:rPr>
        <w:t>Pastromas</w:t>
      </w:r>
      <w:proofErr w:type="spellEnd"/>
      <w:r w:rsidRPr="00B830A4">
        <w:rPr>
          <w:rFonts w:ascii="Book Antiqua" w:eastAsia="宋体" w:hAnsi="Book Antiqua" w:cs="宋体"/>
          <w:b/>
          <w:bCs/>
        </w:rPr>
        <w:t xml:space="preserve"> G</w:t>
      </w:r>
      <w:r w:rsidRPr="00B830A4">
        <w:rPr>
          <w:rFonts w:ascii="Book Antiqua" w:eastAsia="宋体" w:hAnsi="Book Antiqua" w:cs="宋体"/>
        </w:rPr>
        <w:t xml:space="preserve">, </w:t>
      </w:r>
      <w:proofErr w:type="spellStart"/>
      <w:r w:rsidRPr="00B830A4">
        <w:rPr>
          <w:rFonts w:ascii="Book Antiqua" w:eastAsia="宋体" w:hAnsi="Book Antiqua" w:cs="宋体"/>
        </w:rPr>
        <w:t>Spiliopoulos</w:t>
      </w:r>
      <w:proofErr w:type="spellEnd"/>
      <w:r w:rsidRPr="00B830A4">
        <w:rPr>
          <w:rFonts w:ascii="Book Antiqua" w:eastAsia="宋体" w:hAnsi="Book Antiqua" w:cs="宋体"/>
        </w:rPr>
        <w:t xml:space="preserve"> S, </w:t>
      </w:r>
      <w:proofErr w:type="spellStart"/>
      <w:r w:rsidRPr="00B830A4">
        <w:rPr>
          <w:rFonts w:ascii="Book Antiqua" w:eastAsia="宋体" w:hAnsi="Book Antiqua" w:cs="宋体"/>
        </w:rPr>
        <w:t>Katsanos</w:t>
      </w:r>
      <w:proofErr w:type="spellEnd"/>
      <w:r w:rsidRPr="00B830A4">
        <w:rPr>
          <w:rFonts w:ascii="Book Antiqua" w:eastAsia="宋体" w:hAnsi="Book Antiqua" w:cs="宋体"/>
        </w:rPr>
        <w:t xml:space="preserve"> K, Diamantopoulos A, </w:t>
      </w:r>
      <w:proofErr w:type="spellStart"/>
      <w:r w:rsidRPr="00B830A4">
        <w:rPr>
          <w:rFonts w:ascii="Book Antiqua" w:eastAsia="宋体" w:hAnsi="Book Antiqua" w:cs="宋体"/>
        </w:rPr>
        <w:t>Kitrou</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Karnabatidis</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Siablis</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responsiveness in patients undergoing peripheral angioplasty. </w:t>
      </w:r>
      <w:proofErr w:type="spellStart"/>
      <w:r w:rsidRPr="00B830A4">
        <w:rPr>
          <w:rFonts w:ascii="Book Antiqua" w:eastAsia="宋体" w:hAnsi="Book Antiqua" w:cs="宋体"/>
          <w:i/>
          <w:iCs/>
        </w:rPr>
        <w:t>Cardiovasc</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Intervent</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Radiol</w:t>
      </w:r>
      <w:proofErr w:type="spellEnd"/>
      <w:r w:rsidRPr="00B830A4">
        <w:rPr>
          <w:rFonts w:ascii="Book Antiqua" w:eastAsia="宋体" w:hAnsi="Book Antiqua" w:cs="宋体"/>
        </w:rPr>
        <w:t xml:space="preserve"> 2013; </w:t>
      </w:r>
      <w:r w:rsidRPr="00B830A4">
        <w:rPr>
          <w:rFonts w:ascii="Book Antiqua" w:eastAsia="宋体" w:hAnsi="Book Antiqua" w:cs="宋体"/>
          <w:b/>
          <w:bCs/>
        </w:rPr>
        <w:t>36</w:t>
      </w:r>
      <w:r w:rsidRPr="00B830A4">
        <w:rPr>
          <w:rFonts w:ascii="Book Antiqua" w:eastAsia="宋体" w:hAnsi="Book Antiqua" w:cs="宋体"/>
        </w:rPr>
        <w:t>: 1493-1499 [PMID: 23408060 DOI: 10.1007/s00270-013-0577-3]</w:t>
      </w:r>
    </w:p>
    <w:p w14:paraId="224A8905" w14:textId="77777777" w:rsidR="007C658E" w:rsidRPr="00B830A4" w:rsidRDefault="007C658E" w:rsidP="00B830A4">
      <w:pPr>
        <w:spacing w:line="360" w:lineRule="auto"/>
        <w:jc w:val="both"/>
        <w:rPr>
          <w:rFonts w:ascii="Book Antiqua" w:eastAsia="宋体" w:hAnsi="Book Antiqua" w:cs="宋体"/>
          <w:color w:val="000000" w:themeColor="text1"/>
        </w:rPr>
      </w:pPr>
      <w:r w:rsidRPr="00B830A4">
        <w:rPr>
          <w:rFonts w:ascii="Book Antiqua" w:eastAsia="宋体" w:hAnsi="Book Antiqua" w:cs="宋体"/>
          <w:color w:val="000000" w:themeColor="text1"/>
        </w:rPr>
        <w:t xml:space="preserve">61 </w:t>
      </w:r>
      <w:proofErr w:type="spellStart"/>
      <w:r w:rsidRPr="00B830A4">
        <w:rPr>
          <w:rFonts w:ascii="Book Antiqua" w:eastAsia="宋体" w:hAnsi="Book Antiqua" w:cs="宋体"/>
          <w:b/>
          <w:color w:val="000000" w:themeColor="text1"/>
        </w:rPr>
        <w:t>Kliger</w:t>
      </w:r>
      <w:proofErr w:type="spellEnd"/>
      <w:r w:rsidRPr="00B830A4">
        <w:rPr>
          <w:rFonts w:ascii="Book Antiqua" w:eastAsia="宋体" w:hAnsi="Book Antiqua" w:cs="宋体"/>
          <w:b/>
          <w:color w:val="000000" w:themeColor="text1"/>
        </w:rPr>
        <w:t xml:space="preserve"> C,</w:t>
      </w:r>
      <w:r w:rsidRPr="00B830A4">
        <w:rPr>
          <w:rFonts w:ascii="Book Antiqua" w:eastAsia="宋体" w:hAnsi="Book Antiqua" w:cs="宋体"/>
          <w:color w:val="000000" w:themeColor="text1"/>
        </w:rPr>
        <w:t xml:space="preserve"> </w:t>
      </w:r>
      <w:proofErr w:type="spellStart"/>
      <w:r w:rsidRPr="00B830A4">
        <w:rPr>
          <w:rFonts w:ascii="Book Antiqua" w:eastAsia="宋体" w:hAnsi="Book Antiqua" w:cs="宋体"/>
          <w:color w:val="000000" w:themeColor="text1"/>
        </w:rPr>
        <w:t>Babaev</w:t>
      </w:r>
      <w:proofErr w:type="spellEnd"/>
      <w:r w:rsidRPr="00B830A4">
        <w:rPr>
          <w:rFonts w:ascii="Book Antiqua" w:eastAsia="宋体" w:hAnsi="Book Antiqua" w:cs="宋体"/>
          <w:color w:val="000000" w:themeColor="text1"/>
        </w:rPr>
        <w:t xml:space="preserve"> A, Shah B, </w:t>
      </w:r>
      <w:proofErr w:type="spellStart"/>
      <w:r w:rsidRPr="00B830A4">
        <w:rPr>
          <w:rFonts w:ascii="Book Antiqua" w:eastAsia="宋体" w:hAnsi="Book Antiqua" w:cs="宋体"/>
          <w:color w:val="000000" w:themeColor="text1"/>
        </w:rPr>
        <w:t>Feit</w:t>
      </w:r>
      <w:proofErr w:type="spellEnd"/>
      <w:r w:rsidRPr="00B830A4">
        <w:rPr>
          <w:rFonts w:ascii="Book Antiqua" w:eastAsia="宋体" w:hAnsi="Book Antiqua" w:cs="宋体"/>
          <w:color w:val="000000" w:themeColor="text1"/>
        </w:rPr>
        <w:t xml:space="preserve"> F, Slater J, </w:t>
      </w:r>
      <w:proofErr w:type="spellStart"/>
      <w:r w:rsidRPr="00B830A4">
        <w:rPr>
          <w:rFonts w:ascii="Book Antiqua" w:eastAsia="宋体" w:hAnsi="Book Antiqua" w:cs="宋体"/>
          <w:color w:val="000000" w:themeColor="text1"/>
        </w:rPr>
        <w:t>Attubato</w:t>
      </w:r>
      <w:proofErr w:type="spellEnd"/>
      <w:r w:rsidRPr="00B830A4">
        <w:rPr>
          <w:rFonts w:ascii="Book Antiqua" w:eastAsia="宋体" w:hAnsi="Book Antiqua" w:cs="宋体"/>
          <w:color w:val="000000" w:themeColor="text1"/>
        </w:rPr>
        <w:t xml:space="preserve"> M. Dual antiplatelet therapy responsiveness in patients undergoing percutaneous </w:t>
      </w:r>
      <w:r w:rsidRPr="00B830A4">
        <w:rPr>
          <w:rFonts w:ascii="Book Antiqua" w:eastAsia="宋体" w:hAnsi="Book Antiqua" w:cs="宋体"/>
          <w:color w:val="000000" w:themeColor="text1"/>
        </w:rPr>
        <w:lastRenderedPageBreak/>
        <w:t>revascularization for peripheral arterial occlusive disease.</w:t>
      </w:r>
      <w:r w:rsidRPr="00B830A4">
        <w:rPr>
          <w:rFonts w:ascii="Book Antiqua" w:eastAsia="宋体" w:hAnsi="Book Antiqua" w:cs="宋体"/>
          <w:i/>
          <w:color w:val="000000" w:themeColor="text1"/>
        </w:rPr>
        <w:t xml:space="preserve"> J Am </w:t>
      </w:r>
      <w:proofErr w:type="spellStart"/>
      <w:r w:rsidRPr="00B830A4">
        <w:rPr>
          <w:rFonts w:ascii="Book Antiqua" w:eastAsia="宋体" w:hAnsi="Book Antiqua" w:cs="宋体"/>
          <w:i/>
          <w:color w:val="000000" w:themeColor="text1"/>
        </w:rPr>
        <w:t>Coll</w:t>
      </w:r>
      <w:proofErr w:type="spellEnd"/>
      <w:r w:rsidRPr="00B830A4">
        <w:rPr>
          <w:rFonts w:ascii="Book Antiqua" w:eastAsia="宋体" w:hAnsi="Book Antiqua" w:cs="宋体"/>
          <w:i/>
          <w:color w:val="000000" w:themeColor="text1"/>
        </w:rPr>
        <w:t xml:space="preserve"> </w:t>
      </w:r>
      <w:proofErr w:type="spellStart"/>
      <w:r w:rsidRPr="00B830A4">
        <w:rPr>
          <w:rFonts w:ascii="Book Antiqua" w:eastAsia="宋体" w:hAnsi="Book Antiqua" w:cs="宋体"/>
          <w:i/>
          <w:color w:val="000000" w:themeColor="text1"/>
        </w:rPr>
        <w:t>Cardiol</w:t>
      </w:r>
      <w:proofErr w:type="spellEnd"/>
      <w:r w:rsidRPr="00B830A4">
        <w:rPr>
          <w:rFonts w:ascii="Book Antiqua" w:eastAsia="宋体" w:hAnsi="Book Antiqua" w:cs="宋体"/>
          <w:i/>
          <w:color w:val="000000" w:themeColor="text1"/>
        </w:rPr>
        <w:t xml:space="preserve"> </w:t>
      </w:r>
      <w:r w:rsidRPr="00B830A4">
        <w:rPr>
          <w:rFonts w:ascii="Book Antiqua" w:eastAsia="宋体" w:hAnsi="Book Antiqua" w:cs="宋体"/>
          <w:color w:val="000000" w:themeColor="text1"/>
        </w:rPr>
        <w:t xml:space="preserve">(JACC) 2012; </w:t>
      </w:r>
      <w:r w:rsidRPr="00B830A4">
        <w:rPr>
          <w:rFonts w:ascii="Book Antiqua" w:eastAsia="宋体" w:hAnsi="Book Antiqua" w:cs="宋体"/>
          <w:b/>
          <w:color w:val="000000" w:themeColor="text1"/>
        </w:rPr>
        <w:t>59</w:t>
      </w:r>
      <w:r w:rsidRPr="00B830A4">
        <w:rPr>
          <w:rFonts w:ascii="Book Antiqua" w:eastAsia="宋体" w:hAnsi="Book Antiqua" w:cs="宋体"/>
          <w:color w:val="000000" w:themeColor="text1"/>
        </w:rPr>
        <w:t>: E2049-E2049</w:t>
      </w:r>
    </w:p>
    <w:p w14:paraId="207744A8"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62 </w:t>
      </w:r>
      <w:proofErr w:type="spellStart"/>
      <w:r w:rsidRPr="00B830A4">
        <w:rPr>
          <w:rFonts w:ascii="Book Antiqua" w:eastAsia="宋体" w:hAnsi="Book Antiqua" w:cs="宋体"/>
          <w:b/>
          <w:bCs/>
        </w:rPr>
        <w:t>Karnabatidis</w:t>
      </w:r>
      <w:proofErr w:type="spellEnd"/>
      <w:r w:rsidRPr="00B830A4">
        <w:rPr>
          <w:rFonts w:ascii="Book Antiqua" w:eastAsia="宋体" w:hAnsi="Book Antiqua" w:cs="宋体"/>
          <w:b/>
          <w:bCs/>
        </w:rPr>
        <w:t xml:space="preserve"> D</w:t>
      </w:r>
      <w:r w:rsidRPr="00B830A4">
        <w:rPr>
          <w:rFonts w:ascii="Book Antiqua" w:eastAsia="宋体" w:hAnsi="Book Antiqua" w:cs="宋体"/>
        </w:rPr>
        <w:t xml:space="preserve">, </w:t>
      </w:r>
      <w:proofErr w:type="spellStart"/>
      <w:r w:rsidRPr="00B830A4">
        <w:rPr>
          <w:rFonts w:ascii="Book Antiqua" w:eastAsia="宋体" w:hAnsi="Book Antiqua" w:cs="宋体"/>
        </w:rPr>
        <w:t>Spiliopoulos</w:t>
      </w:r>
      <w:proofErr w:type="spellEnd"/>
      <w:r w:rsidRPr="00B830A4">
        <w:rPr>
          <w:rFonts w:ascii="Book Antiqua" w:eastAsia="宋体" w:hAnsi="Book Antiqua" w:cs="宋体"/>
        </w:rPr>
        <w:t xml:space="preserve"> S, </w:t>
      </w:r>
      <w:proofErr w:type="spellStart"/>
      <w:r w:rsidRPr="00B830A4">
        <w:rPr>
          <w:rFonts w:ascii="Book Antiqua" w:eastAsia="宋体" w:hAnsi="Book Antiqua" w:cs="宋体"/>
        </w:rPr>
        <w:t>Pastromas</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Kitrou</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Christeas</w:t>
      </w:r>
      <w:proofErr w:type="spellEnd"/>
      <w:r w:rsidRPr="00B830A4">
        <w:rPr>
          <w:rFonts w:ascii="Book Antiqua" w:eastAsia="宋体" w:hAnsi="Book Antiqua" w:cs="宋体"/>
        </w:rPr>
        <w:t xml:space="preserve"> N, </w:t>
      </w:r>
      <w:proofErr w:type="spellStart"/>
      <w:r w:rsidRPr="00B830A4">
        <w:rPr>
          <w:rFonts w:ascii="Book Antiqua" w:eastAsia="宋体" w:hAnsi="Book Antiqua" w:cs="宋体"/>
        </w:rPr>
        <w:t>Katsanos</w:t>
      </w:r>
      <w:proofErr w:type="spellEnd"/>
      <w:r w:rsidRPr="00B830A4">
        <w:rPr>
          <w:rFonts w:ascii="Book Antiqua" w:eastAsia="宋体" w:hAnsi="Book Antiqua" w:cs="宋体"/>
        </w:rPr>
        <w:t xml:space="preserve"> K, </w:t>
      </w:r>
      <w:proofErr w:type="spellStart"/>
      <w:r w:rsidRPr="00B830A4">
        <w:rPr>
          <w:rFonts w:ascii="Book Antiqua" w:eastAsia="宋体" w:hAnsi="Book Antiqua" w:cs="宋体"/>
        </w:rPr>
        <w:t>Siablis</w:t>
      </w:r>
      <w:proofErr w:type="spellEnd"/>
      <w:r w:rsidRPr="00B830A4">
        <w:rPr>
          <w:rFonts w:ascii="Book Antiqua" w:eastAsia="宋体" w:hAnsi="Book Antiqua" w:cs="宋体"/>
        </w:rPr>
        <w:t xml:space="preserve"> D. Prevalence of </w:t>
      </w:r>
      <w:proofErr w:type="spellStart"/>
      <w:r w:rsidRPr="00B830A4">
        <w:rPr>
          <w:rFonts w:ascii="Book Antiqua" w:eastAsia="宋体" w:hAnsi="Book Antiqua" w:cs="宋体"/>
        </w:rPr>
        <w:t>nonresponsiveness</w:t>
      </w:r>
      <w:proofErr w:type="spellEnd"/>
      <w:r w:rsidRPr="00B830A4">
        <w:rPr>
          <w:rFonts w:ascii="Book Antiqua" w:eastAsia="宋体" w:hAnsi="Book Antiqua" w:cs="宋体"/>
        </w:rPr>
        <w:t xml:space="preserve"> to aspirin in patients with symptomatic peripheral arterial disease using true point of care testing. </w:t>
      </w:r>
      <w:proofErr w:type="spellStart"/>
      <w:r w:rsidRPr="00B830A4">
        <w:rPr>
          <w:rFonts w:ascii="Book Antiqua" w:eastAsia="宋体" w:hAnsi="Book Antiqua" w:cs="宋体"/>
          <w:i/>
          <w:iCs/>
        </w:rPr>
        <w:t>Cardiovasc</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Intervent</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Radiol</w:t>
      </w:r>
      <w:proofErr w:type="spellEnd"/>
      <w:r w:rsidRPr="00B830A4">
        <w:rPr>
          <w:rFonts w:ascii="Book Antiqua" w:eastAsia="宋体" w:hAnsi="Book Antiqua" w:cs="宋体"/>
        </w:rPr>
        <w:t xml:space="preserve"> 2014; </w:t>
      </w:r>
      <w:r w:rsidRPr="00B830A4">
        <w:rPr>
          <w:rFonts w:ascii="Book Antiqua" w:eastAsia="宋体" w:hAnsi="Book Antiqua" w:cs="宋体"/>
          <w:b/>
          <w:bCs/>
        </w:rPr>
        <w:t>37</w:t>
      </w:r>
      <w:r w:rsidRPr="00B830A4">
        <w:rPr>
          <w:rFonts w:ascii="Book Antiqua" w:eastAsia="宋体" w:hAnsi="Book Antiqua" w:cs="宋体"/>
        </w:rPr>
        <w:t>: 631-638 [PMID: 23903787 DOI: 10.1007/s00270-013-0710-3]</w:t>
      </w:r>
    </w:p>
    <w:p w14:paraId="1A91B195"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63 </w:t>
      </w:r>
      <w:proofErr w:type="spellStart"/>
      <w:r w:rsidRPr="00B830A4">
        <w:rPr>
          <w:rFonts w:ascii="Book Antiqua" w:eastAsia="宋体" w:hAnsi="Book Antiqua" w:cs="宋体"/>
          <w:b/>
          <w:bCs/>
        </w:rPr>
        <w:t>Spiliopoulos</w:t>
      </w:r>
      <w:proofErr w:type="spellEnd"/>
      <w:r w:rsidRPr="00B830A4">
        <w:rPr>
          <w:rFonts w:ascii="Book Antiqua" w:eastAsia="宋体" w:hAnsi="Book Antiqua" w:cs="宋体"/>
          <w:b/>
          <w:bCs/>
        </w:rPr>
        <w:t xml:space="preserve"> S</w:t>
      </w:r>
      <w:r w:rsidRPr="00B830A4">
        <w:rPr>
          <w:rFonts w:ascii="Book Antiqua" w:eastAsia="宋体" w:hAnsi="Book Antiqua" w:cs="宋体"/>
        </w:rPr>
        <w:t xml:space="preserve">, </w:t>
      </w:r>
      <w:proofErr w:type="spellStart"/>
      <w:r w:rsidRPr="00B830A4">
        <w:rPr>
          <w:rFonts w:ascii="Book Antiqua" w:eastAsia="宋体" w:hAnsi="Book Antiqua" w:cs="宋体"/>
        </w:rPr>
        <w:t>Kassimis</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Hatzidakis</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Krokidis</w:t>
      </w:r>
      <w:proofErr w:type="spellEnd"/>
      <w:r w:rsidRPr="00B830A4">
        <w:rPr>
          <w:rFonts w:ascii="Book Antiqua" w:eastAsia="宋体" w:hAnsi="Book Antiqua" w:cs="宋体"/>
        </w:rPr>
        <w:t xml:space="preserve"> M. High on-treatment platelet reactivity in peripheral endovascular procedures. </w:t>
      </w:r>
      <w:proofErr w:type="spellStart"/>
      <w:r w:rsidRPr="00B830A4">
        <w:rPr>
          <w:rFonts w:ascii="Book Antiqua" w:eastAsia="宋体" w:hAnsi="Book Antiqua" w:cs="宋体"/>
          <w:i/>
          <w:iCs/>
        </w:rPr>
        <w:t>Cardiovasc</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Intervent</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Radiol</w:t>
      </w:r>
      <w:proofErr w:type="spellEnd"/>
      <w:r w:rsidRPr="00B830A4">
        <w:rPr>
          <w:rFonts w:ascii="Book Antiqua" w:eastAsia="宋体" w:hAnsi="Book Antiqua" w:cs="宋体"/>
        </w:rPr>
        <w:t xml:space="preserve"> 2014; </w:t>
      </w:r>
      <w:r w:rsidRPr="00B830A4">
        <w:rPr>
          <w:rFonts w:ascii="Book Antiqua" w:eastAsia="宋体" w:hAnsi="Book Antiqua" w:cs="宋体"/>
          <w:b/>
          <w:bCs/>
        </w:rPr>
        <w:t>37</w:t>
      </w:r>
      <w:r w:rsidRPr="00B830A4">
        <w:rPr>
          <w:rFonts w:ascii="Book Antiqua" w:eastAsia="宋体" w:hAnsi="Book Antiqua" w:cs="宋体"/>
        </w:rPr>
        <w:t>: 559-571 [PMID: 23897511 DOI: 10.1007/s00270-013-0707-y]</w:t>
      </w:r>
    </w:p>
    <w:p w14:paraId="62565EB8"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64 </w:t>
      </w:r>
      <w:proofErr w:type="spellStart"/>
      <w:r w:rsidRPr="00B830A4">
        <w:rPr>
          <w:rFonts w:ascii="Book Antiqua" w:eastAsia="宋体" w:hAnsi="Book Antiqua" w:cs="宋体"/>
          <w:b/>
          <w:bCs/>
        </w:rPr>
        <w:t>Wallentin</w:t>
      </w:r>
      <w:proofErr w:type="spellEnd"/>
      <w:r w:rsidRPr="00B830A4">
        <w:rPr>
          <w:rFonts w:ascii="Book Antiqua" w:eastAsia="宋体" w:hAnsi="Book Antiqua" w:cs="宋体"/>
          <w:b/>
          <w:bCs/>
        </w:rPr>
        <w:t xml:space="preserve"> L</w:t>
      </w:r>
      <w:r w:rsidRPr="00B830A4">
        <w:rPr>
          <w:rFonts w:ascii="Book Antiqua" w:eastAsia="宋体" w:hAnsi="Book Antiqua" w:cs="宋体"/>
        </w:rPr>
        <w:t xml:space="preserve">, Becker RC, </w:t>
      </w:r>
      <w:proofErr w:type="spellStart"/>
      <w:r w:rsidRPr="00B830A4">
        <w:rPr>
          <w:rFonts w:ascii="Book Antiqua" w:eastAsia="宋体" w:hAnsi="Book Antiqua" w:cs="宋体"/>
        </w:rPr>
        <w:t>Budaj</w:t>
      </w:r>
      <w:proofErr w:type="spellEnd"/>
      <w:r w:rsidRPr="00B830A4">
        <w:rPr>
          <w:rFonts w:ascii="Book Antiqua" w:eastAsia="宋体" w:hAnsi="Book Antiqua" w:cs="宋体"/>
        </w:rPr>
        <w:t xml:space="preserve"> A, Cannon CP, </w:t>
      </w:r>
      <w:proofErr w:type="spellStart"/>
      <w:r w:rsidRPr="00B830A4">
        <w:rPr>
          <w:rFonts w:ascii="Book Antiqua" w:eastAsia="宋体" w:hAnsi="Book Antiqua" w:cs="宋体"/>
        </w:rPr>
        <w:t>Emanuelsson</w:t>
      </w:r>
      <w:proofErr w:type="spellEnd"/>
      <w:r w:rsidRPr="00B830A4">
        <w:rPr>
          <w:rFonts w:ascii="Book Antiqua" w:eastAsia="宋体" w:hAnsi="Book Antiqua" w:cs="宋体"/>
        </w:rPr>
        <w:t xml:space="preserve"> H, Held C, </w:t>
      </w:r>
      <w:proofErr w:type="spellStart"/>
      <w:r w:rsidRPr="00B830A4">
        <w:rPr>
          <w:rFonts w:ascii="Book Antiqua" w:eastAsia="宋体" w:hAnsi="Book Antiqua" w:cs="宋体"/>
        </w:rPr>
        <w:t>Horrow</w:t>
      </w:r>
      <w:proofErr w:type="spellEnd"/>
      <w:r w:rsidRPr="00B830A4">
        <w:rPr>
          <w:rFonts w:ascii="Book Antiqua" w:eastAsia="宋体" w:hAnsi="Book Antiqua" w:cs="宋体"/>
        </w:rPr>
        <w:t xml:space="preserve"> J, Husted S, James S, </w:t>
      </w:r>
      <w:proofErr w:type="spellStart"/>
      <w:r w:rsidRPr="00B830A4">
        <w:rPr>
          <w:rFonts w:ascii="Book Antiqua" w:eastAsia="宋体" w:hAnsi="Book Antiqua" w:cs="宋体"/>
        </w:rPr>
        <w:t>Katus</w:t>
      </w:r>
      <w:proofErr w:type="spellEnd"/>
      <w:r w:rsidRPr="00B830A4">
        <w:rPr>
          <w:rFonts w:ascii="Book Antiqua" w:eastAsia="宋体" w:hAnsi="Book Antiqua" w:cs="宋体"/>
        </w:rPr>
        <w:t xml:space="preserve"> H, Mahaffey KW, </w:t>
      </w:r>
      <w:proofErr w:type="spellStart"/>
      <w:r w:rsidRPr="00B830A4">
        <w:rPr>
          <w:rFonts w:ascii="Book Antiqua" w:eastAsia="宋体" w:hAnsi="Book Antiqua" w:cs="宋体"/>
        </w:rPr>
        <w:t>Scirica</w:t>
      </w:r>
      <w:proofErr w:type="spellEnd"/>
      <w:r w:rsidRPr="00B830A4">
        <w:rPr>
          <w:rFonts w:ascii="Book Antiqua" w:eastAsia="宋体" w:hAnsi="Book Antiqua" w:cs="宋体"/>
        </w:rPr>
        <w:t xml:space="preserve"> BM, Skene A, Steg PG, </w:t>
      </w:r>
      <w:proofErr w:type="spellStart"/>
      <w:r w:rsidRPr="00B830A4">
        <w:rPr>
          <w:rFonts w:ascii="Book Antiqua" w:eastAsia="宋体" w:hAnsi="Book Antiqua" w:cs="宋体"/>
        </w:rPr>
        <w:t>Storey</w:t>
      </w:r>
      <w:proofErr w:type="spellEnd"/>
      <w:r w:rsidRPr="00B830A4">
        <w:rPr>
          <w:rFonts w:ascii="Book Antiqua" w:eastAsia="宋体" w:hAnsi="Book Antiqua" w:cs="宋体"/>
        </w:rPr>
        <w:t xml:space="preserve"> RF, Harrington RA, </w:t>
      </w:r>
      <w:proofErr w:type="spellStart"/>
      <w:r w:rsidRPr="00B830A4">
        <w:rPr>
          <w:rFonts w:ascii="Book Antiqua" w:eastAsia="宋体" w:hAnsi="Book Antiqua" w:cs="宋体"/>
        </w:rPr>
        <w:t>Freij</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Thorsén</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Ticagrelor</w:t>
      </w:r>
      <w:proofErr w:type="spellEnd"/>
      <w:r w:rsidRPr="00B830A4">
        <w:rPr>
          <w:rFonts w:ascii="Book Antiqua" w:eastAsia="宋体" w:hAnsi="Book Antiqua" w:cs="宋体"/>
        </w:rPr>
        <w:t xml:space="preserve"> versus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patients with acute coronary syndromes. </w:t>
      </w:r>
      <w:r w:rsidRPr="00B830A4">
        <w:rPr>
          <w:rFonts w:ascii="Book Antiqua" w:eastAsia="宋体" w:hAnsi="Book Antiqua" w:cs="宋体"/>
          <w:i/>
          <w:iCs/>
        </w:rPr>
        <w:t xml:space="preserve">N </w:t>
      </w:r>
      <w:proofErr w:type="spellStart"/>
      <w:r w:rsidRPr="00B830A4">
        <w:rPr>
          <w:rFonts w:ascii="Book Antiqua" w:eastAsia="宋体" w:hAnsi="Book Antiqua" w:cs="宋体"/>
          <w:i/>
          <w:iCs/>
        </w:rPr>
        <w:t>Engl</w:t>
      </w:r>
      <w:proofErr w:type="spellEnd"/>
      <w:r w:rsidRPr="00B830A4">
        <w:rPr>
          <w:rFonts w:ascii="Book Antiqua" w:eastAsia="宋体" w:hAnsi="Book Antiqua" w:cs="宋体"/>
          <w:i/>
          <w:iCs/>
        </w:rPr>
        <w:t xml:space="preserve"> J Med</w:t>
      </w:r>
      <w:r w:rsidRPr="00B830A4">
        <w:rPr>
          <w:rFonts w:ascii="Book Antiqua" w:eastAsia="宋体" w:hAnsi="Book Antiqua" w:cs="宋体"/>
        </w:rPr>
        <w:t xml:space="preserve"> 2009; </w:t>
      </w:r>
      <w:r w:rsidRPr="00B830A4">
        <w:rPr>
          <w:rFonts w:ascii="Book Antiqua" w:eastAsia="宋体" w:hAnsi="Book Antiqua" w:cs="宋体"/>
          <w:b/>
          <w:bCs/>
        </w:rPr>
        <w:t>361</w:t>
      </w:r>
      <w:r w:rsidRPr="00B830A4">
        <w:rPr>
          <w:rFonts w:ascii="Book Antiqua" w:eastAsia="宋体" w:hAnsi="Book Antiqua" w:cs="宋体"/>
        </w:rPr>
        <w:t>: 1045-1057 [PMID: 19717846 DOI: 10.1056/NEJMoa0904327]</w:t>
      </w:r>
    </w:p>
    <w:p w14:paraId="267C9E86"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65 </w:t>
      </w:r>
      <w:proofErr w:type="spellStart"/>
      <w:r w:rsidRPr="00B830A4">
        <w:rPr>
          <w:rFonts w:ascii="Book Antiqua" w:eastAsia="宋体" w:hAnsi="Book Antiqua" w:cs="宋体"/>
          <w:b/>
          <w:bCs/>
        </w:rPr>
        <w:t>Montalescot</w:t>
      </w:r>
      <w:proofErr w:type="spellEnd"/>
      <w:r w:rsidRPr="00B830A4">
        <w:rPr>
          <w:rFonts w:ascii="Book Antiqua" w:eastAsia="宋体" w:hAnsi="Book Antiqua" w:cs="宋体"/>
          <w:b/>
          <w:bCs/>
        </w:rPr>
        <w:t xml:space="preserve"> G</w:t>
      </w:r>
      <w:r w:rsidRPr="00B830A4">
        <w:rPr>
          <w:rFonts w:ascii="Book Antiqua" w:eastAsia="宋体" w:hAnsi="Book Antiqua" w:cs="宋体"/>
        </w:rPr>
        <w:t xml:space="preserve">, </w:t>
      </w:r>
      <w:proofErr w:type="spellStart"/>
      <w:r w:rsidRPr="00B830A4">
        <w:rPr>
          <w:rFonts w:ascii="Book Antiqua" w:eastAsia="宋体" w:hAnsi="Book Antiqua" w:cs="宋体"/>
        </w:rPr>
        <w:t>Wiviott</w:t>
      </w:r>
      <w:proofErr w:type="spellEnd"/>
      <w:r w:rsidRPr="00B830A4">
        <w:rPr>
          <w:rFonts w:ascii="Book Antiqua" w:eastAsia="宋体" w:hAnsi="Book Antiqua" w:cs="宋体"/>
        </w:rPr>
        <w:t xml:space="preserve"> SD, </w:t>
      </w:r>
      <w:proofErr w:type="spellStart"/>
      <w:r w:rsidRPr="00B830A4">
        <w:rPr>
          <w:rFonts w:ascii="Book Antiqua" w:eastAsia="宋体" w:hAnsi="Book Antiqua" w:cs="宋体"/>
        </w:rPr>
        <w:t>Braunwald</w:t>
      </w:r>
      <w:proofErr w:type="spellEnd"/>
      <w:r w:rsidRPr="00B830A4">
        <w:rPr>
          <w:rFonts w:ascii="Book Antiqua" w:eastAsia="宋体" w:hAnsi="Book Antiqua" w:cs="宋体"/>
        </w:rPr>
        <w:t xml:space="preserve"> E, Murphy SA, Gibson CM, McCabe CH, </w:t>
      </w:r>
      <w:proofErr w:type="spellStart"/>
      <w:r w:rsidRPr="00B830A4">
        <w:rPr>
          <w:rFonts w:ascii="Book Antiqua" w:eastAsia="宋体" w:hAnsi="Book Antiqua" w:cs="宋体"/>
        </w:rPr>
        <w:t>Antman</w:t>
      </w:r>
      <w:proofErr w:type="spellEnd"/>
      <w:r w:rsidRPr="00B830A4">
        <w:rPr>
          <w:rFonts w:ascii="Book Antiqua" w:eastAsia="宋体" w:hAnsi="Book Antiqua" w:cs="宋体"/>
        </w:rPr>
        <w:t xml:space="preserve"> EM.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compared with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patients undergoing percutaneous coronary intervention for ST-elevation myocardial infarction (TRITON-TIMI 38): double-blind, </w:t>
      </w:r>
      <w:proofErr w:type="spellStart"/>
      <w:r w:rsidRPr="00B830A4">
        <w:rPr>
          <w:rFonts w:ascii="Book Antiqua" w:eastAsia="宋体" w:hAnsi="Book Antiqua" w:cs="宋体"/>
        </w:rPr>
        <w:t>randomised</w:t>
      </w:r>
      <w:proofErr w:type="spellEnd"/>
      <w:r w:rsidRPr="00B830A4">
        <w:rPr>
          <w:rFonts w:ascii="Book Antiqua" w:eastAsia="宋体" w:hAnsi="Book Antiqua" w:cs="宋体"/>
        </w:rPr>
        <w:t xml:space="preserve"> controlled trial. </w:t>
      </w:r>
      <w:r w:rsidRPr="00B830A4">
        <w:rPr>
          <w:rFonts w:ascii="Book Antiqua" w:eastAsia="宋体" w:hAnsi="Book Antiqua" w:cs="宋体"/>
          <w:i/>
          <w:iCs/>
        </w:rPr>
        <w:t>Lancet</w:t>
      </w:r>
      <w:r w:rsidRPr="00B830A4">
        <w:rPr>
          <w:rFonts w:ascii="Book Antiqua" w:eastAsia="宋体" w:hAnsi="Book Antiqua" w:cs="宋体"/>
        </w:rPr>
        <w:t xml:space="preserve"> 2009; </w:t>
      </w:r>
      <w:r w:rsidRPr="00B830A4">
        <w:rPr>
          <w:rFonts w:ascii="Book Antiqua" w:eastAsia="宋体" w:hAnsi="Book Antiqua" w:cs="宋体"/>
          <w:b/>
          <w:bCs/>
        </w:rPr>
        <w:t>373</w:t>
      </w:r>
      <w:r w:rsidRPr="00B830A4">
        <w:rPr>
          <w:rFonts w:ascii="Book Antiqua" w:eastAsia="宋体" w:hAnsi="Book Antiqua" w:cs="宋体"/>
        </w:rPr>
        <w:t>: 723-731 [PMID: 19249633 DOI: 10.1016/S0140-6736(09)60441-4]</w:t>
      </w:r>
    </w:p>
    <w:p w14:paraId="15DA40D1"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66 </w:t>
      </w:r>
      <w:proofErr w:type="spellStart"/>
      <w:r w:rsidRPr="00B830A4">
        <w:rPr>
          <w:rFonts w:ascii="Book Antiqua" w:eastAsia="宋体" w:hAnsi="Book Antiqua" w:cs="宋体"/>
          <w:b/>
          <w:bCs/>
        </w:rPr>
        <w:t>Wiviott</w:t>
      </w:r>
      <w:proofErr w:type="spellEnd"/>
      <w:r w:rsidRPr="00B830A4">
        <w:rPr>
          <w:rFonts w:ascii="Book Antiqua" w:eastAsia="宋体" w:hAnsi="Book Antiqua" w:cs="宋体"/>
          <w:b/>
          <w:bCs/>
        </w:rPr>
        <w:t xml:space="preserve"> SD</w:t>
      </w:r>
      <w:r w:rsidRPr="00B830A4">
        <w:rPr>
          <w:rFonts w:ascii="Book Antiqua" w:eastAsia="宋体" w:hAnsi="Book Antiqua" w:cs="宋体"/>
        </w:rPr>
        <w:t xml:space="preserve">, </w:t>
      </w:r>
      <w:proofErr w:type="spellStart"/>
      <w:r w:rsidRPr="00B830A4">
        <w:rPr>
          <w:rFonts w:ascii="Book Antiqua" w:eastAsia="宋体" w:hAnsi="Book Antiqua" w:cs="宋体"/>
        </w:rPr>
        <w:t>Trenk</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Frelinger</w:t>
      </w:r>
      <w:proofErr w:type="spellEnd"/>
      <w:r w:rsidRPr="00B830A4">
        <w:rPr>
          <w:rFonts w:ascii="Book Antiqua" w:eastAsia="宋体" w:hAnsi="Book Antiqua" w:cs="宋体"/>
        </w:rPr>
        <w:t xml:space="preserve"> AL, </w:t>
      </w:r>
      <w:proofErr w:type="spellStart"/>
      <w:r w:rsidRPr="00B830A4">
        <w:rPr>
          <w:rFonts w:ascii="Book Antiqua" w:eastAsia="宋体" w:hAnsi="Book Antiqua" w:cs="宋体"/>
        </w:rPr>
        <w:t>O'Donoghue</w:t>
      </w:r>
      <w:proofErr w:type="spellEnd"/>
      <w:r w:rsidRPr="00B830A4">
        <w:rPr>
          <w:rFonts w:ascii="Book Antiqua" w:eastAsia="宋体" w:hAnsi="Book Antiqua" w:cs="宋体"/>
        </w:rPr>
        <w:t xml:space="preserve"> M, Neumann FJ, Michelson AD, </w:t>
      </w:r>
      <w:proofErr w:type="spellStart"/>
      <w:r w:rsidRPr="00B830A4">
        <w:rPr>
          <w:rFonts w:ascii="Book Antiqua" w:eastAsia="宋体" w:hAnsi="Book Antiqua" w:cs="宋体"/>
        </w:rPr>
        <w:t>Angiolillo</w:t>
      </w:r>
      <w:proofErr w:type="spellEnd"/>
      <w:r w:rsidRPr="00B830A4">
        <w:rPr>
          <w:rFonts w:ascii="Book Antiqua" w:eastAsia="宋体" w:hAnsi="Book Antiqua" w:cs="宋体"/>
        </w:rPr>
        <w:t xml:space="preserve"> DJ, </w:t>
      </w:r>
      <w:proofErr w:type="spellStart"/>
      <w:r w:rsidRPr="00B830A4">
        <w:rPr>
          <w:rFonts w:ascii="Book Antiqua" w:eastAsia="宋体" w:hAnsi="Book Antiqua" w:cs="宋体"/>
        </w:rPr>
        <w:t>Hod</w:t>
      </w:r>
      <w:proofErr w:type="spellEnd"/>
      <w:r w:rsidRPr="00B830A4">
        <w:rPr>
          <w:rFonts w:ascii="Book Antiqua" w:eastAsia="宋体" w:hAnsi="Book Antiqua" w:cs="宋体"/>
        </w:rPr>
        <w:t xml:space="preserve"> H, </w:t>
      </w:r>
      <w:proofErr w:type="spellStart"/>
      <w:r w:rsidRPr="00B830A4">
        <w:rPr>
          <w:rFonts w:ascii="Book Antiqua" w:eastAsia="宋体" w:hAnsi="Book Antiqua" w:cs="宋体"/>
        </w:rPr>
        <w:t>Montalescot</w:t>
      </w:r>
      <w:proofErr w:type="spellEnd"/>
      <w:r w:rsidRPr="00B830A4">
        <w:rPr>
          <w:rFonts w:ascii="Book Antiqua" w:eastAsia="宋体" w:hAnsi="Book Antiqua" w:cs="宋体"/>
        </w:rPr>
        <w:t xml:space="preserve"> G, Miller DL, </w:t>
      </w:r>
      <w:proofErr w:type="spellStart"/>
      <w:r w:rsidRPr="00B830A4">
        <w:rPr>
          <w:rFonts w:ascii="Book Antiqua" w:eastAsia="宋体" w:hAnsi="Book Antiqua" w:cs="宋体"/>
        </w:rPr>
        <w:t>Jakubowski</w:t>
      </w:r>
      <w:proofErr w:type="spellEnd"/>
      <w:r w:rsidRPr="00B830A4">
        <w:rPr>
          <w:rFonts w:ascii="Book Antiqua" w:eastAsia="宋体" w:hAnsi="Book Antiqua" w:cs="宋体"/>
        </w:rPr>
        <w:t xml:space="preserve"> JA, Cairns R, Murphy SA, McCabe CH, </w:t>
      </w:r>
      <w:proofErr w:type="spellStart"/>
      <w:r w:rsidRPr="00B830A4">
        <w:rPr>
          <w:rFonts w:ascii="Book Antiqua" w:eastAsia="宋体" w:hAnsi="Book Antiqua" w:cs="宋体"/>
        </w:rPr>
        <w:t>Antman</w:t>
      </w:r>
      <w:proofErr w:type="spellEnd"/>
      <w:r w:rsidRPr="00B830A4">
        <w:rPr>
          <w:rFonts w:ascii="Book Antiqua" w:eastAsia="宋体" w:hAnsi="Book Antiqua" w:cs="宋体"/>
        </w:rPr>
        <w:t xml:space="preserve"> EM, </w:t>
      </w:r>
      <w:proofErr w:type="spellStart"/>
      <w:r w:rsidRPr="00B830A4">
        <w:rPr>
          <w:rFonts w:ascii="Book Antiqua" w:eastAsia="宋体" w:hAnsi="Book Antiqua" w:cs="宋体"/>
        </w:rPr>
        <w:t>Braunwald</w:t>
      </w:r>
      <w:proofErr w:type="spellEnd"/>
      <w:r w:rsidRPr="00B830A4">
        <w:rPr>
          <w:rFonts w:ascii="Book Antiqua" w:eastAsia="宋体" w:hAnsi="Book Antiqua" w:cs="宋体"/>
        </w:rPr>
        <w:t xml:space="preserve"> E.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compared with high loading- and maintenance-dose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patients with planned percutaneous coronary intervention: the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in Comparison to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for Inhibition of Platelet Activation and Aggregation-Thrombolysis in Myocardial Infarction 44 trial. </w:t>
      </w:r>
      <w:r w:rsidRPr="00B830A4">
        <w:rPr>
          <w:rFonts w:ascii="Book Antiqua" w:eastAsia="宋体" w:hAnsi="Book Antiqua" w:cs="宋体"/>
          <w:i/>
          <w:iCs/>
        </w:rPr>
        <w:t>Circulation</w:t>
      </w:r>
      <w:r w:rsidRPr="00B830A4">
        <w:rPr>
          <w:rFonts w:ascii="Book Antiqua" w:eastAsia="宋体" w:hAnsi="Book Antiqua" w:cs="宋体"/>
        </w:rPr>
        <w:t xml:space="preserve"> 2007; </w:t>
      </w:r>
      <w:r w:rsidRPr="00B830A4">
        <w:rPr>
          <w:rFonts w:ascii="Book Antiqua" w:eastAsia="宋体" w:hAnsi="Book Antiqua" w:cs="宋体"/>
          <w:b/>
          <w:bCs/>
        </w:rPr>
        <w:t>116</w:t>
      </w:r>
      <w:r w:rsidRPr="00B830A4">
        <w:rPr>
          <w:rFonts w:ascii="Book Antiqua" w:eastAsia="宋体" w:hAnsi="Book Antiqua" w:cs="宋体"/>
        </w:rPr>
        <w:t>: 2923-2932 [PMID: 18056526 DOI: 10.1161/CIRCULATIONAHA.107.740324]</w:t>
      </w:r>
    </w:p>
    <w:p w14:paraId="70F54600"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67 </w:t>
      </w:r>
      <w:proofErr w:type="spellStart"/>
      <w:r w:rsidRPr="00B830A4">
        <w:rPr>
          <w:rFonts w:ascii="Book Antiqua" w:eastAsia="宋体" w:hAnsi="Book Antiqua" w:cs="宋体"/>
          <w:b/>
          <w:bCs/>
        </w:rPr>
        <w:t>Wiviott</w:t>
      </w:r>
      <w:proofErr w:type="spellEnd"/>
      <w:r w:rsidRPr="00B830A4">
        <w:rPr>
          <w:rFonts w:ascii="Book Antiqua" w:eastAsia="宋体" w:hAnsi="Book Antiqua" w:cs="宋体"/>
          <w:b/>
          <w:bCs/>
        </w:rPr>
        <w:t xml:space="preserve"> SD</w:t>
      </w:r>
      <w:r w:rsidRPr="00B830A4">
        <w:rPr>
          <w:rFonts w:ascii="Book Antiqua" w:eastAsia="宋体" w:hAnsi="Book Antiqua" w:cs="宋体"/>
        </w:rPr>
        <w:t xml:space="preserve">, </w:t>
      </w:r>
      <w:proofErr w:type="spellStart"/>
      <w:r w:rsidRPr="00B830A4">
        <w:rPr>
          <w:rFonts w:ascii="Book Antiqua" w:eastAsia="宋体" w:hAnsi="Book Antiqua" w:cs="宋体"/>
        </w:rPr>
        <w:t>Braunwald</w:t>
      </w:r>
      <w:proofErr w:type="spellEnd"/>
      <w:r w:rsidRPr="00B830A4">
        <w:rPr>
          <w:rFonts w:ascii="Book Antiqua" w:eastAsia="宋体" w:hAnsi="Book Antiqua" w:cs="宋体"/>
        </w:rPr>
        <w:t xml:space="preserve"> E, McCabe CH, </w:t>
      </w:r>
      <w:proofErr w:type="spellStart"/>
      <w:r w:rsidRPr="00B830A4">
        <w:rPr>
          <w:rFonts w:ascii="Book Antiqua" w:eastAsia="宋体" w:hAnsi="Book Antiqua" w:cs="宋体"/>
        </w:rPr>
        <w:t>Montalescot</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Ruzyllo</w:t>
      </w:r>
      <w:proofErr w:type="spellEnd"/>
      <w:r w:rsidRPr="00B830A4">
        <w:rPr>
          <w:rFonts w:ascii="Book Antiqua" w:eastAsia="宋体" w:hAnsi="Book Antiqua" w:cs="宋体"/>
        </w:rPr>
        <w:t xml:space="preserve"> W, Gottlieb S, Neumann FJ, </w:t>
      </w:r>
      <w:proofErr w:type="spellStart"/>
      <w:r w:rsidRPr="00B830A4">
        <w:rPr>
          <w:rFonts w:ascii="Book Antiqua" w:eastAsia="宋体" w:hAnsi="Book Antiqua" w:cs="宋体"/>
        </w:rPr>
        <w:t>Ardissino</w:t>
      </w:r>
      <w:proofErr w:type="spellEnd"/>
      <w:r w:rsidRPr="00B830A4">
        <w:rPr>
          <w:rFonts w:ascii="Book Antiqua" w:eastAsia="宋体" w:hAnsi="Book Antiqua" w:cs="宋体"/>
        </w:rPr>
        <w:t xml:space="preserve"> D, De </w:t>
      </w:r>
      <w:proofErr w:type="spellStart"/>
      <w:r w:rsidRPr="00B830A4">
        <w:rPr>
          <w:rFonts w:ascii="Book Antiqua" w:eastAsia="宋体" w:hAnsi="Book Antiqua" w:cs="宋体"/>
        </w:rPr>
        <w:t>Servi</w:t>
      </w:r>
      <w:proofErr w:type="spellEnd"/>
      <w:r w:rsidRPr="00B830A4">
        <w:rPr>
          <w:rFonts w:ascii="Book Antiqua" w:eastAsia="宋体" w:hAnsi="Book Antiqua" w:cs="宋体"/>
        </w:rPr>
        <w:t xml:space="preserve"> S, Murphy SA, </w:t>
      </w:r>
      <w:proofErr w:type="spellStart"/>
      <w:r w:rsidRPr="00B830A4">
        <w:rPr>
          <w:rFonts w:ascii="Book Antiqua" w:eastAsia="宋体" w:hAnsi="Book Antiqua" w:cs="宋体"/>
        </w:rPr>
        <w:t>Riesmeyer</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lastRenderedPageBreak/>
        <w:t>Weerakkody</w:t>
      </w:r>
      <w:proofErr w:type="spellEnd"/>
      <w:r w:rsidRPr="00B830A4">
        <w:rPr>
          <w:rFonts w:ascii="Book Antiqua" w:eastAsia="宋体" w:hAnsi="Book Antiqua" w:cs="宋体"/>
        </w:rPr>
        <w:t xml:space="preserve"> G, Gibson CM, </w:t>
      </w:r>
      <w:proofErr w:type="spellStart"/>
      <w:r w:rsidRPr="00B830A4">
        <w:rPr>
          <w:rFonts w:ascii="Book Antiqua" w:eastAsia="宋体" w:hAnsi="Book Antiqua" w:cs="宋体"/>
        </w:rPr>
        <w:t>Antman</w:t>
      </w:r>
      <w:proofErr w:type="spellEnd"/>
      <w:r w:rsidRPr="00B830A4">
        <w:rPr>
          <w:rFonts w:ascii="Book Antiqua" w:eastAsia="宋体" w:hAnsi="Book Antiqua" w:cs="宋体"/>
        </w:rPr>
        <w:t xml:space="preserve"> EM. </w:t>
      </w:r>
      <w:proofErr w:type="spellStart"/>
      <w:proofErr w:type="gramStart"/>
      <w:r w:rsidRPr="00B830A4">
        <w:rPr>
          <w:rFonts w:ascii="Book Antiqua" w:eastAsia="宋体" w:hAnsi="Book Antiqua" w:cs="宋体"/>
        </w:rPr>
        <w:t>Prasugrel</w:t>
      </w:r>
      <w:proofErr w:type="spellEnd"/>
      <w:r w:rsidRPr="00B830A4">
        <w:rPr>
          <w:rFonts w:ascii="Book Antiqua" w:eastAsia="宋体" w:hAnsi="Book Antiqua" w:cs="宋体"/>
        </w:rPr>
        <w:t xml:space="preserve"> versus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patients with acute coronary syndromes.</w:t>
      </w:r>
      <w:proofErr w:type="gramEnd"/>
      <w:r w:rsidRPr="00B830A4">
        <w:rPr>
          <w:rFonts w:ascii="Book Antiqua" w:eastAsia="宋体" w:hAnsi="Book Antiqua" w:cs="宋体"/>
        </w:rPr>
        <w:t xml:space="preserve"> </w:t>
      </w:r>
      <w:r w:rsidRPr="00B830A4">
        <w:rPr>
          <w:rFonts w:ascii="Book Antiqua" w:eastAsia="宋体" w:hAnsi="Book Antiqua" w:cs="宋体"/>
          <w:i/>
          <w:iCs/>
        </w:rPr>
        <w:t xml:space="preserve">N </w:t>
      </w:r>
      <w:proofErr w:type="spellStart"/>
      <w:r w:rsidRPr="00B830A4">
        <w:rPr>
          <w:rFonts w:ascii="Book Antiqua" w:eastAsia="宋体" w:hAnsi="Book Antiqua" w:cs="宋体"/>
          <w:i/>
          <w:iCs/>
        </w:rPr>
        <w:t>Engl</w:t>
      </w:r>
      <w:proofErr w:type="spellEnd"/>
      <w:r w:rsidRPr="00B830A4">
        <w:rPr>
          <w:rFonts w:ascii="Book Antiqua" w:eastAsia="宋体" w:hAnsi="Book Antiqua" w:cs="宋体"/>
          <w:i/>
          <w:iCs/>
        </w:rPr>
        <w:t xml:space="preserve"> J Med</w:t>
      </w:r>
      <w:r w:rsidRPr="00B830A4">
        <w:rPr>
          <w:rFonts w:ascii="Book Antiqua" w:eastAsia="宋体" w:hAnsi="Book Antiqua" w:cs="宋体"/>
        </w:rPr>
        <w:t xml:space="preserve"> 2007; </w:t>
      </w:r>
      <w:r w:rsidRPr="00B830A4">
        <w:rPr>
          <w:rFonts w:ascii="Book Antiqua" w:eastAsia="宋体" w:hAnsi="Book Antiqua" w:cs="宋体"/>
          <w:b/>
          <w:bCs/>
        </w:rPr>
        <w:t>357</w:t>
      </w:r>
      <w:r w:rsidRPr="00B830A4">
        <w:rPr>
          <w:rFonts w:ascii="Book Antiqua" w:eastAsia="宋体" w:hAnsi="Book Antiqua" w:cs="宋体"/>
        </w:rPr>
        <w:t>: 2001-2015 [PMID: 17982182 DOI: 10.1056/NEJMoa0706482]</w:t>
      </w:r>
    </w:p>
    <w:p w14:paraId="0C8B510F"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68 </w:t>
      </w:r>
      <w:r w:rsidRPr="00B830A4">
        <w:rPr>
          <w:rFonts w:ascii="Book Antiqua" w:eastAsia="宋体" w:hAnsi="Book Antiqua" w:cs="宋体"/>
          <w:b/>
          <w:bCs/>
        </w:rPr>
        <w:t>Kushner FG</w:t>
      </w:r>
      <w:r w:rsidRPr="00B830A4">
        <w:rPr>
          <w:rFonts w:ascii="Book Antiqua" w:eastAsia="宋体" w:hAnsi="Book Antiqua" w:cs="宋体"/>
        </w:rPr>
        <w:t xml:space="preserve">, Hand M, Smith SC, King SB, Anderson JL, </w:t>
      </w:r>
      <w:proofErr w:type="spellStart"/>
      <w:r w:rsidRPr="00B830A4">
        <w:rPr>
          <w:rFonts w:ascii="Book Antiqua" w:eastAsia="宋体" w:hAnsi="Book Antiqua" w:cs="宋体"/>
        </w:rPr>
        <w:t>Antman</w:t>
      </w:r>
      <w:proofErr w:type="spellEnd"/>
      <w:r w:rsidRPr="00B830A4">
        <w:rPr>
          <w:rFonts w:ascii="Book Antiqua" w:eastAsia="宋体" w:hAnsi="Book Antiqua" w:cs="宋体"/>
        </w:rPr>
        <w:t xml:space="preserve"> EM, Bailey SR, Bates ER, Blankenship JC, Casey DE, Green LA, Hochman JS, Jacobs AK, </w:t>
      </w:r>
      <w:proofErr w:type="spellStart"/>
      <w:r w:rsidRPr="00B830A4">
        <w:rPr>
          <w:rFonts w:ascii="Book Antiqua" w:eastAsia="宋体" w:hAnsi="Book Antiqua" w:cs="宋体"/>
        </w:rPr>
        <w:t>Krumholz</w:t>
      </w:r>
      <w:proofErr w:type="spellEnd"/>
      <w:r w:rsidRPr="00B830A4">
        <w:rPr>
          <w:rFonts w:ascii="Book Antiqua" w:eastAsia="宋体" w:hAnsi="Book Antiqua" w:cs="宋体"/>
        </w:rPr>
        <w:t xml:space="preserve"> HM, Morrison DA, </w:t>
      </w:r>
      <w:proofErr w:type="spellStart"/>
      <w:r w:rsidRPr="00B830A4">
        <w:rPr>
          <w:rFonts w:ascii="Book Antiqua" w:eastAsia="宋体" w:hAnsi="Book Antiqua" w:cs="宋体"/>
        </w:rPr>
        <w:t>Ornato</w:t>
      </w:r>
      <w:proofErr w:type="spellEnd"/>
      <w:r w:rsidRPr="00B830A4">
        <w:rPr>
          <w:rFonts w:ascii="Book Antiqua" w:eastAsia="宋体" w:hAnsi="Book Antiqua" w:cs="宋体"/>
        </w:rPr>
        <w:t xml:space="preserve"> JP, Pearle DL, Peterson ED, Sloan MA, Whitlow PL, Williams DO. 2009 focused updates: ACC/AHA guidelines for the management of patients with ST-elevation myocardial infarction (updating the 2004 guideline and 2007 focused update) and ACC/AHA/SCAI guidelines on percutaneous coronary intervention (updating the 2005 guideline and 2007 focused update) a report of the American College of Cardiology Foundation/American Heart Association Task Force on Practice Guidelines.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2009; </w:t>
      </w:r>
      <w:r w:rsidRPr="00B830A4">
        <w:rPr>
          <w:rFonts w:ascii="Book Antiqua" w:eastAsia="宋体" w:hAnsi="Book Antiqua" w:cs="宋体"/>
          <w:b/>
          <w:bCs/>
        </w:rPr>
        <w:t>54</w:t>
      </w:r>
      <w:r w:rsidRPr="00B830A4">
        <w:rPr>
          <w:rFonts w:ascii="Book Antiqua" w:eastAsia="宋体" w:hAnsi="Book Antiqua" w:cs="宋体"/>
        </w:rPr>
        <w:t>: 2205-2241 [PMID: 19942100 DOI: 10.1016/j.jacc.2009.10.015]</w:t>
      </w:r>
    </w:p>
    <w:p w14:paraId="57B164DE"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69 </w:t>
      </w:r>
      <w:proofErr w:type="spellStart"/>
      <w:r w:rsidRPr="00B830A4">
        <w:rPr>
          <w:rFonts w:ascii="Book Antiqua" w:eastAsia="宋体" w:hAnsi="Book Antiqua" w:cs="宋体"/>
          <w:b/>
          <w:bCs/>
        </w:rPr>
        <w:t>Bonello</w:t>
      </w:r>
      <w:proofErr w:type="spellEnd"/>
      <w:r w:rsidRPr="00B830A4">
        <w:rPr>
          <w:rFonts w:ascii="Book Antiqua" w:eastAsia="宋体" w:hAnsi="Book Antiqua" w:cs="宋体"/>
          <w:b/>
          <w:bCs/>
        </w:rPr>
        <w:t xml:space="preserve"> L</w:t>
      </w:r>
      <w:r w:rsidRPr="00B830A4">
        <w:rPr>
          <w:rFonts w:ascii="Book Antiqua" w:eastAsia="宋体" w:hAnsi="Book Antiqua" w:cs="宋体"/>
        </w:rPr>
        <w:t xml:space="preserve">, </w:t>
      </w:r>
      <w:proofErr w:type="spellStart"/>
      <w:r w:rsidRPr="00B830A4">
        <w:rPr>
          <w:rFonts w:ascii="Book Antiqua" w:eastAsia="宋体" w:hAnsi="Book Antiqua" w:cs="宋体"/>
        </w:rPr>
        <w:t>Pansieri</w:t>
      </w:r>
      <w:proofErr w:type="spellEnd"/>
      <w:r w:rsidRPr="00B830A4">
        <w:rPr>
          <w:rFonts w:ascii="Book Antiqua" w:eastAsia="宋体" w:hAnsi="Book Antiqua" w:cs="宋体"/>
        </w:rPr>
        <w:t xml:space="preserve"> M, Mancini J, </w:t>
      </w:r>
      <w:proofErr w:type="spellStart"/>
      <w:r w:rsidRPr="00B830A4">
        <w:rPr>
          <w:rFonts w:ascii="Book Antiqua" w:eastAsia="宋体" w:hAnsi="Book Antiqua" w:cs="宋体"/>
        </w:rPr>
        <w:t>Bonello</w:t>
      </w:r>
      <w:proofErr w:type="spellEnd"/>
      <w:r w:rsidRPr="00B830A4">
        <w:rPr>
          <w:rFonts w:ascii="Book Antiqua" w:eastAsia="宋体" w:hAnsi="Book Antiqua" w:cs="宋体"/>
        </w:rPr>
        <w:t xml:space="preserve"> R, </w:t>
      </w:r>
      <w:proofErr w:type="spellStart"/>
      <w:r w:rsidRPr="00B830A4">
        <w:rPr>
          <w:rFonts w:ascii="Book Antiqua" w:eastAsia="宋体" w:hAnsi="Book Antiqua" w:cs="宋体"/>
        </w:rPr>
        <w:t>Maillard</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Barnay</w:t>
      </w:r>
      <w:proofErr w:type="spellEnd"/>
      <w:r w:rsidRPr="00B830A4">
        <w:rPr>
          <w:rFonts w:ascii="Book Antiqua" w:eastAsia="宋体" w:hAnsi="Book Antiqua" w:cs="宋体"/>
        </w:rPr>
        <w:t xml:space="preserve"> P, Rossi P, </w:t>
      </w:r>
      <w:proofErr w:type="spellStart"/>
      <w:r w:rsidRPr="00B830A4">
        <w:rPr>
          <w:rFonts w:ascii="Book Antiqua" w:eastAsia="宋体" w:hAnsi="Book Antiqua" w:cs="宋体"/>
        </w:rPr>
        <w:t>Ait-Mokhtar</w:t>
      </w:r>
      <w:proofErr w:type="spellEnd"/>
      <w:r w:rsidRPr="00B830A4">
        <w:rPr>
          <w:rFonts w:ascii="Book Antiqua" w:eastAsia="宋体" w:hAnsi="Book Antiqua" w:cs="宋体"/>
        </w:rPr>
        <w:t xml:space="preserve"> O, </w:t>
      </w:r>
      <w:proofErr w:type="spellStart"/>
      <w:r w:rsidRPr="00B830A4">
        <w:rPr>
          <w:rFonts w:ascii="Book Antiqua" w:eastAsia="宋体" w:hAnsi="Book Antiqua" w:cs="宋体"/>
        </w:rPr>
        <w:t>Jouve</w:t>
      </w:r>
      <w:proofErr w:type="spellEnd"/>
      <w:r w:rsidRPr="00B830A4">
        <w:rPr>
          <w:rFonts w:ascii="Book Antiqua" w:eastAsia="宋体" w:hAnsi="Book Antiqua" w:cs="宋体"/>
        </w:rPr>
        <w:t xml:space="preserve"> B, Collet F, </w:t>
      </w:r>
      <w:proofErr w:type="spellStart"/>
      <w:r w:rsidRPr="00B830A4">
        <w:rPr>
          <w:rFonts w:ascii="Book Antiqua" w:eastAsia="宋体" w:hAnsi="Book Antiqua" w:cs="宋体"/>
        </w:rPr>
        <w:t>Peyre</w:t>
      </w:r>
      <w:proofErr w:type="spellEnd"/>
      <w:r w:rsidRPr="00B830A4">
        <w:rPr>
          <w:rFonts w:ascii="Book Antiqua" w:eastAsia="宋体" w:hAnsi="Book Antiqua" w:cs="宋体"/>
        </w:rPr>
        <w:t xml:space="preserve"> JP, Wittenberg O, de </w:t>
      </w:r>
      <w:proofErr w:type="spellStart"/>
      <w:r w:rsidRPr="00B830A4">
        <w:rPr>
          <w:rFonts w:ascii="Book Antiqua" w:eastAsia="宋体" w:hAnsi="Book Antiqua" w:cs="宋体"/>
        </w:rPr>
        <w:t>Labriolle</w:t>
      </w:r>
      <w:proofErr w:type="spellEnd"/>
      <w:r w:rsidRPr="00B830A4">
        <w:rPr>
          <w:rFonts w:ascii="Book Antiqua" w:eastAsia="宋体" w:hAnsi="Book Antiqua" w:cs="宋体"/>
        </w:rPr>
        <w:t xml:space="preserve"> A, Camilleri E, </w:t>
      </w:r>
      <w:proofErr w:type="spellStart"/>
      <w:r w:rsidRPr="00B830A4">
        <w:rPr>
          <w:rFonts w:ascii="Book Antiqua" w:eastAsia="宋体" w:hAnsi="Book Antiqua" w:cs="宋体"/>
        </w:rPr>
        <w:t>Cheneau</w:t>
      </w:r>
      <w:proofErr w:type="spellEnd"/>
      <w:r w:rsidRPr="00B830A4">
        <w:rPr>
          <w:rFonts w:ascii="Book Antiqua" w:eastAsia="宋体" w:hAnsi="Book Antiqua" w:cs="宋体"/>
        </w:rPr>
        <w:t xml:space="preserve"> E, </w:t>
      </w:r>
      <w:proofErr w:type="spellStart"/>
      <w:r w:rsidRPr="00B830A4">
        <w:rPr>
          <w:rFonts w:ascii="Book Antiqua" w:eastAsia="宋体" w:hAnsi="Book Antiqua" w:cs="宋体"/>
        </w:rPr>
        <w:t>Cabassome</w:t>
      </w:r>
      <w:proofErr w:type="spellEnd"/>
      <w:r w:rsidRPr="00B830A4">
        <w:rPr>
          <w:rFonts w:ascii="Book Antiqua" w:eastAsia="宋体" w:hAnsi="Book Antiqua" w:cs="宋体"/>
        </w:rPr>
        <w:t xml:space="preserve"> E, </w:t>
      </w:r>
      <w:proofErr w:type="spellStart"/>
      <w:r w:rsidRPr="00B830A4">
        <w:rPr>
          <w:rFonts w:ascii="Book Antiqua" w:eastAsia="宋体" w:hAnsi="Book Antiqua" w:cs="宋体"/>
        </w:rPr>
        <w:t>Dignat</w:t>
      </w:r>
      <w:proofErr w:type="spellEnd"/>
      <w:r w:rsidRPr="00B830A4">
        <w:rPr>
          <w:rFonts w:ascii="Book Antiqua" w:eastAsia="宋体" w:hAnsi="Book Antiqua" w:cs="宋体"/>
        </w:rPr>
        <w:t xml:space="preserve">-George F, </w:t>
      </w:r>
      <w:proofErr w:type="spellStart"/>
      <w:r w:rsidRPr="00B830A4">
        <w:rPr>
          <w:rFonts w:ascii="Book Antiqua" w:eastAsia="宋体" w:hAnsi="Book Antiqua" w:cs="宋体"/>
        </w:rPr>
        <w:t>Camoin-Jau</w:t>
      </w:r>
      <w:proofErr w:type="spellEnd"/>
      <w:r w:rsidRPr="00B830A4">
        <w:rPr>
          <w:rFonts w:ascii="Book Antiqua" w:eastAsia="宋体" w:hAnsi="Book Antiqua" w:cs="宋体"/>
        </w:rPr>
        <w:t xml:space="preserve"> L, </w:t>
      </w:r>
      <w:proofErr w:type="spellStart"/>
      <w:r w:rsidRPr="00B830A4">
        <w:rPr>
          <w:rFonts w:ascii="Book Antiqua" w:eastAsia="宋体" w:hAnsi="Book Antiqua" w:cs="宋体"/>
        </w:rPr>
        <w:t>Paganelli</w:t>
      </w:r>
      <w:proofErr w:type="spellEnd"/>
      <w:r w:rsidRPr="00B830A4">
        <w:rPr>
          <w:rFonts w:ascii="Book Antiqua" w:eastAsia="宋体" w:hAnsi="Book Antiqua" w:cs="宋体"/>
        </w:rPr>
        <w:t xml:space="preserve"> F. High on-treatment platelet reactivity after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loading dose and cardiovascular events after percutaneous coronary intervention in acute coronary syndromes.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2011; </w:t>
      </w:r>
      <w:r w:rsidRPr="00B830A4">
        <w:rPr>
          <w:rFonts w:ascii="Book Antiqua" w:eastAsia="宋体" w:hAnsi="Book Antiqua" w:cs="宋体"/>
          <w:b/>
          <w:bCs/>
        </w:rPr>
        <w:t>58</w:t>
      </w:r>
      <w:r w:rsidRPr="00B830A4">
        <w:rPr>
          <w:rFonts w:ascii="Book Antiqua" w:eastAsia="宋体" w:hAnsi="Book Antiqua" w:cs="宋体"/>
        </w:rPr>
        <w:t>: 467-473 [PMID: 21777742 DOI: 10.1016/j.jacc.2011.04.017]</w:t>
      </w:r>
    </w:p>
    <w:p w14:paraId="4B77903C"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70 </w:t>
      </w:r>
      <w:r w:rsidRPr="00B830A4">
        <w:rPr>
          <w:rFonts w:ascii="Book Antiqua" w:eastAsia="宋体" w:hAnsi="Book Antiqua" w:cs="宋体"/>
          <w:b/>
          <w:bCs/>
        </w:rPr>
        <w:t>Cannon CP</w:t>
      </w:r>
      <w:r w:rsidRPr="00B830A4">
        <w:rPr>
          <w:rFonts w:ascii="Book Antiqua" w:eastAsia="宋体" w:hAnsi="Book Antiqua" w:cs="宋体"/>
        </w:rPr>
        <w:t xml:space="preserve">, Husted S, Harrington RA, </w:t>
      </w:r>
      <w:proofErr w:type="spellStart"/>
      <w:r w:rsidRPr="00B830A4">
        <w:rPr>
          <w:rFonts w:ascii="Book Antiqua" w:eastAsia="宋体" w:hAnsi="Book Antiqua" w:cs="宋体"/>
        </w:rPr>
        <w:t>Scirica</w:t>
      </w:r>
      <w:proofErr w:type="spellEnd"/>
      <w:r w:rsidRPr="00B830A4">
        <w:rPr>
          <w:rFonts w:ascii="Book Antiqua" w:eastAsia="宋体" w:hAnsi="Book Antiqua" w:cs="宋体"/>
        </w:rPr>
        <w:t xml:space="preserve"> BM, </w:t>
      </w:r>
      <w:proofErr w:type="spellStart"/>
      <w:r w:rsidRPr="00B830A4">
        <w:rPr>
          <w:rFonts w:ascii="Book Antiqua" w:eastAsia="宋体" w:hAnsi="Book Antiqua" w:cs="宋体"/>
        </w:rPr>
        <w:t>Emanuelsson</w:t>
      </w:r>
      <w:proofErr w:type="spellEnd"/>
      <w:r w:rsidRPr="00B830A4">
        <w:rPr>
          <w:rFonts w:ascii="Book Antiqua" w:eastAsia="宋体" w:hAnsi="Book Antiqua" w:cs="宋体"/>
        </w:rPr>
        <w:t xml:space="preserve"> H, Peters G, </w:t>
      </w:r>
      <w:proofErr w:type="spellStart"/>
      <w:r w:rsidRPr="00B830A4">
        <w:rPr>
          <w:rFonts w:ascii="Book Antiqua" w:eastAsia="宋体" w:hAnsi="Book Antiqua" w:cs="宋体"/>
        </w:rPr>
        <w:t>Storey</w:t>
      </w:r>
      <w:proofErr w:type="spellEnd"/>
      <w:r w:rsidRPr="00B830A4">
        <w:rPr>
          <w:rFonts w:ascii="Book Antiqua" w:eastAsia="宋体" w:hAnsi="Book Antiqua" w:cs="宋体"/>
        </w:rPr>
        <w:t xml:space="preserve"> RF. Safety, tolerability, and initial efficacy of AZD6140, the first reversible oral adenosine diphosphate receptor antagonist, compared with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patients with non-ST-segment elevation acute coronary syndrome: primary results of the DISPERSE-2 trial.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2007; </w:t>
      </w:r>
      <w:r w:rsidRPr="00B830A4">
        <w:rPr>
          <w:rFonts w:ascii="Book Antiqua" w:eastAsia="宋体" w:hAnsi="Book Antiqua" w:cs="宋体"/>
          <w:b/>
          <w:bCs/>
        </w:rPr>
        <w:t>50</w:t>
      </w:r>
      <w:r w:rsidRPr="00B830A4">
        <w:rPr>
          <w:rFonts w:ascii="Book Antiqua" w:eastAsia="宋体" w:hAnsi="Book Antiqua" w:cs="宋体"/>
        </w:rPr>
        <w:t>: 1844-1851 [PMID: 17980250 DOI: 10.1016/j.jacc.2007.07.053]</w:t>
      </w:r>
    </w:p>
    <w:p w14:paraId="44E523BD"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71 </w:t>
      </w:r>
      <w:proofErr w:type="spellStart"/>
      <w:r w:rsidRPr="00B830A4">
        <w:rPr>
          <w:rFonts w:ascii="Book Antiqua" w:eastAsia="宋体" w:hAnsi="Book Antiqua" w:cs="宋体"/>
          <w:b/>
          <w:bCs/>
        </w:rPr>
        <w:t>Storey</w:t>
      </w:r>
      <w:proofErr w:type="spellEnd"/>
      <w:r w:rsidRPr="00B830A4">
        <w:rPr>
          <w:rFonts w:ascii="Book Antiqua" w:eastAsia="宋体" w:hAnsi="Book Antiqua" w:cs="宋体"/>
          <w:b/>
          <w:bCs/>
        </w:rPr>
        <w:t xml:space="preserve"> RF</w:t>
      </w:r>
      <w:r w:rsidRPr="00B830A4">
        <w:rPr>
          <w:rFonts w:ascii="Book Antiqua" w:eastAsia="宋体" w:hAnsi="Book Antiqua" w:cs="宋体"/>
        </w:rPr>
        <w:t xml:space="preserve">, </w:t>
      </w:r>
      <w:proofErr w:type="spellStart"/>
      <w:r w:rsidRPr="00B830A4">
        <w:rPr>
          <w:rFonts w:ascii="Book Antiqua" w:eastAsia="宋体" w:hAnsi="Book Antiqua" w:cs="宋体"/>
        </w:rPr>
        <w:t>Angiolillo</w:t>
      </w:r>
      <w:proofErr w:type="spellEnd"/>
      <w:r w:rsidRPr="00B830A4">
        <w:rPr>
          <w:rFonts w:ascii="Book Antiqua" w:eastAsia="宋体" w:hAnsi="Book Antiqua" w:cs="宋体"/>
        </w:rPr>
        <w:t xml:space="preserve"> DJ, </w:t>
      </w:r>
      <w:proofErr w:type="spellStart"/>
      <w:r w:rsidRPr="00B830A4">
        <w:rPr>
          <w:rFonts w:ascii="Book Antiqua" w:eastAsia="宋体" w:hAnsi="Book Antiqua" w:cs="宋体"/>
        </w:rPr>
        <w:t>Patil</w:t>
      </w:r>
      <w:proofErr w:type="spellEnd"/>
      <w:r w:rsidRPr="00B830A4">
        <w:rPr>
          <w:rFonts w:ascii="Book Antiqua" w:eastAsia="宋体" w:hAnsi="Book Antiqua" w:cs="宋体"/>
        </w:rPr>
        <w:t xml:space="preserve"> SB, Desai B, </w:t>
      </w:r>
      <w:proofErr w:type="spellStart"/>
      <w:r w:rsidRPr="00B830A4">
        <w:rPr>
          <w:rFonts w:ascii="Book Antiqua" w:eastAsia="宋体" w:hAnsi="Book Antiqua" w:cs="宋体"/>
        </w:rPr>
        <w:t>Ecob</w:t>
      </w:r>
      <w:proofErr w:type="spellEnd"/>
      <w:r w:rsidRPr="00B830A4">
        <w:rPr>
          <w:rFonts w:ascii="Book Antiqua" w:eastAsia="宋体" w:hAnsi="Book Antiqua" w:cs="宋体"/>
        </w:rPr>
        <w:t xml:space="preserve"> R, Husted S, </w:t>
      </w:r>
      <w:proofErr w:type="spellStart"/>
      <w:r w:rsidRPr="00B830A4">
        <w:rPr>
          <w:rFonts w:ascii="Book Antiqua" w:eastAsia="宋体" w:hAnsi="Book Antiqua" w:cs="宋体"/>
        </w:rPr>
        <w:t>Emanuelsson</w:t>
      </w:r>
      <w:proofErr w:type="spellEnd"/>
      <w:r w:rsidRPr="00B830A4">
        <w:rPr>
          <w:rFonts w:ascii="Book Antiqua" w:eastAsia="宋体" w:hAnsi="Book Antiqua" w:cs="宋体"/>
        </w:rPr>
        <w:t xml:space="preserve"> H, Cannon CP, Becker RC, </w:t>
      </w:r>
      <w:proofErr w:type="spellStart"/>
      <w:r w:rsidRPr="00B830A4">
        <w:rPr>
          <w:rFonts w:ascii="Book Antiqua" w:eastAsia="宋体" w:hAnsi="Book Antiqua" w:cs="宋体"/>
        </w:rPr>
        <w:t>Wallentin</w:t>
      </w:r>
      <w:proofErr w:type="spellEnd"/>
      <w:r w:rsidRPr="00B830A4">
        <w:rPr>
          <w:rFonts w:ascii="Book Antiqua" w:eastAsia="宋体" w:hAnsi="Book Antiqua" w:cs="宋体"/>
        </w:rPr>
        <w:t xml:space="preserve"> L. Inhibitory effects of </w:t>
      </w:r>
      <w:proofErr w:type="spellStart"/>
      <w:r w:rsidRPr="00B830A4">
        <w:rPr>
          <w:rFonts w:ascii="Book Antiqua" w:eastAsia="宋体" w:hAnsi="Book Antiqua" w:cs="宋体"/>
        </w:rPr>
        <w:t>ticagrelor</w:t>
      </w:r>
      <w:proofErr w:type="spellEnd"/>
      <w:r w:rsidRPr="00B830A4">
        <w:rPr>
          <w:rFonts w:ascii="Book Antiqua" w:eastAsia="宋体" w:hAnsi="Book Antiqua" w:cs="宋体"/>
        </w:rPr>
        <w:t xml:space="preserve"> compared with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on platelet function in patients with acute coronary syndromes: the PLATO (</w:t>
      </w:r>
      <w:proofErr w:type="spellStart"/>
      <w:r w:rsidRPr="00B830A4">
        <w:rPr>
          <w:rFonts w:ascii="Book Antiqua" w:eastAsia="宋体" w:hAnsi="Book Antiqua" w:cs="宋体"/>
        </w:rPr>
        <w:t>PLATelet</w:t>
      </w:r>
      <w:proofErr w:type="spellEnd"/>
      <w:r w:rsidRPr="00B830A4">
        <w:rPr>
          <w:rFonts w:ascii="Book Antiqua" w:eastAsia="宋体" w:hAnsi="Book Antiqua" w:cs="宋体"/>
        </w:rPr>
        <w:t xml:space="preserve"> inhibition and patient Outcomes) </w:t>
      </w:r>
      <w:r w:rsidRPr="00B830A4">
        <w:rPr>
          <w:rFonts w:ascii="Book Antiqua" w:eastAsia="宋体" w:hAnsi="Book Antiqua" w:cs="宋体"/>
        </w:rPr>
        <w:lastRenderedPageBreak/>
        <w:t xml:space="preserve">PLATELET </w:t>
      </w:r>
      <w:proofErr w:type="spellStart"/>
      <w:r w:rsidRPr="00B830A4">
        <w:rPr>
          <w:rFonts w:ascii="Book Antiqua" w:eastAsia="宋体" w:hAnsi="Book Antiqua" w:cs="宋体"/>
        </w:rPr>
        <w:t>substudy</w:t>
      </w:r>
      <w:proofErr w:type="spellEnd"/>
      <w:r w:rsidRPr="00B830A4">
        <w:rPr>
          <w:rFonts w:ascii="Book Antiqua" w:eastAsia="宋体" w:hAnsi="Book Antiqua" w:cs="宋体"/>
        </w:rPr>
        <w:t xml:space="preserve">.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2010; </w:t>
      </w:r>
      <w:r w:rsidRPr="00B830A4">
        <w:rPr>
          <w:rFonts w:ascii="Book Antiqua" w:eastAsia="宋体" w:hAnsi="Book Antiqua" w:cs="宋体"/>
          <w:b/>
          <w:bCs/>
        </w:rPr>
        <w:t>56</w:t>
      </w:r>
      <w:r w:rsidRPr="00B830A4">
        <w:rPr>
          <w:rFonts w:ascii="Book Antiqua" w:eastAsia="宋体" w:hAnsi="Book Antiqua" w:cs="宋体"/>
        </w:rPr>
        <w:t>: 1456-1462 [PMID: 20832963 DOI: 10.1016/j.jacc.2010.03.100]</w:t>
      </w:r>
    </w:p>
    <w:p w14:paraId="2598F09D"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72 </w:t>
      </w:r>
      <w:proofErr w:type="spellStart"/>
      <w:r w:rsidRPr="00B830A4">
        <w:rPr>
          <w:rFonts w:ascii="Book Antiqua" w:eastAsia="宋体" w:hAnsi="Book Antiqua" w:cs="宋体"/>
          <w:b/>
        </w:rPr>
        <w:t>Wiviott</w:t>
      </w:r>
      <w:proofErr w:type="spellEnd"/>
      <w:r w:rsidRPr="00B830A4">
        <w:rPr>
          <w:rFonts w:ascii="Book Antiqua" w:eastAsia="宋体" w:hAnsi="Book Antiqua" w:cs="宋体"/>
          <w:b/>
        </w:rPr>
        <w:t xml:space="preserve"> SD,</w:t>
      </w:r>
      <w:r w:rsidRPr="00B830A4">
        <w:rPr>
          <w:rFonts w:ascii="Book Antiqua" w:eastAsia="宋体" w:hAnsi="Book Antiqua" w:cs="宋体"/>
        </w:rPr>
        <w:t xml:space="preserve"> Steg PG. Clinical evidence for oral antiplatelet therapy in acute coronary syndromes. </w:t>
      </w:r>
      <w:r w:rsidRPr="00B830A4">
        <w:rPr>
          <w:rFonts w:ascii="Book Antiqua" w:eastAsia="宋体" w:hAnsi="Book Antiqua" w:cs="宋体"/>
          <w:i/>
        </w:rPr>
        <w:t>Lancet</w:t>
      </w:r>
      <w:r w:rsidRPr="00B830A4">
        <w:rPr>
          <w:rFonts w:ascii="Book Antiqua" w:eastAsia="宋体" w:hAnsi="Book Antiqua" w:cs="宋体"/>
        </w:rPr>
        <w:t xml:space="preserve"> 2015; </w:t>
      </w:r>
      <w:r w:rsidRPr="00B830A4">
        <w:rPr>
          <w:rFonts w:ascii="Book Antiqua" w:eastAsia="宋体" w:hAnsi="Book Antiqua" w:cs="宋体"/>
          <w:b/>
        </w:rPr>
        <w:t>386</w:t>
      </w:r>
      <w:r w:rsidRPr="00B830A4">
        <w:rPr>
          <w:rFonts w:ascii="Book Antiqua" w:eastAsia="宋体" w:hAnsi="Book Antiqua" w:cs="宋体"/>
        </w:rPr>
        <w:t>: 292-302 [PMID: 25777663 DOI: 10.1016/S0140-6736(15)60213-6]</w:t>
      </w:r>
    </w:p>
    <w:p w14:paraId="77538089"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73 </w:t>
      </w:r>
      <w:r w:rsidRPr="00B830A4">
        <w:rPr>
          <w:rFonts w:ascii="Book Antiqua" w:eastAsia="宋体" w:hAnsi="Book Antiqua" w:cs="宋体"/>
          <w:b/>
          <w:bCs/>
        </w:rPr>
        <w:t>Price MJ</w:t>
      </w:r>
      <w:r w:rsidRPr="00B830A4">
        <w:rPr>
          <w:rFonts w:ascii="Book Antiqua" w:eastAsia="宋体" w:hAnsi="Book Antiqua" w:cs="宋体"/>
        </w:rPr>
        <w:t xml:space="preserve">, Berger PB, </w:t>
      </w:r>
      <w:proofErr w:type="spellStart"/>
      <w:r w:rsidRPr="00B830A4">
        <w:rPr>
          <w:rFonts w:ascii="Book Antiqua" w:eastAsia="宋体" w:hAnsi="Book Antiqua" w:cs="宋体"/>
        </w:rPr>
        <w:t>Teirstein</w:t>
      </w:r>
      <w:proofErr w:type="spellEnd"/>
      <w:r w:rsidRPr="00B830A4">
        <w:rPr>
          <w:rFonts w:ascii="Book Antiqua" w:eastAsia="宋体" w:hAnsi="Book Antiqua" w:cs="宋体"/>
        </w:rPr>
        <w:t xml:space="preserve"> PS, </w:t>
      </w:r>
      <w:proofErr w:type="spellStart"/>
      <w:r w:rsidRPr="00B830A4">
        <w:rPr>
          <w:rFonts w:ascii="Book Antiqua" w:eastAsia="宋体" w:hAnsi="Book Antiqua" w:cs="宋体"/>
        </w:rPr>
        <w:t>Tanguay</w:t>
      </w:r>
      <w:proofErr w:type="spellEnd"/>
      <w:r w:rsidRPr="00B830A4">
        <w:rPr>
          <w:rFonts w:ascii="Book Antiqua" w:eastAsia="宋体" w:hAnsi="Book Antiqua" w:cs="宋体"/>
        </w:rPr>
        <w:t xml:space="preserve"> JF, </w:t>
      </w:r>
      <w:proofErr w:type="spellStart"/>
      <w:r w:rsidRPr="00B830A4">
        <w:rPr>
          <w:rFonts w:ascii="Book Antiqua" w:eastAsia="宋体" w:hAnsi="Book Antiqua" w:cs="宋体"/>
        </w:rPr>
        <w:t>Angiolillo</w:t>
      </w:r>
      <w:proofErr w:type="spellEnd"/>
      <w:r w:rsidRPr="00B830A4">
        <w:rPr>
          <w:rFonts w:ascii="Book Antiqua" w:eastAsia="宋体" w:hAnsi="Book Antiqua" w:cs="宋体"/>
        </w:rPr>
        <w:t xml:space="preserve"> DJ, </w:t>
      </w:r>
      <w:proofErr w:type="spellStart"/>
      <w:r w:rsidRPr="00B830A4">
        <w:rPr>
          <w:rFonts w:ascii="Book Antiqua" w:eastAsia="宋体" w:hAnsi="Book Antiqua" w:cs="宋体"/>
        </w:rPr>
        <w:t>Spriggs</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Puri</w:t>
      </w:r>
      <w:proofErr w:type="spellEnd"/>
      <w:r w:rsidRPr="00B830A4">
        <w:rPr>
          <w:rFonts w:ascii="Book Antiqua" w:eastAsia="宋体" w:hAnsi="Book Antiqua" w:cs="宋体"/>
        </w:rPr>
        <w:t xml:space="preserve"> S, Robbins M, Garratt KN, Bertrand OF, </w:t>
      </w:r>
      <w:proofErr w:type="spellStart"/>
      <w:r w:rsidRPr="00B830A4">
        <w:rPr>
          <w:rFonts w:ascii="Book Antiqua" w:eastAsia="宋体" w:hAnsi="Book Antiqua" w:cs="宋体"/>
        </w:rPr>
        <w:t>Stillabower</w:t>
      </w:r>
      <w:proofErr w:type="spellEnd"/>
      <w:r w:rsidRPr="00B830A4">
        <w:rPr>
          <w:rFonts w:ascii="Book Antiqua" w:eastAsia="宋体" w:hAnsi="Book Antiqua" w:cs="宋体"/>
        </w:rPr>
        <w:t xml:space="preserve"> ME, Aragon JR, </w:t>
      </w:r>
      <w:proofErr w:type="spellStart"/>
      <w:r w:rsidRPr="00B830A4">
        <w:rPr>
          <w:rFonts w:ascii="Book Antiqua" w:eastAsia="宋体" w:hAnsi="Book Antiqua" w:cs="宋体"/>
        </w:rPr>
        <w:t>Kandzari</w:t>
      </w:r>
      <w:proofErr w:type="spellEnd"/>
      <w:r w:rsidRPr="00B830A4">
        <w:rPr>
          <w:rFonts w:ascii="Book Antiqua" w:eastAsia="宋体" w:hAnsi="Book Antiqua" w:cs="宋体"/>
        </w:rPr>
        <w:t xml:space="preserve"> DE, </w:t>
      </w:r>
      <w:proofErr w:type="spellStart"/>
      <w:r w:rsidRPr="00B830A4">
        <w:rPr>
          <w:rFonts w:ascii="Book Antiqua" w:eastAsia="宋体" w:hAnsi="Book Antiqua" w:cs="宋体"/>
        </w:rPr>
        <w:t>Stinis</w:t>
      </w:r>
      <w:proofErr w:type="spellEnd"/>
      <w:r w:rsidRPr="00B830A4">
        <w:rPr>
          <w:rFonts w:ascii="Book Antiqua" w:eastAsia="宋体" w:hAnsi="Book Antiqua" w:cs="宋体"/>
        </w:rPr>
        <w:t xml:space="preserve"> CT, Lee MS, </w:t>
      </w:r>
      <w:proofErr w:type="spellStart"/>
      <w:r w:rsidRPr="00B830A4">
        <w:rPr>
          <w:rFonts w:ascii="Book Antiqua" w:eastAsia="宋体" w:hAnsi="Book Antiqua" w:cs="宋体"/>
        </w:rPr>
        <w:t>Manoukian</w:t>
      </w:r>
      <w:proofErr w:type="spellEnd"/>
      <w:r w:rsidRPr="00B830A4">
        <w:rPr>
          <w:rFonts w:ascii="Book Antiqua" w:eastAsia="宋体" w:hAnsi="Book Antiqua" w:cs="宋体"/>
        </w:rPr>
        <w:t xml:space="preserve"> SV, Cannon CP, </w:t>
      </w:r>
      <w:proofErr w:type="spellStart"/>
      <w:r w:rsidRPr="00B830A4">
        <w:rPr>
          <w:rFonts w:ascii="Book Antiqua" w:eastAsia="宋体" w:hAnsi="Book Antiqua" w:cs="宋体"/>
        </w:rPr>
        <w:t>Schork</w:t>
      </w:r>
      <w:proofErr w:type="spellEnd"/>
      <w:r w:rsidRPr="00B830A4">
        <w:rPr>
          <w:rFonts w:ascii="Book Antiqua" w:eastAsia="宋体" w:hAnsi="Book Antiqua" w:cs="宋体"/>
        </w:rPr>
        <w:t xml:space="preserve"> NJ, </w:t>
      </w:r>
      <w:proofErr w:type="spellStart"/>
      <w:r w:rsidRPr="00B830A4">
        <w:rPr>
          <w:rFonts w:ascii="Book Antiqua" w:eastAsia="宋体" w:hAnsi="Book Antiqua" w:cs="宋体"/>
        </w:rPr>
        <w:t>Topol</w:t>
      </w:r>
      <w:proofErr w:type="spellEnd"/>
      <w:r w:rsidRPr="00B830A4">
        <w:rPr>
          <w:rFonts w:ascii="Book Antiqua" w:eastAsia="宋体" w:hAnsi="Book Antiqua" w:cs="宋体"/>
        </w:rPr>
        <w:t xml:space="preserve"> EJ. Standard- vs high-dose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based on platelet function testing after percutaneous coronary intervention: the GRAVITAS randomized trial. </w:t>
      </w:r>
      <w:r w:rsidRPr="00B830A4">
        <w:rPr>
          <w:rFonts w:ascii="Book Antiqua" w:eastAsia="宋体" w:hAnsi="Book Antiqua" w:cs="宋体"/>
          <w:i/>
          <w:iCs/>
        </w:rPr>
        <w:t>JAMA</w:t>
      </w:r>
      <w:r w:rsidRPr="00B830A4">
        <w:rPr>
          <w:rFonts w:ascii="Book Antiqua" w:eastAsia="宋体" w:hAnsi="Book Antiqua" w:cs="宋体"/>
        </w:rPr>
        <w:t xml:space="preserve"> 2011; </w:t>
      </w:r>
      <w:r w:rsidRPr="00B830A4">
        <w:rPr>
          <w:rFonts w:ascii="Book Antiqua" w:eastAsia="宋体" w:hAnsi="Book Antiqua" w:cs="宋体"/>
          <w:b/>
          <w:bCs/>
        </w:rPr>
        <w:t>305</w:t>
      </w:r>
      <w:r w:rsidRPr="00B830A4">
        <w:rPr>
          <w:rFonts w:ascii="Book Antiqua" w:eastAsia="宋体" w:hAnsi="Book Antiqua" w:cs="宋体"/>
        </w:rPr>
        <w:t>: 1097-1105 [PMID: 21406646 DOI: 10.1001/jama.2011.290]</w:t>
      </w:r>
    </w:p>
    <w:p w14:paraId="59770F3D"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74 </w:t>
      </w:r>
      <w:proofErr w:type="spellStart"/>
      <w:r w:rsidRPr="00B830A4">
        <w:rPr>
          <w:rFonts w:ascii="Book Antiqua" w:eastAsia="宋体" w:hAnsi="Book Antiqua" w:cs="宋体"/>
          <w:b/>
          <w:bCs/>
        </w:rPr>
        <w:t>Alexopoulos</w:t>
      </w:r>
      <w:proofErr w:type="spellEnd"/>
      <w:r w:rsidRPr="00B830A4">
        <w:rPr>
          <w:rFonts w:ascii="Book Antiqua" w:eastAsia="宋体" w:hAnsi="Book Antiqua" w:cs="宋体"/>
          <w:b/>
          <w:bCs/>
        </w:rPr>
        <w:t xml:space="preserve"> D</w:t>
      </w:r>
      <w:r w:rsidRPr="00B830A4">
        <w:rPr>
          <w:rFonts w:ascii="Book Antiqua" w:eastAsia="宋体" w:hAnsi="Book Antiqua" w:cs="宋体"/>
        </w:rPr>
        <w:t xml:space="preserve">, </w:t>
      </w:r>
      <w:proofErr w:type="spellStart"/>
      <w:r w:rsidRPr="00B830A4">
        <w:rPr>
          <w:rFonts w:ascii="Book Antiqua" w:eastAsia="宋体" w:hAnsi="Book Antiqua" w:cs="宋体"/>
        </w:rPr>
        <w:t>Dimitropoulos</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Davlouros</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Xanthopoulou</w:t>
      </w:r>
      <w:proofErr w:type="spellEnd"/>
      <w:r w:rsidRPr="00B830A4">
        <w:rPr>
          <w:rFonts w:ascii="Book Antiqua" w:eastAsia="宋体" w:hAnsi="Book Antiqua" w:cs="宋体"/>
        </w:rPr>
        <w:t xml:space="preserve"> I, </w:t>
      </w:r>
      <w:proofErr w:type="spellStart"/>
      <w:r w:rsidRPr="00B830A4">
        <w:rPr>
          <w:rFonts w:ascii="Book Antiqua" w:eastAsia="宋体" w:hAnsi="Book Antiqua" w:cs="宋体"/>
        </w:rPr>
        <w:t>Kassimis</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Stavrou</w:t>
      </w:r>
      <w:proofErr w:type="spellEnd"/>
      <w:r w:rsidRPr="00B830A4">
        <w:rPr>
          <w:rFonts w:ascii="Book Antiqua" w:eastAsia="宋体" w:hAnsi="Book Antiqua" w:cs="宋体"/>
        </w:rPr>
        <w:t xml:space="preserve"> EF, </w:t>
      </w:r>
      <w:proofErr w:type="spellStart"/>
      <w:r w:rsidRPr="00B830A4">
        <w:rPr>
          <w:rFonts w:ascii="Book Antiqua" w:eastAsia="宋体" w:hAnsi="Book Antiqua" w:cs="宋体"/>
        </w:rPr>
        <w:t>Hahalis</w:t>
      </w:r>
      <w:proofErr w:type="spellEnd"/>
      <w:r w:rsidRPr="00B830A4">
        <w:rPr>
          <w:rFonts w:ascii="Book Antiqua" w:eastAsia="宋体" w:hAnsi="Book Antiqua" w:cs="宋体"/>
        </w:rPr>
        <w:t xml:space="preserve"> G, </w:t>
      </w:r>
      <w:proofErr w:type="spellStart"/>
      <w:r w:rsidRPr="00B830A4">
        <w:rPr>
          <w:rFonts w:ascii="Book Antiqua" w:eastAsia="宋体" w:hAnsi="Book Antiqua" w:cs="宋体"/>
        </w:rPr>
        <w:t>Athanassiadou</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overcomes high on-</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platelet reactivity post-stenting more effectively than high-dose (150-mg)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the importance of CYP2C19*2 genotyping. </w:t>
      </w:r>
      <w:r w:rsidRPr="00B830A4">
        <w:rPr>
          <w:rFonts w:ascii="Book Antiqua" w:eastAsia="宋体" w:hAnsi="Book Antiqua" w:cs="宋体"/>
          <w:i/>
          <w:iCs/>
        </w:rPr>
        <w:t xml:space="preserve">JACC </w:t>
      </w:r>
      <w:proofErr w:type="spellStart"/>
      <w:r w:rsidRPr="00B830A4">
        <w:rPr>
          <w:rFonts w:ascii="Book Antiqua" w:eastAsia="宋体" w:hAnsi="Book Antiqua" w:cs="宋体"/>
          <w:i/>
          <w:iCs/>
        </w:rPr>
        <w:t>Cardiovasc</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Interv</w:t>
      </w:r>
      <w:proofErr w:type="spellEnd"/>
      <w:r w:rsidRPr="00B830A4">
        <w:rPr>
          <w:rFonts w:ascii="Book Antiqua" w:eastAsia="宋体" w:hAnsi="Book Antiqua" w:cs="宋体"/>
        </w:rPr>
        <w:t xml:space="preserve"> 2011; </w:t>
      </w:r>
      <w:r w:rsidRPr="00B830A4">
        <w:rPr>
          <w:rFonts w:ascii="Book Antiqua" w:eastAsia="宋体" w:hAnsi="Book Antiqua" w:cs="宋体"/>
          <w:b/>
          <w:bCs/>
        </w:rPr>
        <w:t>4</w:t>
      </w:r>
      <w:r w:rsidRPr="00B830A4">
        <w:rPr>
          <w:rFonts w:ascii="Book Antiqua" w:eastAsia="宋体" w:hAnsi="Book Antiqua" w:cs="宋体"/>
        </w:rPr>
        <w:t>: 403-410 [PMID: 21511219 DOI: 10.1016/j.jcin.2010.12.011]</w:t>
      </w:r>
    </w:p>
    <w:p w14:paraId="47908096"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75 </w:t>
      </w:r>
      <w:proofErr w:type="spellStart"/>
      <w:r w:rsidRPr="00B830A4">
        <w:rPr>
          <w:rFonts w:ascii="Book Antiqua" w:eastAsia="宋体" w:hAnsi="Book Antiqua" w:cs="宋体"/>
          <w:b/>
          <w:bCs/>
        </w:rPr>
        <w:t>Trenk</w:t>
      </w:r>
      <w:proofErr w:type="spellEnd"/>
      <w:r w:rsidRPr="00B830A4">
        <w:rPr>
          <w:rFonts w:ascii="Book Antiqua" w:eastAsia="宋体" w:hAnsi="Book Antiqua" w:cs="宋体"/>
          <w:b/>
          <w:bCs/>
        </w:rPr>
        <w:t xml:space="preserve"> D</w:t>
      </w:r>
      <w:r w:rsidRPr="00B830A4">
        <w:rPr>
          <w:rFonts w:ascii="Book Antiqua" w:eastAsia="宋体" w:hAnsi="Book Antiqua" w:cs="宋体"/>
        </w:rPr>
        <w:t xml:space="preserve">, Stone GW, </w:t>
      </w:r>
      <w:proofErr w:type="spellStart"/>
      <w:r w:rsidRPr="00B830A4">
        <w:rPr>
          <w:rFonts w:ascii="Book Antiqua" w:eastAsia="宋体" w:hAnsi="Book Antiqua" w:cs="宋体"/>
        </w:rPr>
        <w:t>Gawaz</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Kastrati</w:t>
      </w:r>
      <w:proofErr w:type="spellEnd"/>
      <w:r w:rsidRPr="00B830A4">
        <w:rPr>
          <w:rFonts w:ascii="Book Antiqua" w:eastAsia="宋体" w:hAnsi="Book Antiqua" w:cs="宋体"/>
        </w:rPr>
        <w:t xml:space="preserve"> A, </w:t>
      </w:r>
      <w:proofErr w:type="spellStart"/>
      <w:r w:rsidRPr="00B830A4">
        <w:rPr>
          <w:rFonts w:ascii="Book Antiqua" w:eastAsia="宋体" w:hAnsi="Book Antiqua" w:cs="宋体"/>
        </w:rPr>
        <w:t>Angiolillo</w:t>
      </w:r>
      <w:proofErr w:type="spellEnd"/>
      <w:r w:rsidRPr="00B830A4">
        <w:rPr>
          <w:rFonts w:ascii="Book Antiqua" w:eastAsia="宋体" w:hAnsi="Book Antiqua" w:cs="宋体"/>
        </w:rPr>
        <w:t xml:space="preserve"> DJ, Müller U, Richardt G, </w:t>
      </w:r>
      <w:proofErr w:type="spellStart"/>
      <w:r w:rsidRPr="00B830A4">
        <w:rPr>
          <w:rFonts w:ascii="Book Antiqua" w:eastAsia="宋体" w:hAnsi="Book Antiqua" w:cs="宋体"/>
        </w:rPr>
        <w:t>Jakubowski</w:t>
      </w:r>
      <w:proofErr w:type="spellEnd"/>
      <w:r w:rsidRPr="00B830A4">
        <w:rPr>
          <w:rFonts w:ascii="Book Antiqua" w:eastAsia="宋体" w:hAnsi="Book Antiqua" w:cs="宋体"/>
        </w:rPr>
        <w:t xml:space="preserve"> JA, Neumann FJ. A randomized trial of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versus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in patients with high platelet reactivity on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after elective percutaneous coronary intervention with implantation of drug-eluting stents: results of the TRIGGER-PCI (Testing Platelet Reactivity In Patients Undergoing Elective Stent Placement on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to Guide Alternative Therapy With </w:t>
      </w:r>
      <w:proofErr w:type="spellStart"/>
      <w:r w:rsidRPr="00B830A4">
        <w:rPr>
          <w:rFonts w:ascii="Book Antiqua" w:eastAsia="宋体" w:hAnsi="Book Antiqua" w:cs="宋体"/>
        </w:rPr>
        <w:t>Prasugrel</w:t>
      </w:r>
      <w:proofErr w:type="spellEnd"/>
      <w:r w:rsidRPr="00B830A4">
        <w:rPr>
          <w:rFonts w:ascii="Book Antiqua" w:eastAsia="宋体" w:hAnsi="Book Antiqua" w:cs="宋体"/>
        </w:rPr>
        <w:t xml:space="preserve">) study. </w:t>
      </w:r>
      <w:r w:rsidRPr="00B830A4">
        <w:rPr>
          <w:rFonts w:ascii="Book Antiqua" w:eastAsia="宋体" w:hAnsi="Book Antiqua" w:cs="宋体"/>
          <w:i/>
          <w:iCs/>
        </w:rPr>
        <w:t xml:space="preserve">J Am </w:t>
      </w:r>
      <w:proofErr w:type="spellStart"/>
      <w:r w:rsidRPr="00B830A4">
        <w:rPr>
          <w:rFonts w:ascii="Book Antiqua" w:eastAsia="宋体" w:hAnsi="Book Antiqua" w:cs="宋体"/>
          <w:i/>
          <w:iCs/>
        </w:rPr>
        <w:t>Coll</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2012; </w:t>
      </w:r>
      <w:r w:rsidRPr="00B830A4">
        <w:rPr>
          <w:rFonts w:ascii="Book Antiqua" w:eastAsia="宋体" w:hAnsi="Book Antiqua" w:cs="宋体"/>
          <w:b/>
          <w:bCs/>
        </w:rPr>
        <w:t>59</w:t>
      </w:r>
      <w:r w:rsidRPr="00B830A4">
        <w:rPr>
          <w:rFonts w:ascii="Book Antiqua" w:eastAsia="宋体" w:hAnsi="Book Antiqua" w:cs="宋体"/>
        </w:rPr>
        <w:t>: 2159-2164 [PMID: 22520250 DOI: 10.1016/j.jacc.2012.02.026]</w:t>
      </w:r>
    </w:p>
    <w:p w14:paraId="0DA1C3C7"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76 </w:t>
      </w:r>
      <w:r w:rsidRPr="00B830A4">
        <w:rPr>
          <w:rFonts w:ascii="Book Antiqua" w:eastAsia="宋体" w:hAnsi="Book Antiqua" w:cs="宋体"/>
          <w:b/>
          <w:bCs/>
        </w:rPr>
        <w:t>Collet JP</w:t>
      </w:r>
      <w:r w:rsidRPr="00B830A4">
        <w:rPr>
          <w:rFonts w:ascii="Book Antiqua" w:eastAsia="宋体" w:hAnsi="Book Antiqua" w:cs="宋体"/>
        </w:rPr>
        <w:t xml:space="preserve">, </w:t>
      </w:r>
      <w:proofErr w:type="spellStart"/>
      <w:r w:rsidRPr="00B830A4">
        <w:rPr>
          <w:rFonts w:ascii="Book Antiqua" w:eastAsia="宋体" w:hAnsi="Book Antiqua" w:cs="宋体"/>
        </w:rPr>
        <w:t>Cuisset</w:t>
      </w:r>
      <w:proofErr w:type="spellEnd"/>
      <w:r w:rsidRPr="00B830A4">
        <w:rPr>
          <w:rFonts w:ascii="Book Antiqua" w:eastAsia="宋体" w:hAnsi="Book Antiqua" w:cs="宋体"/>
        </w:rPr>
        <w:t xml:space="preserve"> T, </w:t>
      </w:r>
      <w:proofErr w:type="spellStart"/>
      <w:r w:rsidRPr="00B830A4">
        <w:rPr>
          <w:rFonts w:ascii="Book Antiqua" w:eastAsia="宋体" w:hAnsi="Book Antiqua" w:cs="宋体"/>
        </w:rPr>
        <w:t>Rangé</w:t>
      </w:r>
      <w:proofErr w:type="spellEnd"/>
      <w:r w:rsidRPr="00B830A4">
        <w:rPr>
          <w:rFonts w:ascii="Book Antiqua" w:eastAsia="宋体" w:hAnsi="Book Antiqua" w:cs="宋体"/>
        </w:rPr>
        <w:t xml:space="preserve"> G, Cayla G, </w:t>
      </w:r>
      <w:proofErr w:type="spellStart"/>
      <w:r w:rsidRPr="00B830A4">
        <w:rPr>
          <w:rFonts w:ascii="Book Antiqua" w:eastAsia="宋体" w:hAnsi="Book Antiqua" w:cs="宋体"/>
        </w:rPr>
        <w:t>Elhadad</w:t>
      </w:r>
      <w:proofErr w:type="spellEnd"/>
      <w:r w:rsidRPr="00B830A4">
        <w:rPr>
          <w:rFonts w:ascii="Book Antiqua" w:eastAsia="宋体" w:hAnsi="Book Antiqua" w:cs="宋体"/>
        </w:rPr>
        <w:t xml:space="preserve"> S, </w:t>
      </w:r>
      <w:proofErr w:type="spellStart"/>
      <w:r w:rsidRPr="00B830A4">
        <w:rPr>
          <w:rFonts w:ascii="Book Antiqua" w:eastAsia="宋体" w:hAnsi="Book Antiqua" w:cs="宋体"/>
        </w:rPr>
        <w:t>Pouillot</w:t>
      </w:r>
      <w:proofErr w:type="spellEnd"/>
      <w:r w:rsidRPr="00B830A4">
        <w:rPr>
          <w:rFonts w:ascii="Book Antiqua" w:eastAsia="宋体" w:hAnsi="Book Antiqua" w:cs="宋体"/>
        </w:rPr>
        <w:t xml:space="preserve"> C, Henry P, </w:t>
      </w:r>
      <w:proofErr w:type="spellStart"/>
      <w:r w:rsidRPr="00B830A4">
        <w:rPr>
          <w:rFonts w:ascii="Book Antiqua" w:eastAsia="宋体" w:hAnsi="Book Antiqua" w:cs="宋体"/>
        </w:rPr>
        <w:t>Motreff</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Carrié</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Boueri</w:t>
      </w:r>
      <w:proofErr w:type="spellEnd"/>
      <w:r w:rsidRPr="00B830A4">
        <w:rPr>
          <w:rFonts w:ascii="Book Antiqua" w:eastAsia="宋体" w:hAnsi="Book Antiqua" w:cs="宋体"/>
        </w:rPr>
        <w:t xml:space="preserve"> Z, Belle L, Van Belle E, Rousseau H, </w:t>
      </w:r>
      <w:proofErr w:type="spellStart"/>
      <w:r w:rsidRPr="00B830A4">
        <w:rPr>
          <w:rFonts w:ascii="Book Antiqua" w:eastAsia="宋体" w:hAnsi="Book Antiqua" w:cs="宋体"/>
        </w:rPr>
        <w:t>Aubry</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Monségu</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Sabouret</w:t>
      </w:r>
      <w:proofErr w:type="spellEnd"/>
      <w:r w:rsidRPr="00B830A4">
        <w:rPr>
          <w:rFonts w:ascii="Book Antiqua" w:eastAsia="宋体" w:hAnsi="Book Antiqua" w:cs="宋体"/>
        </w:rPr>
        <w:t xml:space="preserve"> P, O'Connor SA, </w:t>
      </w:r>
      <w:proofErr w:type="spellStart"/>
      <w:r w:rsidRPr="00B830A4">
        <w:rPr>
          <w:rFonts w:ascii="Book Antiqua" w:eastAsia="宋体" w:hAnsi="Book Antiqua" w:cs="宋体"/>
        </w:rPr>
        <w:t>Abtan</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Kerneis</w:t>
      </w:r>
      <w:proofErr w:type="spellEnd"/>
      <w:r w:rsidRPr="00B830A4">
        <w:rPr>
          <w:rFonts w:ascii="Book Antiqua" w:eastAsia="宋体" w:hAnsi="Book Antiqua" w:cs="宋体"/>
        </w:rPr>
        <w:t xml:space="preserve"> M, Saint-Etienne C, </w:t>
      </w:r>
      <w:proofErr w:type="spellStart"/>
      <w:r w:rsidRPr="00B830A4">
        <w:rPr>
          <w:rFonts w:ascii="Book Antiqua" w:eastAsia="宋体" w:hAnsi="Book Antiqua" w:cs="宋体"/>
        </w:rPr>
        <w:t>Barthélémy</w:t>
      </w:r>
      <w:proofErr w:type="spellEnd"/>
      <w:r w:rsidRPr="00B830A4">
        <w:rPr>
          <w:rFonts w:ascii="Book Antiqua" w:eastAsia="宋体" w:hAnsi="Book Antiqua" w:cs="宋体"/>
        </w:rPr>
        <w:t xml:space="preserve"> O, </w:t>
      </w:r>
      <w:proofErr w:type="spellStart"/>
      <w:r w:rsidRPr="00B830A4">
        <w:rPr>
          <w:rFonts w:ascii="Book Antiqua" w:eastAsia="宋体" w:hAnsi="Book Antiqua" w:cs="宋体"/>
        </w:rPr>
        <w:t>Beygui</w:t>
      </w:r>
      <w:proofErr w:type="spellEnd"/>
      <w:r w:rsidRPr="00B830A4">
        <w:rPr>
          <w:rFonts w:ascii="Book Antiqua" w:eastAsia="宋体" w:hAnsi="Book Antiqua" w:cs="宋体"/>
        </w:rPr>
        <w:t xml:space="preserve"> F, </w:t>
      </w:r>
      <w:proofErr w:type="spellStart"/>
      <w:r w:rsidRPr="00B830A4">
        <w:rPr>
          <w:rFonts w:ascii="Book Antiqua" w:eastAsia="宋体" w:hAnsi="Book Antiqua" w:cs="宋体"/>
        </w:rPr>
        <w:t>Silvain</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Vicaut</w:t>
      </w:r>
      <w:proofErr w:type="spellEnd"/>
      <w:r w:rsidRPr="00B830A4">
        <w:rPr>
          <w:rFonts w:ascii="Book Antiqua" w:eastAsia="宋体" w:hAnsi="Book Antiqua" w:cs="宋体"/>
        </w:rPr>
        <w:t xml:space="preserve"> E, </w:t>
      </w:r>
      <w:proofErr w:type="spellStart"/>
      <w:r w:rsidRPr="00B830A4">
        <w:rPr>
          <w:rFonts w:ascii="Book Antiqua" w:eastAsia="宋体" w:hAnsi="Book Antiqua" w:cs="宋体"/>
        </w:rPr>
        <w:t>Montalescot</w:t>
      </w:r>
      <w:proofErr w:type="spellEnd"/>
      <w:r w:rsidRPr="00B830A4">
        <w:rPr>
          <w:rFonts w:ascii="Book Antiqua" w:eastAsia="宋体" w:hAnsi="Book Antiqua" w:cs="宋体"/>
        </w:rPr>
        <w:t xml:space="preserve"> G. Bedside monitoring to adjust antiplatelet therapy for coronary stenting. </w:t>
      </w:r>
      <w:r w:rsidRPr="00B830A4">
        <w:rPr>
          <w:rFonts w:ascii="Book Antiqua" w:eastAsia="宋体" w:hAnsi="Book Antiqua" w:cs="宋体"/>
          <w:i/>
          <w:iCs/>
        </w:rPr>
        <w:t xml:space="preserve">N </w:t>
      </w:r>
      <w:proofErr w:type="spellStart"/>
      <w:r w:rsidRPr="00B830A4">
        <w:rPr>
          <w:rFonts w:ascii="Book Antiqua" w:eastAsia="宋体" w:hAnsi="Book Antiqua" w:cs="宋体"/>
          <w:i/>
          <w:iCs/>
        </w:rPr>
        <w:t>Engl</w:t>
      </w:r>
      <w:proofErr w:type="spellEnd"/>
      <w:r w:rsidRPr="00B830A4">
        <w:rPr>
          <w:rFonts w:ascii="Book Antiqua" w:eastAsia="宋体" w:hAnsi="Book Antiqua" w:cs="宋体"/>
          <w:i/>
          <w:iCs/>
        </w:rPr>
        <w:t xml:space="preserve"> J Med</w:t>
      </w:r>
      <w:r w:rsidRPr="00B830A4">
        <w:rPr>
          <w:rFonts w:ascii="Book Antiqua" w:eastAsia="宋体" w:hAnsi="Book Antiqua" w:cs="宋体"/>
        </w:rPr>
        <w:t xml:space="preserve"> 2012; </w:t>
      </w:r>
      <w:r w:rsidRPr="00B830A4">
        <w:rPr>
          <w:rFonts w:ascii="Book Antiqua" w:eastAsia="宋体" w:hAnsi="Book Antiqua" w:cs="宋体"/>
          <w:b/>
          <w:bCs/>
        </w:rPr>
        <w:t>367</w:t>
      </w:r>
      <w:r w:rsidRPr="00B830A4">
        <w:rPr>
          <w:rFonts w:ascii="Book Antiqua" w:eastAsia="宋体" w:hAnsi="Book Antiqua" w:cs="宋体"/>
        </w:rPr>
        <w:t>: 2100-2109 [PMID: 23121439 DOI: 10.1056/NEJMoa1209979]</w:t>
      </w:r>
    </w:p>
    <w:p w14:paraId="11E04F23"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lastRenderedPageBreak/>
        <w:t xml:space="preserve">77 </w:t>
      </w:r>
      <w:proofErr w:type="spellStart"/>
      <w:r w:rsidRPr="00B830A4">
        <w:rPr>
          <w:rFonts w:ascii="Book Antiqua" w:eastAsia="宋体" w:hAnsi="Book Antiqua" w:cs="宋体"/>
          <w:b/>
          <w:bCs/>
        </w:rPr>
        <w:t>Aradi</w:t>
      </w:r>
      <w:proofErr w:type="spellEnd"/>
      <w:r w:rsidRPr="00B830A4">
        <w:rPr>
          <w:rFonts w:ascii="Book Antiqua" w:eastAsia="宋体" w:hAnsi="Book Antiqua" w:cs="宋体"/>
          <w:b/>
          <w:bCs/>
        </w:rPr>
        <w:t xml:space="preserve"> D</w:t>
      </w:r>
      <w:r w:rsidRPr="00B830A4">
        <w:rPr>
          <w:rFonts w:ascii="Book Antiqua" w:eastAsia="宋体" w:hAnsi="Book Antiqua" w:cs="宋体"/>
        </w:rPr>
        <w:t xml:space="preserve">, </w:t>
      </w:r>
      <w:proofErr w:type="spellStart"/>
      <w:r w:rsidRPr="00B830A4">
        <w:rPr>
          <w:rFonts w:ascii="Book Antiqua" w:eastAsia="宋体" w:hAnsi="Book Antiqua" w:cs="宋体"/>
        </w:rPr>
        <w:t>Komócsi</w:t>
      </w:r>
      <w:proofErr w:type="spellEnd"/>
      <w:r w:rsidRPr="00B830A4">
        <w:rPr>
          <w:rFonts w:ascii="Book Antiqua" w:eastAsia="宋体" w:hAnsi="Book Antiqua" w:cs="宋体"/>
        </w:rPr>
        <w:t xml:space="preserve"> A, Price MJ, </w:t>
      </w:r>
      <w:proofErr w:type="spellStart"/>
      <w:r w:rsidRPr="00B830A4">
        <w:rPr>
          <w:rFonts w:ascii="Book Antiqua" w:eastAsia="宋体" w:hAnsi="Book Antiqua" w:cs="宋体"/>
        </w:rPr>
        <w:t>Cuisset</w:t>
      </w:r>
      <w:proofErr w:type="spellEnd"/>
      <w:r w:rsidRPr="00B830A4">
        <w:rPr>
          <w:rFonts w:ascii="Book Antiqua" w:eastAsia="宋体" w:hAnsi="Book Antiqua" w:cs="宋体"/>
        </w:rPr>
        <w:t xml:space="preserve"> T, Ari H, </w:t>
      </w:r>
      <w:proofErr w:type="spellStart"/>
      <w:r w:rsidRPr="00B830A4">
        <w:rPr>
          <w:rFonts w:ascii="Book Antiqua" w:eastAsia="宋体" w:hAnsi="Book Antiqua" w:cs="宋体"/>
        </w:rPr>
        <w:t>Hazarbasanov</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Trenk</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Sibbing</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Valgimigli</w:t>
      </w:r>
      <w:proofErr w:type="spellEnd"/>
      <w:r w:rsidRPr="00B830A4">
        <w:rPr>
          <w:rFonts w:ascii="Book Antiqua" w:eastAsia="宋体" w:hAnsi="Book Antiqua" w:cs="宋体"/>
        </w:rPr>
        <w:t xml:space="preserve"> M, </w:t>
      </w:r>
      <w:proofErr w:type="spellStart"/>
      <w:r w:rsidRPr="00B830A4">
        <w:rPr>
          <w:rFonts w:ascii="Book Antiqua" w:eastAsia="宋体" w:hAnsi="Book Antiqua" w:cs="宋体"/>
        </w:rPr>
        <w:t>Bonello</w:t>
      </w:r>
      <w:proofErr w:type="spellEnd"/>
      <w:r w:rsidRPr="00B830A4">
        <w:rPr>
          <w:rFonts w:ascii="Book Antiqua" w:eastAsia="宋体" w:hAnsi="Book Antiqua" w:cs="宋体"/>
        </w:rPr>
        <w:t xml:space="preserve"> L. Efficacy and safety of intensified antiplatelet therapy on the basis of platelet reactivity testing in patients after percutaneous coronary intervention: systematic review and meta-analysis. </w:t>
      </w:r>
      <w:proofErr w:type="spellStart"/>
      <w:r w:rsidRPr="00B830A4">
        <w:rPr>
          <w:rFonts w:ascii="Book Antiqua" w:eastAsia="宋体" w:hAnsi="Book Antiqua" w:cs="宋体"/>
          <w:i/>
          <w:iCs/>
        </w:rPr>
        <w:t>Int</w:t>
      </w:r>
      <w:proofErr w:type="spellEnd"/>
      <w:r w:rsidRPr="00B830A4">
        <w:rPr>
          <w:rFonts w:ascii="Book Antiqua" w:eastAsia="宋体" w:hAnsi="Book Antiqua" w:cs="宋体"/>
          <w:i/>
          <w:iCs/>
        </w:rPr>
        <w:t xml:space="preserve"> J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2013; </w:t>
      </w:r>
      <w:r w:rsidRPr="00B830A4">
        <w:rPr>
          <w:rFonts w:ascii="Book Antiqua" w:eastAsia="宋体" w:hAnsi="Book Antiqua" w:cs="宋体"/>
          <w:b/>
          <w:bCs/>
        </w:rPr>
        <w:t>167</w:t>
      </w:r>
      <w:r w:rsidRPr="00B830A4">
        <w:rPr>
          <w:rFonts w:ascii="Book Antiqua" w:eastAsia="宋体" w:hAnsi="Book Antiqua" w:cs="宋体"/>
        </w:rPr>
        <w:t>: 2140-2148 [PMID: 22704866 DOI: 10.1016/j.ijcard.2012.05.100]</w:t>
      </w:r>
    </w:p>
    <w:p w14:paraId="65489AC6"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78 </w:t>
      </w:r>
      <w:proofErr w:type="spellStart"/>
      <w:r w:rsidRPr="00B830A4">
        <w:rPr>
          <w:rFonts w:ascii="Book Antiqua" w:eastAsia="宋体" w:hAnsi="Book Antiqua" w:cs="宋体"/>
          <w:b/>
          <w:bCs/>
        </w:rPr>
        <w:t>Torngren</w:t>
      </w:r>
      <w:proofErr w:type="spellEnd"/>
      <w:r w:rsidRPr="00B830A4">
        <w:rPr>
          <w:rFonts w:ascii="Book Antiqua" w:eastAsia="宋体" w:hAnsi="Book Antiqua" w:cs="宋体"/>
          <w:b/>
          <w:bCs/>
        </w:rPr>
        <w:t xml:space="preserve"> K</w:t>
      </w:r>
      <w:r w:rsidRPr="00B830A4">
        <w:rPr>
          <w:rFonts w:ascii="Book Antiqua" w:eastAsia="宋体" w:hAnsi="Book Antiqua" w:cs="宋体"/>
        </w:rPr>
        <w:t xml:space="preserve">, </w:t>
      </w:r>
      <w:proofErr w:type="spellStart"/>
      <w:r w:rsidRPr="00B830A4">
        <w:rPr>
          <w:rFonts w:ascii="Book Antiqua" w:eastAsia="宋体" w:hAnsi="Book Antiqua" w:cs="宋体"/>
        </w:rPr>
        <w:t>Ohman</w:t>
      </w:r>
      <w:proofErr w:type="spellEnd"/>
      <w:r w:rsidRPr="00B830A4">
        <w:rPr>
          <w:rFonts w:ascii="Book Antiqua" w:eastAsia="宋体" w:hAnsi="Book Antiqua" w:cs="宋体"/>
        </w:rPr>
        <w:t xml:space="preserve"> J, </w:t>
      </w:r>
      <w:proofErr w:type="spellStart"/>
      <w:r w:rsidRPr="00B830A4">
        <w:rPr>
          <w:rFonts w:ascii="Book Antiqua" w:eastAsia="宋体" w:hAnsi="Book Antiqua" w:cs="宋体"/>
        </w:rPr>
        <w:t>Salmi</w:t>
      </w:r>
      <w:proofErr w:type="spellEnd"/>
      <w:r w:rsidRPr="00B830A4">
        <w:rPr>
          <w:rFonts w:ascii="Book Antiqua" w:eastAsia="宋体" w:hAnsi="Book Antiqua" w:cs="宋体"/>
        </w:rPr>
        <w:t xml:space="preserve"> H, Larsson J, </w:t>
      </w:r>
      <w:proofErr w:type="spellStart"/>
      <w:r w:rsidRPr="00B830A4">
        <w:rPr>
          <w:rFonts w:ascii="Book Antiqua" w:eastAsia="宋体" w:hAnsi="Book Antiqua" w:cs="宋体"/>
        </w:rPr>
        <w:t>Erlinge</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Ticagrelor</w:t>
      </w:r>
      <w:proofErr w:type="spellEnd"/>
      <w:r w:rsidRPr="00B830A4">
        <w:rPr>
          <w:rFonts w:ascii="Book Antiqua" w:eastAsia="宋体" w:hAnsi="Book Antiqua" w:cs="宋体"/>
        </w:rPr>
        <w:t xml:space="preserve"> improves peripheral arterial function in patients with a previous acute coronary syndrome. </w:t>
      </w:r>
      <w:r w:rsidRPr="00B830A4">
        <w:rPr>
          <w:rFonts w:ascii="Book Antiqua" w:eastAsia="宋体" w:hAnsi="Book Antiqua" w:cs="宋体"/>
          <w:i/>
          <w:iCs/>
        </w:rPr>
        <w:t>Cardiology</w:t>
      </w:r>
      <w:r w:rsidRPr="00B830A4">
        <w:rPr>
          <w:rFonts w:ascii="Book Antiqua" w:eastAsia="宋体" w:hAnsi="Book Antiqua" w:cs="宋体"/>
        </w:rPr>
        <w:t xml:space="preserve"> 2013; </w:t>
      </w:r>
      <w:r w:rsidRPr="00B830A4">
        <w:rPr>
          <w:rFonts w:ascii="Book Antiqua" w:eastAsia="宋体" w:hAnsi="Book Antiqua" w:cs="宋体"/>
          <w:b/>
          <w:bCs/>
        </w:rPr>
        <w:t>124</w:t>
      </w:r>
      <w:r w:rsidRPr="00B830A4">
        <w:rPr>
          <w:rFonts w:ascii="Book Antiqua" w:eastAsia="宋体" w:hAnsi="Book Antiqua" w:cs="宋体"/>
        </w:rPr>
        <w:t>: 252-258 [PMID: 23594617 DOI: 10.1159/000347122]</w:t>
      </w:r>
    </w:p>
    <w:p w14:paraId="2D668C73"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79 </w:t>
      </w:r>
      <w:r w:rsidRPr="00B830A4">
        <w:rPr>
          <w:rFonts w:ascii="Book Antiqua" w:eastAsia="宋体" w:hAnsi="Book Antiqua" w:cs="宋体"/>
          <w:b/>
          <w:bCs/>
        </w:rPr>
        <w:t>Patel MR</w:t>
      </w:r>
      <w:r w:rsidRPr="00B830A4">
        <w:rPr>
          <w:rFonts w:ascii="Book Antiqua" w:eastAsia="宋体" w:hAnsi="Book Antiqua" w:cs="宋体"/>
        </w:rPr>
        <w:t xml:space="preserve">, Becker RC, </w:t>
      </w:r>
      <w:proofErr w:type="spellStart"/>
      <w:r w:rsidRPr="00B830A4">
        <w:rPr>
          <w:rFonts w:ascii="Book Antiqua" w:eastAsia="宋体" w:hAnsi="Book Antiqua" w:cs="宋体"/>
        </w:rPr>
        <w:t>Wojdyla</w:t>
      </w:r>
      <w:proofErr w:type="spellEnd"/>
      <w:r w:rsidRPr="00B830A4">
        <w:rPr>
          <w:rFonts w:ascii="Book Antiqua" w:eastAsia="宋体" w:hAnsi="Book Antiqua" w:cs="宋体"/>
        </w:rPr>
        <w:t xml:space="preserve"> DM, </w:t>
      </w:r>
      <w:proofErr w:type="spellStart"/>
      <w:r w:rsidRPr="00B830A4">
        <w:rPr>
          <w:rFonts w:ascii="Book Antiqua" w:eastAsia="宋体" w:hAnsi="Book Antiqua" w:cs="宋体"/>
        </w:rPr>
        <w:t>Emanuelsson</w:t>
      </w:r>
      <w:proofErr w:type="spellEnd"/>
      <w:r w:rsidRPr="00B830A4">
        <w:rPr>
          <w:rFonts w:ascii="Book Antiqua" w:eastAsia="宋体" w:hAnsi="Book Antiqua" w:cs="宋体"/>
        </w:rPr>
        <w:t xml:space="preserve"> H, Hiatt WR, </w:t>
      </w:r>
      <w:proofErr w:type="spellStart"/>
      <w:r w:rsidRPr="00B830A4">
        <w:rPr>
          <w:rFonts w:ascii="Book Antiqua" w:eastAsia="宋体" w:hAnsi="Book Antiqua" w:cs="宋体"/>
        </w:rPr>
        <w:t>Horrow</w:t>
      </w:r>
      <w:proofErr w:type="spellEnd"/>
      <w:r w:rsidRPr="00B830A4">
        <w:rPr>
          <w:rFonts w:ascii="Book Antiqua" w:eastAsia="宋体" w:hAnsi="Book Antiqua" w:cs="宋体"/>
        </w:rPr>
        <w:t xml:space="preserve"> J, Husted S, Mahaffey KW, Steg PG, </w:t>
      </w:r>
      <w:proofErr w:type="spellStart"/>
      <w:r w:rsidRPr="00B830A4">
        <w:rPr>
          <w:rFonts w:ascii="Book Antiqua" w:eastAsia="宋体" w:hAnsi="Book Antiqua" w:cs="宋体"/>
        </w:rPr>
        <w:t>Storey</w:t>
      </w:r>
      <w:proofErr w:type="spellEnd"/>
      <w:r w:rsidRPr="00B830A4">
        <w:rPr>
          <w:rFonts w:ascii="Book Antiqua" w:eastAsia="宋体" w:hAnsi="Book Antiqua" w:cs="宋体"/>
        </w:rPr>
        <w:t xml:space="preserve"> RF, </w:t>
      </w:r>
      <w:proofErr w:type="spellStart"/>
      <w:r w:rsidRPr="00B830A4">
        <w:rPr>
          <w:rFonts w:ascii="Book Antiqua" w:eastAsia="宋体" w:hAnsi="Book Antiqua" w:cs="宋体"/>
        </w:rPr>
        <w:t>Wallentin</w:t>
      </w:r>
      <w:proofErr w:type="spellEnd"/>
      <w:r w:rsidRPr="00B830A4">
        <w:rPr>
          <w:rFonts w:ascii="Book Antiqua" w:eastAsia="宋体" w:hAnsi="Book Antiqua" w:cs="宋体"/>
        </w:rPr>
        <w:t xml:space="preserve"> L, James SK. Cardiovascular events in acute coronary syndrome patients with peripheral arterial disease treated with </w:t>
      </w:r>
      <w:proofErr w:type="spellStart"/>
      <w:r w:rsidRPr="00B830A4">
        <w:rPr>
          <w:rFonts w:ascii="Book Antiqua" w:eastAsia="宋体" w:hAnsi="Book Antiqua" w:cs="宋体"/>
        </w:rPr>
        <w:t>ticagrelor</w:t>
      </w:r>
      <w:proofErr w:type="spellEnd"/>
      <w:r w:rsidRPr="00B830A4">
        <w:rPr>
          <w:rFonts w:ascii="Book Antiqua" w:eastAsia="宋体" w:hAnsi="Book Antiqua" w:cs="宋体"/>
        </w:rPr>
        <w:t xml:space="preserve"> compared with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Data from the PLATO Trial. </w:t>
      </w:r>
      <w:proofErr w:type="spellStart"/>
      <w:r w:rsidRPr="00B830A4">
        <w:rPr>
          <w:rFonts w:ascii="Book Antiqua" w:eastAsia="宋体" w:hAnsi="Book Antiqua" w:cs="宋体"/>
          <w:i/>
          <w:iCs/>
        </w:rPr>
        <w:t>Eur</w:t>
      </w:r>
      <w:proofErr w:type="spellEnd"/>
      <w:r w:rsidRPr="00B830A4">
        <w:rPr>
          <w:rFonts w:ascii="Book Antiqua" w:eastAsia="宋体" w:hAnsi="Book Antiqua" w:cs="宋体"/>
          <w:i/>
          <w:iCs/>
        </w:rPr>
        <w:t xml:space="preserve"> J </w:t>
      </w:r>
      <w:proofErr w:type="spellStart"/>
      <w:r w:rsidRPr="00B830A4">
        <w:rPr>
          <w:rFonts w:ascii="Book Antiqua" w:eastAsia="宋体" w:hAnsi="Book Antiqua" w:cs="宋体"/>
          <w:i/>
          <w:iCs/>
        </w:rPr>
        <w:t>Prev</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Cardiol</w:t>
      </w:r>
      <w:proofErr w:type="spellEnd"/>
      <w:r w:rsidRPr="00B830A4">
        <w:rPr>
          <w:rFonts w:ascii="Book Antiqua" w:eastAsia="宋体" w:hAnsi="Book Antiqua" w:cs="宋体"/>
        </w:rPr>
        <w:t xml:space="preserve"> 2015; </w:t>
      </w:r>
      <w:r w:rsidRPr="00B830A4">
        <w:rPr>
          <w:rFonts w:ascii="Book Antiqua" w:eastAsia="宋体" w:hAnsi="Book Antiqua" w:cs="宋体"/>
          <w:b/>
          <w:bCs/>
        </w:rPr>
        <w:t>22</w:t>
      </w:r>
      <w:r w:rsidRPr="00B830A4">
        <w:rPr>
          <w:rFonts w:ascii="Book Antiqua" w:eastAsia="宋体" w:hAnsi="Book Antiqua" w:cs="宋体"/>
        </w:rPr>
        <w:t>: 734-742 [PMID: 24830710 DOI: 10.1177/2047487314533215]</w:t>
      </w:r>
    </w:p>
    <w:p w14:paraId="5226EE8B"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80 </w:t>
      </w:r>
      <w:proofErr w:type="spellStart"/>
      <w:r w:rsidRPr="00B830A4">
        <w:rPr>
          <w:rFonts w:ascii="Book Antiqua" w:eastAsia="宋体" w:hAnsi="Book Antiqua" w:cs="宋体"/>
          <w:b/>
          <w:bCs/>
        </w:rPr>
        <w:t>Spiliopoulos</w:t>
      </w:r>
      <w:proofErr w:type="spellEnd"/>
      <w:r w:rsidRPr="00B830A4">
        <w:rPr>
          <w:rFonts w:ascii="Book Antiqua" w:eastAsia="宋体" w:hAnsi="Book Antiqua" w:cs="宋体"/>
          <w:b/>
          <w:bCs/>
        </w:rPr>
        <w:t xml:space="preserve"> S</w:t>
      </w:r>
      <w:r w:rsidRPr="00B830A4">
        <w:rPr>
          <w:rFonts w:ascii="Book Antiqua" w:eastAsia="宋体" w:hAnsi="Book Antiqua" w:cs="宋体"/>
        </w:rPr>
        <w:t xml:space="preserve">, </w:t>
      </w:r>
      <w:proofErr w:type="spellStart"/>
      <w:r w:rsidRPr="00B830A4">
        <w:rPr>
          <w:rFonts w:ascii="Book Antiqua" w:eastAsia="宋体" w:hAnsi="Book Antiqua" w:cs="宋体"/>
        </w:rPr>
        <w:t>Katsanos</w:t>
      </w:r>
      <w:proofErr w:type="spellEnd"/>
      <w:r w:rsidRPr="00B830A4">
        <w:rPr>
          <w:rFonts w:ascii="Book Antiqua" w:eastAsia="宋体" w:hAnsi="Book Antiqua" w:cs="宋体"/>
        </w:rPr>
        <w:t xml:space="preserve"> K, </w:t>
      </w:r>
      <w:proofErr w:type="spellStart"/>
      <w:r w:rsidRPr="00B830A4">
        <w:rPr>
          <w:rFonts w:ascii="Book Antiqua" w:eastAsia="宋体" w:hAnsi="Book Antiqua" w:cs="宋体"/>
        </w:rPr>
        <w:t>Pastromas</w:t>
      </w:r>
      <w:proofErr w:type="spellEnd"/>
      <w:r w:rsidRPr="00B830A4">
        <w:rPr>
          <w:rFonts w:ascii="Book Antiqua" w:eastAsia="宋体" w:hAnsi="Book Antiqua" w:cs="宋体"/>
        </w:rPr>
        <w:t xml:space="preserve"> G, Diamantopoulos A, </w:t>
      </w:r>
      <w:proofErr w:type="spellStart"/>
      <w:r w:rsidRPr="00B830A4">
        <w:rPr>
          <w:rFonts w:ascii="Book Antiqua" w:eastAsia="宋体" w:hAnsi="Book Antiqua" w:cs="宋体"/>
        </w:rPr>
        <w:t>Kitrou</w:t>
      </w:r>
      <w:proofErr w:type="spellEnd"/>
      <w:r w:rsidRPr="00B830A4">
        <w:rPr>
          <w:rFonts w:ascii="Book Antiqua" w:eastAsia="宋体" w:hAnsi="Book Antiqua" w:cs="宋体"/>
        </w:rPr>
        <w:t xml:space="preserve"> P, </w:t>
      </w:r>
      <w:proofErr w:type="spellStart"/>
      <w:r w:rsidRPr="00B830A4">
        <w:rPr>
          <w:rFonts w:ascii="Book Antiqua" w:eastAsia="宋体" w:hAnsi="Book Antiqua" w:cs="宋体"/>
        </w:rPr>
        <w:t>Siablis</w:t>
      </w:r>
      <w:proofErr w:type="spellEnd"/>
      <w:r w:rsidRPr="00B830A4">
        <w:rPr>
          <w:rFonts w:ascii="Book Antiqua" w:eastAsia="宋体" w:hAnsi="Book Antiqua" w:cs="宋体"/>
        </w:rPr>
        <w:t xml:space="preserve"> D, </w:t>
      </w:r>
      <w:proofErr w:type="spellStart"/>
      <w:r w:rsidRPr="00B830A4">
        <w:rPr>
          <w:rFonts w:ascii="Book Antiqua" w:eastAsia="宋体" w:hAnsi="Book Antiqua" w:cs="宋体"/>
        </w:rPr>
        <w:t>Karnabatidis</w:t>
      </w:r>
      <w:proofErr w:type="spellEnd"/>
      <w:r w:rsidRPr="00B830A4">
        <w:rPr>
          <w:rFonts w:ascii="Book Antiqua" w:eastAsia="宋体" w:hAnsi="Book Antiqua" w:cs="宋体"/>
        </w:rPr>
        <w:t xml:space="preserve"> D. Initial experience with </w:t>
      </w:r>
      <w:proofErr w:type="spellStart"/>
      <w:r w:rsidRPr="00B830A4">
        <w:rPr>
          <w:rFonts w:ascii="Book Antiqua" w:eastAsia="宋体" w:hAnsi="Book Antiqua" w:cs="宋体"/>
        </w:rPr>
        <w:t>ticagrelor</w:t>
      </w:r>
      <w:proofErr w:type="spellEnd"/>
      <w:r w:rsidRPr="00B830A4">
        <w:rPr>
          <w:rFonts w:ascii="Book Antiqua" w:eastAsia="宋体" w:hAnsi="Book Antiqua" w:cs="宋体"/>
        </w:rPr>
        <w:t xml:space="preserve"> in patients with critical limb ischemia and high on-</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platelet reactivity undergoing complex peripheral endovascular procedures. </w:t>
      </w:r>
      <w:proofErr w:type="spellStart"/>
      <w:r w:rsidRPr="00B830A4">
        <w:rPr>
          <w:rFonts w:ascii="Book Antiqua" w:eastAsia="宋体" w:hAnsi="Book Antiqua" w:cs="宋体"/>
          <w:i/>
          <w:iCs/>
        </w:rPr>
        <w:t>Cardiovasc</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Intervent</w:t>
      </w:r>
      <w:proofErr w:type="spellEnd"/>
      <w:r w:rsidRPr="00B830A4">
        <w:rPr>
          <w:rFonts w:ascii="Book Antiqua" w:eastAsia="宋体" w:hAnsi="Book Antiqua" w:cs="宋体"/>
          <w:i/>
          <w:iCs/>
        </w:rPr>
        <w:t xml:space="preserve"> </w:t>
      </w:r>
      <w:proofErr w:type="spellStart"/>
      <w:r w:rsidRPr="00B830A4">
        <w:rPr>
          <w:rFonts w:ascii="Book Antiqua" w:eastAsia="宋体" w:hAnsi="Book Antiqua" w:cs="宋体"/>
          <w:i/>
          <w:iCs/>
        </w:rPr>
        <w:t>Radiol</w:t>
      </w:r>
      <w:proofErr w:type="spellEnd"/>
      <w:r w:rsidRPr="00B830A4">
        <w:rPr>
          <w:rFonts w:ascii="Book Antiqua" w:eastAsia="宋体" w:hAnsi="Book Antiqua" w:cs="宋体"/>
        </w:rPr>
        <w:t xml:space="preserve"> 2014; </w:t>
      </w:r>
      <w:r w:rsidRPr="00B830A4">
        <w:rPr>
          <w:rFonts w:ascii="Book Antiqua" w:eastAsia="宋体" w:hAnsi="Book Antiqua" w:cs="宋体"/>
          <w:b/>
          <w:bCs/>
        </w:rPr>
        <w:t>37</w:t>
      </w:r>
      <w:r w:rsidRPr="00B830A4">
        <w:rPr>
          <w:rFonts w:ascii="Book Antiqua" w:eastAsia="宋体" w:hAnsi="Book Antiqua" w:cs="宋体"/>
        </w:rPr>
        <w:t>: 1450-1457 [PMID: 24510279 DOI: 10.1007/s00270-014-0852-y]</w:t>
      </w:r>
    </w:p>
    <w:p w14:paraId="3A9A3160" w14:textId="77777777" w:rsidR="007C658E" w:rsidRPr="00B830A4" w:rsidRDefault="007C658E" w:rsidP="00B830A4">
      <w:pPr>
        <w:spacing w:line="360" w:lineRule="auto"/>
        <w:jc w:val="both"/>
        <w:rPr>
          <w:rFonts w:ascii="Book Antiqua" w:eastAsia="宋体" w:hAnsi="Book Antiqua" w:cs="宋体"/>
        </w:rPr>
      </w:pPr>
      <w:r w:rsidRPr="00B830A4">
        <w:rPr>
          <w:rFonts w:ascii="Book Antiqua" w:eastAsia="宋体" w:hAnsi="Book Antiqua" w:cs="宋体"/>
        </w:rPr>
        <w:t xml:space="preserve">81 </w:t>
      </w:r>
      <w:r w:rsidRPr="00B830A4">
        <w:rPr>
          <w:rFonts w:ascii="Book Antiqua" w:eastAsia="宋体" w:hAnsi="Book Antiqua" w:cs="宋体"/>
          <w:b/>
        </w:rPr>
        <w:t xml:space="preserve">CAPRIE Steering </w:t>
      </w:r>
      <w:proofErr w:type="gramStart"/>
      <w:r w:rsidRPr="00B830A4">
        <w:rPr>
          <w:rFonts w:ascii="Book Antiqua" w:eastAsia="宋体" w:hAnsi="Book Antiqua" w:cs="宋体"/>
          <w:b/>
        </w:rPr>
        <w:t>Committee</w:t>
      </w:r>
      <w:proofErr w:type="gramEnd"/>
      <w:r w:rsidRPr="00B830A4">
        <w:rPr>
          <w:rFonts w:ascii="Book Antiqua" w:eastAsia="宋体" w:hAnsi="Book Antiqua" w:cs="宋体"/>
          <w:b/>
        </w:rPr>
        <w:t xml:space="preserve">. </w:t>
      </w:r>
      <w:r w:rsidRPr="00B830A4">
        <w:rPr>
          <w:rFonts w:ascii="Book Antiqua" w:eastAsia="宋体" w:hAnsi="Book Antiqua" w:cs="宋体"/>
        </w:rPr>
        <w:t xml:space="preserve">A </w:t>
      </w:r>
      <w:proofErr w:type="spellStart"/>
      <w:r w:rsidRPr="00B830A4">
        <w:rPr>
          <w:rFonts w:ascii="Book Antiqua" w:eastAsia="宋体" w:hAnsi="Book Antiqua" w:cs="宋体"/>
        </w:rPr>
        <w:t>randomised</w:t>
      </w:r>
      <w:proofErr w:type="spellEnd"/>
      <w:r w:rsidRPr="00B830A4">
        <w:rPr>
          <w:rFonts w:ascii="Book Antiqua" w:eastAsia="宋体" w:hAnsi="Book Antiqua" w:cs="宋体"/>
        </w:rPr>
        <w:t xml:space="preserve">, blinded, trial of </w:t>
      </w:r>
      <w:proofErr w:type="spellStart"/>
      <w:r w:rsidRPr="00B830A4">
        <w:rPr>
          <w:rFonts w:ascii="Book Antiqua" w:eastAsia="宋体" w:hAnsi="Book Antiqua" w:cs="宋体"/>
        </w:rPr>
        <w:t>clopidogrel</w:t>
      </w:r>
      <w:proofErr w:type="spellEnd"/>
      <w:r w:rsidRPr="00B830A4">
        <w:rPr>
          <w:rFonts w:ascii="Book Antiqua" w:eastAsia="宋体" w:hAnsi="Book Antiqua" w:cs="宋体"/>
        </w:rPr>
        <w:t xml:space="preserve"> versus aspirin in patients at risk of </w:t>
      </w:r>
      <w:proofErr w:type="spellStart"/>
      <w:r w:rsidRPr="00B830A4">
        <w:rPr>
          <w:rFonts w:ascii="Book Antiqua" w:eastAsia="宋体" w:hAnsi="Book Antiqua" w:cs="宋体"/>
        </w:rPr>
        <w:t>ischaemic</w:t>
      </w:r>
      <w:proofErr w:type="spellEnd"/>
      <w:r w:rsidRPr="00B830A4">
        <w:rPr>
          <w:rFonts w:ascii="Book Antiqua" w:eastAsia="宋体" w:hAnsi="Book Antiqua" w:cs="宋体"/>
        </w:rPr>
        <w:t xml:space="preserve"> events (CAPRIE). </w:t>
      </w:r>
      <w:r w:rsidRPr="00B830A4">
        <w:rPr>
          <w:rFonts w:ascii="Book Antiqua" w:eastAsia="宋体" w:hAnsi="Book Antiqua" w:cs="宋体"/>
          <w:i/>
          <w:iCs/>
        </w:rPr>
        <w:t>Lancet</w:t>
      </w:r>
      <w:r w:rsidRPr="00B830A4">
        <w:rPr>
          <w:rFonts w:ascii="Book Antiqua" w:eastAsia="宋体" w:hAnsi="Book Antiqua" w:cs="宋体"/>
        </w:rPr>
        <w:t xml:space="preserve"> 1996; </w:t>
      </w:r>
      <w:r w:rsidRPr="00B830A4">
        <w:rPr>
          <w:rFonts w:ascii="Book Antiqua" w:eastAsia="宋体" w:hAnsi="Book Antiqua" w:cs="宋体"/>
          <w:b/>
          <w:bCs/>
        </w:rPr>
        <w:t>348</w:t>
      </w:r>
      <w:r w:rsidRPr="00B830A4">
        <w:rPr>
          <w:rFonts w:ascii="Book Antiqua" w:eastAsia="宋体" w:hAnsi="Book Antiqua" w:cs="宋体"/>
        </w:rPr>
        <w:t>: 1329-1339 [PMID: 8918275 DOI: 10.1016/S0140-6736(96)09457-3]</w:t>
      </w:r>
    </w:p>
    <w:p w14:paraId="4B9EE2C7" w14:textId="77777777" w:rsidR="00B22399" w:rsidRPr="00B830A4" w:rsidRDefault="00B22399" w:rsidP="00B830A4">
      <w:pPr>
        <w:adjustRightInd w:val="0"/>
        <w:snapToGrid w:val="0"/>
        <w:spacing w:line="360" w:lineRule="auto"/>
        <w:ind w:right="239"/>
        <w:jc w:val="right"/>
        <w:rPr>
          <w:rFonts w:ascii="Book Antiqua" w:eastAsia="宋体" w:hAnsi="Book Antiqua"/>
          <w:color w:val="000000"/>
          <w:lang w:val="en-GB" w:eastAsia="zh-CN"/>
        </w:rPr>
      </w:pPr>
      <w:r w:rsidRPr="00B830A4">
        <w:rPr>
          <w:rStyle w:val="Strong"/>
          <w:rFonts w:ascii="Book Antiqua" w:hAnsi="Book Antiqua" w:cs="Arial"/>
          <w:noProof/>
          <w:lang w:val="en-GB"/>
        </w:rPr>
        <w:t>P-Reviewer:</w:t>
      </w:r>
      <w:r w:rsidRPr="00B830A4">
        <w:rPr>
          <w:rFonts w:ascii="Book Antiqua" w:hAnsi="Book Antiqua"/>
          <w:color w:val="000000"/>
          <w:lang w:val="en-GB"/>
        </w:rPr>
        <w:t xml:space="preserve"> De </w:t>
      </w:r>
      <w:proofErr w:type="spellStart"/>
      <w:r w:rsidRPr="00B830A4">
        <w:rPr>
          <w:rFonts w:ascii="Book Antiqua" w:hAnsi="Book Antiqua"/>
          <w:color w:val="000000"/>
          <w:lang w:val="en-GB"/>
        </w:rPr>
        <w:t>Ponti</w:t>
      </w:r>
      <w:proofErr w:type="spellEnd"/>
      <w:r w:rsidRPr="00B830A4">
        <w:rPr>
          <w:rFonts w:ascii="Book Antiqua" w:eastAsia="宋体" w:hAnsi="Book Antiqua"/>
          <w:color w:val="000000"/>
          <w:lang w:val="en-GB" w:eastAsia="zh-CN"/>
        </w:rPr>
        <w:t xml:space="preserve"> R, </w:t>
      </w:r>
      <w:proofErr w:type="spellStart"/>
      <w:r w:rsidRPr="00B830A4">
        <w:rPr>
          <w:rFonts w:ascii="Book Antiqua" w:hAnsi="Book Antiqua"/>
          <w:color w:val="000000"/>
          <w:lang w:val="en-GB"/>
        </w:rPr>
        <w:t>Maehara</w:t>
      </w:r>
      <w:proofErr w:type="spellEnd"/>
      <w:r w:rsidRPr="00B830A4">
        <w:rPr>
          <w:rFonts w:ascii="Book Antiqua" w:eastAsia="宋体" w:hAnsi="Book Antiqua"/>
          <w:color w:val="000000"/>
          <w:lang w:val="en-GB" w:eastAsia="zh-CN"/>
        </w:rPr>
        <w:t xml:space="preserve"> </w:t>
      </w:r>
      <w:r w:rsidRPr="00B830A4">
        <w:rPr>
          <w:rFonts w:ascii="Book Antiqua" w:hAnsi="Book Antiqua"/>
          <w:color w:val="000000"/>
          <w:lang w:val="en-GB"/>
        </w:rPr>
        <w:t>Y, Murata A</w:t>
      </w:r>
      <w:r w:rsidRPr="00B830A4">
        <w:rPr>
          <w:rFonts w:ascii="Book Antiqua" w:hAnsi="Book Antiqua"/>
          <w:color w:val="000000"/>
          <w:lang w:val="en-GB" w:eastAsia="zh-CN"/>
        </w:rPr>
        <w:t xml:space="preserve">, </w:t>
      </w:r>
      <w:proofErr w:type="spellStart"/>
      <w:r w:rsidRPr="00B830A4">
        <w:rPr>
          <w:rFonts w:ascii="Book Antiqua" w:hAnsi="Book Antiqua"/>
          <w:color w:val="000000"/>
          <w:lang w:val="en-GB" w:eastAsia="zh-CN"/>
        </w:rPr>
        <w:t>Voutsas</w:t>
      </w:r>
      <w:proofErr w:type="spellEnd"/>
      <w:r w:rsidRPr="00B830A4">
        <w:rPr>
          <w:rFonts w:ascii="Book Antiqua" w:hAnsi="Book Antiqua"/>
          <w:color w:val="000000"/>
          <w:lang w:val="en-GB" w:eastAsia="zh-CN"/>
        </w:rPr>
        <w:t xml:space="preserve"> V</w:t>
      </w:r>
      <w:r w:rsidRPr="00B830A4">
        <w:rPr>
          <w:rFonts w:ascii="Book Antiqua" w:eastAsia="宋体" w:hAnsi="Book Antiqua"/>
          <w:color w:val="000000"/>
          <w:lang w:val="en-GB" w:eastAsia="zh-CN"/>
        </w:rPr>
        <w:t>, Said SAM</w:t>
      </w:r>
    </w:p>
    <w:p w14:paraId="03AFB67A" w14:textId="0E2A138D" w:rsidR="00B22399" w:rsidRPr="00B830A4" w:rsidRDefault="00B22399" w:rsidP="00B830A4">
      <w:pPr>
        <w:adjustRightInd w:val="0"/>
        <w:snapToGrid w:val="0"/>
        <w:spacing w:line="360" w:lineRule="auto"/>
        <w:ind w:right="239"/>
        <w:jc w:val="right"/>
        <w:rPr>
          <w:rFonts w:ascii="Book Antiqua" w:hAnsi="Book Antiqua"/>
          <w:b/>
          <w:bCs/>
          <w:lang w:val="en-GB"/>
        </w:rPr>
      </w:pPr>
      <w:r w:rsidRPr="00B830A4">
        <w:rPr>
          <w:rFonts w:ascii="Book Antiqua" w:hAnsi="Book Antiqua"/>
          <w:bCs/>
          <w:lang w:val="en-GB"/>
        </w:rPr>
        <w:t xml:space="preserve"> </w:t>
      </w:r>
      <w:r w:rsidRPr="00B830A4">
        <w:rPr>
          <w:rFonts w:ascii="Book Antiqua" w:hAnsi="Book Antiqua"/>
          <w:b/>
          <w:bCs/>
          <w:lang w:val="en-GB"/>
        </w:rPr>
        <w:t>S-Editor:</w:t>
      </w:r>
      <w:r w:rsidRPr="00B830A4">
        <w:rPr>
          <w:rFonts w:ascii="Book Antiqua" w:hAnsi="Book Antiqua"/>
          <w:bCs/>
          <w:lang w:val="en-GB"/>
        </w:rPr>
        <w:t xml:space="preserve"> Tian YL</w:t>
      </w:r>
      <w:r w:rsidRPr="00B830A4">
        <w:rPr>
          <w:rFonts w:ascii="Book Antiqua" w:eastAsia="宋体" w:hAnsi="Book Antiqua"/>
          <w:b/>
          <w:bCs/>
          <w:lang w:val="en-GB" w:eastAsia="zh-CN"/>
        </w:rPr>
        <w:t xml:space="preserve"> </w:t>
      </w:r>
      <w:r w:rsidRPr="00B830A4">
        <w:rPr>
          <w:rFonts w:ascii="Book Antiqua" w:hAnsi="Book Antiqua"/>
          <w:b/>
          <w:bCs/>
        </w:rPr>
        <w:t>L-Editor:   E-Editor:</w:t>
      </w:r>
    </w:p>
    <w:p w14:paraId="13CFE5E2" w14:textId="77777777" w:rsidR="007C658E" w:rsidRPr="00B830A4" w:rsidRDefault="007C658E" w:rsidP="00B830A4">
      <w:pPr>
        <w:spacing w:line="360" w:lineRule="auto"/>
        <w:jc w:val="both"/>
        <w:rPr>
          <w:rFonts w:ascii="Book Antiqua" w:eastAsia="宋体" w:hAnsi="Book Antiqua"/>
          <w:b/>
          <w:lang w:eastAsia="zh-CN"/>
        </w:rPr>
      </w:pPr>
    </w:p>
    <w:p w14:paraId="34B3383C" w14:textId="42BA8FB1" w:rsidR="00344D50" w:rsidRPr="00B830A4" w:rsidRDefault="00344D50" w:rsidP="00B830A4">
      <w:pPr>
        <w:spacing w:line="360" w:lineRule="auto"/>
        <w:jc w:val="both"/>
        <w:rPr>
          <w:rFonts w:ascii="Book Antiqua" w:hAnsi="Book Antiqua"/>
          <w:noProof/>
        </w:rPr>
      </w:pPr>
      <w:r w:rsidRPr="00B830A4">
        <w:rPr>
          <w:rFonts w:ascii="Book Antiqua" w:hAnsi="Book Antiqua"/>
          <w:noProof/>
        </w:rPr>
        <w:br w:type="page"/>
      </w:r>
    </w:p>
    <w:p w14:paraId="16558BAB" w14:textId="47CB0E45" w:rsidR="008B23BF" w:rsidRPr="00B830A4" w:rsidRDefault="004F36CA" w:rsidP="00B830A4">
      <w:pPr>
        <w:widowControl w:val="0"/>
        <w:autoSpaceDE w:val="0"/>
        <w:autoSpaceDN w:val="0"/>
        <w:adjustRightInd w:val="0"/>
        <w:spacing w:line="360" w:lineRule="auto"/>
        <w:jc w:val="both"/>
        <w:rPr>
          <w:rFonts w:ascii="Book Antiqua" w:eastAsia="宋体" w:hAnsi="Book Antiqua" w:cs="Times New Roman"/>
          <w:b/>
          <w:lang w:eastAsia="zh-CN"/>
        </w:rPr>
      </w:pPr>
      <w:r w:rsidRPr="00B830A4">
        <w:rPr>
          <w:rFonts w:ascii="Book Antiqua" w:hAnsi="Book Antiqua" w:cs="Times New Roman"/>
          <w:b/>
        </w:rPr>
        <w:lastRenderedPageBreak/>
        <w:t>Table 1 Common platelet function assays</w:t>
      </w:r>
    </w:p>
    <w:tbl>
      <w:tblPr>
        <w:tblStyle w:val="TableGrid"/>
        <w:tblpPr w:leftFromText="180" w:rightFromText="180" w:vertAnchor="page" w:horzAnchor="margin" w:tblpY="2011"/>
        <w:tblW w:w="0" w:type="auto"/>
        <w:tblLook w:val="04A0" w:firstRow="1" w:lastRow="0" w:firstColumn="1" w:lastColumn="0" w:noHBand="0" w:noVBand="1"/>
      </w:tblPr>
      <w:tblGrid>
        <w:gridCol w:w="2033"/>
        <w:gridCol w:w="2078"/>
        <w:gridCol w:w="2100"/>
        <w:gridCol w:w="2079"/>
      </w:tblGrid>
      <w:tr w:rsidR="004F36CA" w:rsidRPr="00B830A4" w14:paraId="2FFFE751" w14:textId="77777777" w:rsidTr="004F36CA">
        <w:tc>
          <w:tcPr>
            <w:tcW w:w="2033" w:type="dxa"/>
          </w:tcPr>
          <w:p w14:paraId="750E6FF2"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b/>
              </w:rPr>
            </w:pPr>
            <w:r w:rsidRPr="00B830A4">
              <w:rPr>
                <w:rFonts w:ascii="Book Antiqua" w:hAnsi="Book Antiqua" w:cs="Times New Roman"/>
                <w:b/>
              </w:rPr>
              <w:t>Test</w:t>
            </w:r>
          </w:p>
        </w:tc>
        <w:tc>
          <w:tcPr>
            <w:tcW w:w="2078" w:type="dxa"/>
          </w:tcPr>
          <w:p w14:paraId="45E9A008"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b/>
              </w:rPr>
            </w:pPr>
            <w:r w:rsidRPr="00B830A4">
              <w:rPr>
                <w:rFonts w:ascii="Book Antiqua" w:hAnsi="Book Antiqua" w:cs="Times New Roman"/>
                <w:b/>
              </w:rPr>
              <w:t>LTA</w:t>
            </w:r>
          </w:p>
        </w:tc>
        <w:tc>
          <w:tcPr>
            <w:tcW w:w="2100" w:type="dxa"/>
          </w:tcPr>
          <w:p w14:paraId="2EAD3C2F"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b/>
              </w:rPr>
            </w:pPr>
            <w:r w:rsidRPr="00B830A4">
              <w:rPr>
                <w:rFonts w:ascii="Book Antiqua" w:hAnsi="Book Antiqua" w:cs="Times New Roman"/>
                <w:b/>
              </w:rPr>
              <w:t>VASP</w:t>
            </w:r>
          </w:p>
        </w:tc>
        <w:tc>
          <w:tcPr>
            <w:tcW w:w="2079" w:type="dxa"/>
          </w:tcPr>
          <w:p w14:paraId="46EA926B"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b/>
              </w:rPr>
            </w:pPr>
            <w:proofErr w:type="spellStart"/>
            <w:r w:rsidRPr="00B830A4">
              <w:rPr>
                <w:rFonts w:ascii="Book Antiqua" w:hAnsi="Book Antiqua" w:cs="Times New Roman"/>
                <w:b/>
              </w:rPr>
              <w:t>VerifyNow</w:t>
            </w:r>
            <w:proofErr w:type="spellEnd"/>
          </w:p>
        </w:tc>
      </w:tr>
      <w:tr w:rsidR="004F36CA" w:rsidRPr="00B830A4" w14:paraId="7C10F04E" w14:textId="77777777" w:rsidTr="004F36CA">
        <w:tc>
          <w:tcPr>
            <w:tcW w:w="2033" w:type="dxa"/>
          </w:tcPr>
          <w:p w14:paraId="0759DD1B"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b/>
              </w:rPr>
            </w:pPr>
            <w:r w:rsidRPr="00B830A4">
              <w:rPr>
                <w:rFonts w:ascii="Book Antiqua" w:hAnsi="Book Antiqua" w:cs="Times New Roman"/>
                <w:b/>
              </w:rPr>
              <w:t>Function</w:t>
            </w:r>
          </w:p>
        </w:tc>
        <w:tc>
          <w:tcPr>
            <w:tcW w:w="2078" w:type="dxa"/>
          </w:tcPr>
          <w:p w14:paraId="1D83FDA6"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hAnsi="Book Antiqua" w:cs="Times New Roman"/>
              </w:rPr>
              <w:t>Increase in light transmittance</w:t>
            </w:r>
          </w:p>
        </w:tc>
        <w:tc>
          <w:tcPr>
            <w:tcW w:w="2100" w:type="dxa"/>
          </w:tcPr>
          <w:p w14:paraId="6BA67C8E"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hAnsi="Book Antiqua"/>
              </w:rPr>
              <w:t xml:space="preserve">Flow cytometric  measurement </w:t>
            </w:r>
            <w:r w:rsidRPr="00B830A4">
              <w:rPr>
                <w:rFonts w:ascii="Book Antiqua" w:hAnsi="Book Antiqua"/>
                <w:lang w:val="en-GB"/>
              </w:rPr>
              <w:t>of VASP phosphorylation</w:t>
            </w:r>
          </w:p>
        </w:tc>
        <w:tc>
          <w:tcPr>
            <w:tcW w:w="2079" w:type="dxa"/>
          </w:tcPr>
          <w:p w14:paraId="6D0536B7"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hAnsi="Book Antiqua"/>
              </w:rPr>
              <w:t xml:space="preserve">Measurement of platelet-induced aggregation </w:t>
            </w:r>
            <w:r w:rsidRPr="00B830A4">
              <w:rPr>
                <w:rFonts w:ascii="Book Antiqua" w:eastAsia="Times New Roman" w:hAnsi="Book Antiqua" w:cs="Times New Roman"/>
                <w:shd w:val="clear" w:color="auto" w:fill="FFFFFF"/>
              </w:rPr>
              <w:t>to fibrinogen-coated beads</w:t>
            </w:r>
          </w:p>
        </w:tc>
      </w:tr>
      <w:tr w:rsidR="004F36CA" w:rsidRPr="00B830A4" w14:paraId="6C3E8598" w14:textId="77777777" w:rsidTr="004F36CA">
        <w:tc>
          <w:tcPr>
            <w:tcW w:w="2033" w:type="dxa"/>
          </w:tcPr>
          <w:p w14:paraId="30DFDAD8"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b/>
              </w:rPr>
            </w:pPr>
            <w:r w:rsidRPr="00B830A4">
              <w:rPr>
                <w:rFonts w:ascii="Book Antiqua" w:hAnsi="Book Antiqua" w:cs="Times New Roman"/>
                <w:b/>
              </w:rPr>
              <w:t>Receptor</w:t>
            </w:r>
          </w:p>
        </w:tc>
        <w:tc>
          <w:tcPr>
            <w:tcW w:w="2078" w:type="dxa"/>
          </w:tcPr>
          <w:p w14:paraId="16DB69B6"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eastAsia="Times New Roman" w:hAnsi="Book Antiqua" w:cs="Times New Roman"/>
                <w:shd w:val="clear" w:color="auto" w:fill="FFFFFF"/>
              </w:rPr>
              <w:t>P2Y1 and P2Y12</w:t>
            </w:r>
          </w:p>
        </w:tc>
        <w:tc>
          <w:tcPr>
            <w:tcW w:w="2100" w:type="dxa"/>
          </w:tcPr>
          <w:p w14:paraId="7A732B67"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eastAsia="Times New Roman" w:hAnsi="Book Antiqua" w:cs="Times New Roman"/>
                <w:shd w:val="clear" w:color="auto" w:fill="FFFFFF"/>
              </w:rPr>
              <w:t>P2Y12</w:t>
            </w:r>
          </w:p>
        </w:tc>
        <w:tc>
          <w:tcPr>
            <w:tcW w:w="2079" w:type="dxa"/>
          </w:tcPr>
          <w:p w14:paraId="2F5508C7"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eastAsia="Times New Roman" w:hAnsi="Book Antiqua" w:cs="Times New Roman"/>
                <w:shd w:val="clear" w:color="auto" w:fill="FFFFFF"/>
              </w:rPr>
              <w:t>P2Y12</w:t>
            </w:r>
          </w:p>
        </w:tc>
      </w:tr>
      <w:tr w:rsidR="004F36CA" w:rsidRPr="00B830A4" w14:paraId="7BB15CA1" w14:textId="77777777" w:rsidTr="004F36CA">
        <w:tc>
          <w:tcPr>
            <w:tcW w:w="2033" w:type="dxa"/>
          </w:tcPr>
          <w:p w14:paraId="3598071D"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b/>
              </w:rPr>
            </w:pPr>
            <w:r w:rsidRPr="00B830A4">
              <w:rPr>
                <w:rFonts w:ascii="Book Antiqua" w:hAnsi="Book Antiqua" w:cs="Times New Roman"/>
                <w:b/>
              </w:rPr>
              <w:t>Results</w:t>
            </w:r>
          </w:p>
        </w:tc>
        <w:tc>
          <w:tcPr>
            <w:tcW w:w="2078" w:type="dxa"/>
          </w:tcPr>
          <w:p w14:paraId="2455B6C8" w14:textId="4D93A3EF" w:rsidR="004F36CA" w:rsidRPr="00B830A4" w:rsidRDefault="00FD1087" w:rsidP="00B830A4">
            <w:pPr>
              <w:widowControl w:val="0"/>
              <w:autoSpaceDE w:val="0"/>
              <w:autoSpaceDN w:val="0"/>
              <w:adjustRightInd w:val="0"/>
              <w:spacing w:line="360" w:lineRule="auto"/>
              <w:jc w:val="both"/>
              <w:rPr>
                <w:rFonts w:ascii="Book Antiqua" w:eastAsia="宋体" w:hAnsi="Book Antiqua" w:cs="Times New Roman"/>
                <w:lang w:eastAsia="zh-CN"/>
              </w:rPr>
            </w:pPr>
            <w:r w:rsidRPr="00B830A4">
              <w:rPr>
                <w:rFonts w:ascii="Book Antiqua" w:hAnsi="Book Antiqua"/>
              </w:rPr>
              <w:t xml:space="preserve"> MPA</w:t>
            </w:r>
          </w:p>
        </w:tc>
        <w:tc>
          <w:tcPr>
            <w:tcW w:w="2100" w:type="dxa"/>
          </w:tcPr>
          <w:p w14:paraId="0751E8EE" w14:textId="39267707" w:rsidR="004F36CA" w:rsidRPr="00B830A4" w:rsidRDefault="00FD1087" w:rsidP="00B830A4">
            <w:pPr>
              <w:widowControl w:val="0"/>
              <w:autoSpaceDE w:val="0"/>
              <w:autoSpaceDN w:val="0"/>
              <w:adjustRightInd w:val="0"/>
              <w:spacing w:line="360" w:lineRule="auto"/>
              <w:jc w:val="both"/>
              <w:rPr>
                <w:rFonts w:ascii="Book Antiqua" w:eastAsia="宋体" w:hAnsi="Book Antiqua" w:cs="Times New Roman"/>
                <w:lang w:eastAsia="zh-CN"/>
              </w:rPr>
            </w:pPr>
            <w:r w:rsidRPr="00B830A4">
              <w:rPr>
                <w:rFonts w:ascii="Book Antiqua" w:hAnsi="Book Antiqua"/>
              </w:rPr>
              <w:t>PRI</w:t>
            </w:r>
          </w:p>
        </w:tc>
        <w:tc>
          <w:tcPr>
            <w:tcW w:w="2079" w:type="dxa"/>
          </w:tcPr>
          <w:p w14:paraId="6C61B6DE" w14:textId="422416BD" w:rsidR="004F36CA" w:rsidRPr="00B830A4" w:rsidRDefault="00FD1087" w:rsidP="00B830A4">
            <w:pPr>
              <w:widowControl w:val="0"/>
              <w:autoSpaceDE w:val="0"/>
              <w:autoSpaceDN w:val="0"/>
              <w:adjustRightInd w:val="0"/>
              <w:spacing w:line="360" w:lineRule="auto"/>
              <w:jc w:val="both"/>
              <w:rPr>
                <w:rFonts w:ascii="Book Antiqua" w:eastAsia="宋体" w:hAnsi="Book Antiqua" w:cs="Times New Roman"/>
                <w:lang w:eastAsia="zh-CN"/>
              </w:rPr>
            </w:pPr>
            <w:r w:rsidRPr="00B830A4">
              <w:rPr>
                <w:rFonts w:ascii="Book Antiqua" w:eastAsia="Times New Roman" w:hAnsi="Book Antiqua" w:cs="Times New Roman"/>
                <w:shd w:val="clear" w:color="auto" w:fill="FFFFFF"/>
              </w:rPr>
              <w:t xml:space="preserve"> PRU</w:t>
            </w:r>
          </w:p>
        </w:tc>
      </w:tr>
      <w:tr w:rsidR="004F36CA" w:rsidRPr="00B830A4" w14:paraId="397D2FDE" w14:textId="77777777" w:rsidTr="004F36CA">
        <w:tc>
          <w:tcPr>
            <w:tcW w:w="2033" w:type="dxa"/>
          </w:tcPr>
          <w:p w14:paraId="5E3B819A"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b/>
              </w:rPr>
            </w:pPr>
            <w:r w:rsidRPr="00B830A4">
              <w:rPr>
                <w:rFonts w:ascii="Book Antiqua" w:hAnsi="Book Antiqua" w:cs="Times New Roman"/>
                <w:b/>
              </w:rPr>
              <w:t>Cut-off value</w:t>
            </w:r>
          </w:p>
        </w:tc>
        <w:tc>
          <w:tcPr>
            <w:tcW w:w="2078" w:type="dxa"/>
          </w:tcPr>
          <w:p w14:paraId="2BE7C730"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hAnsi="Book Antiqua" w:cs="Times New Roman"/>
              </w:rPr>
              <w:t>&gt; 46%</w:t>
            </w:r>
          </w:p>
        </w:tc>
        <w:tc>
          <w:tcPr>
            <w:tcW w:w="2100" w:type="dxa"/>
          </w:tcPr>
          <w:p w14:paraId="75D158E5"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hAnsi="Book Antiqua" w:cs="Times New Roman"/>
              </w:rPr>
              <w:t>&gt; 50%</w:t>
            </w:r>
          </w:p>
        </w:tc>
        <w:tc>
          <w:tcPr>
            <w:tcW w:w="2079" w:type="dxa"/>
          </w:tcPr>
          <w:p w14:paraId="7B4C4EEF" w14:textId="77777777" w:rsidR="004F36CA" w:rsidRPr="00B830A4" w:rsidRDefault="004F36CA" w:rsidP="00B830A4">
            <w:pPr>
              <w:widowControl w:val="0"/>
              <w:autoSpaceDE w:val="0"/>
              <w:autoSpaceDN w:val="0"/>
              <w:adjustRightInd w:val="0"/>
              <w:spacing w:line="360" w:lineRule="auto"/>
              <w:jc w:val="both"/>
              <w:rPr>
                <w:rFonts w:ascii="Book Antiqua" w:hAnsi="Book Antiqua" w:cs="Times New Roman"/>
              </w:rPr>
            </w:pPr>
            <w:r w:rsidRPr="00B830A4">
              <w:rPr>
                <w:rFonts w:ascii="Book Antiqua" w:hAnsi="Book Antiqua" w:cs="Times New Roman"/>
              </w:rPr>
              <w:t>230-240</w:t>
            </w:r>
          </w:p>
        </w:tc>
      </w:tr>
    </w:tbl>
    <w:p w14:paraId="6ADBE181" w14:textId="436125E2" w:rsidR="004F36CA" w:rsidRPr="00B830A4" w:rsidRDefault="0005686F" w:rsidP="00B830A4">
      <w:pPr>
        <w:spacing w:line="360" w:lineRule="auto"/>
        <w:jc w:val="both"/>
        <w:rPr>
          <w:rFonts w:ascii="Book Antiqua" w:eastAsia="宋体" w:hAnsi="Book Antiqua" w:cs="Times New Roman"/>
          <w:lang w:eastAsia="zh-CN"/>
        </w:rPr>
      </w:pPr>
      <w:r w:rsidRPr="00B830A4">
        <w:rPr>
          <w:rFonts w:ascii="Book Antiqua" w:hAnsi="Book Antiqua"/>
        </w:rPr>
        <w:t>LTA</w:t>
      </w:r>
      <w:r w:rsidRPr="00B830A4">
        <w:rPr>
          <w:rFonts w:ascii="Book Antiqua" w:eastAsia="宋体" w:hAnsi="Book Antiqua"/>
          <w:lang w:eastAsia="zh-CN"/>
        </w:rPr>
        <w:t>:</w:t>
      </w:r>
      <w:r w:rsidRPr="00B830A4">
        <w:rPr>
          <w:rFonts w:ascii="Book Antiqua" w:hAnsi="Book Antiqua"/>
        </w:rPr>
        <w:t xml:space="preserve"> Light Transmission </w:t>
      </w:r>
      <w:proofErr w:type="spellStart"/>
      <w:r w:rsidRPr="00B830A4">
        <w:rPr>
          <w:rFonts w:ascii="Book Antiqua" w:hAnsi="Book Antiqua"/>
        </w:rPr>
        <w:t>Aggregometry</w:t>
      </w:r>
      <w:proofErr w:type="spellEnd"/>
      <w:r w:rsidRPr="00B830A4">
        <w:rPr>
          <w:rFonts w:ascii="Book Antiqua" w:eastAsia="宋体" w:hAnsi="Book Antiqua"/>
          <w:lang w:eastAsia="zh-CN"/>
        </w:rPr>
        <w:t xml:space="preserve">; </w:t>
      </w:r>
      <w:r w:rsidRPr="00B830A4">
        <w:rPr>
          <w:rFonts w:ascii="Book Antiqua" w:hAnsi="Book Antiqua"/>
        </w:rPr>
        <w:t>VASP</w:t>
      </w:r>
      <w:r w:rsidRPr="00B830A4">
        <w:rPr>
          <w:rFonts w:ascii="Book Antiqua" w:eastAsia="宋体" w:hAnsi="Book Antiqua"/>
          <w:lang w:eastAsia="zh-CN"/>
        </w:rPr>
        <w:t>:</w:t>
      </w:r>
      <w:r w:rsidRPr="00B830A4">
        <w:rPr>
          <w:rFonts w:ascii="Book Antiqua" w:hAnsi="Book Antiqua"/>
        </w:rPr>
        <w:t xml:space="preserve"> Vasodilator-stimulated phosphoprotein phosphorylation</w:t>
      </w:r>
      <w:r w:rsidRPr="00B830A4">
        <w:rPr>
          <w:rFonts w:ascii="Book Antiqua" w:eastAsia="宋体" w:hAnsi="Book Antiqua"/>
          <w:lang w:eastAsia="zh-CN"/>
        </w:rPr>
        <w:t xml:space="preserve">; </w:t>
      </w:r>
      <w:r w:rsidRPr="00B830A4">
        <w:rPr>
          <w:rFonts w:ascii="Book Antiqua" w:hAnsi="Book Antiqua"/>
        </w:rPr>
        <w:t>MPA</w:t>
      </w:r>
      <w:r w:rsidRPr="00B830A4">
        <w:rPr>
          <w:rFonts w:ascii="Book Antiqua" w:eastAsia="宋体" w:hAnsi="Book Antiqua"/>
          <w:lang w:eastAsia="zh-CN"/>
        </w:rPr>
        <w:t xml:space="preserve">: </w:t>
      </w:r>
      <w:r w:rsidRPr="00B830A4">
        <w:rPr>
          <w:rFonts w:ascii="Book Antiqua" w:hAnsi="Book Antiqua"/>
        </w:rPr>
        <w:t>Maximal platelet aggregation</w:t>
      </w:r>
      <w:r w:rsidRPr="00B830A4">
        <w:rPr>
          <w:rFonts w:ascii="Book Antiqua" w:eastAsia="宋体" w:hAnsi="Book Antiqua"/>
          <w:lang w:eastAsia="zh-CN"/>
        </w:rPr>
        <w:t xml:space="preserve">; </w:t>
      </w:r>
      <w:r w:rsidRPr="00B830A4">
        <w:rPr>
          <w:rFonts w:ascii="Book Antiqua" w:hAnsi="Book Antiqua"/>
        </w:rPr>
        <w:t>PRI</w:t>
      </w:r>
      <w:r w:rsidRPr="00B830A4">
        <w:rPr>
          <w:rFonts w:ascii="Book Antiqua" w:eastAsia="宋体" w:hAnsi="Book Antiqua"/>
          <w:lang w:eastAsia="zh-CN"/>
        </w:rPr>
        <w:t xml:space="preserve">: </w:t>
      </w:r>
      <w:r w:rsidRPr="00B830A4">
        <w:rPr>
          <w:rFonts w:ascii="Book Antiqua" w:hAnsi="Book Antiqua"/>
        </w:rPr>
        <w:t>Platelet reactivity index</w:t>
      </w:r>
      <w:r w:rsidRPr="00B830A4">
        <w:rPr>
          <w:rFonts w:ascii="Book Antiqua" w:eastAsia="宋体" w:hAnsi="Book Antiqua"/>
          <w:lang w:eastAsia="zh-CN"/>
        </w:rPr>
        <w:t xml:space="preserve">; </w:t>
      </w:r>
      <w:r w:rsidRPr="00B830A4">
        <w:rPr>
          <w:rFonts w:ascii="Book Antiqua" w:eastAsia="Times New Roman" w:hAnsi="Book Antiqua" w:cs="Times New Roman"/>
          <w:shd w:val="clear" w:color="auto" w:fill="FFFFFF"/>
        </w:rPr>
        <w:t>PRU</w:t>
      </w:r>
      <w:r w:rsidRPr="00B830A4">
        <w:rPr>
          <w:rFonts w:ascii="Book Antiqua" w:eastAsia="宋体" w:hAnsi="Book Antiqua" w:cs="Times New Roman"/>
          <w:shd w:val="clear" w:color="auto" w:fill="FFFFFF"/>
          <w:lang w:eastAsia="zh-CN"/>
        </w:rPr>
        <w:t xml:space="preserve">: </w:t>
      </w:r>
      <w:r w:rsidRPr="00B830A4">
        <w:rPr>
          <w:rFonts w:ascii="Book Antiqua" w:eastAsia="Times New Roman" w:hAnsi="Book Antiqua" w:cs="Times New Roman"/>
          <w:shd w:val="clear" w:color="auto" w:fill="FFFFFF"/>
        </w:rPr>
        <w:t>P2Y12 reaction</w:t>
      </w:r>
      <w:r w:rsidR="00FD1087" w:rsidRPr="00B830A4">
        <w:rPr>
          <w:rFonts w:ascii="Book Antiqua" w:eastAsia="Times New Roman" w:hAnsi="Book Antiqua" w:cs="Times New Roman"/>
          <w:shd w:val="clear" w:color="auto" w:fill="FFFFFF"/>
        </w:rPr>
        <w:t xml:space="preserve"> units</w:t>
      </w:r>
      <w:r w:rsidRPr="00B830A4">
        <w:rPr>
          <w:rFonts w:ascii="Book Antiqua" w:eastAsia="宋体" w:hAnsi="Book Antiqua" w:cs="Times New Roman"/>
          <w:shd w:val="clear" w:color="auto" w:fill="FFFFFF"/>
          <w:lang w:eastAsia="zh-CN"/>
        </w:rPr>
        <w:t>.</w:t>
      </w:r>
    </w:p>
    <w:p w14:paraId="2E54D88E" w14:textId="1F74D136" w:rsidR="004F36CA" w:rsidRPr="00B830A4" w:rsidRDefault="0005686F" w:rsidP="00B830A4">
      <w:pPr>
        <w:spacing w:line="360" w:lineRule="auto"/>
        <w:jc w:val="both"/>
        <w:rPr>
          <w:rFonts w:ascii="Book Antiqua" w:hAnsi="Book Antiqua" w:cs="Times New Roman"/>
          <w:b/>
        </w:rPr>
      </w:pPr>
      <w:r w:rsidRPr="00B830A4">
        <w:rPr>
          <w:rFonts w:ascii="Book Antiqua" w:hAnsi="Book Antiqua" w:cs="Times New Roman"/>
          <w:b/>
        </w:rPr>
        <w:br w:type="page"/>
      </w:r>
    </w:p>
    <w:p w14:paraId="3151981A" w14:textId="74990B56" w:rsidR="008B23BF" w:rsidRPr="00B830A4" w:rsidRDefault="004F36CA" w:rsidP="00B830A4">
      <w:pPr>
        <w:spacing w:line="360" w:lineRule="auto"/>
        <w:jc w:val="both"/>
        <w:rPr>
          <w:rFonts w:ascii="Book Antiqua" w:eastAsia="宋体" w:hAnsi="Book Antiqua" w:cs="Times New Roman"/>
          <w:b/>
          <w:lang w:eastAsia="zh-CN"/>
        </w:rPr>
      </w:pPr>
      <w:r w:rsidRPr="00B830A4">
        <w:rPr>
          <w:rFonts w:ascii="Book Antiqua" w:hAnsi="Book Antiqua" w:cs="Times New Roman"/>
          <w:b/>
        </w:rPr>
        <w:lastRenderedPageBreak/>
        <w:t>Table 2 Highlighted multicenter randomized control trials investigating PFT-guided antiplatelet therapy</w:t>
      </w:r>
    </w:p>
    <w:tbl>
      <w:tblPr>
        <w:tblStyle w:val="TableGrid"/>
        <w:tblW w:w="0" w:type="auto"/>
        <w:tblLook w:val="04A0" w:firstRow="1" w:lastRow="0" w:firstColumn="1" w:lastColumn="0" w:noHBand="0" w:noVBand="1"/>
      </w:tblPr>
      <w:tblGrid>
        <w:gridCol w:w="2129"/>
        <w:gridCol w:w="2129"/>
        <w:gridCol w:w="2129"/>
        <w:gridCol w:w="2129"/>
      </w:tblGrid>
      <w:tr w:rsidR="00582700" w:rsidRPr="00B830A4" w14:paraId="69D3848A" w14:textId="77777777" w:rsidTr="004F36CA">
        <w:tc>
          <w:tcPr>
            <w:tcW w:w="2129" w:type="dxa"/>
          </w:tcPr>
          <w:p w14:paraId="7C9D414E" w14:textId="77777777" w:rsidR="00582700" w:rsidRPr="00B830A4" w:rsidRDefault="00582700" w:rsidP="00B830A4">
            <w:pPr>
              <w:spacing w:line="360" w:lineRule="auto"/>
              <w:jc w:val="both"/>
              <w:rPr>
                <w:rFonts w:ascii="Book Antiqua" w:hAnsi="Book Antiqua" w:cs="Times New Roman"/>
                <w:b/>
              </w:rPr>
            </w:pPr>
            <w:r w:rsidRPr="00B830A4">
              <w:rPr>
                <w:rFonts w:ascii="Book Antiqua" w:hAnsi="Book Antiqua" w:cs="Times New Roman"/>
                <w:b/>
              </w:rPr>
              <w:t>Study</w:t>
            </w:r>
          </w:p>
        </w:tc>
        <w:tc>
          <w:tcPr>
            <w:tcW w:w="2129" w:type="dxa"/>
          </w:tcPr>
          <w:p w14:paraId="37DF51BC" w14:textId="0ABA7F2D" w:rsidR="00582700" w:rsidRPr="00B830A4" w:rsidRDefault="00582700" w:rsidP="00B830A4">
            <w:pPr>
              <w:spacing w:line="360" w:lineRule="auto"/>
              <w:jc w:val="both"/>
              <w:rPr>
                <w:rFonts w:ascii="Book Antiqua" w:hAnsi="Book Antiqua" w:cs="Times New Roman"/>
                <w:b/>
              </w:rPr>
            </w:pPr>
            <w:r w:rsidRPr="00B830A4">
              <w:rPr>
                <w:rFonts w:ascii="Book Antiqua" w:hAnsi="Book Antiqua" w:cs="Times New Roman"/>
                <w:b/>
              </w:rPr>
              <w:t xml:space="preserve">    </w:t>
            </w:r>
            <w:r w:rsidR="004F36CA" w:rsidRPr="00B830A4">
              <w:rPr>
                <w:rFonts w:ascii="Book Antiqua" w:hAnsi="Book Antiqua" w:cs="Times New Roman"/>
                <w:b/>
              </w:rPr>
              <w:t>Gravitas</w:t>
            </w:r>
          </w:p>
        </w:tc>
        <w:tc>
          <w:tcPr>
            <w:tcW w:w="2129" w:type="dxa"/>
          </w:tcPr>
          <w:p w14:paraId="0D4F71A4" w14:textId="6C3E1C16" w:rsidR="00582700" w:rsidRPr="00B830A4" w:rsidRDefault="00582700" w:rsidP="00B830A4">
            <w:pPr>
              <w:spacing w:line="360" w:lineRule="auto"/>
              <w:jc w:val="both"/>
              <w:rPr>
                <w:rFonts w:ascii="Book Antiqua" w:hAnsi="Book Antiqua" w:cs="Times New Roman"/>
                <w:b/>
              </w:rPr>
            </w:pPr>
            <w:r w:rsidRPr="00B830A4">
              <w:rPr>
                <w:rFonts w:ascii="Book Antiqua" w:hAnsi="Book Antiqua" w:cs="Times New Roman"/>
                <w:b/>
              </w:rPr>
              <w:t xml:space="preserve">        </w:t>
            </w:r>
            <w:r w:rsidR="004F36CA" w:rsidRPr="00B830A4">
              <w:rPr>
                <w:rFonts w:ascii="Book Antiqua" w:hAnsi="Book Antiqua" w:cs="Times New Roman"/>
                <w:b/>
              </w:rPr>
              <w:t>Arctic</w:t>
            </w:r>
          </w:p>
        </w:tc>
        <w:tc>
          <w:tcPr>
            <w:tcW w:w="2129" w:type="dxa"/>
          </w:tcPr>
          <w:p w14:paraId="3BC759F9" w14:textId="3953899A" w:rsidR="00582700" w:rsidRPr="00B830A4" w:rsidRDefault="00582700" w:rsidP="00B830A4">
            <w:pPr>
              <w:spacing w:line="360" w:lineRule="auto"/>
              <w:jc w:val="both"/>
              <w:rPr>
                <w:rFonts w:ascii="Book Antiqua" w:hAnsi="Book Antiqua" w:cs="Times New Roman"/>
                <w:b/>
              </w:rPr>
            </w:pPr>
            <w:r w:rsidRPr="00B830A4">
              <w:rPr>
                <w:rFonts w:ascii="Book Antiqua" w:hAnsi="Book Antiqua" w:cs="Times New Roman"/>
                <w:b/>
              </w:rPr>
              <w:t xml:space="preserve">   </w:t>
            </w:r>
            <w:r w:rsidR="004F36CA" w:rsidRPr="00B830A4">
              <w:rPr>
                <w:rFonts w:ascii="Book Antiqua" w:hAnsi="Book Antiqua" w:cs="Times New Roman"/>
                <w:b/>
              </w:rPr>
              <w:t>Trigger</w:t>
            </w:r>
            <w:r w:rsidRPr="00B830A4">
              <w:rPr>
                <w:rFonts w:ascii="Book Antiqua" w:hAnsi="Book Antiqua" w:cs="Times New Roman"/>
                <w:b/>
              </w:rPr>
              <w:t>-PCI</w:t>
            </w:r>
          </w:p>
        </w:tc>
      </w:tr>
      <w:tr w:rsidR="00582700" w:rsidRPr="00B830A4" w14:paraId="338953B5" w14:textId="77777777" w:rsidTr="004F36CA">
        <w:tc>
          <w:tcPr>
            <w:tcW w:w="2129" w:type="dxa"/>
          </w:tcPr>
          <w:p w14:paraId="72908F3A" w14:textId="6A6EAC0B" w:rsidR="00582700" w:rsidRPr="00B830A4" w:rsidRDefault="0005686F" w:rsidP="00B830A4">
            <w:pPr>
              <w:spacing w:line="360" w:lineRule="auto"/>
              <w:jc w:val="both"/>
              <w:rPr>
                <w:rFonts w:ascii="Book Antiqua" w:eastAsia="宋体" w:hAnsi="Book Antiqua" w:cs="Times New Roman"/>
                <w:lang w:eastAsia="zh-CN"/>
              </w:rPr>
            </w:pPr>
            <w:r w:rsidRPr="00B830A4">
              <w:rPr>
                <w:rFonts w:ascii="Book Antiqua" w:hAnsi="Book Antiqua" w:cs="Times New Roman"/>
              </w:rPr>
              <w:t>Study population</w:t>
            </w:r>
            <w:r w:rsidRPr="00B830A4">
              <w:rPr>
                <w:rFonts w:ascii="Book Antiqua" w:eastAsia="宋体" w:hAnsi="Book Antiqua" w:cs="Times New Roman"/>
                <w:lang w:eastAsia="zh-CN"/>
              </w:rPr>
              <w:t xml:space="preserve"> (</w:t>
            </w:r>
            <w:r w:rsidRPr="00B830A4">
              <w:rPr>
                <w:rFonts w:ascii="Book Antiqua" w:hAnsi="Book Antiqua" w:cs="Times New Roman"/>
                <w:i/>
              </w:rPr>
              <w:t>n</w:t>
            </w:r>
            <w:r w:rsidRPr="00B830A4">
              <w:rPr>
                <w:rFonts w:ascii="Book Antiqua" w:eastAsia="宋体" w:hAnsi="Book Antiqua" w:cs="Times New Roman"/>
                <w:lang w:eastAsia="zh-CN"/>
              </w:rPr>
              <w:t>)</w:t>
            </w:r>
          </w:p>
        </w:tc>
        <w:tc>
          <w:tcPr>
            <w:tcW w:w="2129" w:type="dxa"/>
          </w:tcPr>
          <w:p w14:paraId="2ED38FE5" w14:textId="36C92A24" w:rsidR="00582700" w:rsidRPr="00B830A4" w:rsidRDefault="004F36CA" w:rsidP="00B830A4">
            <w:pPr>
              <w:spacing w:line="360" w:lineRule="auto"/>
              <w:jc w:val="both"/>
              <w:rPr>
                <w:rFonts w:ascii="Book Antiqua" w:hAnsi="Book Antiqua" w:cs="Times New Roman"/>
              </w:rPr>
            </w:pPr>
            <w:r w:rsidRPr="00B830A4">
              <w:rPr>
                <w:rFonts w:ascii="Book Antiqua" w:hAnsi="Book Antiqua" w:cs="Times New Roman"/>
              </w:rPr>
              <w:t xml:space="preserve">      2</w:t>
            </w:r>
            <w:r w:rsidR="00582700" w:rsidRPr="00B830A4">
              <w:rPr>
                <w:rFonts w:ascii="Book Antiqua" w:hAnsi="Book Antiqua" w:cs="Times New Roman"/>
              </w:rPr>
              <w:t>214</w:t>
            </w:r>
          </w:p>
        </w:tc>
        <w:tc>
          <w:tcPr>
            <w:tcW w:w="2129" w:type="dxa"/>
          </w:tcPr>
          <w:p w14:paraId="0544065B" w14:textId="03E749D3" w:rsidR="00582700" w:rsidRPr="00B830A4" w:rsidRDefault="004F36CA" w:rsidP="00B830A4">
            <w:pPr>
              <w:spacing w:line="360" w:lineRule="auto"/>
              <w:jc w:val="both"/>
              <w:rPr>
                <w:rFonts w:ascii="Book Antiqua" w:hAnsi="Book Antiqua" w:cs="Times New Roman"/>
              </w:rPr>
            </w:pPr>
            <w:r w:rsidRPr="00B830A4">
              <w:rPr>
                <w:rFonts w:ascii="Book Antiqua" w:hAnsi="Book Antiqua" w:cs="Times New Roman"/>
              </w:rPr>
              <w:t xml:space="preserve">         2</w:t>
            </w:r>
            <w:r w:rsidR="00582700" w:rsidRPr="00B830A4">
              <w:rPr>
                <w:rFonts w:ascii="Book Antiqua" w:hAnsi="Book Antiqua" w:cs="Times New Roman"/>
              </w:rPr>
              <w:t>440</w:t>
            </w:r>
          </w:p>
        </w:tc>
        <w:tc>
          <w:tcPr>
            <w:tcW w:w="2129" w:type="dxa"/>
          </w:tcPr>
          <w:p w14:paraId="1DB49373"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423</w:t>
            </w:r>
          </w:p>
        </w:tc>
      </w:tr>
      <w:tr w:rsidR="00582700" w:rsidRPr="00B830A4" w14:paraId="7271A85C" w14:textId="77777777" w:rsidTr="004F36CA">
        <w:tc>
          <w:tcPr>
            <w:tcW w:w="2129" w:type="dxa"/>
          </w:tcPr>
          <w:p w14:paraId="365D11AF"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PFT assay</w:t>
            </w:r>
          </w:p>
        </w:tc>
        <w:tc>
          <w:tcPr>
            <w:tcW w:w="2129" w:type="dxa"/>
          </w:tcPr>
          <w:p w14:paraId="2B7C32A1"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w:t>
            </w:r>
            <w:proofErr w:type="spellStart"/>
            <w:r w:rsidRPr="00B830A4">
              <w:rPr>
                <w:rFonts w:ascii="Book Antiqua" w:hAnsi="Book Antiqua" w:cs="Times New Roman"/>
              </w:rPr>
              <w:t>VerifyNow</w:t>
            </w:r>
            <w:proofErr w:type="spellEnd"/>
          </w:p>
        </w:tc>
        <w:tc>
          <w:tcPr>
            <w:tcW w:w="2129" w:type="dxa"/>
          </w:tcPr>
          <w:p w14:paraId="56AF0BF9"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w:t>
            </w:r>
            <w:proofErr w:type="spellStart"/>
            <w:r w:rsidRPr="00B830A4">
              <w:rPr>
                <w:rFonts w:ascii="Book Antiqua" w:hAnsi="Book Antiqua" w:cs="Times New Roman"/>
              </w:rPr>
              <w:t>VerifyNow</w:t>
            </w:r>
            <w:proofErr w:type="spellEnd"/>
          </w:p>
        </w:tc>
        <w:tc>
          <w:tcPr>
            <w:tcW w:w="2129" w:type="dxa"/>
          </w:tcPr>
          <w:p w14:paraId="146B4639"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w:t>
            </w:r>
            <w:proofErr w:type="spellStart"/>
            <w:r w:rsidRPr="00B830A4">
              <w:rPr>
                <w:rFonts w:ascii="Book Antiqua" w:hAnsi="Book Antiqua" w:cs="Times New Roman"/>
              </w:rPr>
              <w:t>VerifyNow</w:t>
            </w:r>
            <w:proofErr w:type="spellEnd"/>
          </w:p>
        </w:tc>
      </w:tr>
      <w:tr w:rsidR="00582700" w:rsidRPr="00B830A4" w14:paraId="58E9DC7D" w14:textId="77777777" w:rsidTr="004F36CA">
        <w:tc>
          <w:tcPr>
            <w:tcW w:w="2129" w:type="dxa"/>
          </w:tcPr>
          <w:p w14:paraId="0D54BF58"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High-dose </w:t>
            </w:r>
            <w:proofErr w:type="spellStart"/>
            <w:r w:rsidRPr="00B830A4">
              <w:rPr>
                <w:rFonts w:ascii="Book Antiqua" w:hAnsi="Book Antiqua" w:cs="Times New Roman"/>
              </w:rPr>
              <w:t>clopidogrel</w:t>
            </w:r>
            <w:proofErr w:type="spellEnd"/>
          </w:p>
        </w:tc>
        <w:tc>
          <w:tcPr>
            <w:tcW w:w="2129" w:type="dxa"/>
          </w:tcPr>
          <w:p w14:paraId="073D586E"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100%</w:t>
            </w:r>
          </w:p>
        </w:tc>
        <w:tc>
          <w:tcPr>
            <w:tcW w:w="2129" w:type="dxa"/>
          </w:tcPr>
          <w:p w14:paraId="5776360C"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80%</w:t>
            </w:r>
          </w:p>
        </w:tc>
        <w:tc>
          <w:tcPr>
            <w:tcW w:w="2129" w:type="dxa"/>
          </w:tcPr>
          <w:p w14:paraId="6D044C23" w14:textId="3CBC1895" w:rsidR="00582700" w:rsidRPr="00B830A4" w:rsidRDefault="00582700" w:rsidP="00B830A4">
            <w:pPr>
              <w:spacing w:line="360" w:lineRule="auto"/>
              <w:jc w:val="both"/>
              <w:rPr>
                <w:rFonts w:ascii="Book Antiqua" w:eastAsia="宋体" w:hAnsi="Book Antiqua" w:cs="Times New Roman"/>
                <w:lang w:eastAsia="zh-CN"/>
              </w:rPr>
            </w:pPr>
            <w:r w:rsidRPr="00B830A4">
              <w:rPr>
                <w:rFonts w:ascii="Book Antiqua" w:hAnsi="Book Antiqua" w:cs="Times New Roman"/>
              </w:rPr>
              <w:t xml:space="preserve">           </w:t>
            </w:r>
            <w:r w:rsidR="0005686F" w:rsidRPr="00B830A4">
              <w:rPr>
                <w:rFonts w:ascii="Book Antiqua" w:eastAsia="宋体" w:hAnsi="Book Antiqua" w:cs="Times New Roman"/>
                <w:lang w:eastAsia="zh-CN"/>
              </w:rPr>
              <w:t>-</w:t>
            </w:r>
          </w:p>
        </w:tc>
      </w:tr>
      <w:tr w:rsidR="00582700" w:rsidRPr="00B830A4" w14:paraId="51BDB199" w14:textId="77777777" w:rsidTr="004F36CA">
        <w:tc>
          <w:tcPr>
            <w:tcW w:w="2129" w:type="dxa"/>
          </w:tcPr>
          <w:p w14:paraId="1EBC9854"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High-dose ASA</w:t>
            </w:r>
          </w:p>
        </w:tc>
        <w:tc>
          <w:tcPr>
            <w:tcW w:w="2129" w:type="dxa"/>
          </w:tcPr>
          <w:p w14:paraId="442C9E17" w14:textId="416449E1" w:rsidR="00582700" w:rsidRPr="00B830A4" w:rsidRDefault="00582700" w:rsidP="00B830A4">
            <w:pPr>
              <w:spacing w:line="360" w:lineRule="auto"/>
              <w:jc w:val="both"/>
              <w:rPr>
                <w:rFonts w:ascii="Book Antiqua" w:eastAsia="宋体" w:hAnsi="Book Antiqua" w:cs="Times New Roman"/>
                <w:lang w:eastAsia="zh-CN"/>
              </w:rPr>
            </w:pPr>
            <w:r w:rsidRPr="00B830A4">
              <w:rPr>
                <w:rFonts w:ascii="Book Antiqua" w:hAnsi="Book Antiqua" w:cs="Times New Roman"/>
              </w:rPr>
              <w:t xml:space="preserve">            </w:t>
            </w:r>
            <w:r w:rsidR="0005686F" w:rsidRPr="00B830A4">
              <w:rPr>
                <w:rFonts w:ascii="Book Antiqua" w:eastAsia="宋体" w:hAnsi="Book Antiqua" w:cs="Times New Roman"/>
                <w:lang w:eastAsia="zh-CN"/>
              </w:rPr>
              <w:t>-</w:t>
            </w:r>
          </w:p>
        </w:tc>
        <w:tc>
          <w:tcPr>
            <w:tcW w:w="2129" w:type="dxa"/>
          </w:tcPr>
          <w:p w14:paraId="7EB9AE72"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45%</w:t>
            </w:r>
          </w:p>
        </w:tc>
        <w:tc>
          <w:tcPr>
            <w:tcW w:w="2129" w:type="dxa"/>
          </w:tcPr>
          <w:p w14:paraId="3466404E" w14:textId="3A561E8C" w:rsidR="00582700" w:rsidRPr="00B830A4" w:rsidRDefault="00582700" w:rsidP="00B830A4">
            <w:pPr>
              <w:spacing w:line="360" w:lineRule="auto"/>
              <w:jc w:val="both"/>
              <w:rPr>
                <w:rFonts w:ascii="Book Antiqua" w:eastAsia="宋体" w:hAnsi="Book Antiqua" w:cs="Times New Roman"/>
                <w:lang w:eastAsia="zh-CN"/>
              </w:rPr>
            </w:pPr>
            <w:r w:rsidRPr="00B830A4">
              <w:rPr>
                <w:rFonts w:ascii="Book Antiqua" w:hAnsi="Book Antiqua" w:cs="Times New Roman"/>
              </w:rPr>
              <w:t xml:space="preserve">           </w:t>
            </w:r>
            <w:r w:rsidR="0005686F" w:rsidRPr="00B830A4">
              <w:rPr>
                <w:rFonts w:ascii="Book Antiqua" w:eastAsia="宋体" w:hAnsi="Book Antiqua" w:cs="Times New Roman"/>
                <w:lang w:eastAsia="zh-CN"/>
              </w:rPr>
              <w:t>-</w:t>
            </w:r>
          </w:p>
        </w:tc>
      </w:tr>
      <w:tr w:rsidR="00582700" w:rsidRPr="00B830A4" w14:paraId="6D5FDD3E" w14:textId="77777777" w:rsidTr="004F36CA">
        <w:tc>
          <w:tcPr>
            <w:tcW w:w="2129" w:type="dxa"/>
          </w:tcPr>
          <w:p w14:paraId="75531C6F" w14:textId="77777777" w:rsidR="00582700" w:rsidRPr="00B830A4" w:rsidRDefault="00582700" w:rsidP="00B830A4">
            <w:pPr>
              <w:spacing w:line="360" w:lineRule="auto"/>
              <w:jc w:val="both"/>
              <w:rPr>
                <w:rFonts w:ascii="Book Antiqua" w:hAnsi="Book Antiqua" w:cs="Times New Roman"/>
              </w:rPr>
            </w:pPr>
            <w:proofErr w:type="spellStart"/>
            <w:r w:rsidRPr="00B830A4">
              <w:rPr>
                <w:rFonts w:ascii="Book Antiqua" w:hAnsi="Book Antiqua" w:cs="Times New Roman"/>
              </w:rPr>
              <w:t>Prasugrel</w:t>
            </w:r>
            <w:proofErr w:type="spellEnd"/>
            <w:r w:rsidRPr="00B830A4">
              <w:rPr>
                <w:rFonts w:ascii="Book Antiqua" w:hAnsi="Book Antiqua" w:cs="Times New Roman"/>
              </w:rPr>
              <w:t xml:space="preserve"> </w:t>
            </w:r>
          </w:p>
        </w:tc>
        <w:tc>
          <w:tcPr>
            <w:tcW w:w="2129" w:type="dxa"/>
          </w:tcPr>
          <w:p w14:paraId="1076D712" w14:textId="330071D3" w:rsidR="00582700" w:rsidRPr="00B830A4" w:rsidRDefault="00582700" w:rsidP="00B830A4">
            <w:pPr>
              <w:spacing w:line="360" w:lineRule="auto"/>
              <w:jc w:val="both"/>
              <w:rPr>
                <w:rFonts w:ascii="Book Antiqua" w:eastAsia="宋体" w:hAnsi="Book Antiqua" w:cs="Times New Roman"/>
                <w:lang w:eastAsia="zh-CN"/>
              </w:rPr>
            </w:pPr>
            <w:r w:rsidRPr="00B830A4">
              <w:rPr>
                <w:rFonts w:ascii="Book Antiqua" w:hAnsi="Book Antiqua" w:cs="Times New Roman"/>
              </w:rPr>
              <w:t xml:space="preserve">            </w:t>
            </w:r>
            <w:r w:rsidR="0005686F" w:rsidRPr="00B830A4">
              <w:rPr>
                <w:rFonts w:ascii="Book Antiqua" w:eastAsia="宋体" w:hAnsi="Book Antiqua" w:cs="Times New Roman"/>
                <w:lang w:eastAsia="zh-CN"/>
              </w:rPr>
              <w:t>-</w:t>
            </w:r>
          </w:p>
        </w:tc>
        <w:tc>
          <w:tcPr>
            <w:tcW w:w="2129" w:type="dxa"/>
          </w:tcPr>
          <w:p w14:paraId="3A25940C"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12%</w:t>
            </w:r>
          </w:p>
        </w:tc>
        <w:tc>
          <w:tcPr>
            <w:tcW w:w="2129" w:type="dxa"/>
          </w:tcPr>
          <w:p w14:paraId="4EAD6747"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100%</w:t>
            </w:r>
          </w:p>
        </w:tc>
      </w:tr>
      <w:tr w:rsidR="00582700" w:rsidRPr="00B830A4" w14:paraId="57FA319B" w14:textId="77777777" w:rsidTr="004F36CA">
        <w:tc>
          <w:tcPr>
            <w:tcW w:w="2129" w:type="dxa"/>
          </w:tcPr>
          <w:p w14:paraId="11B7742F" w14:textId="77777777"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Results (primary endpoint)</w:t>
            </w:r>
          </w:p>
        </w:tc>
        <w:tc>
          <w:tcPr>
            <w:tcW w:w="2129" w:type="dxa"/>
          </w:tcPr>
          <w:p w14:paraId="45F0EED7" w14:textId="7E47C13C"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2</w:t>
            </w:r>
            <w:r w:rsidR="0005686F" w:rsidRPr="00B830A4">
              <w:rPr>
                <w:rFonts w:ascii="Book Antiqua" w:eastAsia="宋体" w:hAnsi="Book Antiqua" w:cs="Times New Roman"/>
                <w:lang w:eastAsia="zh-CN"/>
              </w:rPr>
              <w:t>.</w:t>
            </w:r>
            <w:r w:rsidRPr="00B830A4">
              <w:rPr>
                <w:rFonts w:ascii="Book Antiqua" w:hAnsi="Book Antiqua" w:cs="Times New Roman"/>
              </w:rPr>
              <w:t xml:space="preserve">3 % </w:t>
            </w:r>
            <w:r w:rsidRPr="00B830A4">
              <w:rPr>
                <w:rFonts w:ascii="Book Antiqua" w:hAnsi="Book Antiqua" w:cs="Times New Roman"/>
                <w:i/>
              </w:rPr>
              <w:t>vs</w:t>
            </w:r>
            <w:r w:rsidRPr="00B830A4">
              <w:rPr>
                <w:rFonts w:ascii="Book Antiqua" w:hAnsi="Book Antiqua" w:cs="Times New Roman"/>
              </w:rPr>
              <w:t xml:space="preserve"> 2</w:t>
            </w:r>
            <w:r w:rsidR="0005686F" w:rsidRPr="00B830A4">
              <w:rPr>
                <w:rFonts w:ascii="Book Antiqua" w:eastAsia="宋体" w:hAnsi="Book Antiqua" w:cs="Times New Roman"/>
                <w:lang w:eastAsia="zh-CN"/>
              </w:rPr>
              <w:t>.</w:t>
            </w:r>
            <w:r w:rsidRPr="00B830A4">
              <w:rPr>
                <w:rFonts w:ascii="Book Antiqua" w:hAnsi="Book Antiqua" w:cs="Times New Roman"/>
              </w:rPr>
              <w:t>3 %</w:t>
            </w:r>
          </w:p>
        </w:tc>
        <w:tc>
          <w:tcPr>
            <w:tcW w:w="2129" w:type="dxa"/>
          </w:tcPr>
          <w:p w14:paraId="470777AF" w14:textId="536F4DBC"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31</w:t>
            </w:r>
            <w:r w:rsidR="0005686F" w:rsidRPr="00B830A4">
              <w:rPr>
                <w:rFonts w:ascii="Book Antiqua" w:eastAsia="宋体" w:hAnsi="Book Antiqua" w:cs="Times New Roman"/>
                <w:lang w:eastAsia="zh-CN"/>
              </w:rPr>
              <w:t>.</w:t>
            </w:r>
            <w:r w:rsidRPr="00B830A4">
              <w:rPr>
                <w:rFonts w:ascii="Book Antiqua" w:hAnsi="Book Antiqua" w:cs="Times New Roman"/>
              </w:rPr>
              <w:t xml:space="preserve">1% </w:t>
            </w:r>
            <w:r w:rsidRPr="00B830A4">
              <w:rPr>
                <w:rFonts w:ascii="Book Antiqua" w:hAnsi="Book Antiqua" w:cs="Times New Roman"/>
                <w:i/>
              </w:rPr>
              <w:t>vs</w:t>
            </w:r>
            <w:r w:rsidRPr="00B830A4">
              <w:rPr>
                <w:rFonts w:ascii="Book Antiqua" w:hAnsi="Book Antiqua" w:cs="Times New Roman"/>
              </w:rPr>
              <w:t xml:space="preserve"> 34</w:t>
            </w:r>
            <w:r w:rsidR="0005686F" w:rsidRPr="00B830A4">
              <w:rPr>
                <w:rFonts w:ascii="Book Antiqua" w:eastAsia="宋体" w:hAnsi="Book Antiqua" w:cs="Times New Roman"/>
                <w:lang w:eastAsia="zh-CN"/>
              </w:rPr>
              <w:t>.</w:t>
            </w:r>
            <w:r w:rsidRPr="00B830A4">
              <w:rPr>
                <w:rFonts w:ascii="Book Antiqua" w:hAnsi="Book Antiqua" w:cs="Times New Roman"/>
              </w:rPr>
              <w:t>6%</w:t>
            </w:r>
          </w:p>
        </w:tc>
        <w:tc>
          <w:tcPr>
            <w:tcW w:w="2129" w:type="dxa"/>
          </w:tcPr>
          <w:p w14:paraId="04875CA7" w14:textId="11BC6E54" w:rsidR="00582700" w:rsidRPr="00B830A4" w:rsidRDefault="00582700" w:rsidP="00B830A4">
            <w:pPr>
              <w:spacing w:line="360" w:lineRule="auto"/>
              <w:jc w:val="both"/>
              <w:rPr>
                <w:rFonts w:ascii="Book Antiqua" w:hAnsi="Book Antiqua" w:cs="Times New Roman"/>
              </w:rPr>
            </w:pPr>
            <w:r w:rsidRPr="00B830A4">
              <w:rPr>
                <w:rFonts w:ascii="Book Antiqua" w:hAnsi="Book Antiqua" w:cs="Times New Roman"/>
              </w:rPr>
              <w:t xml:space="preserve">    0</w:t>
            </w:r>
            <w:r w:rsidR="0005686F" w:rsidRPr="00B830A4">
              <w:rPr>
                <w:rFonts w:ascii="Book Antiqua" w:eastAsia="宋体" w:hAnsi="Book Antiqua" w:cs="Times New Roman"/>
                <w:lang w:eastAsia="zh-CN"/>
              </w:rPr>
              <w:t>.</w:t>
            </w:r>
            <w:r w:rsidRPr="00B830A4">
              <w:rPr>
                <w:rFonts w:ascii="Book Antiqua" w:hAnsi="Book Antiqua" w:cs="Times New Roman"/>
              </w:rPr>
              <w:t xml:space="preserve">0% </w:t>
            </w:r>
            <w:r w:rsidRPr="00B830A4">
              <w:rPr>
                <w:rFonts w:ascii="Book Antiqua" w:hAnsi="Book Antiqua" w:cs="Times New Roman"/>
                <w:i/>
              </w:rPr>
              <w:t>vs</w:t>
            </w:r>
            <w:r w:rsidRPr="00B830A4">
              <w:rPr>
                <w:rFonts w:ascii="Book Antiqua" w:hAnsi="Book Antiqua" w:cs="Times New Roman"/>
              </w:rPr>
              <w:t xml:space="preserve"> 0</w:t>
            </w:r>
            <w:r w:rsidR="0005686F" w:rsidRPr="00B830A4">
              <w:rPr>
                <w:rFonts w:ascii="Book Antiqua" w:eastAsia="宋体" w:hAnsi="Book Antiqua" w:cs="Times New Roman"/>
                <w:lang w:eastAsia="zh-CN"/>
              </w:rPr>
              <w:t>.</w:t>
            </w:r>
            <w:r w:rsidRPr="00B830A4">
              <w:rPr>
                <w:rFonts w:ascii="Book Antiqua" w:hAnsi="Book Antiqua" w:cs="Times New Roman"/>
              </w:rPr>
              <w:t>5%</w:t>
            </w:r>
          </w:p>
        </w:tc>
      </w:tr>
    </w:tbl>
    <w:p w14:paraId="7BFB4565" w14:textId="652DAA7B" w:rsidR="00F11453" w:rsidRPr="00B830A4" w:rsidRDefault="0005686F" w:rsidP="00B830A4">
      <w:pPr>
        <w:widowControl w:val="0"/>
        <w:autoSpaceDE w:val="0"/>
        <w:autoSpaceDN w:val="0"/>
        <w:adjustRightInd w:val="0"/>
        <w:spacing w:line="360" w:lineRule="auto"/>
        <w:jc w:val="both"/>
        <w:rPr>
          <w:rFonts w:ascii="Book Antiqua" w:eastAsia="宋体" w:hAnsi="Book Antiqua" w:cs="Times New Roman"/>
          <w:lang w:eastAsia="zh-CN"/>
        </w:rPr>
      </w:pPr>
      <w:r w:rsidRPr="00B830A4">
        <w:rPr>
          <w:rFonts w:ascii="Book Antiqua" w:hAnsi="Book Antiqua" w:cs="Times New Roman"/>
        </w:rPr>
        <w:t>PFT</w:t>
      </w:r>
      <w:r w:rsidRPr="00B830A4">
        <w:rPr>
          <w:rFonts w:ascii="Book Antiqua" w:eastAsia="宋体" w:hAnsi="Book Antiqua" w:cs="Times New Roman"/>
          <w:lang w:eastAsia="zh-CN"/>
        </w:rPr>
        <w:t>:</w:t>
      </w:r>
      <w:r w:rsidRPr="00B830A4">
        <w:rPr>
          <w:rFonts w:ascii="Book Antiqua" w:hAnsi="Book Antiqua" w:cs="Times New Roman"/>
        </w:rPr>
        <w:t xml:space="preserve"> </w:t>
      </w:r>
      <w:r w:rsidRPr="00B830A4">
        <w:rPr>
          <w:rFonts w:ascii="Book Antiqua" w:hAnsi="Book Antiqua"/>
        </w:rPr>
        <w:t>Platelet function tests</w:t>
      </w:r>
      <w:r w:rsidRPr="00B830A4">
        <w:rPr>
          <w:rFonts w:ascii="Book Antiqua" w:eastAsia="宋体" w:hAnsi="Book Antiqua"/>
          <w:lang w:eastAsia="zh-CN"/>
        </w:rPr>
        <w:t xml:space="preserve">; </w:t>
      </w:r>
      <w:r w:rsidR="00FD1087" w:rsidRPr="00B830A4">
        <w:rPr>
          <w:rFonts w:ascii="Book Antiqua" w:eastAsia="宋体" w:hAnsi="Book Antiqua"/>
          <w:lang w:eastAsia="zh-CN"/>
        </w:rPr>
        <w:t>PCI: Percutaneous coronary intervention.</w:t>
      </w:r>
    </w:p>
    <w:p w14:paraId="71A22CB3" w14:textId="77777777" w:rsidR="00F11453" w:rsidRPr="00B830A4" w:rsidRDefault="00F11453" w:rsidP="00B830A4">
      <w:pPr>
        <w:widowControl w:val="0"/>
        <w:autoSpaceDE w:val="0"/>
        <w:autoSpaceDN w:val="0"/>
        <w:adjustRightInd w:val="0"/>
        <w:spacing w:line="360" w:lineRule="auto"/>
        <w:jc w:val="both"/>
        <w:rPr>
          <w:rFonts w:ascii="Book Antiqua" w:hAnsi="Book Antiqua" w:cs="Times New Roman"/>
        </w:rPr>
      </w:pPr>
    </w:p>
    <w:p w14:paraId="56155172" w14:textId="77777777" w:rsidR="00F11453" w:rsidRPr="00B830A4" w:rsidRDefault="00F11453" w:rsidP="00B830A4">
      <w:pPr>
        <w:widowControl w:val="0"/>
        <w:autoSpaceDE w:val="0"/>
        <w:autoSpaceDN w:val="0"/>
        <w:adjustRightInd w:val="0"/>
        <w:spacing w:line="360" w:lineRule="auto"/>
        <w:jc w:val="both"/>
        <w:rPr>
          <w:rFonts w:ascii="Book Antiqua" w:hAnsi="Book Antiqua" w:cs="Times New Roman"/>
        </w:rPr>
      </w:pPr>
    </w:p>
    <w:sectPr w:rsidR="00F11453" w:rsidRPr="00B830A4" w:rsidSect="000D5C38">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5525A" w14:textId="77777777" w:rsidR="000F4525" w:rsidRDefault="000F4525" w:rsidP="00CA1109">
      <w:r>
        <w:separator/>
      </w:r>
    </w:p>
  </w:endnote>
  <w:endnote w:type="continuationSeparator" w:id="0">
    <w:p w14:paraId="784294E9" w14:textId="77777777" w:rsidR="000F4525" w:rsidRDefault="000F4525" w:rsidP="00CA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F6DA" w14:textId="77777777" w:rsidR="000F4525" w:rsidRDefault="000F4525" w:rsidP="00CA1109">
      <w:r>
        <w:separator/>
      </w:r>
    </w:p>
  </w:footnote>
  <w:footnote w:type="continuationSeparator" w:id="0">
    <w:p w14:paraId="4210CC6B" w14:textId="77777777" w:rsidR="000F4525" w:rsidRDefault="000F4525" w:rsidP="00CA1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4887" w14:textId="1E53CBC0" w:rsidR="00B01375" w:rsidRDefault="00B01375">
    <w:pPr>
      <w:pStyle w:val="Header"/>
      <w:jc w:val="center"/>
    </w:pPr>
  </w:p>
  <w:p w14:paraId="05AEBD1C" w14:textId="77777777" w:rsidR="00B01375" w:rsidRDefault="00B013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995"/>
    <w:multiLevelType w:val="multilevel"/>
    <w:tmpl w:val="A018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43FB5"/>
    <w:multiLevelType w:val="multilevel"/>
    <w:tmpl w:val="AC1E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943C0"/>
    <w:multiLevelType w:val="multilevel"/>
    <w:tmpl w:val="C8EC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E2188"/>
    <w:multiLevelType w:val="multilevel"/>
    <w:tmpl w:val="0DF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01EA5"/>
    <w:multiLevelType w:val="multilevel"/>
    <w:tmpl w:val="8B6C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66702"/>
    <w:multiLevelType w:val="multilevel"/>
    <w:tmpl w:val="0084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A5CAD"/>
    <w:multiLevelType w:val="multilevel"/>
    <w:tmpl w:val="3A2E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4277D"/>
    <w:multiLevelType w:val="multilevel"/>
    <w:tmpl w:val="2AB6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1062CF"/>
    <w:multiLevelType w:val="multilevel"/>
    <w:tmpl w:val="D938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CC5582"/>
    <w:multiLevelType w:val="hybridMultilevel"/>
    <w:tmpl w:val="E208D7FA"/>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A4C0D"/>
    <w:multiLevelType w:val="multilevel"/>
    <w:tmpl w:val="81AC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11BBE"/>
    <w:multiLevelType w:val="multilevel"/>
    <w:tmpl w:val="FF72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E92CD6"/>
    <w:multiLevelType w:val="multilevel"/>
    <w:tmpl w:val="6F18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921B69"/>
    <w:multiLevelType w:val="multilevel"/>
    <w:tmpl w:val="9A48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81D9A"/>
    <w:multiLevelType w:val="multilevel"/>
    <w:tmpl w:val="8762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5367D4"/>
    <w:multiLevelType w:val="hybridMultilevel"/>
    <w:tmpl w:val="427CFD46"/>
    <w:lvl w:ilvl="0" w:tplc="4AAE58AC">
      <w:start w:val="56"/>
      <w:numFmt w:val="decimal"/>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1"/>
  </w:num>
  <w:num w:numId="5">
    <w:abstractNumId w:val="10"/>
  </w:num>
  <w:num w:numId="6">
    <w:abstractNumId w:val="7"/>
  </w:num>
  <w:num w:numId="7">
    <w:abstractNumId w:val="15"/>
  </w:num>
  <w:num w:numId="8">
    <w:abstractNumId w:val="5"/>
  </w:num>
  <w:num w:numId="9">
    <w:abstractNumId w:val="3"/>
  </w:num>
  <w:num w:numId="10">
    <w:abstractNumId w:val="0"/>
  </w:num>
  <w:num w:numId="11">
    <w:abstractNumId w:val="13"/>
  </w:num>
  <w:num w:numId="12">
    <w:abstractNumId w:val="1"/>
  </w:num>
  <w:num w:numId="13">
    <w:abstractNumId w:val="8"/>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FC"/>
    <w:rsid w:val="00000EF2"/>
    <w:rsid w:val="00002BD4"/>
    <w:rsid w:val="0001192E"/>
    <w:rsid w:val="00011B52"/>
    <w:rsid w:val="0001504B"/>
    <w:rsid w:val="00017DED"/>
    <w:rsid w:val="00020445"/>
    <w:rsid w:val="00022D0C"/>
    <w:rsid w:val="00026CAD"/>
    <w:rsid w:val="000338C4"/>
    <w:rsid w:val="00041C1D"/>
    <w:rsid w:val="0004378F"/>
    <w:rsid w:val="00047DDA"/>
    <w:rsid w:val="00054506"/>
    <w:rsid w:val="00055D85"/>
    <w:rsid w:val="0005686F"/>
    <w:rsid w:val="00064476"/>
    <w:rsid w:val="00074012"/>
    <w:rsid w:val="000740C9"/>
    <w:rsid w:val="00081C84"/>
    <w:rsid w:val="000916C1"/>
    <w:rsid w:val="00096076"/>
    <w:rsid w:val="000A1EC7"/>
    <w:rsid w:val="000A225B"/>
    <w:rsid w:val="000A67CD"/>
    <w:rsid w:val="000B03AF"/>
    <w:rsid w:val="000B5F58"/>
    <w:rsid w:val="000B66DB"/>
    <w:rsid w:val="000C0493"/>
    <w:rsid w:val="000C0B1F"/>
    <w:rsid w:val="000D05CA"/>
    <w:rsid w:val="000D191E"/>
    <w:rsid w:val="000D5C38"/>
    <w:rsid w:val="000E06A3"/>
    <w:rsid w:val="000E2E4C"/>
    <w:rsid w:val="000E70D8"/>
    <w:rsid w:val="000F1E00"/>
    <w:rsid w:val="000F3AF4"/>
    <w:rsid w:val="000F4525"/>
    <w:rsid w:val="000F7C26"/>
    <w:rsid w:val="00107793"/>
    <w:rsid w:val="00110DC7"/>
    <w:rsid w:val="0011155A"/>
    <w:rsid w:val="00113C96"/>
    <w:rsid w:val="00115EE2"/>
    <w:rsid w:val="001221EB"/>
    <w:rsid w:val="001257B5"/>
    <w:rsid w:val="001401EC"/>
    <w:rsid w:val="00141A1A"/>
    <w:rsid w:val="00165E96"/>
    <w:rsid w:val="00166190"/>
    <w:rsid w:val="00167040"/>
    <w:rsid w:val="00175111"/>
    <w:rsid w:val="001773EA"/>
    <w:rsid w:val="0017755D"/>
    <w:rsid w:val="0018146D"/>
    <w:rsid w:val="00181882"/>
    <w:rsid w:val="00186FDE"/>
    <w:rsid w:val="0019550F"/>
    <w:rsid w:val="0019759C"/>
    <w:rsid w:val="001A5C1B"/>
    <w:rsid w:val="001B470C"/>
    <w:rsid w:val="001B74E2"/>
    <w:rsid w:val="001C21F5"/>
    <w:rsid w:val="001C59D8"/>
    <w:rsid w:val="001D1E26"/>
    <w:rsid w:val="001D5E3F"/>
    <w:rsid w:val="001D6FBA"/>
    <w:rsid w:val="001E1D6F"/>
    <w:rsid w:val="001E42ED"/>
    <w:rsid w:val="001E5493"/>
    <w:rsid w:val="001F1057"/>
    <w:rsid w:val="001F1AB9"/>
    <w:rsid w:val="001F2549"/>
    <w:rsid w:val="001F36A2"/>
    <w:rsid w:val="002030F9"/>
    <w:rsid w:val="002101A0"/>
    <w:rsid w:val="00214D71"/>
    <w:rsid w:val="00216F1D"/>
    <w:rsid w:val="002204A1"/>
    <w:rsid w:val="0022160D"/>
    <w:rsid w:val="00222837"/>
    <w:rsid w:val="002234D7"/>
    <w:rsid w:val="00226D0F"/>
    <w:rsid w:val="00230EEB"/>
    <w:rsid w:val="002368F9"/>
    <w:rsid w:val="0024048C"/>
    <w:rsid w:val="00260CD0"/>
    <w:rsid w:val="002639EA"/>
    <w:rsid w:val="00264334"/>
    <w:rsid w:val="00265E16"/>
    <w:rsid w:val="00267C77"/>
    <w:rsid w:val="002716B3"/>
    <w:rsid w:val="002873C1"/>
    <w:rsid w:val="002A125F"/>
    <w:rsid w:val="002A3A6B"/>
    <w:rsid w:val="002A4623"/>
    <w:rsid w:val="002B10FC"/>
    <w:rsid w:val="002B4AC6"/>
    <w:rsid w:val="002C05C1"/>
    <w:rsid w:val="002C58C1"/>
    <w:rsid w:val="002D104E"/>
    <w:rsid w:val="002D5BC6"/>
    <w:rsid w:val="002D65AB"/>
    <w:rsid w:val="002E1581"/>
    <w:rsid w:val="002E1D31"/>
    <w:rsid w:val="002F7298"/>
    <w:rsid w:val="00300B81"/>
    <w:rsid w:val="00313205"/>
    <w:rsid w:val="003148FD"/>
    <w:rsid w:val="00320DDF"/>
    <w:rsid w:val="003234B4"/>
    <w:rsid w:val="0032776A"/>
    <w:rsid w:val="00327AA0"/>
    <w:rsid w:val="00336153"/>
    <w:rsid w:val="003362B8"/>
    <w:rsid w:val="00340FBC"/>
    <w:rsid w:val="00343FB8"/>
    <w:rsid w:val="00344D50"/>
    <w:rsid w:val="0034500D"/>
    <w:rsid w:val="00351337"/>
    <w:rsid w:val="00355671"/>
    <w:rsid w:val="003560C3"/>
    <w:rsid w:val="003571F6"/>
    <w:rsid w:val="00360426"/>
    <w:rsid w:val="003608E6"/>
    <w:rsid w:val="003611A5"/>
    <w:rsid w:val="00370851"/>
    <w:rsid w:val="00374AAB"/>
    <w:rsid w:val="00374C81"/>
    <w:rsid w:val="003807E3"/>
    <w:rsid w:val="00381F34"/>
    <w:rsid w:val="00382BA3"/>
    <w:rsid w:val="0038392B"/>
    <w:rsid w:val="003863E6"/>
    <w:rsid w:val="00386B83"/>
    <w:rsid w:val="003A455E"/>
    <w:rsid w:val="003A651A"/>
    <w:rsid w:val="003B6989"/>
    <w:rsid w:val="003C5E14"/>
    <w:rsid w:val="003C7EA3"/>
    <w:rsid w:val="003D0762"/>
    <w:rsid w:val="003D2CBA"/>
    <w:rsid w:val="003D338B"/>
    <w:rsid w:val="003D65B1"/>
    <w:rsid w:val="003D6BB6"/>
    <w:rsid w:val="003D78F8"/>
    <w:rsid w:val="003E0BA7"/>
    <w:rsid w:val="003E3507"/>
    <w:rsid w:val="003E6CFA"/>
    <w:rsid w:val="003F07E3"/>
    <w:rsid w:val="003F2311"/>
    <w:rsid w:val="003F3C27"/>
    <w:rsid w:val="003F4E4C"/>
    <w:rsid w:val="00404F47"/>
    <w:rsid w:val="00405D81"/>
    <w:rsid w:val="00414C67"/>
    <w:rsid w:val="00422B47"/>
    <w:rsid w:val="00423F70"/>
    <w:rsid w:val="004252A4"/>
    <w:rsid w:val="00435C6B"/>
    <w:rsid w:val="00436EA2"/>
    <w:rsid w:val="00440DD4"/>
    <w:rsid w:val="00441B6B"/>
    <w:rsid w:val="004434DA"/>
    <w:rsid w:val="00444D78"/>
    <w:rsid w:val="004471BA"/>
    <w:rsid w:val="00450ECC"/>
    <w:rsid w:val="004526FF"/>
    <w:rsid w:val="004556B9"/>
    <w:rsid w:val="00456C3A"/>
    <w:rsid w:val="00460544"/>
    <w:rsid w:val="00463095"/>
    <w:rsid w:val="0046614C"/>
    <w:rsid w:val="0047067A"/>
    <w:rsid w:val="00470CE9"/>
    <w:rsid w:val="0047414D"/>
    <w:rsid w:val="004777FB"/>
    <w:rsid w:val="004846FB"/>
    <w:rsid w:val="00490153"/>
    <w:rsid w:val="00490864"/>
    <w:rsid w:val="00493AC9"/>
    <w:rsid w:val="004964CA"/>
    <w:rsid w:val="004B0810"/>
    <w:rsid w:val="004B09A1"/>
    <w:rsid w:val="004B1475"/>
    <w:rsid w:val="004C3BB7"/>
    <w:rsid w:val="004C5AF8"/>
    <w:rsid w:val="004C6F8C"/>
    <w:rsid w:val="004D208D"/>
    <w:rsid w:val="004D409C"/>
    <w:rsid w:val="004D580B"/>
    <w:rsid w:val="004D5843"/>
    <w:rsid w:val="004D5EA2"/>
    <w:rsid w:val="004D7EAA"/>
    <w:rsid w:val="004E4A03"/>
    <w:rsid w:val="004F0487"/>
    <w:rsid w:val="004F36CA"/>
    <w:rsid w:val="005034B2"/>
    <w:rsid w:val="00504BC6"/>
    <w:rsid w:val="00532FB0"/>
    <w:rsid w:val="005442AD"/>
    <w:rsid w:val="00546DA6"/>
    <w:rsid w:val="00551F37"/>
    <w:rsid w:val="00553E2B"/>
    <w:rsid w:val="00554EE7"/>
    <w:rsid w:val="00560C26"/>
    <w:rsid w:val="005663B4"/>
    <w:rsid w:val="0057084C"/>
    <w:rsid w:val="00577DF5"/>
    <w:rsid w:val="00582700"/>
    <w:rsid w:val="00584387"/>
    <w:rsid w:val="00587690"/>
    <w:rsid w:val="00593B44"/>
    <w:rsid w:val="005951E9"/>
    <w:rsid w:val="005A395E"/>
    <w:rsid w:val="005A469D"/>
    <w:rsid w:val="005A4967"/>
    <w:rsid w:val="005A6802"/>
    <w:rsid w:val="005A7649"/>
    <w:rsid w:val="005B1D2B"/>
    <w:rsid w:val="005C5256"/>
    <w:rsid w:val="005D4A3A"/>
    <w:rsid w:val="005D60CB"/>
    <w:rsid w:val="005E0BF9"/>
    <w:rsid w:val="005E2E86"/>
    <w:rsid w:val="005E3480"/>
    <w:rsid w:val="005E6CBE"/>
    <w:rsid w:val="00600AE1"/>
    <w:rsid w:val="00601579"/>
    <w:rsid w:val="00602EE7"/>
    <w:rsid w:val="00605D69"/>
    <w:rsid w:val="006078B6"/>
    <w:rsid w:val="00607C13"/>
    <w:rsid w:val="00621619"/>
    <w:rsid w:val="00621674"/>
    <w:rsid w:val="00624564"/>
    <w:rsid w:val="006254CF"/>
    <w:rsid w:val="00636F53"/>
    <w:rsid w:val="00637A55"/>
    <w:rsid w:val="00647921"/>
    <w:rsid w:val="00647B94"/>
    <w:rsid w:val="00652B43"/>
    <w:rsid w:val="00652EBD"/>
    <w:rsid w:val="006544EA"/>
    <w:rsid w:val="00665075"/>
    <w:rsid w:val="00671E1D"/>
    <w:rsid w:val="00674B7E"/>
    <w:rsid w:val="00690341"/>
    <w:rsid w:val="006B39A5"/>
    <w:rsid w:val="006C0537"/>
    <w:rsid w:val="006C08EF"/>
    <w:rsid w:val="006C0A94"/>
    <w:rsid w:val="006C7E03"/>
    <w:rsid w:val="006D0321"/>
    <w:rsid w:val="006D1F05"/>
    <w:rsid w:val="006D4B6C"/>
    <w:rsid w:val="006D609D"/>
    <w:rsid w:val="006E16C1"/>
    <w:rsid w:val="006E300E"/>
    <w:rsid w:val="006E3A05"/>
    <w:rsid w:val="006E58E2"/>
    <w:rsid w:val="006E6215"/>
    <w:rsid w:val="00702675"/>
    <w:rsid w:val="00725D4F"/>
    <w:rsid w:val="007269D9"/>
    <w:rsid w:val="00731B21"/>
    <w:rsid w:val="00731CFB"/>
    <w:rsid w:val="00735C68"/>
    <w:rsid w:val="00737338"/>
    <w:rsid w:val="00740DEE"/>
    <w:rsid w:val="00743EAE"/>
    <w:rsid w:val="00746EF0"/>
    <w:rsid w:val="00746F49"/>
    <w:rsid w:val="007519D6"/>
    <w:rsid w:val="007542DD"/>
    <w:rsid w:val="0077025A"/>
    <w:rsid w:val="00777865"/>
    <w:rsid w:val="00781468"/>
    <w:rsid w:val="007927F0"/>
    <w:rsid w:val="007B17F6"/>
    <w:rsid w:val="007B60AF"/>
    <w:rsid w:val="007C24D0"/>
    <w:rsid w:val="007C658E"/>
    <w:rsid w:val="007D0E1C"/>
    <w:rsid w:val="007E4ACB"/>
    <w:rsid w:val="007E7828"/>
    <w:rsid w:val="007E7C91"/>
    <w:rsid w:val="007F29C7"/>
    <w:rsid w:val="007F2ABA"/>
    <w:rsid w:val="00801691"/>
    <w:rsid w:val="00805BA1"/>
    <w:rsid w:val="0080735D"/>
    <w:rsid w:val="00807C29"/>
    <w:rsid w:val="00810BF4"/>
    <w:rsid w:val="00813448"/>
    <w:rsid w:val="00813637"/>
    <w:rsid w:val="00813BFF"/>
    <w:rsid w:val="008154CA"/>
    <w:rsid w:val="0081663F"/>
    <w:rsid w:val="008168C2"/>
    <w:rsid w:val="00822283"/>
    <w:rsid w:val="00823E38"/>
    <w:rsid w:val="00834FB8"/>
    <w:rsid w:val="00834FBD"/>
    <w:rsid w:val="0084109C"/>
    <w:rsid w:val="00841DCF"/>
    <w:rsid w:val="008443E8"/>
    <w:rsid w:val="00845880"/>
    <w:rsid w:val="008467BF"/>
    <w:rsid w:val="00847D31"/>
    <w:rsid w:val="00852227"/>
    <w:rsid w:val="008658DD"/>
    <w:rsid w:val="00865928"/>
    <w:rsid w:val="008721AF"/>
    <w:rsid w:val="008731EE"/>
    <w:rsid w:val="0087423B"/>
    <w:rsid w:val="00877980"/>
    <w:rsid w:val="008806DE"/>
    <w:rsid w:val="008848E7"/>
    <w:rsid w:val="00890A6A"/>
    <w:rsid w:val="00891DCA"/>
    <w:rsid w:val="008937A7"/>
    <w:rsid w:val="008A27F5"/>
    <w:rsid w:val="008B06F0"/>
    <w:rsid w:val="008B23BF"/>
    <w:rsid w:val="008B2A92"/>
    <w:rsid w:val="008C02EF"/>
    <w:rsid w:val="008C2804"/>
    <w:rsid w:val="008D06AA"/>
    <w:rsid w:val="008D21A8"/>
    <w:rsid w:val="008D2C55"/>
    <w:rsid w:val="008D3587"/>
    <w:rsid w:val="008E49F8"/>
    <w:rsid w:val="008E5C6D"/>
    <w:rsid w:val="008E725F"/>
    <w:rsid w:val="008E7F9D"/>
    <w:rsid w:val="008F0318"/>
    <w:rsid w:val="00905497"/>
    <w:rsid w:val="0090777B"/>
    <w:rsid w:val="0092047B"/>
    <w:rsid w:val="00920B55"/>
    <w:rsid w:val="00930683"/>
    <w:rsid w:val="009349C0"/>
    <w:rsid w:val="009363FB"/>
    <w:rsid w:val="009402B1"/>
    <w:rsid w:val="00954B3F"/>
    <w:rsid w:val="00961A60"/>
    <w:rsid w:val="00966D35"/>
    <w:rsid w:val="00974526"/>
    <w:rsid w:val="00980DD5"/>
    <w:rsid w:val="00982E78"/>
    <w:rsid w:val="00991466"/>
    <w:rsid w:val="00992168"/>
    <w:rsid w:val="009943C3"/>
    <w:rsid w:val="009A4297"/>
    <w:rsid w:val="009A7E7E"/>
    <w:rsid w:val="009B0600"/>
    <w:rsid w:val="009B2AC0"/>
    <w:rsid w:val="009B3E59"/>
    <w:rsid w:val="009B6308"/>
    <w:rsid w:val="009B73F0"/>
    <w:rsid w:val="009C34CB"/>
    <w:rsid w:val="009C36A5"/>
    <w:rsid w:val="009C7356"/>
    <w:rsid w:val="009C7C78"/>
    <w:rsid w:val="009D4595"/>
    <w:rsid w:val="009D6ADD"/>
    <w:rsid w:val="009E476C"/>
    <w:rsid w:val="009E496C"/>
    <w:rsid w:val="009E4F76"/>
    <w:rsid w:val="009E5D36"/>
    <w:rsid w:val="009F0459"/>
    <w:rsid w:val="00A00E19"/>
    <w:rsid w:val="00A0192E"/>
    <w:rsid w:val="00A21EDD"/>
    <w:rsid w:val="00A32F8C"/>
    <w:rsid w:val="00A37168"/>
    <w:rsid w:val="00A42CC7"/>
    <w:rsid w:val="00A4631E"/>
    <w:rsid w:val="00A509DD"/>
    <w:rsid w:val="00A515D2"/>
    <w:rsid w:val="00A55B83"/>
    <w:rsid w:val="00A66A38"/>
    <w:rsid w:val="00A67ADA"/>
    <w:rsid w:val="00A7188A"/>
    <w:rsid w:val="00A723C5"/>
    <w:rsid w:val="00A72F12"/>
    <w:rsid w:val="00A73997"/>
    <w:rsid w:val="00A7596D"/>
    <w:rsid w:val="00A90BC7"/>
    <w:rsid w:val="00A96CB7"/>
    <w:rsid w:val="00AC0DC5"/>
    <w:rsid w:val="00AD3FCF"/>
    <w:rsid w:val="00AD63D0"/>
    <w:rsid w:val="00AD68FC"/>
    <w:rsid w:val="00AE0E4D"/>
    <w:rsid w:val="00AF152E"/>
    <w:rsid w:val="00AF1927"/>
    <w:rsid w:val="00B01375"/>
    <w:rsid w:val="00B01424"/>
    <w:rsid w:val="00B02AEC"/>
    <w:rsid w:val="00B03CD5"/>
    <w:rsid w:val="00B1113A"/>
    <w:rsid w:val="00B12DFE"/>
    <w:rsid w:val="00B14296"/>
    <w:rsid w:val="00B14BE2"/>
    <w:rsid w:val="00B16741"/>
    <w:rsid w:val="00B20AEF"/>
    <w:rsid w:val="00B22399"/>
    <w:rsid w:val="00B2623E"/>
    <w:rsid w:val="00B337EB"/>
    <w:rsid w:val="00B3478C"/>
    <w:rsid w:val="00B4332E"/>
    <w:rsid w:val="00B45023"/>
    <w:rsid w:val="00B50565"/>
    <w:rsid w:val="00B51BD8"/>
    <w:rsid w:val="00B53C3C"/>
    <w:rsid w:val="00B628DB"/>
    <w:rsid w:val="00B7420D"/>
    <w:rsid w:val="00B76BE2"/>
    <w:rsid w:val="00B810DB"/>
    <w:rsid w:val="00B82E54"/>
    <w:rsid w:val="00B830A4"/>
    <w:rsid w:val="00B964BA"/>
    <w:rsid w:val="00B9679C"/>
    <w:rsid w:val="00BA0511"/>
    <w:rsid w:val="00BA7E82"/>
    <w:rsid w:val="00BB117E"/>
    <w:rsid w:val="00BB186F"/>
    <w:rsid w:val="00BB318E"/>
    <w:rsid w:val="00BB779B"/>
    <w:rsid w:val="00BC0509"/>
    <w:rsid w:val="00BC59EC"/>
    <w:rsid w:val="00BD5944"/>
    <w:rsid w:val="00BE027E"/>
    <w:rsid w:val="00BE097B"/>
    <w:rsid w:val="00BE6534"/>
    <w:rsid w:val="00C03251"/>
    <w:rsid w:val="00C0610D"/>
    <w:rsid w:val="00C069D0"/>
    <w:rsid w:val="00C2103F"/>
    <w:rsid w:val="00C2229A"/>
    <w:rsid w:val="00C23DED"/>
    <w:rsid w:val="00C3243F"/>
    <w:rsid w:val="00C501D2"/>
    <w:rsid w:val="00C5103E"/>
    <w:rsid w:val="00C5115A"/>
    <w:rsid w:val="00C5444E"/>
    <w:rsid w:val="00C54494"/>
    <w:rsid w:val="00C645F1"/>
    <w:rsid w:val="00C66DB3"/>
    <w:rsid w:val="00C72D2B"/>
    <w:rsid w:val="00C73808"/>
    <w:rsid w:val="00C75E91"/>
    <w:rsid w:val="00C829DE"/>
    <w:rsid w:val="00C8521F"/>
    <w:rsid w:val="00CA1109"/>
    <w:rsid w:val="00CA13A5"/>
    <w:rsid w:val="00CA2599"/>
    <w:rsid w:val="00CA3CEB"/>
    <w:rsid w:val="00CA6518"/>
    <w:rsid w:val="00CA6A6F"/>
    <w:rsid w:val="00CB4022"/>
    <w:rsid w:val="00CC002D"/>
    <w:rsid w:val="00CD0E31"/>
    <w:rsid w:val="00CD17B7"/>
    <w:rsid w:val="00CD459C"/>
    <w:rsid w:val="00CD6DA1"/>
    <w:rsid w:val="00CE0DFD"/>
    <w:rsid w:val="00CE6985"/>
    <w:rsid w:val="00CE788D"/>
    <w:rsid w:val="00CF3674"/>
    <w:rsid w:val="00CF61B2"/>
    <w:rsid w:val="00D01607"/>
    <w:rsid w:val="00D0278C"/>
    <w:rsid w:val="00D13060"/>
    <w:rsid w:val="00D25CAC"/>
    <w:rsid w:val="00D26197"/>
    <w:rsid w:val="00D3557E"/>
    <w:rsid w:val="00D41A46"/>
    <w:rsid w:val="00D446E1"/>
    <w:rsid w:val="00D54829"/>
    <w:rsid w:val="00D5722B"/>
    <w:rsid w:val="00D60AEF"/>
    <w:rsid w:val="00D62561"/>
    <w:rsid w:val="00D73180"/>
    <w:rsid w:val="00D74720"/>
    <w:rsid w:val="00D77C6F"/>
    <w:rsid w:val="00D90F77"/>
    <w:rsid w:val="00D94FBE"/>
    <w:rsid w:val="00DB4D79"/>
    <w:rsid w:val="00DB75E9"/>
    <w:rsid w:val="00DB7B33"/>
    <w:rsid w:val="00DD0F30"/>
    <w:rsid w:val="00DD2816"/>
    <w:rsid w:val="00DD5A16"/>
    <w:rsid w:val="00DD7A9C"/>
    <w:rsid w:val="00DE1189"/>
    <w:rsid w:val="00DF1D6F"/>
    <w:rsid w:val="00E01E74"/>
    <w:rsid w:val="00E0397C"/>
    <w:rsid w:val="00E04476"/>
    <w:rsid w:val="00E11E0F"/>
    <w:rsid w:val="00E22D9A"/>
    <w:rsid w:val="00E3086A"/>
    <w:rsid w:val="00E3255C"/>
    <w:rsid w:val="00E33527"/>
    <w:rsid w:val="00E34827"/>
    <w:rsid w:val="00E37698"/>
    <w:rsid w:val="00E47519"/>
    <w:rsid w:val="00E51CFE"/>
    <w:rsid w:val="00E52758"/>
    <w:rsid w:val="00E53BFF"/>
    <w:rsid w:val="00E60050"/>
    <w:rsid w:val="00E602FA"/>
    <w:rsid w:val="00E6203D"/>
    <w:rsid w:val="00E62143"/>
    <w:rsid w:val="00E663CA"/>
    <w:rsid w:val="00E67883"/>
    <w:rsid w:val="00E80433"/>
    <w:rsid w:val="00E8261A"/>
    <w:rsid w:val="00E859F2"/>
    <w:rsid w:val="00E874C8"/>
    <w:rsid w:val="00E87CF0"/>
    <w:rsid w:val="00E9696B"/>
    <w:rsid w:val="00EA0B10"/>
    <w:rsid w:val="00EA0EF0"/>
    <w:rsid w:val="00EA5887"/>
    <w:rsid w:val="00EA64B8"/>
    <w:rsid w:val="00EB5840"/>
    <w:rsid w:val="00EB6435"/>
    <w:rsid w:val="00EC1899"/>
    <w:rsid w:val="00EC7758"/>
    <w:rsid w:val="00ED151E"/>
    <w:rsid w:val="00ED77FA"/>
    <w:rsid w:val="00EE500D"/>
    <w:rsid w:val="00EF1F4B"/>
    <w:rsid w:val="00EF2A33"/>
    <w:rsid w:val="00EF2AC4"/>
    <w:rsid w:val="00EF5630"/>
    <w:rsid w:val="00EF61BB"/>
    <w:rsid w:val="00EF70EB"/>
    <w:rsid w:val="00F02242"/>
    <w:rsid w:val="00F03985"/>
    <w:rsid w:val="00F03AB1"/>
    <w:rsid w:val="00F05EA5"/>
    <w:rsid w:val="00F0735C"/>
    <w:rsid w:val="00F11453"/>
    <w:rsid w:val="00F13328"/>
    <w:rsid w:val="00F147DD"/>
    <w:rsid w:val="00F1499F"/>
    <w:rsid w:val="00F23588"/>
    <w:rsid w:val="00F33ACC"/>
    <w:rsid w:val="00F350B2"/>
    <w:rsid w:val="00F362ED"/>
    <w:rsid w:val="00F362EE"/>
    <w:rsid w:val="00F36DA8"/>
    <w:rsid w:val="00F43AB2"/>
    <w:rsid w:val="00F44F10"/>
    <w:rsid w:val="00F47F99"/>
    <w:rsid w:val="00F61AB5"/>
    <w:rsid w:val="00F652E4"/>
    <w:rsid w:val="00F67D68"/>
    <w:rsid w:val="00F707CE"/>
    <w:rsid w:val="00F7550C"/>
    <w:rsid w:val="00F767B6"/>
    <w:rsid w:val="00F8275C"/>
    <w:rsid w:val="00F8315D"/>
    <w:rsid w:val="00F921F7"/>
    <w:rsid w:val="00F968B3"/>
    <w:rsid w:val="00F97721"/>
    <w:rsid w:val="00FA0587"/>
    <w:rsid w:val="00FA3C8B"/>
    <w:rsid w:val="00FA4542"/>
    <w:rsid w:val="00FA7E99"/>
    <w:rsid w:val="00FB46EC"/>
    <w:rsid w:val="00FB4F61"/>
    <w:rsid w:val="00FB6C57"/>
    <w:rsid w:val="00FC0920"/>
    <w:rsid w:val="00FC2D0F"/>
    <w:rsid w:val="00FD1087"/>
    <w:rsid w:val="00FD42CD"/>
    <w:rsid w:val="00FD5618"/>
    <w:rsid w:val="00FD7080"/>
    <w:rsid w:val="00FE0902"/>
    <w:rsid w:val="00FE1D18"/>
    <w:rsid w:val="00FF0103"/>
    <w:rsid w:val="00FF02EF"/>
    <w:rsid w:val="00FF5D16"/>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E9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8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uiPriority w:val="99"/>
    <w:rsid w:val="00374AAB"/>
  </w:style>
  <w:style w:type="character" w:styleId="Hyperlink">
    <w:name w:val="Hyperlink"/>
    <w:basedOn w:val="DefaultParagraphFont"/>
    <w:uiPriority w:val="99"/>
    <w:unhideWhenUsed/>
    <w:rsid w:val="004964CA"/>
    <w:rPr>
      <w:color w:val="0000FF"/>
      <w:u w:val="single"/>
    </w:rPr>
  </w:style>
  <w:style w:type="table" w:styleId="TableGrid">
    <w:name w:val="Table Grid"/>
    <w:basedOn w:val="TableNormal"/>
    <w:uiPriority w:val="59"/>
    <w:rsid w:val="0090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B6B"/>
    <w:pPr>
      <w:ind w:left="720"/>
      <w:contextualSpacing/>
    </w:pPr>
  </w:style>
  <w:style w:type="paragraph" w:styleId="Header">
    <w:name w:val="header"/>
    <w:basedOn w:val="Normal"/>
    <w:link w:val="HeaderChar"/>
    <w:uiPriority w:val="99"/>
    <w:unhideWhenUsed/>
    <w:rsid w:val="00CA1109"/>
    <w:pPr>
      <w:tabs>
        <w:tab w:val="center" w:pos="4153"/>
        <w:tab w:val="right" w:pos="8306"/>
      </w:tabs>
    </w:pPr>
  </w:style>
  <w:style w:type="character" w:customStyle="1" w:styleId="HeaderChar">
    <w:name w:val="Header Char"/>
    <w:basedOn w:val="DefaultParagraphFont"/>
    <w:link w:val="Header"/>
    <w:uiPriority w:val="99"/>
    <w:rsid w:val="00CA1109"/>
  </w:style>
  <w:style w:type="paragraph" w:styleId="Footer">
    <w:name w:val="footer"/>
    <w:basedOn w:val="Normal"/>
    <w:link w:val="FooterChar"/>
    <w:uiPriority w:val="99"/>
    <w:unhideWhenUsed/>
    <w:rsid w:val="00CA1109"/>
    <w:pPr>
      <w:tabs>
        <w:tab w:val="center" w:pos="4153"/>
        <w:tab w:val="right" w:pos="8306"/>
      </w:tabs>
    </w:pPr>
  </w:style>
  <w:style w:type="character" w:customStyle="1" w:styleId="FooterChar">
    <w:name w:val="Footer Char"/>
    <w:basedOn w:val="DefaultParagraphFont"/>
    <w:link w:val="Footer"/>
    <w:uiPriority w:val="99"/>
    <w:rsid w:val="00CA1109"/>
  </w:style>
  <w:style w:type="paragraph" w:styleId="BalloonText">
    <w:name w:val="Balloon Text"/>
    <w:basedOn w:val="Normal"/>
    <w:link w:val="BalloonTextChar"/>
    <w:uiPriority w:val="99"/>
    <w:semiHidden/>
    <w:unhideWhenUsed/>
    <w:rsid w:val="00382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BA3"/>
    <w:rPr>
      <w:rFonts w:ascii="Lucida Grande" w:hAnsi="Lucida Grande" w:cs="Lucida Grande"/>
      <w:sz w:val="18"/>
      <w:szCs w:val="18"/>
    </w:rPr>
  </w:style>
  <w:style w:type="character" w:styleId="LineNumber">
    <w:name w:val="line number"/>
    <w:basedOn w:val="DefaultParagraphFont"/>
    <w:uiPriority w:val="99"/>
    <w:semiHidden/>
    <w:unhideWhenUsed/>
    <w:rsid w:val="00260CD0"/>
  </w:style>
  <w:style w:type="table" w:styleId="MediumShading2-Accent1">
    <w:name w:val="Medium Shading 2 Accent 1"/>
    <w:basedOn w:val="TableNormal"/>
    <w:uiPriority w:val="64"/>
    <w:rsid w:val="005827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qFormat/>
    <w:rsid w:val="00B22399"/>
    <w:rPr>
      <w:b/>
      <w:bCs/>
    </w:rPr>
  </w:style>
  <w:style w:type="character" w:styleId="Emphasis">
    <w:name w:val="Emphasis"/>
    <w:qFormat/>
    <w:rsid w:val="00E3352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8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uiPriority w:val="99"/>
    <w:rsid w:val="00374AAB"/>
  </w:style>
  <w:style w:type="character" w:styleId="Hyperlink">
    <w:name w:val="Hyperlink"/>
    <w:basedOn w:val="DefaultParagraphFont"/>
    <w:uiPriority w:val="99"/>
    <w:unhideWhenUsed/>
    <w:rsid w:val="004964CA"/>
    <w:rPr>
      <w:color w:val="0000FF"/>
      <w:u w:val="single"/>
    </w:rPr>
  </w:style>
  <w:style w:type="table" w:styleId="TableGrid">
    <w:name w:val="Table Grid"/>
    <w:basedOn w:val="TableNormal"/>
    <w:uiPriority w:val="59"/>
    <w:rsid w:val="0090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B6B"/>
    <w:pPr>
      <w:ind w:left="720"/>
      <w:contextualSpacing/>
    </w:pPr>
  </w:style>
  <w:style w:type="paragraph" w:styleId="Header">
    <w:name w:val="header"/>
    <w:basedOn w:val="Normal"/>
    <w:link w:val="HeaderChar"/>
    <w:uiPriority w:val="99"/>
    <w:unhideWhenUsed/>
    <w:rsid w:val="00CA1109"/>
    <w:pPr>
      <w:tabs>
        <w:tab w:val="center" w:pos="4153"/>
        <w:tab w:val="right" w:pos="8306"/>
      </w:tabs>
    </w:pPr>
  </w:style>
  <w:style w:type="character" w:customStyle="1" w:styleId="HeaderChar">
    <w:name w:val="Header Char"/>
    <w:basedOn w:val="DefaultParagraphFont"/>
    <w:link w:val="Header"/>
    <w:uiPriority w:val="99"/>
    <w:rsid w:val="00CA1109"/>
  </w:style>
  <w:style w:type="paragraph" w:styleId="Footer">
    <w:name w:val="footer"/>
    <w:basedOn w:val="Normal"/>
    <w:link w:val="FooterChar"/>
    <w:uiPriority w:val="99"/>
    <w:unhideWhenUsed/>
    <w:rsid w:val="00CA1109"/>
    <w:pPr>
      <w:tabs>
        <w:tab w:val="center" w:pos="4153"/>
        <w:tab w:val="right" w:pos="8306"/>
      </w:tabs>
    </w:pPr>
  </w:style>
  <w:style w:type="character" w:customStyle="1" w:styleId="FooterChar">
    <w:name w:val="Footer Char"/>
    <w:basedOn w:val="DefaultParagraphFont"/>
    <w:link w:val="Footer"/>
    <w:uiPriority w:val="99"/>
    <w:rsid w:val="00CA1109"/>
  </w:style>
  <w:style w:type="paragraph" w:styleId="BalloonText">
    <w:name w:val="Balloon Text"/>
    <w:basedOn w:val="Normal"/>
    <w:link w:val="BalloonTextChar"/>
    <w:uiPriority w:val="99"/>
    <w:semiHidden/>
    <w:unhideWhenUsed/>
    <w:rsid w:val="00382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BA3"/>
    <w:rPr>
      <w:rFonts w:ascii="Lucida Grande" w:hAnsi="Lucida Grande" w:cs="Lucida Grande"/>
      <w:sz w:val="18"/>
      <w:szCs w:val="18"/>
    </w:rPr>
  </w:style>
  <w:style w:type="character" w:styleId="LineNumber">
    <w:name w:val="line number"/>
    <w:basedOn w:val="DefaultParagraphFont"/>
    <w:uiPriority w:val="99"/>
    <w:semiHidden/>
    <w:unhideWhenUsed/>
    <w:rsid w:val="00260CD0"/>
  </w:style>
  <w:style w:type="table" w:styleId="MediumShading2-Accent1">
    <w:name w:val="Medium Shading 2 Accent 1"/>
    <w:basedOn w:val="TableNormal"/>
    <w:uiPriority w:val="64"/>
    <w:rsid w:val="005827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qFormat/>
    <w:rsid w:val="00B22399"/>
    <w:rPr>
      <w:b/>
      <w:bCs/>
    </w:rPr>
  </w:style>
  <w:style w:type="character" w:styleId="Emphasis">
    <w:name w:val="Emphasis"/>
    <w:qFormat/>
    <w:rsid w:val="00E3352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651">
      <w:bodyDiv w:val="1"/>
      <w:marLeft w:val="0"/>
      <w:marRight w:val="0"/>
      <w:marTop w:val="0"/>
      <w:marBottom w:val="0"/>
      <w:divBdr>
        <w:top w:val="none" w:sz="0" w:space="0" w:color="auto"/>
        <w:left w:val="none" w:sz="0" w:space="0" w:color="auto"/>
        <w:bottom w:val="none" w:sz="0" w:space="0" w:color="auto"/>
        <w:right w:val="none" w:sz="0" w:space="0" w:color="auto"/>
      </w:divBdr>
    </w:div>
    <w:div w:id="88160527">
      <w:bodyDiv w:val="1"/>
      <w:marLeft w:val="0"/>
      <w:marRight w:val="0"/>
      <w:marTop w:val="0"/>
      <w:marBottom w:val="0"/>
      <w:divBdr>
        <w:top w:val="none" w:sz="0" w:space="0" w:color="auto"/>
        <w:left w:val="none" w:sz="0" w:space="0" w:color="auto"/>
        <w:bottom w:val="none" w:sz="0" w:space="0" w:color="auto"/>
        <w:right w:val="none" w:sz="0" w:space="0" w:color="auto"/>
      </w:divBdr>
    </w:div>
    <w:div w:id="109518853">
      <w:bodyDiv w:val="1"/>
      <w:marLeft w:val="0"/>
      <w:marRight w:val="0"/>
      <w:marTop w:val="0"/>
      <w:marBottom w:val="0"/>
      <w:divBdr>
        <w:top w:val="none" w:sz="0" w:space="0" w:color="auto"/>
        <w:left w:val="none" w:sz="0" w:space="0" w:color="auto"/>
        <w:bottom w:val="none" w:sz="0" w:space="0" w:color="auto"/>
        <w:right w:val="none" w:sz="0" w:space="0" w:color="auto"/>
      </w:divBdr>
    </w:div>
    <w:div w:id="271865072">
      <w:bodyDiv w:val="1"/>
      <w:marLeft w:val="0"/>
      <w:marRight w:val="0"/>
      <w:marTop w:val="0"/>
      <w:marBottom w:val="0"/>
      <w:divBdr>
        <w:top w:val="none" w:sz="0" w:space="0" w:color="auto"/>
        <w:left w:val="none" w:sz="0" w:space="0" w:color="auto"/>
        <w:bottom w:val="none" w:sz="0" w:space="0" w:color="auto"/>
        <w:right w:val="none" w:sz="0" w:space="0" w:color="auto"/>
      </w:divBdr>
    </w:div>
    <w:div w:id="360322467">
      <w:bodyDiv w:val="1"/>
      <w:marLeft w:val="0"/>
      <w:marRight w:val="0"/>
      <w:marTop w:val="0"/>
      <w:marBottom w:val="0"/>
      <w:divBdr>
        <w:top w:val="none" w:sz="0" w:space="0" w:color="auto"/>
        <w:left w:val="none" w:sz="0" w:space="0" w:color="auto"/>
        <w:bottom w:val="none" w:sz="0" w:space="0" w:color="auto"/>
        <w:right w:val="none" w:sz="0" w:space="0" w:color="auto"/>
      </w:divBdr>
    </w:div>
    <w:div w:id="383217625">
      <w:bodyDiv w:val="1"/>
      <w:marLeft w:val="0"/>
      <w:marRight w:val="0"/>
      <w:marTop w:val="0"/>
      <w:marBottom w:val="0"/>
      <w:divBdr>
        <w:top w:val="none" w:sz="0" w:space="0" w:color="auto"/>
        <w:left w:val="none" w:sz="0" w:space="0" w:color="auto"/>
        <w:bottom w:val="none" w:sz="0" w:space="0" w:color="auto"/>
        <w:right w:val="none" w:sz="0" w:space="0" w:color="auto"/>
      </w:divBdr>
    </w:div>
    <w:div w:id="431438731">
      <w:bodyDiv w:val="1"/>
      <w:marLeft w:val="0"/>
      <w:marRight w:val="0"/>
      <w:marTop w:val="0"/>
      <w:marBottom w:val="0"/>
      <w:divBdr>
        <w:top w:val="none" w:sz="0" w:space="0" w:color="auto"/>
        <w:left w:val="none" w:sz="0" w:space="0" w:color="auto"/>
        <w:bottom w:val="none" w:sz="0" w:space="0" w:color="auto"/>
        <w:right w:val="none" w:sz="0" w:space="0" w:color="auto"/>
      </w:divBdr>
    </w:div>
    <w:div w:id="463279012">
      <w:bodyDiv w:val="1"/>
      <w:marLeft w:val="0"/>
      <w:marRight w:val="0"/>
      <w:marTop w:val="0"/>
      <w:marBottom w:val="0"/>
      <w:divBdr>
        <w:top w:val="none" w:sz="0" w:space="0" w:color="auto"/>
        <w:left w:val="none" w:sz="0" w:space="0" w:color="auto"/>
        <w:bottom w:val="none" w:sz="0" w:space="0" w:color="auto"/>
        <w:right w:val="none" w:sz="0" w:space="0" w:color="auto"/>
      </w:divBdr>
    </w:div>
    <w:div w:id="487404553">
      <w:bodyDiv w:val="1"/>
      <w:marLeft w:val="0"/>
      <w:marRight w:val="0"/>
      <w:marTop w:val="0"/>
      <w:marBottom w:val="0"/>
      <w:divBdr>
        <w:top w:val="none" w:sz="0" w:space="0" w:color="auto"/>
        <w:left w:val="none" w:sz="0" w:space="0" w:color="auto"/>
        <w:bottom w:val="none" w:sz="0" w:space="0" w:color="auto"/>
        <w:right w:val="none" w:sz="0" w:space="0" w:color="auto"/>
      </w:divBdr>
    </w:div>
    <w:div w:id="505632296">
      <w:bodyDiv w:val="1"/>
      <w:marLeft w:val="0"/>
      <w:marRight w:val="0"/>
      <w:marTop w:val="0"/>
      <w:marBottom w:val="0"/>
      <w:divBdr>
        <w:top w:val="none" w:sz="0" w:space="0" w:color="auto"/>
        <w:left w:val="none" w:sz="0" w:space="0" w:color="auto"/>
        <w:bottom w:val="none" w:sz="0" w:space="0" w:color="auto"/>
        <w:right w:val="none" w:sz="0" w:space="0" w:color="auto"/>
      </w:divBdr>
    </w:div>
    <w:div w:id="592513353">
      <w:bodyDiv w:val="1"/>
      <w:marLeft w:val="0"/>
      <w:marRight w:val="0"/>
      <w:marTop w:val="0"/>
      <w:marBottom w:val="0"/>
      <w:divBdr>
        <w:top w:val="none" w:sz="0" w:space="0" w:color="auto"/>
        <w:left w:val="none" w:sz="0" w:space="0" w:color="auto"/>
        <w:bottom w:val="none" w:sz="0" w:space="0" w:color="auto"/>
        <w:right w:val="none" w:sz="0" w:space="0" w:color="auto"/>
      </w:divBdr>
    </w:div>
    <w:div w:id="640424560">
      <w:bodyDiv w:val="1"/>
      <w:marLeft w:val="0"/>
      <w:marRight w:val="0"/>
      <w:marTop w:val="0"/>
      <w:marBottom w:val="0"/>
      <w:divBdr>
        <w:top w:val="none" w:sz="0" w:space="0" w:color="auto"/>
        <w:left w:val="none" w:sz="0" w:space="0" w:color="auto"/>
        <w:bottom w:val="none" w:sz="0" w:space="0" w:color="auto"/>
        <w:right w:val="none" w:sz="0" w:space="0" w:color="auto"/>
      </w:divBdr>
    </w:div>
    <w:div w:id="710346896">
      <w:bodyDiv w:val="1"/>
      <w:marLeft w:val="0"/>
      <w:marRight w:val="0"/>
      <w:marTop w:val="0"/>
      <w:marBottom w:val="0"/>
      <w:divBdr>
        <w:top w:val="none" w:sz="0" w:space="0" w:color="auto"/>
        <w:left w:val="none" w:sz="0" w:space="0" w:color="auto"/>
        <w:bottom w:val="none" w:sz="0" w:space="0" w:color="auto"/>
        <w:right w:val="none" w:sz="0" w:space="0" w:color="auto"/>
      </w:divBdr>
    </w:div>
    <w:div w:id="868639722">
      <w:bodyDiv w:val="1"/>
      <w:marLeft w:val="0"/>
      <w:marRight w:val="0"/>
      <w:marTop w:val="0"/>
      <w:marBottom w:val="0"/>
      <w:divBdr>
        <w:top w:val="none" w:sz="0" w:space="0" w:color="auto"/>
        <w:left w:val="none" w:sz="0" w:space="0" w:color="auto"/>
        <w:bottom w:val="none" w:sz="0" w:space="0" w:color="auto"/>
        <w:right w:val="none" w:sz="0" w:space="0" w:color="auto"/>
      </w:divBdr>
    </w:div>
    <w:div w:id="914051179">
      <w:bodyDiv w:val="1"/>
      <w:marLeft w:val="0"/>
      <w:marRight w:val="0"/>
      <w:marTop w:val="0"/>
      <w:marBottom w:val="0"/>
      <w:divBdr>
        <w:top w:val="none" w:sz="0" w:space="0" w:color="auto"/>
        <w:left w:val="none" w:sz="0" w:space="0" w:color="auto"/>
        <w:bottom w:val="none" w:sz="0" w:space="0" w:color="auto"/>
        <w:right w:val="none" w:sz="0" w:space="0" w:color="auto"/>
      </w:divBdr>
    </w:div>
    <w:div w:id="916785066">
      <w:bodyDiv w:val="1"/>
      <w:marLeft w:val="0"/>
      <w:marRight w:val="0"/>
      <w:marTop w:val="0"/>
      <w:marBottom w:val="0"/>
      <w:divBdr>
        <w:top w:val="none" w:sz="0" w:space="0" w:color="auto"/>
        <w:left w:val="none" w:sz="0" w:space="0" w:color="auto"/>
        <w:bottom w:val="none" w:sz="0" w:space="0" w:color="auto"/>
        <w:right w:val="none" w:sz="0" w:space="0" w:color="auto"/>
      </w:divBdr>
    </w:div>
    <w:div w:id="923150820">
      <w:bodyDiv w:val="1"/>
      <w:marLeft w:val="0"/>
      <w:marRight w:val="0"/>
      <w:marTop w:val="0"/>
      <w:marBottom w:val="0"/>
      <w:divBdr>
        <w:top w:val="none" w:sz="0" w:space="0" w:color="auto"/>
        <w:left w:val="none" w:sz="0" w:space="0" w:color="auto"/>
        <w:bottom w:val="none" w:sz="0" w:space="0" w:color="auto"/>
        <w:right w:val="none" w:sz="0" w:space="0" w:color="auto"/>
      </w:divBdr>
    </w:div>
    <w:div w:id="1061170793">
      <w:bodyDiv w:val="1"/>
      <w:marLeft w:val="0"/>
      <w:marRight w:val="0"/>
      <w:marTop w:val="0"/>
      <w:marBottom w:val="0"/>
      <w:divBdr>
        <w:top w:val="none" w:sz="0" w:space="0" w:color="auto"/>
        <w:left w:val="none" w:sz="0" w:space="0" w:color="auto"/>
        <w:bottom w:val="none" w:sz="0" w:space="0" w:color="auto"/>
        <w:right w:val="none" w:sz="0" w:space="0" w:color="auto"/>
      </w:divBdr>
    </w:div>
    <w:div w:id="1180200935">
      <w:bodyDiv w:val="1"/>
      <w:marLeft w:val="0"/>
      <w:marRight w:val="0"/>
      <w:marTop w:val="0"/>
      <w:marBottom w:val="0"/>
      <w:divBdr>
        <w:top w:val="none" w:sz="0" w:space="0" w:color="auto"/>
        <w:left w:val="none" w:sz="0" w:space="0" w:color="auto"/>
        <w:bottom w:val="none" w:sz="0" w:space="0" w:color="auto"/>
        <w:right w:val="none" w:sz="0" w:space="0" w:color="auto"/>
      </w:divBdr>
    </w:div>
    <w:div w:id="1231575720">
      <w:bodyDiv w:val="1"/>
      <w:marLeft w:val="0"/>
      <w:marRight w:val="0"/>
      <w:marTop w:val="0"/>
      <w:marBottom w:val="0"/>
      <w:divBdr>
        <w:top w:val="none" w:sz="0" w:space="0" w:color="auto"/>
        <w:left w:val="none" w:sz="0" w:space="0" w:color="auto"/>
        <w:bottom w:val="none" w:sz="0" w:space="0" w:color="auto"/>
        <w:right w:val="none" w:sz="0" w:space="0" w:color="auto"/>
      </w:divBdr>
    </w:div>
    <w:div w:id="1236863223">
      <w:bodyDiv w:val="1"/>
      <w:marLeft w:val="0"/>
      <w:marRight w:val="0"/>
      <w:marTop w:val="0"/>
      <w:marBottom w:val="0"/>
      <w:divBdr>
        <w:top w:val="none" w:sz="0" w:space="0" w:color="auto"/>
        <w:left w:val="none" w:sz="0" w:space="0" w:color="auto"/>
        <w:bottom w:val="none" w:sz="0" w:space="0" w:color="auto"/>
        <w:right w:val="none" w:sz="0" w:space="0" w:color="auto"/>
      </w:divBdr>
    </w:div>
    <w:div w:id="1300957116">
      <w:bodyDiv w:val="1"/>
      <w:marLeft w:val="0"/>
      <w:marRight w:val="0"/>
      <w:marTop w:val="0"/>
      <w:marBottom w:val="0"/>
      <w:divBdr>
        <w:top w:val="none" w:sz="0" w:space="0" w:color="auto"/>
        <w:left w:val="none" w:sz="0" w:space="0" w:color="auto"/>
        <w:bottom w:val="none" w:sz="0" w:space="0" w:color="auto"/>
        <w:right w:val="none" w:sz="0" w:space="0" w:color="auto"/>
      </w:divBdr>
    </w:div>
    <w:div w:id="1311642084">
      <w:bodyDiv w:val="1"/>
      <w:marLeft w:val="0"/>
      <w:marRight w:val="0"/>
      <w:marTop w:val="0"/>
      <w:marBottom w:val="0"/>
      <w:divBdr>
        <w:top w:val="none" w:sz="0" w:space="0" w:color="auto"/>
        <w:left w:val="none" w:sz="0" w:space="0" w:color="auto"/>
        <w:bottom w:val="none" w:sz="0" w:space="0" w:color="auto"/>
        <w:right w:val="none" w:sz="0" w:space="0" w:color="auto"/>
      </w:divBdr>
    </w:div>
    <w:div w:id="1352030838">
      <w:bodyDiv w:val="1"/>
      <w:marLeft w:val="0"/>
      <w:marRight w:val="0"/>
      <w:marTop w:val="0"/>
      <w:marBottom w:val="0"/>
      <w:divBdr>
        <w:top w:val="none" w:sz="0" w:space="0" w:color="auto"/>
        <w:left w:val="none" w:sz="0" w:space="0" w:color="auto"/>
        <w:bottom w:val="none" w:sz="0" w:space="0" w:color="auto"/>
        <w:right w:val="none" w:sz="0" w:space="0" w:color="auto"/>
      </w:divBdr>
    </w:div>
    <w:div w:id="1415786416">
      <w:bodyDiv w:val="1"/>
      <w:marLeft w:val="0"/>
      <w:marRight w:val="0"/>
      <w:marTop w:val="0"/>
      <w:marBottom w:val="0"/>
      <w:divBdr>
        <w:top w:val="none" w:sz="0" w:space="0" w:color="auto"/>
        <w:left w:val="none" w:sz="0" w:space="0" w:color="auto"/>
        <w:bottom w:val="none" w:sz="0" w:space="0" w:color="auto"/>
        <w:right w:val="none" w:sz="0" w:space="0" w:color="auto"/>
      </w:divBdr>
    </w:div>
    <w:div w:id="1471439443">
      <w:bodyDiv w:val="1"/>
      <w:marLeft w:val="0"/>
      <w:marRight w:val="0"/>
      <w:marTop w:val="0"/>
      <w:marBottom w:val="0"/>
      <w:divBdr>
        <w:top w:val="none" w:sz="0" w:space="0" w:color="auto"/>
        <w:left w:val="none" w:sz="0" w:space="0" w:color="auto"/>
        <w:bottom w:val="none" w:sz="0" w:space="0" w:color="auto"/>
        <w:right w:val="none" w:sz="0" w:space="0" w:color="auto"/>
      </w:divBdr>
    </w:div>
    <w:div w:id="1495954107">
      <w:bodyDiv w:val="1"/>
      <w:marLeft w:val="0"/>
      <w:marRight w:val="0"/>
      <w:marTop w:val="0"/>
      <w:marBottom w:val="0"/>
      <w:divBdr>
        <w:top w:val="none" w:sz="0" w:space="0" w:color="auto"/>
        <w:left w:val="none" w:sz="0" w:space="0" w:color="auto"/>
        <w:bottom w:val="none" w:sz="0" w:space="0" w:color="auto"/>
        <w:right w:val="none" w:sz="0" w:space="0" w:color="auto"/>
      </w:divBdr>
    </w:div>
    <w:div w:id="1548640707">
      <w:bodyDiv w:val="1"/>
      <w:marLeft w:val="0"/>
      <w:marRight w:val="0"/>
      <w:marTop w:val="0"/>
      <w:marBottom w:val="0"/>
      <w:divBdr>
        <w:top w:val="none" w:sz="0" w:space="0" w:color="auto"/>
        <w:left w:val="none" w:sz="0" w:space="0" w:color="auto"/>
        <w:bottom w:val="none" w:sz="0" w:space="0" w:color="auto"/>
        <w:right w:val="none" w:sz="0" w:space="0" w:color="auto"/>
      </w:divBdr>
    </w:div>
    <w:div w:id="1566843416">
      <w:bodyDiv w:val="1"/>
      <w:marLeft w:val="0"/>
      <w:marRight w:val="0"/>
      <w:marTop w:val="0"/>
      <w:marBottom w:val="0"/>
      <w:divBdr>
        <w:top w:val="none" w:sz="0" w:space="0" w:color="auto"/>
        <w:left w:val="none" w:sz="0" w:space="0" w:color="auto"/>
        <w:bottom w:val="none" w:sz="0" w:space="0" w:color="auto"/>
        <w:right w:val="none" w:sz="0" w:space="0" w:color="auto"/>
      </w:divBdr>
    </w:div>
    <w:div w:id="1592350627">
      <w:bodyDiv w:val="1"/>
      <w:marLeft w:val="0"/>
      <w:marRight w:val="0"/>
      <w:marTop w:val="0"/>
      <w:marBottom w:val="0"/>
      <w:divBdr>
        <w:top w:val="none" w:sz="0" w:space="0" w:color="auto"/>
        <w:left w:val="none" w:sz="0" w:space="0" w:color="auto"/>
        <w:bottom w:val="none" w:sz="0" w:space="0" w:color="auto"/>
        <w:right w:val="none" w:sz="0" w:space="0" w:color="auto"/>
      </w:divBdr>
    </w:div>
    <w:div w:id="1624653911">
      <w:bodyDiv w:val="1"/>
      <w:marLeft w:val="0"/>
      <w:marRight w:val="0"/>
      <w:marTop w:val="0"/>
      <w:marBottom w:val="0"/>
      <w:divBdr>
        <w:top w:val="none" w:sz="0" w:space="0" w:color="auto"/>
        <w:left w:val="none" w:sz="0" w:space="0" w:color="auto"/>
        <w:bottom w:val="none" w:sz="0" w:space="0" w:color="auto"/>
        <w:right w:val="none" w:sz="0" w:space="0" w:color="auto"/>
      </w:divBdr>
    </w:div>
    <w:div w:id="1705790143">
      <w:bodyDiv w:val="1"/>
      <w:marLeft w:val="0"/>
      <w:marRight w:val="0"/>
      <w:marTop w:val="0"/>
      <w:marBottom w:val="0"/>
      <w:divBdr>
        <w:top w:val="none" w:sz="0" w:space="0" w:color="auto"/>
        <w:left w:val="none" w:sz="0" w:space="0" w:color="auto"/>
        <w:bottom w:val="none" w:sz="0" w:space="0" w:color="auto"/>
        <w:right w:val="none" w:sz="0" w:space="0" w:color="auto"/>
      </w:divBdr>
    </w:div>
    <w:div w:id="1722828731">
      <w:bodyDiv w:val="1"/>
      <w:marLeft w:val="0"/>
      <w:marRight w:val="0"/>
      <w:marTop w:val="0"/>
      <w:marBottom w:val="0"/>
      <w:divBdr>
        <w:top w:val="none" w:sz="0" w:space="0" w:color="auto"/>
        <w:left w:val="none" w:sz="0" w:space="0" w:color="auto"/>
        <w:bottom w:val="none" w:sz="0" w:space="0" w:color="auto"/>
        <w:right w:val="none" w:sz="0" w:space="0" w:color="auto"/>
      </w:divBdr>
    </w:div>
    <w:div w:id="1739786384">
      <w:bodyDiv w:val="1"/>
      <w:marLeft w:val="0"/>
      <w:marRight w:val="0"/>
      <w:marTop w:val="0"/>
      <w:marBottom w:val="0"/>
      <w:divBdr>
        <w:top w:val="none" w:sz="0" w:space="0" w:color="auto"/>
        <w:left w:val="none" w:sz="0" w:space="0" w:color="auto"/>
        <w:bottom w:val="none" w:sz="0" w:space="0" w:color="auto"/>
        <w:right w:val="none" w:sz="0" w:space="0" w:color="auto"/>
      </w:divBdr>
    </w:div>
    <w:div w:id="1740521581">
      <w:bodyDiv w:val="1"/>
      <w:marLeft w:val="0"/>
      <w:marRight w:val="0"/>
      <w:marTop w:val="0"/>
      <w:marBottom w:val="0"/>
      <w:divBdr>
        <w:top w:val="none" w:sz="0" w:space="0" w:color="auto"/>
        <w:left w:val="none" w:sz="0" w:space="0" w:color="auto"/>
        <w:bottom w:val="none" w:sz="0" w:space="0" w:color="auto"/>
        <w:right w:val="none" w:sz="0" w:space="0" w:color="auto"/>
      </w:divBdr>
    </w:div>
    <w:div w:id="1741638379">
      <w:bodyDiv w:val="1"/>
      <w:marLeft w:val="0"/>
      <w:marRight w:val="0"/>
      <w:marTop w:val="0"/>
      <w:marBottom w:val="0"/>
      <w:divBdr>
        <w:top w:val="none" w:sz="0" w:space="0" w:color="auto"/>
        <w:left w:val="none" w:sz="0" w:space="0" w:color="auto"/>
        <w:bottom w:val="none" w:sz="0" w:space="0" w:color="auto"/>
        <w:right w:val="none" w:sz="0" w:space="0" w:color="auto"/>
      </w:divBdr>
    </w:div>
    <w:div w:id="1746805610">
      <w:bodyDiv w:val="1"/>
      <w:marLeft w:val="0"/>
      <w:marRight w:val="0"/>
      <w:marTop w:val="0"/>
      <w:marBottom w:val="0"/>
      <w:divBdr>
        <w:top w:val="none" w:sz="0" w:space="0" w:color="auto"/>
        <w:left w:val="none" w:sz="0" w:space="0" w:color="auto"/>
        <w:bottom w:val="none" w:sz="0" w:space="0" w:color="auto"/>
        <w:right w:val="none" w:sz="0" w:space="0" w:color="auto"/>
      </w:divBdr>
    </w:div>
    <w:div w:id="1806239555">
      <w:bodyDiv w:val="1"/>
      <w:marLeft w:val="0"/>
      <w:marRight w:val="0"/>
      <w:marTop w:val="0"/>
      <w:marBottom w:val="0"/>
      <w:divBdr>
        <w:top w:val="none" w:sz="0" w:space="0" w:color="auto"/>
        <w:left w:val="none" w:sz="0" w:space="0" w:color="auto"/>
        <w:bottom w:val="none" w:sz="0" w:space="0" w:color="auto"/>
        <w:right w:val="none" w:sz="0" w:space="0" w:color="auto"/>
      </w:divBdr>
    </w:div>
    <w:div w:id="1827894172">
      <w:bodyDiv w:val="1"/>
      <w:marLeft w:val="0"/>
      <w:marRight w:val="0"/>
      <w:marTop w:val="0"/>
      <w:marBottom w:val="0"/>
      <w:divBdr>
        <w:top w:val="none" w:sz="0" w:space="0" w:color="auto"/>
        <w:left w:val="none" w:sz="0" w:space="0" w:color="auto"/>
        <w:bottom w:val="none" w:sz="0" w:space="0" w:color="auto"/>
        <w:right w:val="none" w:sz="0" w:space="0" w:color="auto"/>
      </w:divBdr>
    </w:div>
    <w:div w:id="1856187471">
      <w:bodyDiv w:val="1"/>
      <w:marLeft w:val="0"/>
      <w:marRight w:val="0"/>
      <w:marTop w:val="0"/>
      <w:marBottom w:val="0"/>
      <w:divBdr>
        <w:top w:val="none" w:sz="0" w:space="0" w:color="auto"/>
        <w:left w:val="none" w:sz="0" w:space="0" w:color="auto"/>
        <w:bottom w:val="none" w:sz="0" w:space="0" w:color="auto"/>
        <w:right w:val="none" w:sz="0" w:space="0" w:color="auto"/>
      </w:divBdr>
    </w:div>
    <w:div w:id="1862818422">
      <w:bodyDiv w:val="1"/>
      <w:marLeft w:val="0"/>
      <w:marRight w:val="0"/>
      <w:marTop w:val="0"/>
      <w:marBottom w:val="0"/>
      <w:divBdr>
        <w:top w:val="none" w:sz="0" w:space="0" w:color="auto"/>
        <w:left w:val="none" w:sz="0" w:space="0" w:color="auto"/>
        <w:bottom w:val="none" w:sz="0" w:space="0" w:color="auto"/>
        <w:right w:val="none" w:sz="0" w:space="0" w:color="auto"/>
      </w:divBdr>
    </w:div>
    <w:div w:id="1870992191">
      <w:bodyDiv w:val="1"/>
      <w:marLeft w:val="0"/>
      <w:marRight w:val="0"/>
      <w:marTop w:val="0"/>
      <w:marBottom w:val="0"/>
      <w:divBdr>
        <w:top w:val="none" w:sz="0" w:space="0" w:color="auto"/>
        <w:left w:val="none" w:sz="0" w:space="0" w:color="auto"/>
        <w:bottom w:val="none" w:sz="0" w:space="0" w:color="auto"/>
        <w:right w:val="none" w:sz="0" w:space="0" w:color="auto"/>
      </w:divBdr>
    </w:div>
    <w:div w:id="1903834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tavspiliop@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F3FF-6219-3347-8791-BAFC51DD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8918</Words>
  <Characters>50838</Characters>
  <Application>Microsoft Macintosh Word</Application>
  <DocSecurity>0</DocSecurity>
  <Lines>423</Lines>
  <Paragraphs>119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pastromas</dc:creator>
  <cp:lastModifiedBy>Na Ma</cp:lastModifiedBy>
  <cp:revision>2</cp:revision>
  <cp:lastPrinted>2015-05-26T23:23:00Z</cp:lastPrinted>
  <dcterms:created xsi:type="dcterms:W3CDTF">2015-09-30T06:19:00Z</dcterms:created>
  <dcterms:modified xsi:type="dcterms:W3CDTF">2015-09-30T06:19:00Z</dcterms:modified>
</cp:coreProperties>
</file>