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B2" w:rsidRPr="00501C8E" w:rsidRDefault="006A7FB2" w:rsidP="001D78A9">
      <w:pPr>
        <w:spacing w:line="360" w:lineRule="auto"/>
        <w:rPr>
          <w:rFonts w:ascii="Book Antiqua" w:eastAsia="宋体" w:hAnsi="Book Antiqua" w:cs="Arial"/>
          <w:b/>
          <w:sz w:val="24"/>
          <w:szCs w:val="24"/>
        </w:rPr>
      </w:pPr>
      <w:r w:rsidRPr="00501C8E">
        <w:rPr>
          <w:rFonts w:ascii="Book Antiqua" w:eastAsia="宋体" w:hAnsi="Book Antiqua" w:cs="Arial"/>
          <w:b/>
          <w:sz w:val="24"/>
          <w:szCs w:val="24"/>
        </w:rPr>
        <w:t xml:space="preserve">Name of journal: </w:t>
      </w:r>
      <w:r w:rsidRPr="00501C8E">
        <w:rPr>
          <w:rFonts w:ascii="Book Antiqua" w:eastAsia="宋体" w:hAnsi="Book Antiqua" w:cs="Arial"/>
          <w:i/>
          <w:sz w:val="24"/>
          <w:szCs w:val="24"/>
        </w:rPr>
        <w:t>World Journal of Gastroenterology</w:t>
      </w:r>
    </w:p>
    <w:p w:rsidR="006A7FB2" w:rsidRPr="00501C8E" w:rsidRDefault="006A7FB2" w:rsidP="001D78A9">
      <w:pPr>
        <w:spacing w:line="360" w:lineRule="auto"/>
        <w:rPr>
          <w:rFonts w:ascii="Book Antiqua" w:eastAsia="宋体" w:hAnsi="Book Antiqua" w:cs="Arial"/>
          <w:b/>
          <w:sz w:val="24"/>
          <w:szCs w:val="24"/>
        </w:rPr>
      </w:pPr>
      <w:r w:rsidRPr="00501C8E">
        <w:rPr>
          <w:rFonts w:ascii="Book Antiqua" w:eastAsia="宋体" w:hAnsi="Book Antiqua" w:cs="Arial"/>
          <w:b/>
          <w:sz w:val="24"/>
          <w:szCs w:val="24"/>
        </w:rPr>
        <w:t>ESPS Manuscript NO: 2035</w:t>
      </w:r>
    </w:p>
    <w:p w:rsidR="006A7FB2" w:rsidRPr="00501C8E" w:rsidRDefault="006A7FB2" w:rsidP="001D78A9">
      <w:pPr>
        <w:spacing w:line="360" w:lineRule="auto"/>
        <w:rPr>
          <w:rFonts w:ascii="Book Antiqua" w:eastAsia="宋体" w:hAnsi="Book Antiqua" w:cs="Arial"/>
          <w:b/>
          <w:sz w:val="24"/>
          <w:szCs w:val="24"/>
        </w:rPr>
      </w:pPr>
      <w:r w:rsidRPr="00501C8E">
        <w:rPr>
          <w:rFonts w:ascii="Book Antiqua" w:eastAsia="宋体" w:hAnsi="Book Antiqua" w:cs="Arial"/>
          <w:b/>
          <w:sz w:val="24"/>
          <w:szCs w:val="24"/>
        </w:rPr>
        <w:t>Columns: BRIEFARTICLES</w:t>
      </w:r>
    </w:p>
    <w:p w:rsidR="00C650F9" w:rsidRPr="00501C8E" w:rsidRDefault="00C650F9" w:rsidP="001D78A9">
      <w:pPr>
        <w:spacing w:line="360" w:lineRule="auto"/>
        <w:rPr>
          <w:rFonts w:ascii="Book Antiqua" w:hAnsi="Book Antiqua"/>
          <w:b/>
          <w:sz w:val="24"/>
          <w:szCs w:val="24"/>
        </w:rPr>
      </w:pPr>
    </w:p>
    <w:p w:rsidR="00DE7CF4" w:rsidRPr="00501C8E" w:rsidRDefault="00DE7CF4" w:rsidP="001D78A9">
      <w:pPr>
        <w:spacing w:line="360" w:lineRule="auto"/>
        <w:rPr>
          <w:rFonts w:ascii="Book Antiqua" w:hAnsi="Book Antiqua"/>
          <w:b/>
          <w:sz w:val="24"/>
          <w:szCs w:val="24"/>
        </w:rPr>
      </w:pPr>
      <w:r w:rsidRPr="00501C8E">
        <w:rPr>
          <w:rFonts w:ascii="Book Antiqua" w:hAnsi="Book Antiqua"/>
          <w:b/>
          <w:sz w:val="24"/>
          <w:szCs w:val="24"/>
        </w:rPr>
        <w:t>Analysis of long non-coding RNA expression profiles in gastric cancer</w:t>
      </w:r>
    </w:p>
    <w:p w:rsidR="009C7B3D" w:rsidRPr="00501C8E" w:rsidRDefault="009C7B3D" w:rsidP="001D78A9">
      <w:pPr>
        <w:spacing w:line="360" w:lineRule="auto"/>
        <w:rPr>
          <w:rFonts w:ascii="Book Antiqua" w:hAnsi="Book Antiqua"/>
          <w:sz w:val="24"/>
          <w:szCs w:val="24"/>
        </w:rPr>
      </w:pPr>
      <w:bookmarkStart w:id="0" w:name="_GoBack"/>
      <w:bookmarkEnd w:id="0"/>
    </w:p>
    <w:p w:rsidR="00FF15BA" w:rsidRPr="00501C8E" w:rsidRDefault="00475516" w:rsidP="001D78A9">
      <w:pPr>
        <w:spacing w:line="360" w:lineRule="auto"/>
        <w:rPr>
          <w:rFonts w:ascii="Book Antiqua" w:hAnsi="Book Antiqua"/>
          <w:sz w:val="24"/>
          <w:szCs w:val="24"/>
        </w:rPr>
      </w:pPr>
      <w:r w:rsidRPr="00501C8E">
        <w:rPr>
          <w:rFonts w:ascii="Book Antiqua" w:hAnsi="Book Antiqua"/>
          <w:sz w:val="24"/>
          <w:szCs w:val="24"/>
        </w:rPr>
        <w:t xml:space="preserve">Cao WJ </w:t>
      </w:r>
      <w:r w:rsidRPr="00501C8E">
        <w:rPr>
          <w:rFonts w:ascii="Book Antiqua" w:hAnsi="Book Antiqua"/>
          <w:i/>
          <w:sz w:val="24"/>
          <w:szCs w:val="24"/>
        </w:rPr>
        <w:t>et al.</w:t>
      </w:r>
      <w:r w:rsidR="00A53C59" w:rsidRPr="00501C8E">
        <w:rPr>
          <w:rFonts w:ascii="Book Antiqua" w:hAnsi="Book Antiqua"/>
          <w:i/>
          <w:sz w:val="24"/>
          <w:szCs w:val="24"/>
        </w:rPr>
        <w:t xml:space="preserve"> </w:t>
      </w:r>
      <w:r w:rsidR="00FF15BA" w:rsidRPr="00501C8E">
        <w:rPr>
          <w:rFonts w:ascii="Book Antiqua" w:hAnsi="Book Antiqua"/>
          <w:sz w:val="24"/>
          <w:szCs w:val="24"/>
        </w:rPr>
        <w:t>LncRNAs and gastric cancer</w:t>
      </w:r>
    </w:p>
    <w:p w:rsidR="00FF15BA" w:rsidRPr="00501C8E" w:rsidRDefault="00FF15BA" w:rsidP="001D78A9">
      <w:pPr>
        <w:spacing w:line="360" w:lineRule="auto"/>
        <w:rPr>
          <w:rFonts w:ascii="Book Antiqua" w:hAnsi="Book Antiqua"/>
          <w:sz w:val="24"/>
          <w:szCs w:val="24"/>
        </w:rPr>
      </w:pPr>
    </w:p>
    <w:p w:rsidR="00FF15BA" w:rsidRPr="00501C8E" w:rsidRDefault="00FF15BA" w:rsidP="001D78A9">
      <w:pPr>
        <w:spacing w:line="360" w:lineRule="auto"/>
        <w:rPr>
          <w:rFonts w:ascii="Book Antiqua" w:hAnsi="Book Antiqua"/>
          <w:sz w:val="24"/>
          <w:szCs w:val="24"/>
        </w:rPr>
      </w:pPr>
      <w:r w:rsidRPr="00501C8E">
        <w:rPr>
          <w:rFonts w:ascii="Book Antiqua" w:hAnsi="Book Antiqua"/>
          <w:sz w:val="24"/>
          <w:szCs w:val="24"/>
        </w:rPr>
        <w:t>Wei-Jun Cao, Hai-Lu Wu, Bang-Shun He, Yu-Shu Zhang, Zhen-Yu Zhang</w:t>
      </w:r>
    </w:p>
    <w:p w:rsidR="00FF15BA" w:rsidRPr="00501C8E" w:rsidRDefault="0070164D" w:rsidP="001D78A9">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182880</wp:posOffset>
                </wp:positionV>
                <wp:extent cx="5324475"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19.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jAFQ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MNAOI0U6&#10;kOhZKI4moTO9cQUEVGprQ230pF7Ns6bfHVK6aona88jw7WwgLQsZybuUsHEG8Hf9F80ghhy8jm06&#10;NbYLkNAAdIpqnG9q8JNHFA5n00meP8wwooMvIcWQaKzzn7nuUDBKLIFzBCbHZ+cDEVIMIeEepTdC&#10;yii2VKgv8XSRpWnMcFoKFrwhztn9rpIWHQnMyyINXywLPPdhVh8Ui2gtJ2x9tT0R8mLD7VIFPKgF&#10;+Fyty0D8eEwf14v1Ih/lk/l6lKd1Pfq0qfLRfJM9zOppXVV19jNQy/KiFYxxFdgNw5nlfyf+9Zlc&#10;xuo2nrc+JO/RY8OA7PCPpKOYQb/LJOw0O2/tIDLMYwy+vp0w8Pd7sO9f+OoXAAAA//8DAFBLAwQU&#10;AAYACAAAACEAmyGgw9sAAAAGAQAADwAAAGRycy9kb3ducmV2LnhtbEyPzU7DMBCE70i8g7VIXBB1&#10;aAQKIU6F+Ln0gETKAzjxJo6I18F22/TtWcQBjjszmvm22ixuEgcMcfSk4GaVgUDqvBlpUPCxe70u&#10;QMSkyejJEyo4YYRNfX5W6dL4I73joUmD4BKKpVZgU5pLKWNn0em48jMSe70PTic+wyBN0Ecud5Nc&#10;Z9mddHokXrB6xieL3Wezdwq+ttq3L3abn577/G0XGuzvw5VSlxfL4wOIhEv6C8MPPqNDzUyt35OJ&#10;YlLAjyQF64L52S3y4hZE+yvIupL/8etvAAAA//8DAFBLAQItABQABgAIAAAAIQC2gziS/gAAAOEB&#10;AAATAAAAAAAAAAAAAAAAAAAAAABbQ29udGVudF9UeXBlc10ueG1sUEsBAi0AFAAGAAgAAAAhADj9&#10;If/WAAAAlAEAAAsAAAAAAAAAAAAAAAAALwEAAF9yZWxzLy5yZWxzUEsBAi0AFAAGAAgAAAAhAFR5&#10;2MAVAgAAKQQAAA4AAAAAAAAAAAAAAAAALgIAAGRycy9lMm9Eb2MueG1sUEsBAi0AFAAGAAgAAAAh&#10;AJshoMPbAAAABgEAAA8AAAAAAAAAAAAAAAAAbwQAAGRycy9kb3ducmV2LnhtbFBLBQYAAAAABAAE&#10;APMAAAB3BQAAAAA=&#10;" strokecolor="gray" strokeweight="3pt"/>
            </w:pict>
          </mc:Fallback>
        </mc:AlternateContent>
      </w:r>
    </w:p>
    <w:p w:rsidR="00FF15BA" w:rsidRPr="00501C8E" w:rsidRDefault="00FF15BA" w:rsidP="001D78A9">
      <w:pPr>
        <w:spacing w:line="360" w:lineRule="auto"/>
        <w:rPr>
          <w:rFonts w:ascii="Book Antiqua" w:hAnsi="Book Antiqua"/>
          <w:sz w:val="24"/>
          <w:szCs w:val="24"/>
        </w:rPr>
      </w:pPr>
      <w:r w:rsidRPr="00501C8E">
        <w:rPr>
          <w:rFonts w:ascii="Book Antiqua" w:hAnsi="Book Antiqua"/>
          <w:b/>
          <w:sz w:val="24"/>
          <w:szCs w:val="24"/>
        </w:rPr>
        <w:t>Wei-Jun Cao, Hai-Lu Wu,</w:t>
      </w:r>
      <w:r w:rsidR="00A53C59" w:rsidRPr="00501C8E">
        <w:rPr>
          <w:rFonts w:ascii="Book Antiqua" w:hAnsi="Book Antiqua"/>
          <w:b/>
          <w:sz w:val="24"/>
          <w:szCs w:val="24"/>
        </w:rPr>
        <w:t xml:space="preserve"> </w:t>
      </w:r>
      <w:r w:rsidRPr="00501C8E">
        <w:rPr>
          <w:rFonts w:ascii="Book Antiqua" w:hAnsi="Book Antiqua"/>
          <w:b/>
          <w:sz w:val="24"/>
          <w:szCs w:val="24"/>
        </w:rPr>
        <w:t xml:space="preserve">Yu-Shu Zhang, Zhen-Yu Zhang, </w:t>
      </w:r>
      <w:r w:rsidRPr="00501C8E">
        <w:rPr>
          <w:rFonts w:ascii="Book Antiqua" w:hAnsi="Book Antiqua"/>
          <w:sz w:val="24"/>
          <w:szCs w:val="24"/>
        </w:rPr>
        <w:t>Department of Gastroenterology, Nanjing First Hospital, Nanjing Medical University, Nanjing 210006, Jiangsu Province, China</w:t>
      </w:r>
    </w:p>
    <w:p w:rsidR="00FF15BA" w:rsidRPr="00501C8E" w:rsidRDefault="00FF15BA" w:rsidP="001D78A9">
      <w:pPr>
        <w:spacing w:line="360" w:lineRule="auto"/>
        <w:rPr>
          <w:rFonts w:ascii="Book Antiqua" w:hAnsi="Book Antiqua"/>
          <w:sz w:val="24"/>
          <w:szCs w:val="24"/>
        </w:rPr>
      </w:pPr>
    </w:p>
    <w:p w:rsidR="00FF15BA" w:rsidRPr="00501C8E" w:rsidRDefault="00FF15BA" w:rsidP="001D78A9">
      <w:pPr>
        <w:spacing w:line="360" w:lineRule="auto"/>
        <w:rPr>
          <w:rFonts w:ascii="Book Antiqua" w:hAnsi="Book Antiqua"/>
          <w:b/>
          <w:sz w:val="24"/>
          <w:szCs w:val="24"/>
        </w:rPr>
      </w:pPr>
      <w:r w:rsidRPr="00501C8E">
        <w:rPr>
          <w:rFonts w:ascii="Book Antiqua" w:hAnsi="Book Antiqua"/>
          <w:b/>
          <w:sz w:val="24"/>
          <w:szCs w:val="24"/>
        </w:rPr>
        <w:t>Bang-Shun He,</w:t>
      </w:r>
      <w:r w:rsidR="00A53C59" w:rsidRPr="00501C8E">
        <w:rPr>
          <w:rFonts w:ascii="Book Antiqua" w:hAnsi="Book Antiqua"/>
          <w:b/>
          <w:sz w:val="24"/>
          <w:szCs w:val="24"/>
        </w:rPr>
        <w:t xml:space="preserve"> </w:t>
      </w:r>
      <w:r w:rsidRPr="00501C8E">
        <w:rPr>
          <w:rFonts w:ascii="Book Antiqua" w:hAnsi="Book Antiqua"/>
          <w:sz w:val="24"/>
          <w:szCs w:val="24"/>
        </w:rPr>
        <w:t>Central Laboratory, Nanjing First Hospital, Nanjing Medical University, Nanjing 210006, Jiangsu Province, China</w:t>
      </w:r>
    </w:p>
    <w:p w:rsidR="00FF15BA" w:rsidRPr="00501C8E" w:rsidRDefault="00FF15BA" w:rsidP="001D78A9">
      <w:pPr>
        <w:spacing w:line="360" w:lineRule="auto"/>
        <w:rPr>
          <w:rFonts w:ascii="Book Antiqua" w:hAnsi="Book Antiqua"/>
          <w:sz w:val="24"/>
          <w:szCs w:val="24"/>
        </w:rPr>
      </w:pPr>
    </w:p>
    <w:p w:rsidR="00FF15BA" w:rsidRPr="00501C8E" w:rsidRDefault="00FF15BA" w:rsidP="001D78A9">
      <w:pPr>
        <w:spacing w:line="360" w:lineRule="auto"/>
        <w:rPr>
          <w:rFonts w:ascii="Book Antiqua" w:hAnsi="Book Antiqua"/>
          <w:sz w:val="24"/>
          <w:szCs w:val="24"/>
        </w:rPr>
      </w:pPr>
      <w:r w:rsidRPr="00501C8E">
        <w:rPr>
          <w:rFonts w:ascii="Book Antiqua" w:hAnsi="Book Antiqua"/>
          <w:b/>
          <w:sz w:val="24"/>
          <w:szCs w:val="24"/>
        </w:rPr>
        <w:t>Author contributions:</w:t>
      </w:r>
      <w:r w:rsidRPr="00501C8E">
        <w:rPr>
          <w:rFonts w:ascii="Book Antiqua" w:hAnsi="Book Antiqua"/>
          <w:sz w:val="24"/>
          <w:szCs w:val="24"/>
        </w:rPr>
        <w:t xml:space="preserve"> Cao WJ designed the study</w:t>
      </w:r>
      <w:r w:rsidR="0076165F" w:rsidRPr="00501C8E">
        <w:rPr>
          <w:rFonts w:ascii="Book Antiqua" w:hAnsi="Book Antiqua"/>
          <w:sz w:val="24"/>
          <w:szCs w:val="24"/>
        </w:rPr>
        <w:t xml:space="preserve">; </w:t>
      </w:r>
      <w:r w:rsidRPr="00501C8E">
        <w:rPr>
          <w:rFonts w:ascii="Book Antiqua" w:hAnsi="Book Antiqua"/>
          <w:sz w:val="24"/>
          <w:szCs w:val="24"/>
        </w:rPr>
        <w:t>Cao WJ, Wu HL, He BS and Zhang YS performed the data analysis</w:t>
      </w:r>
      <w:r w:rsidR="0076165F" w:rsidRPr="00501C8E">
        <w:rPr>
          <w:rFonts w:ascii="Book Antiqua" w:hAnsi="Book Antiqua"/>
          <w:sz w:val="24"/>
          <w:szCs w:val="24"/>
        </w:rPr>
        <w:t>;</w:t>
      </w:r>
      <w:r w:rsidRPr="00501C8E">
        <w:rPr>
          <w:rFonts w:ascii="Book Antiqua" w:hAnsi="Book Antiqua"/>
          <w:sz w:val="24"/>
          <w:szCs w:val="24"/>
        </w:rPr>
        <w:t xml:space="preserve"> Cao WJ and Wu HL wrote the manuscript</w:t>
      </w:r>
      <w:r w:rsidR="0076165F" w:rsidRPr="00501C8E">
        <w:rPr>
          <w:rFonts w:ascii="Book Antiqua" w:hAnsi="Book Antiqua"/>
          <w:sz w:val="24"/>
          <w:szCs w:val="24"/>
        </w:rPr>
        <w:t>;</w:t>
      </w:r>
      <w:r w:rsidR="00A53C59" w:rsidRPr="00501C8E">
        <w:rPr>
          <w:rFonts w:ascii="Book Antiqua" w:hAnsi="Book Antiqua"/>
          <w:sz w:val="24"/>
          <w:szCs w:val="24"/>
        </w:rPr>
        <w:t xml:space="preserve"> </w:t>
      </w:r>
      <w:r w:rsidRPr="00501C8E">
        <w:rPr>
          <w:rFonts w:ascii="Book Antiqua" w:hAnsi="Book Antiqua"/>
          <w:sz w:val="24"/>
          <w:szCs w:val="24"/>
        </w:rPr>
        <w:t>Zhang ZY revised and approved the manuscript.</w:t>
      </w:r>
    </w:p>
    <w:p w:rsidR="00AF762F" w:rsidRPr="00501C8E" w:rsidRDefault="00AF762F" w:rsidP="001D78A9">
      <w:pPr>
        <w:spacing w:line="360" w:lineRule="auto"/>
        <w:rPr>
          <w:rFonts w:ascii="Book Antiqua" w:hAnsi="Book Antiqua"/>
          <w:sz w:val="24"/>
          <w:szCs w:val="24"/>
        </w:rPr>
      </w:pPr>
    </w:p>
    <w:p w:rsidR="00FF15BA" w:rsidRPr="00501C8E" w:rsidRDefault="00FF15BA" w:rsidP="001D78A9">
      <w:pPr>
        <w:spacing w:line="360" w:lineRule="auto"/>
        <w:rPr>
          <w:rFonts w:ascii="Book Antiqua" w:hAnsi="Book Antiqua"/>
          <w:sz w:val="24"/>
          <w:szCs w:val="24"/>
        </w:rPr>
      </w:pPr>
      <w:r w:rsidRPr="00501C8E">
        <w:rPr>
          <w:rFonts w:ascii="Book Antiqua" w:hAnsi="Book Antiqua"/>
          <w:b/>
          <w:sz w:val="24"/>
          <w:szCs w:val="24"/>
        </w:rPr>
        <w:t xml:space="preserve">Correspondence to: </w:t>
      </w:r>
      <w:r w:rsidR="00961724">
        <w:rPr>
          <w:rFonts w:ascii="Book Antiqua" w:hAnsi="Book Antiqua" w:hint="eastAsia"/>
          <w:b/>
          <w:sz w:val="24"/>
          <w:szCs w:val="24"/>
        </w:rPr>
        <w:t xml:space="preserve">Dr. </w:t>
      </w:r>
      <w:r w:rsidR="00475516" w:rsidRPr="00501C8E">
        <w:rPr>
          <w:rFonts w:ascii="Book Antiqua" w:hAnsi="Book Antiqua"/>
          <w:b/>
          <w:sz w:val="24"/>
          <w:szCs w:val="24"/>
        </w:rPr>
        <w:t>Zhen-Yu Zhang,</w:t>
      </w:r>
      <w:r w:rsidRPr="00501C8E">
        <w:rPr>
          <w:rFonts w:ascii="Book Antiqua" w:hAnsi="Book Antiqua"/>
          <w:sz w:val="24"/>
          <w:szCs w:val="24"/>
        </w:rPr>
        <w:t xml:space="preserve"> Department of Gastroenterology, Nanjing First Hospital</w:t>
      </w:r>
      <w:r w:rsidR="00AF762F" w:rsidRPr="00501C8E">
        <w:rPr>
          <w:rFonts w:ascii="Book Antiqua" w:hAnsi="Book Antiqua"/>
          <w:sz w:val="24"/>
          <w:szCs w:val="24"/>
        </w:rPr>
        <w:t xml:space="preserve">, </w:t>
      </w:r>
      <w:r w:rsidRPr="00501C8E">
        <w:rPr>
          <w:rFonts w:ascii="Book Antiqua" w:hAnsi="Book Antiqua"/>
          <w:sz w:val="24"/>
          <w:szCs w:val="24"/>
        </w:rPr>
        <w:t>Nanjing Medical University,</w:t>
      </w:r>
      <w:r w:rsidR="00AF762F" w:rsidRPr="00501C8E">
        <w:rPr>
          <w:rFonts w:ascii="Book Antiqua" w:hAnsi="Book Antiqua"/>
          <w:sz w:val="24"/>
          <w:szCs w:val="24"/>
        </w:rPr>
        <w:t xml:space="preserve"> 68 Changle Road,</w:t>
      </w:r>
      <w:r w:rsidRPr="00501C8E">
        <w:rPr>
          <w:rFonts w:ascii="Book Antiqua" w:hAnsi="Book Antiqua"/>
          <w:sz w:val="24"/>
          <w:szCs w:val="24"/>
        </w:rPr>
        <w:t xml:space="preserve"> Nanjing 210006,</w:t>
      </w:r>
      <w:r w:rsidR="00A53C59" w:rsidRPr="00501C8E">
        <w:rPr>
          <w:rFonts w:ascii="Book Antiqua" w:hAnsi="Book Antiqua"/>
          <w:sz w:val="24"/>
          <w:szCs w:val="24"/>
        </w:rPr>
        <w:t xml:space="preserve"> </w:t>
      </w:r>
      <w:r w:rsidRPr="00501C8E">
        <w:rPr>
          <w:rFonts w:ascii="Book Antiqua" w:hAnsi="Book Antiqua"/>
          <w:sz w:val="24"/>
          <w:szCs w:val="24"/>
        </w:rPr>
        <w:t>Jiangsu Province, China. zhangzhenyu808@126.com</w:t>
      </w:r>
    </w:p>
    <w:p w:rsidR="00FF15BA" w:rsidRPr="00501C8E" w:rsidRDefault="00FF15BA" w:rsidP="001D78A9">
      <w:pPr>
        <w:spacing w:line="360" w:lineRule="auto"/>
        <w:rPr>
          <w:rFonts w:ascii="Book Antiqua" w:hAnsi="Book Antiqua"/>
          <w:sz w:val="24"/>
          <w:szCs w:val="24"/>
        </w:rPr>
      </w:pPr>
    </w:p>
    <w:p w:rsidR="00FF15BA" w:rsidRPr="00501C8E" w:rsidRDefault="00FF15BA" w:rsidP="001D78A9">
      <w:pPr>
        <w:spacing w:line="360" w:lineRule="auto"/>
        <w:rPr>
          <w:rFonts w:ascii="Book Antiqua" w:hAnsi="Book Antiqua"/>
          <w:sz w:val="24"/>
          <w:szCs w:val="24"/>
        </w:rPr>
      </w:pPr>
      <w:r w:rsidRPr="00501C8E">
        <w:rPr>
          <w:rFonts w:ascii="Book Antiqua" w:hAnsi="Book Antiqua"/>
          <w:b/>
          <w:sz w:val="24"/>
          <w:szCs w:val="24"/>
        </w:rPr>
        <w:t>Telephone:</w:t>
      </w:r>
      <w:r w:rsidRPr="00501C8E">
        <w:rPr>
          <w:rFonts w:ascii="Book Antiqua" w:hAnsi="Book Antiqua"/>
          <w:sz w:val="24"/>
          <w:szCs w:val="24"/>
        </w:rPr>
        <w:t xml:space="preserve"> +86-25-87726249 </w:t>
      </w:r>
      <w:r w:rsidRPr="00501C8E">
        <w:rPr>
          <w:rFonts w:ascii="Book Antiqua" w:hAnsi="Book Antiqua"/>
          <w:b/>
          <w:sz w:val="24"/>
          <w:szCs w:val="24"/>
        </w:rPr>
        <w:t>Fax:</w:t>
      </w:r>
      <w:r w:rsidRPr="00501C8E">
        <w:rPr>
          <w:rFonts w:ascii="Book Antiqua" w:hAnsi="Book Antiqua"/>
          <w:sz w:val="24"/>
          <w:szCs w:val="24"/>
        </w:rPr>
        <w:t xml:space="preserve"> +86-25-87726249</w:t>
      </w:r>
    </w:p>
    <w:p w:rsidR="003B2A54" w:rsidRPr="00501C8E" w:rsidRDefault="003B2A54" w:rsidP="001D78A9">
      <w:pPr>
        <w:spacing w:line="360" w:lineRule="auto"/>
        <w:rPr>
          <w:rFonts w:ascii="Book Antiqua" w:hAnsi="Book Antiqua"/>
          <w:sz w:val="24"/>
          <w:szCs w:val="24"/>
        </w:rPr>
      </w:pPr>
    </w:p>
    <w:p w:rsidR="0076165F" w:rsidRPr="00501C8E" w:rsidRDefault="00FF15BA" w:rsidP="001D78A9">
      <w:pPr>
        <w:spacing w:line="360" w:lineRule="auto"/>
        <w:rPr>
          <w:rFonts w:ascii="Book Antiqua" w:hAnsi="Book Antiqua"/>
          <w:sz w:val="24"/>
          <w:szCs w:val="24"/>
        </w:rPr>
      </w:pPr>
      <w:r w:rsidRPr="00501C8E">
        <w:rPr>
          <w:rFonts w:ascii="Book Antiqua" w:hAnsi="Book Antiqua"/>
          <w:b/>
          <w:sz w:val="24"/>
          <w:szCs w:val="24"/>
        </w:rPr>
        <w:t>Received:</w:t>
      </w:r>
      <w:r w:rsidR="001D78A9" w:rsidRPr="00501C8E">
        <w:rPr>
          <w:rFonts w:ascii="Book Antiqua" w:hAnsi="Book Antiqua"/>
          <w:b/>
          <w:sz w:val="24"/>
          <w:szCs w:val="24"/>
        </w:rPr>
        <w:t xml:space="preserve"> </w:t>
      </w:r>
      <w:r w:rsidR="001D78A9" w:rsidRPr="00501C8E">
        <w:rPr>
          <w:rFonts w:ascii="Book Antiqua" w:hAnsi="Book Antiqua"/>
          <w:sz w:val="24"/>
          <w:szCs w:val="24"/>
        </w:rPr>
        <w:t>January 22, 2013</w:t>
      </w:r>
      <w:r w:rsidRPr="00501C8E">
        <w:rPr>
          <w:rFonts w:ascii="Book Antiqua" w:hAnsi="Book Antiqua"/>
          <w:b/>
          <w:sz w:val="24"/>
          <w:szCs w:val="24"/>
        </w:rPr>
        <w:t xml:space="preserve"> Revised:</w:t>
      </w:r>
      <w:r w:rsidR="00A53C59" w:rsidRPr="00501C8E">
        <w:rPr>
          <w:rFonts w:ascii="Book Antiqua" w:hAnsi="Book Antiqua"/>
          <w:b/>
          <w:sz w:val="24"/>
          <w:szCs w:val="24"/>
        </w:rPr>
        <w:t xml:space="preserve"> </w:t>
      </w:r>
      <w:r w:rsidR="001D78A9" w:rsidRPr="00501C8E">
        <w:rPr>
          <w:rFonts w:ascii="Book Antiqua" w:hAnsi="Book Antiqua"/>
          <w:sz w:val="24"/>
          <w:szCs w:val="24"/>
        </w:rPr>
        <w:t>March 20, 2013</w:t>
      </w:r>
    </w:p>
    <w:p w:rsidR="0070164D" w:rsidRPr="00097574" w:rsidRDefault="00FF15BA" w:rsidP="0070164D">
      <w:pPr>
        <w:rPr>
          <w:rFonts w:ascii="Book Antiqua" w:hAnsi="Book Antiqua"/>
          <w:sz w:val="24"/>
          <w:szCs w:val="24"/>
        </w:rPr>
      </w:pPr>
      <w:r w:rsidRPr="00501C8E">
        <w:rPr>
          <w:rFonts w:ascii="Book Antiqua" w:hAnsi="Book Antiqua"/>
          <w:b/>
          <w:sz w:val="24"/>
          <w:szCs w:val="24"/>
        </w:rPr>
        <w:t>Accepted:</w:t>
      </w:r>
      <w:bookmarkStart w:id="1" w:name="OLE_LINK1"/>
      <w:bookmarkStart w:id="2" w:name="OLE_LINK2"/>
      <w:bookmarkStart w:id="3" w:name="OLE_LINK3"/>
      <w:r w:rsidR="0070164D" w:rsidRPr="0070164D">
        <w:rPr>
          <w:rFonts w:ascii="Book Antiqua" w:hAnsi="Book Antiqua"/>
          <w:sz w:val="24"/>
          <w:szCs w:val="24"/>
        </w:rPr>
        <w:t xml:space="preserve"> </w:t>
      </w:r>
      <w:r w:rsidR="0070164D" w:rsidRPr="00097574">
        <w:rPr>
          <w:rFonts w:ascii="Book Antiqua" w:hAnsi="Book Antiqua"/>
          <w:sz w:val="24"/>
          <w:szCs w:val="24"/>
        </w:rPr>
        <w:t>May 9, 2013</w:t>
      </w:r>
      <w:bookmarkEnd w:id="1"/>
      <w:bookmarkEnd w:id="2"/>
      <w:bookmarkEnd w:id="3"/>
    </w:p>
    <w:p w:rsidR="00FF15BA" w:rsidRPr="00501C8E" w:rsidRDefault="00FF15BA" w:rsidP="001D78A9">
      <w:pPr>
        <w:spacing w:line="360" w:lineRule="auto"/>
        <w:rPr>
          <w:rFonts w:ascii="Book Antiqua" w:hAnsi="Book Antiqua"/>
          <w:b/>
          <w:sz w:val="24"/>
          <w:szCs w:val="24"/>
        </w:rPr>
      </w:pPr>
      <w:r w:rsidRPr="00501C8E">
        <w:rPr>
          <w:rFonts w:ascii="Book Antiqua" w:hAnsi="Book Antiqua"/>
          <w:b/>
          <w:sz w:val="24"/>
          <w:szCs w:val="24"/>
        </w:rPr>
        <w:t xml:space="preserve"> </w:t>
      </w:r>
    </w:p>
    <w:p w:rsidR="00FF15BA" w:rsidRPr="00501C8E" w:rsidRDefault="00FF15BA" w:rsidP="001D78A9">
      <w:pPr>
        <w:spacing w:line="360" w:lineRule="auto"/>
        <w:rPr>
          <w:rFonts w:ascii="Book Antiqua" w:hAnsi="Book Antiqua"/>
          <w:b/>
          <w:sz w:val="24"/>
          <w:szCs w:val="24"/>
        </w:rPr>
      </w:pPr>
      <w:r w:rsidRPr="00501C8E">
        <w:rPr>
          <w:rFonts w:ascii="Book Antiqua" w:hAnsi="Book Antiqua"/>
          <w:b/>
          <w:sz w:val="24"/>
          <w:szCs w:val="24"/>
        </w:rPr>
        <w:lastRenderedPageBreak/>
        <w:t>Published online:</w:t>
      </w:r>
    </w:p>
    <w:p w:rsidR="0076165F" w:rsidRPr="00501C8E" w:rsidRDefault="0076165F" w:rsidP="001D78A9">
      <w:pPr>
        <w:spacing w:line="360" w:lineRule="auto"/>
        <w:rPr>
          <w:rFonts w:ascii="Book Antiqua" w:hAnsi="Book Antiqua"/>
          <w:b/>
          <w:bCs/>
          <w:sz w:val="24"/>
          <w:szCs w:val="24"/>
        </w:rPr>
      </w:pPr>
    </w:p>
    <w:p w:rsidR="00DE7CF4" w:rsidRPr="00501C8E" w:rsidRDefault="00DE7CF4" w:rsidP="001D78A9">
      <w:pPr>
        <w:spacing w:line="360" w:lineRule="auto"/>
        <w:rPr>
          <w:rFonts w:ascii="Book Antiqua" w:hAnsi="Book Antiqua"/>
          <w:bCs/>
          <w:sz w:val="24"/>
          <w:szCs w:val="24"/>
        </w:rPr>
      </w:pPr>
      <w:r w:rsidRPr="00501C8E">
        <w:rPr>
          <w:rFonts w:ascii="Book Antiqua" w:hAnsi="Book Antiqua"/>
          <w:b/>
          <w:bCs/>
          <w:sz w:val="24"/>
          <w:szCs w:val="24"/>
        </w:rPr>
        <w:t>Abstract</w:t>
      </w:r>
    </w:p>
    <w:p w:rsidR="00DE7CF4" w:rsidRPr="00501C8E" w:rsidRDefault="00DE7CF4" w:rsidP="001D78A9">
      <w:pPr>
        <w:spacing w:line="360" w:lineRule="auto"/>
        <w:rPr>
          <w:rFonts w:ascii="Book Antiqua" w:hAnsi="Book Antiqua"/>
          <w:sz w:val="24"/>
          <w:szCs w:val="24"/>
        </w:rPr>
      </w:pPr>
      <w:r w:rsidRPr="00501C8E">
        <w:rPr>
          <w:rFonts w:ascii="Book Antiqua" w:hAnsi="Book Antiqua"/>
          <w:b/>
          <w:sz w:val="24"/>
          <w:szCs w:val="24"/>
        </w:rPr>
        <w:t>AIM:</w:t>
      </w:r>
      <w:r w:rsidR="006F14F5" w:rsidRPr="00501C8E">
        <w:rPr>
          <w:rFonts w:ascii="Book Antiqua" w:hAnsi="Book Antiqua"/>
          <w:b/>
          <w:sz w:val="24"/>
          <w:szCs w:val="24"/>
        </w:rPr>
        <w:t xml:space="preserve"> </w:t>
      </w:r>
      <w:r w:rsidRPr="00501C8E">
        <w:rPr>
          <w:rFonts w:ascii="Book Antiqua" w:hAnsi="Book Antiqua"/>
          <w:sz w:val="24"/>
          <w:szCs w:val="24"/>
        </w:rPr>
        <w:t>To investigate the expression patterns</w:t>
      </w:r>
      <w:r w:rsidR="006E325C" w:rsidRPr="00501C8E">
        <w:rPr>
          <w:rFonts w:ascii="Book Antiqua" w:hAnsi="Book Antiqua"/>
          <w:sz w:val="24"/>
          <w:szCs w:val="24"/>
        </w:rPr>
        <w:t xml:space="preserve"> </w:t>
      </w:r>
      <w:r w:rsidR="0099334D" w:rsidRPr="00501C8E">
        <w:rPr>
          <w:rFonts w:ascii="Book Antiqua" w:hAnsi="Book Antiqua"/>
          <w:sz w:val="24"/>
          <w:szCs w:val="24"/>
        </w:rPr>
        <w:t xml:space="preserve">of </w:t>
      </w:r>
      <w:r w:rsidRPr="00501C8E">
        <w:rPr>
          <w:rFonts w:ascii="Book Antiqua" w:hAnsi="Book Antiqua"/>
          <w:sz w:val="24"/>
          <w:szCs w:val="24"/>
        </w:rPr>
        <w:t>long non-coding RNAs in gastric cancer.</w:t>
      </w:r>
    </w:p>
    <w:p w:rsidR="00DE7CF4" w:rsidRPr="00501C8E" w:rsidRDefault="00DE7CF4" w:rsidP="001D78A9">
      <w:pPr>
        <w:spacing w:line="360" w:lineRule="auto"/>
        <w:rPr>
          <w:rFonts w:ascii="Book Antiqua" w:hAnsi="Book Antiqua"/>
          <w:sz w:val="24"/>
          <w:szCs w:val="24"/>
        </w:rPr>
      </w:pPr>
    </w:p>
    <w:p w:rsidR="00DE7CF4" w:rsidRPr="00501C8E" w:rsidRDefault="00DE7CF4" w:rsidP="001D78A9">
      <w:pPr>
        <w:spacing w:line="360" w:lineRule="auto"/>
        <w:rPr>
          <w:rFonts w:ascii="Book Antiqua" w:hAnsi="Book Antiqua"/>
          <w:sz w:val="24"/>
          <w:szCs w:val="24"/>
        </w:rPr>
      </w:pPr>
      <w:r w:rsidRPr="00501C8E">
        <w:rPr>
          <w:rFonts w:ascii="Book Antiqua" w:hAnsi="Book Antiqua"/>
          <w:b/>
          <w:sz w:val="24"/>
          <w:szCs w:val="24"/>
        </w:rPr>
        <w:t>METHODS:</w:t>
      </w:r>
      <w:r w:rsidR="006E325C" w:rsidRPr="00501C8E">
        <w:rPr>
          <w:rFonts w:ascii="Book Antiqua" w:hAnsi="Book Antiqua"/>
          <w:b/>
          <w:sz w:val="24"/>
          <w:szCs w:val="24"/>
        </w:rPr>
        <w:t xml:space="preserve"> </w:t>
      </w:r>
      <w:r w:rsidRPr="00501C8E">
        <w:rPr>
          <w:rFonts w:ascii="Book Antiqua" w:hAnsi="Book Antiqua"/>
          <w:sz w:val="24"/>
          <w:szCs w:val="24"/>
        </w:rPr>
        <w:t>Two publicly</w:t>
      </w:r>
      <w:r w:rsidR="00BD46A4" w:rsidRPr="00501C8E">
        <w:rPr>
          <w:rFonts w:ascii="Book Antiqua" w:hAnsi="Book Antiqua"/>
          <w:sz w:val="24"/>
          <w:szCs w:val="24"/>
        </w:rPr>
        <w:t xml:space="preserve"> </w:t>
      </w:r>
      <w:r w:rsidRPr="00501C8E">
        <w:rPr>
          <w:rFonts w:ascii="Book Antiqua" w:hAnsi="Book Antiqua"/>
          <w:sz w:val="24"/>
          <w:szCs w:val="24"/>
        </w:rPr>
        <w:t xml:space="preserve">available </w:t>
      </w:r>
      <w:r w:rsidR="000F746E" w:rsidRPr="00501C8E">
        <w:rPr>
          <w:rFonts w:ascii="Book Antiqua" w:hAnsi="Book Antiqua"/>
          <w:sz w:val="24"/>
          <w:szCs w:val="24"/>
        </w:rPr>
        <w:t>h</w:t>
      </w:r>
      <w:r w:rsidRPr="00501C8E">
        <w:rPr>
          <w:rFonts w:ascii="Book Antiqua" w:hAnsi="Book Antiqua"/>
          <w:sz w:val="24"/>
          <w:szCs w:val="24"/>
        </w:rPr>
        <w:t xml:space="preserve">uman </w:t>
      </w:r>
      <w:r w:rsidR="000F746E" w:rsidRPr="00501C8E">
        <w:rPr>
          <w:rFonts w:ascii="Book Antiqua" w:hAnsi="Book Antiqua"/>
          <w:sz w:val="24"/>
          <w:szCs w:val="24"/>
        </w:rPr>
        <w:t>e</w:t>
      </w:r>
      <w:r w:rsidRPr="00501C8E">
        <w:rPr>
          <w:rFonts w:ascii="Book Antiqua" w:hAnsi="Book Antiqua"/>
          <w:sz w:val="24"/>
          <w:szCs w:val="24"/>
        </w:rPr>
        <w:t xml:space="preserve">xon </w:t>
      </w:r>
      <w:r w:rsidR="000F746E" w:rsidRPr="00501C8E">
        <w:rPr>
          <w:rFonts w:ascii="Book Antiqua" w:hAnsi="Book Antiqua"/>
          <w:sz w:val="24"/>
          <w:szCs w:val="24"/>
        </w:rPr>
        <w:t>a</w:t>
      </w:r>
      <w:r w:rsidRPr="00501C8E">
        <w:rPr>
          <w:rFonts w:ascii="Book Antiqua" w:hAnsi="Book Antiqua"/>
          <w:sz w:val="24"/>
          <w:szCs w:val="24"/>
        </w:rPr>
        <w:t>rrays</w:t>
      </w:r>
      <w:r w:rsidR="006F14F5" w:rsidRPr="00501C8E">
        <w:rPr>
          <w:rFonts w:ascii="Book Antiqua" w:hAnsi="Book Antiqua"/>
          <w:sz w:val="24"/>
          <w:szCs w:val="24"/>
        </w:rPr>
        <w:t xml:space="preserve"> </w:t>
      </w:r>
      <w:r w:rsidRPr="00501C8E">
        <w:rPr>
          <w:rFonts w:ascii="Book Antiqua" w:hAnsi="Book Antiqua"/>
          <w:sz w:val="24"/>
          <w:szCs w:val="24"/>
        </w:rPr>
        <w:t xml:space="preserve">for gastric cancer and </w:t>
      </w:r>
      <w:r w:rsidR="000C550A" w:rsidRPr="00501C8E">
        <w:rPr>
          <w:rFonts w:ascii="Book Antiqua" w:hAnsi="Book Antiqua"/>
          <w:sz w:val="24"/>
          <w:szCs w:val="24"/>
        </w:rPr>
        <w:t xml:space="preserve">data for </w:t>
      </w:r>
      <w:r w:rsidR="000F746E" w:rsidRPr="00501C8E">
        <w:rPr>
          <w:rFonts w:ascii="Book Antiqua" w:hAnsi="Book Antiqua"/>
          <w:sz w:val="24"/>
          <w:szCs w:val="24"/>
        </w:rPr>
        <w:t xml:space="preserve">the </w:t>
      </w:r>
      <w:r w:rsidRPr="00501C8E">
        <w:rPr>
          <w:rFonts w:ascii="Book Antiqua" w:hAnsi="Book Antiqua"/>
          <w:sz w:val="24"/>
          <w:szCs w:val="24"/>
        </w:rPr>
        <w:t>corresponding normal tissue were downloaded from</w:t>
      </w:r>
      <w:r w:rsidR="000C550A" w:rsidRPr="00501C8E">
        <w:rPr>
          <w:rFonts w:ascii="Book Antiqua" w:hAnsi="Book Antiqua"/>
          <w:sz w:val="24"/>
          <w:szCs w:val="24"/>
        </w:rPr>
        <w:t xml:space="preserve"> the</w:t>
      </w:r>
      <w:r w:rsidRPr="00501C8E">
        <w:rPr>
          <w:rFonts w:ascii="Book Antiqua" w:hAnsi="Book Antiqua"/>
          <w:sz w:val="24"/>
          <w:szCs w:val="24"/>
        </w:rPr>
        <w:t xml:space="preserve"> Gene Expression Omnibus (GEO). We re-annotated the probes of the </w:t>
      </w:r>
      <w:r w:rsidR="000F746E" w:rsidRPr="00501C8E">
        <w:rPr>
          <w:rFonts w:ascii="Book Antiqua" w:hAnsi="Book Antiqua"/>
          <w:sz w:val="24"/>
          <w:szCs w:val="24"/>
        </w:rPr>
        <w:t>h</w:t>
      </w:r>
      <w:r w:rsidRPr="00501C8E">
        <w:rPr>
          <w:rFonts w:ascii="Book Antiqua" w:hAnsi="Book Antiqua"/>
          <w:sz w:val="24"/>
          <w:szCs w:val="24"/>
        </w:rPr>
        <w:t xml:space="preserve">uman </w:t>
      </w:r>
      <w:r w:rsidR="000F746E" w:rsidRPr="00501C8E">
        <w:rPr>
          <w:rFonts w:ascii="Book Antiqua" w:hAnsi="Book Antiqua"/>
          <w:sz w:val="24"/>
          <w:szCs w:val="24"/>
        </w:rPr>
        <w:t>e</w:t>
      </w:r>
      <w:r w:rsidRPr="00501C8E">
        <w:rPr>
          <w:rFonts w:ascii="Book Antiqua" w:hAnsi="Book Antiqua"/>
          <w:sz w:val="24"/>
          <w:szCs w:val="24"/>
        </w:rPr>
        <w:t xml:space="preserve">xon </w:t>
      </w:r>
      <w:r w:rsidR="000F746E" w:rsidRPr="00501C8E">
        <w:rPr>
          <w:rFonts w:ascii="Book Antiqua" w:hAnsi="Book Antiqua"/>
          <w:sz w:val="24"/>
          <w:szCs w:val="24"/>
        </w:rPr>
        <w:t>a</w:t>
      </w:r>
      <w:r w:rsidRPr="00501C8E">
        <w:rPr>
          <w:rFonts w:ascii="Book Antiqua" w:hAnsi="Book Antiqua"/>
          <w:sz w:val="24"/>
          <w:szCs w:val="24"/>
        </w:rPr>
        <w:t xml:space="preserve">rrays and </w:t>
      </w:r>
      <w:r w:rsidR="004346BC" w:rsidRPr="00501C8E">
        <w:rPr>
          <w:rFonts w:ascii="Book Antiqua" w:hAnsi="Book Antiqua"/>
          <w:sz w:val="24"/>
          <w:szCs w:val="24"/>
        </w:rPr>
        <w:t xml:space="preserve">retained </w:t>
      </w:r>
      <w:r w:rsidRPr="00501C8E">
        <w:rPr>
          <w:rFonts w:ascii="Book Antiqua" w:hAnsi="Book Antiqua"/>
          <w:sz w:val="24"/>
          <w:szCs w:val="24"/>
        </w:rPr>
        <w:t xml:space="preserve">the probes uniquely mapping to </w:t>
      </w:r>
      <w:r w:rsidR="0089457C" w:rsidRPr="00501C8E">
        <w:rPr>
          <w:rFonts w:ascii="Book Antiqua" w:hAnsi="Book Antiqua"/>
          <w:sz w:val="24"/>
          <w:szCs w:val="24"/>
        </w:rPr>
        <w:t>long non-coding RNAs (</w:t>
      </w:r>
      <w:r w:rsidRPr="00501C8E">
        <w:rPr>
          <w:rFonts w:ascii="Book Antiqua" w:hAnsi="Book Antiqua"/>
          <w:sz w:val="24"/>
          <w:szCs w:val="24"/>
        </w:rPr>
        <w:t>lncRNAs</w:t>
      </w:r>
      <w:r w:rsidR="0089457C" w:rsidRPr="00501C8E">
        <w:rPr>
          <w:rFonts w:ascii="Book Antiqua" w:hAnsi="Book Antiqua"/>
          <w:sz w:val="24"/>
          <w:szCs w:val="24"/>
        </w:rPr>
        <w:t>)</w:t>
      </w:r>
      <w:r w:rsidR="006E325C" w:rsidRPr="00501C8E">
        <w:rPr>
          <w:rFonts w:ascii="Book Antiqua" w:hAnsi="Book Antiqua"/>
          <w:sz w:val="24"/>
          <w:szCs w:val="24"/>
        </w:rPr>
        <w:t xml:space="preserve"> </w:t>
      </w:r>
      <w:r w:rsidR="00C661B9" w:rsidRPr="00501C8E">
        <w:rPr>
          <w:rFonts w:ascii="Book Antiqua" w:hAnsi="Book Antiqua"/>
          <w:sz w:val="24"/>
          <w:szCs w:val="24"/>
        </w:rPr>
        <w:t xml:space="preserve">at the </w:t>
      </w:r>
      <w:r w:rsidRPr="00501C8E">
        <w:rPr>
          <w:rFonts w:ascii="Book Antiqua" w:hAnsi="Book Antiqua"/>
          <w:sz w:val="24"/>
          <w:szCs w:val="24"/>
        </w:rPr>
        <w:t>gene level</w:t>
      </w:r>
      <w:r w:rsidR="004346BC" w:rsidRPr="00501C8E">
        <w:rPr>
          <w:rFonts w:ascii="Book Antiqua" w:hAnsi="Book Antiqua"/>
          <w:sz w:val="24"/>
          <w:szCs w:val="24"/>
        </w:rPr>
        <w:t>.</w:t>
      </w:r>
      <w:r w:rsidR="006E325C" w:rsidRPr="00501C8E">
        <w:rPr>
          <w:rFonts w:ascii="Book Antiqua" w:hAnsi="Book Antiqua"/>
          <w:sz w:val="24"/>
          <w:szCs w:val="24"/>
        </w:rPr>
        <w:t xml:space="preserve"> </w:t>
      </w:r>
      <w:r w:rsidR="000C550A" w:rsidRPr="00501C8E">
        <w:rPr>
          <w:rFonts w:ascii="Book Antiqua" w:hAnsi="Book Antiqua"/>
          <w:sz w:val="24"/>
          <w:szCs w:val="24"/>
        </w:rPr>
        <w:t>L</w:t>
      </w:r>
      <w:r w:rsidRPr="00501C8E">
        <w:rPr>
          <w:rFonts w:ascii="Book Antiqua" w:hAnsi="Book Antiqua"/>
          <w:sz w:val="24"/>
          <w:szCs w:val="24"/>
        </w:rPr>
        <w:t xml:space="preserve">ncRNA expression profiles were generated by using </w:t>
      </w:r>
      <w:r w:rsidR="004346BC" w:rsidRPr="00501C8E">
        <w:rPr>
          <w:rFonts w:ascii="Book Antiqua" w:hAnsi="Book Antiqua"/>
          <w:sz w:val="24"/>
          <w:szCs w:val="24"/>
        </w:rPr>
        <w:t>r</w:t>
      </w:r>
      <w:r w:rsidRPr="00501C8E">
        <w:rPr>
          <w:rFonts w:ascii="Book Antiqua" w:hAnsi="Book Antiqua"/>
          <w:sz w:val="24"/>
          <w:szCs w:val="24"/>
        </w:rPr>
        <w:t xml:space="preserve">obust </w:t>
      </w:r>
      <w:r w:rsidR="004346BC" w:rsidRPr="00501C8E">
        <w:rPr>
          <w:rFonts w:ascii="Book Antiqua" w:hAnsi="Book Antiqua"/>
          <w:sz w:val="24"/>
          <w:szCs w:val="24"/>
        </w:rPr>
        <w:t>m</w:t>
      </w:r>
      <w:r w:rsidRPr="00501C8E">
        <w:rPr>
          <w:rFonts w:ascii="Book Antiqua" w:hAnsi="Book Antiqua"/>
          <w:sz w:val="24"/>
          <w:szCs w:val="24"/>
        </w:rPr>
        <w:t>ulti</w:t>
      </w:r>
      <w:r w:rsidR="000C550A" w:rsidRPr="00501C8E">
        <w:rPr>
          <w:rFonts w:ascii="Book Antiqua" w:hAnsi="Book Antiqua"/>
          <w:sz w:val="24"/>
          <w:szCs w:val="24"/>
        </w:rPr>
        <w:t>-array</w:t>
      </w:r>
      <w:r w:rsidR="006F14F5" w:rsidRPr="00501C8E">
        <w:rPr>
          <w:rFonts w:ascii="Book Antiqua" w:hAnsi="Book Antiqua"/>
          <w:sz w:val="24"/>
          <w:szCs w:val="24"/>
        </w:rPr>
        <w:t xml:space="preserve"> </w:t>
      </w:r>
      <w:r w:rsidR="004346BC" w:rsidRPr="00501C8E">
        <w:rPr>
          <w:rFonts w:ascii="Book Antiqua" w:hAnsi="Book Antiqua"/>
          <w:sz w:val="24"/>
          <w:szCs w:val="24"/>
        </w:rPr>
        <w:t>a</w:t>
      </w:r>
      <w:r w:rsidR="00462C19" w:rsidRPr="00501C8E">
        <w:rPr>
          <w:rFonts w:ascii="Book Antiqua" w:hAnsi="Book Antiqua"/>
          <w:sz w:val="24"/>
          <w:szCs w:val="24"/>
        </w:rPr>
        <w:t>verage</w:t>
      </w:r>
      <w:r w:rsidRPr="00501C8E">
        <w:rPr>
          <w:rFonts w:ascii="Book Antiqua" w:hAnsi="Book Antiqua"/>
          <w:sz w:val="24"/>
          <w:szCs w:val="24"/>
        </w:rPr>
        <w:t xml:space="preserve"> method i</w:t>
      </w:r>
      <w:r w:rsidR="0076165F" w:rsidRPr="00501C8E">
        <w:rPr>
          <w:rFonts w:ascii="Book Antiqua" w:hAnsi="Book Antiqua"/>
          <w:sz w:val="24"/>
          <w:szCs w:val="24"/>
        </w:rPr>
        <w:t>n affymetrix power tools</w:t>
      </w:r>
      <w:r w:rsidRPr="00501C8E">
        <w:rPr>
          <w:rFonts w:ascii="Book Antiqua" w:hAnsi="Book Antiqua"/>
          <w:sz w:val="24"/>
          <w:szCs w:val="24"/>
        </w:rPr>
        <w:t xml:space="preserve">. The normalized data were then analyzed with a </w:t>
      </w:r>
      <w:r w:rsidR="00EB7762" w:rsidRPr="00501C8E">
        <w:rPr>
          <w:rFonts w:ascii="Book Antiqua" w:hAnsi="Book Antiqua"/>
          <w:sz w:val="24"/>
          <w:szCs w:val="24"/>
        </w:rPr>
        <w:t>B</w:t>
      </w:r>
      <w:r w:rsidRPr="00501C8E">
        <w:rPr>
          <w:rFonts w:ascii="Book Antiqua" w:hAnsi="Book Antiqua"/>
          <w:sz w:val="24"/>
          <w:szCs w:val="24"/>
        </w:rPr>
        <w:t xml:space="preserve">ioconductor package </w:t>
      </w:r>
      <w:r w:rsidR="00462C19" w:rsidRPr="00501C8E">
        <w:rPr>
          <w:rFonts w:ascii="Book Antiqua" w:hAnsi="Book Antiqua"/>
          <w:sz w:val="24"/>
          <w:szCs w:val="24"/>
        </w:rPr>
        <w:t>inear models for microarray data</w:t>
      </w:r>
      <w:r w:rsidRPr="00501C8E">
        <w:rPr>
          <w:rFonts w:ascii="Book Antiqua" w:hAnsi="Book Antiqua"/>
          <w:sz w:val="24"/>
          <w:szCs w:val="24"/>
        </w:rPr>
        <w:t xml:space="preserve"> and genes with adjusted </w:t>
      </w:r>
      <w:r w:rsidRPr="00501C8E">
        <w:rPr>
          <w:rFonts w:ascii="Book Antiqua" w:hAnsi="Book Antiqua"/>
          <w:i/>
          <w:sz w:val="24"/>
          <w:szCs w:val="24"/>
        </w:rPr>
        <w:t>P-</w:t>
      </w:r>
      <w:r w:rsidRPr="00501C8E">
        <w:rPr>
          <w:rFonts w:ascii="Book Antiqua" w:hAnsi="Book Antiqua"/>
          <w:sz w:val="24"/>
          <w:szCs w:val="24"/>
        </w:rPr>
        <w:t>values below 0.01 were considered differentially expressed. An independent data set was used to validate the result</w:t>
      </w:r>
      <w:r w:rsidR="004346BC" w:rsidRPr="00501C8E">
        <w:rPr>
          <w:rFonts w:ascii="Book Antiqua" w:hAnsi="Book Antiqua"/>
          <w:sz w:val="24"/>
          <w:szCs w:val="24"/>
        </w:rPr>
        <w:t>s</w:t>
      </w:r>
      <w:r w:rsidRPr="00501C8E">
        <w:rPr>
          <w:rFonts w:ascii="Book Antiqua" w:hAnsi="Book Antiqua"/>
          <w:sz w:val="24"/>
          <w:szCs w:val="24"/>
        </w:rPr>
        <w:t>.</w:t>
      </w:r>
    </w:p>
    <w:p w:rsidR="00DE7CF4" w:rsidRPr="00501C8E" w:rsidRDefault="00DE7CF4" w:rsidP="001D78A9">
      <w:pPr>
        <w:spacing w:line="360" w:lineRule="auto"/>
        <w:rPr>
          <w:rFonts w:ascii="Book Antiqua" w:hAnsi="Book Antiqua"/>
          <w:sz w:val="24"/>
          <w:szCs w:val="24"/>
        </w:rPr>
      </w:pPr>
    </w:p>
    <w:p w:rsidR="0074089A" w:rsidRPr="00501C8E" w:rsidRDefault="00DE7CF4" w:rsidP="001D78A9">
      <w:pPr>
        <w:spacing w:line="360" w:lineRule="auto"/>
        <w:rPr>
          <w:rFonts w:ascii="Book Antiqua" w:hAnsi="Book Antiqua"/>
          <w:sz w:val="24"/>
          <w:szCs w:val="24"/>
        </w:rPr>
      </w:pPr>
      <w:r w:rsidRPr="00501C8E">
        <w:rPr>
          <w:rFonts w:ascii="Book Antiqua" w:hAnsi="Book Antiqua"/>
          <w:b/>
          <w:sz w:val="24"/>
          <w:szCs w:val="24"/>
        </w:rPr>
        <w:t>RESULTS:</w:t>
      </w:r>
      <w:r w:rsidR="006E325C" w:rsidRPr="00501C8E">
        <w:rPr>
          <w:rFonts w:ascii="Book Antiqua" w:hAnsi="Book Antiqua"/>
          <w:b/>
          <w:sz w:val="24"/>
          <w:szCs w:val="24"/>
        </w:rPr>
        <w:t xml:space="preserve"> </w:t>
      </w:r>
      <w:r w:rsidR="00A645D0" w:rsidRPr="00501C8E">
        <w:rPr>
          <w:rFonts w:ascii="Book Antiqua" w:hAnsi="Book Antiqua"/>
          <w:sz w:val="24"/>
          <w:szCs w:val="24"/>
        </w:rPr>
        <w:t xml:space="preserve">With the computational pipeline established to re-annotate over 6.5 million probes of the Affymetrix Human Exon 1.0 ST array, </w:t>
      </w:r>
      <w:r w:rsidR="00377352" w:rsidRPr="00501C8E">
        <w:rPr>
          <w:rFonts w:ascii="Book Antiqua" w:hAnsi="Book Antiqua"/>
          <w:sz w:val="24"/>
          <w:szCs w:val="24"/>
        </w:rPr>
        <w:t>w</w:t>
      </w:r>
      <w:r w:rsidR="00A645D0" w:rsidRPr="00501C8E">
        <w:rPr>
          <w:rFonts w:ascii="Book Antiqua" w:hAnsi="Book Antiqua"/>
          <w:sz w:val="24"/>
          <w:szCs w:val="24"/>
        </w:rPr>
        <w:t>e identified 136</w:t>
      </w:r>
      <w:r w:rsidR="007A7BA8" w:rsidRPr="00501C8E">
        <w:rPr>
          <w:rFonts w:ascii="Book Antiqua" w:hAnsi="Book Antiqua"/>
          <w:sz w:val="24"/>
          <w:szCs w:val="24"/>
        </w:rPr>
        <w:t>,</w:t>
      </w:r>
      <w:r w:rsidR="00A645D0" w:rsidRPr="00501C8E">
        <w:rPr>
          <w:rFonts w:ascii="Book Antiqua" w:hAnsi="Book Antiqua"/>
          <w:sz w:val="24"/>
          <w:szCs w:val="24"/>
        </w:rPr>
        <w:t xml:space="preserve">053 probes uniquely mapping to lncRNAs </w:t>
      </w:r>
      <w:r w:rsidR="00C661B9" w:rsidRPr="00501C8E">
        <w:rPr>
          <w:rFonts w:ascii="Book Antiqua" w:hAnsi="Book Antiqua"/>
          <w:sz w:val="24"/>
          <w:szCs w:val="24"/>
        </w:rPr>
        <w:t>at the</w:t>
      </w:r>
      <w:r w:rsidR="00D33153" w:rsidRPr="00501C8E">
        <w:rPr>
          <w:rFonts w:ascii="Book Antiqua" w:hAnsi="Book Antiqua"/>
          <w:sz w:val="24"/>
          <w:szCs w:val="24"/>
        </w:rPr>
        <w:t xml:space="preserve"> </w:t>
      </w:r>
      <w:r w:rsidR="00A645D0" w:rsidRPr="00501C8E">
        <w:rPr>
          <w:rFonts w:ascii="Book Antiqua" w:hAnsi="Book Antiqua"/>
          <w:sz w:val="24"/>
          <w:szCs w:val="24"/>
        </w:rPr>
        <w:t>gene level. These probes correspond to 9294 lncRNAs, covering nearly 76% of the GENCODE lncRNA data set. By analyzing GSE27342 consisting of 80 paired gastric cancer and normal adjacent tissue</w:t>
      </w:r>
      <w:r w:rsidR="007A7BA8" w:rsidRPr="00501C8E">
        <w:rPr>
          <w:rFonts w:ascii="Book Antiqua" w:hAnsi="Book Antiqua"/>
          <w:sz w:val="24"/>
          <w:szCs w:val="24"/>
        </w:rPr>
        <w:t xml:space="preserve"> samples</w:t>
      </w:r>
      <w:r w:rsidR="00A645D0" w:rsidRPr="00501C8E">
        <w:rPr>
          <w:rFonts w:ascii="Book Antiqua" w:hAnsi="Book Antiqua"/>
          <w:sz w:val="24"/>
          <w:szCs w:val="24"/>
        </w:rPr>
        <w:t>, we identified 88 lncRNAs that were differentially expressed in gastric cancer, some of which have been reported to play a role in cancer, such as LINC00152,</w:t>
      </w:r>
      <w:r w:rsidR="00462C19" w:rsidRPr="00501C8E">
        <w:rPr>
          <w:rFonts w:ascii="Book Antiqua" w:hAnsi="Book Antiqua"/>
          <w:sz w:val="24"/>
          <w:szCs w:val="24"/>
        </w:rPr>
        <w:t xml:space="preserve"> taurine upregulated 1</w:t>
      </w:r>
      <w:r w:rsidR="00A645D0" w:rsidRPr="00501C8E">
        <w:rPr>
          <w:rFonts w:ascii="Book Antiqua" w:hAnsi="Book Antiqua"/>
          <w:sz w:val="24"/>
          <w:szCs w:val="24"/>
        </w:rPr>
        <w:t xml:space="preserve">, </w:t>
      </w:r>
      <w:r w:rsidR="00462C19" w:rsidRPr="00501C8E">
        <w:rPr>
          <w:rFonts w:ascii="Book Antiqua" w:hAnsi="Book Antiqua"/>
          <w:sz w:val="24"/>
          <w:szCs w:val="24"/>
        </w:rPr>
        <w:t>urothelial cancer associated 1</w:t>
      </w:r>
      <w:r w:rsidR="00A645D0" w:rsidRPr="00501C8E">
        <w:rPr>
          <w:rFonts w:ascii="Book Antiqua" w:hAnsi="Book Antiqua"/>
          <w:sz w:val="24"/>
          <w:szCs w:val="24"/>
        </w:rPr>
        <w:t xml:space="preserve">, </w:t>
      </w:r>
      <w:r w:rsidR="00B03642" w:rsidRPr="00501C8E">
        <w:rPr>
          <w:rFonts w:ascii="Book Antiqua" w:hAnsi="Book Antiqua"/>
          <w:sz w:val="24"/>
          <w:szCs w:val="24"/>
        </w:rPr>
        <w:t>Pvt1 oncogene</w:t>
      </w:r>
      <w:r w:rsidR="00A645D0" w:rsidRPr="00501C8E">
        <w:rPr>
          <w:rFonts w:ascii="Book Antiqua" w:hAnsi="Book Antiqua"/>
          <w:sz w:val="24"/>
          <w:szCs w:val="24"/>
        </w:rPr>
        <w:t xml:space="preserve">, </w:t>
      </w:r>
      <w:r w:rsidR="00B03642" w:rsidRPr="00501C8E">
        <w:rPr>
          <w:rFonts w:ascii="Book Antiqua" w:hAnsi="Book Antiqua"/>
          <w:sz w:val="24"/>
          <w:szCs w:val="24"/>
        </w:rPr>
        <w:t>small nucleolar RNA host gene 1</w:t>
      </w:r>
      <w:r w:rsidR="00A645D0" w:rsidRPr="00501C8E">
        <w:rPr>
          <w:rFonts w:ascii="Book Antiqua" w:hAnsi="Book Antiqua"/>
          <w:sz w:val="24"/>
          <w:szCs w:val="24"/>
        </w:rPr>
        <w:t xml:space="preserve"> and LINC00261. In the validation data set GSE33335, 59% of these differentially expressed lncRNAs showed significant expression changes (adjusted </w:t>
      </w:r>
      <w:r w:rsidR="00475516" w:rsidRPr="00501C8E">
        <w:rPr>
          <w:rFonts w:ascii="Book Antiqua" w:hAnsi="Book Antiqua"/>
          <w:i/>
          <w:sz w:val="24"/>
          <w:szCs w:val="24"/>
        </w:rPr>
        <w:t>P</w:t>
      </w:r>
      <w:r w:rsidR="00A645D0" w:rsidRPr="00501C8E">
        <w:rPr>
          <w:rFonts w:ascii="Book Antiqua" w:hAnsi="Book Antiqua"/>
          <w:sz w:val="24"/>
          <w:szCs w:val="24"/>
        </w:rPr>
        <w:t>-value &lt; 0.01) with the same direction.</w:t>
      </w:r>
    </w:p>
    <w:p w:rsidR="00DE7CF4" w:rsidRPr="00501C8E" w:rsidRDefault="00DE7CF4" w:rsidP="001D78A9">
      <w:pPr>
        <w:spacing w:line="360" w:lineRule="auto"/>
        <w:rPr>
          <w:rFonts w:ascii="Book Antiqua" w:hAnsi="Book Antiqua"/>
          <w:sz w:val="24"/>
          <w:szCs w:val="24"/>
        </w:rPr>
      </w:pPr>
    </w:p>
    <w:p w:rsidR="00DE7CF4" w:rsidRPr="00501C8E" w:rsidRDefault="00DE7CF4" w:rsidP="001D78A9">
      <w:pPr>
        <w:spacing w:line="360" w:lineRule="auto"/>
        <w:rPr>
          <w:rFonts w:ascii="Book Antiqua" w:hAnsi="Book Antiqua" w:cs="Garamond"/>
          <w:kern w:val="0"/>
          <w:sz w:val="24"/>
          <w:szCs w:val="24"/>
        </w:rPr>
      </w:pPr>
      <w:r w:rsidRPr="00501C8E">
        <w:rPr>
          <w:rFonts w:ascii="Book Antiqua" w:hAnsi="Book Antiqua"/>
          <w:b/>
          <w:sz w:val="24"/>
          <w:szCs w:val="24"/>
        </w:rPr>
        <w:lastRenderedPageBreak/>
        <w:t xml:space="preserve">CONCLUSION: </w:t>
      </w:r>
      <w:r w:rsidRPr="00501C8E">
        <w:rPr>
          <w:rFonts w:ascii="Book Antiqua" w:hAnsi="Book Antiqua"/>
          <w:sz w:val="24"/>
          <w:szCs w:val="24"/>
        </w:rPr>
        <w:t>We identified a set of lncRNAs differentially expressed in gastric cancer, providing useful information for discovery of new biomarkers and therapeutic targets in gastric cancer.</w:t>
      </w:r>
    </w:p>
    <w:p w:rsidR="00DE7CF4" w:rsidRPr="00501C8E" w:rsidRDefault="00DE7CF4" w:rsidP="001D78A9">
      <w:pPr>
        <w:spacing w:line="360" w:lineRule="auto"/>
        <w:rPr>
          <w:rFonts w:ascii="Book Antiqua" w:hAnsi="Book Antiqua" w:cs="Garamond"/>
          <w:kern w:val="0"/>
          <w:sz w:val="24"/>
          <w:szCs w:val="24"/>
        </w:rPr>
      </w:pPr>
    </w:p>
    <w:p w:rsidR="000234D3" w:rsidRPr="00501C8E" w:rsidRDefault="000234D3" w:rsidP="001D78A9">
      <w:pPr>
        <w:spacing w:line="360" w:lineRule="auto"/>
        <w:rPr>
          <w:rFonts w:ascii="Book Antiqua" w:hAnsi="Book Antiqua"/>
          <w:sz w:val="24"/>
          <w:szCs w:val="24"/>
        </w:rPr>
      </w:pPr>
      <w:r w:rsidRPr="00501C8E">
        <w:rPr>
          <w:rFonts w:ascii="Book Antiqua" w:hAnsi="Book Antiqua"/>
          <w:sz w:val="24"/>
          <w:szCs w:val="24"/>
        </w:rPr>
        <w:t>© 2013 Baishideng. All rights reserved.</w:t>
      </w:r>
    </w:p>
    <w:p w:rsidR="000234D3" w:rsidRPr="00501C8E" w:rsidRDefault="000234D3" w:rsidP="001D78A9">
      <w:pPr>
        <w:spacing w:line="360" w:lineRule="auto"/>
        <w:rPr>
          <w:rFonts w:ascii="Book Antiqua" w:hAnsi="Book Antiqua" w:cs="Garamond"/>
          <w:kern w:val="0"/>
          <w:sz w:val="24"/>
          <w:szCs w:val="24"/>
        </w:rPr>
      </w:pPr>
    </w:p>
    <w:p w:rsidR="00DE7CF4" w:rsidRPr="00501C8E" w:rsidRDefault="00DE7CF4" w:rsidP="001D78A9">
      <w:pPr>
        <w:spacing w:line="360" w:lineRule="auto"/>
        <w:rPr>
          <w:rFonts w:ascii="Book Antiqua" w:hAnsi="Book Antiqua"/>
          <w:sz w:val="24"/>
          <w:szCs w:val="24"/>
        </w:rPr>
      </w:pPr>
      <w:r w:rsidRPr="00501C8E">
        <w:rPr>
          <w:rFonts w:ascii="Book Antiqua" w:hAnsi="Book Antiqua"/>
          <w:b/>
          <w:sz w:val="24"/>
          <w:szCs w:val="24"/>
        </w:rPr>
        <w:t>Key words:</w:t>
      </w:r>
      <w:r w:rsidR="00D33153" w:rsidRPr="00501C8E">
        <w:rPr>
          <w:rFonts w:ascii="Book Antiqua" w:hAnsi="Book Antiqua"/>
          <w:b/>
          <w:sz w:val="24"/>
          <w:szCs w:val="24"/>
        </w:rPr>
        <w:t xml:space="preserve"> </w:t>
      </w:r>
      <w:r w:rsidR="00AF762F" w:rsidRPr="00501C8E">
        <w:rPr>
          <w:rFonts w:ascii="Book Antiqua" w:hAnsi="Book Antiqua"/>
          <w:sz w:val="24"/>
          <w:szCs w:val="24"/>
        </w:rPr>
        <w:t>L</w:t>
      </w:r>
      <w:r w:rsidRPr="00501C8E">
        <w:rPr>
          <w:rFonts w:ascii="Book Antiqua" w:hAnsi="Book Antiqua"/>
          <w:sz w:val="24"/>
          <w:szCs w:val="24"/>
        </w:rPr>
        <w:t>ong non-coding RNA;</w:t>
      </w:r>
      <w:r w:rsidR="00D33153" w:rsidRPr="00501C8E">
        <w:rPr>
          <w:rFonts w:ascii="Book Antiqua" w:hAnsi="Book Antiqua"/>
          <w:sz w:val="24"/>
          <w:szCs w:val="24"/>
        </w:rPr>
        <w:t xml:space="preserve"> </w:t>
      </w:r>
      <w:r w:rsidR="00AF762F" w:rsidRPr="00501C8E">
        <w:rPr>
          <w:rFonts w:ascii="Book Antiqua" w:hAnsi="Book Antiqua"/>
          <w:sz w:val="24"/>
          <w:szCs w:val="24"/>
        </w:rPr>
        <w:t>G</w:t>
      </w:r>
      <w:r w:rsidRPr="00501C8E">
        <w:rPr>
          <w:rFonts w:ascii="Book Antiqua" w:hAnsi="Book Antiqua"/>
          <w:sz w:val="24"/>
          <w:szCs w:val="24"/>
        </w:rPr>
        <w:t>astric cancer;</w:t>
      </w:r>
      <w:r w:rsidR="00D33153" w:rsidRPr="00501C8E">
        <w:rPr>
          <w:rFonts w:ascii="Book Antiqua" w:hAnsi="Book Antiqua"/>
          <w:sz w:val="24"/>
          <w:szCs w:val="24"/>
        </w:rPr>
        <w:t xml:space="preserve"> </w:t>
      </w:r>
      <w:r w:rsidR="00AF762F" w:rsidRPr="00501C8E">
        <w:rPr>
          <w:rFonts w:ascii="Book Antiqua" w:hAnsi="Book Antiqua"/>
          <w:sz w:val="24"/>
          <w:szCs w:val="24"/>
        </w:rPr>
        <w:t>M</w:t>
      </w:r>
      <w:r w:rsidRPr="00501C8E">
        <w:rPr>
          <w:rFonts w:ascii="Book Antiqua" w:hAnsi="Book Antiqua"/>
          <w:sz w:val="24"/>
          <w:szCs w:val="24"/>
        </w:rPr>
        <w:t>icroarray</w:t>
      </w:r>
      <w:r w:rsidR="001B07EE" w:rsidRPr="00501C8E">
        <w:rPr>
          <w:rFonts w:ascii="Book Antiqua" w:hAnsi="Book Antiqua"/>
          <w:sz w:val="24"/>
          <w:szCs w:val="24"/>
        </w:rPr>
        <w:t xml:space="preserve"> analysis; </w:t>
      </w:r>
      <w:r w:rsidR="00AF762F" w:rsidRPr="00501C8E">
        <w:rPr>
          <w:rFonts w:ascii="Book Antiqua" w:hAnsi="Book Antiqua"/>
          <w:sz w:val="24"/>
          <w:szCs w:val="24"/>
        </w:rPr>
        <w:t>D</w:t>
      </w:r>
      <w:r w:rsidR="001B07EE" w:rsidRPr="00501C8E">
        <w:rPr>
          <w:rFonts w:ascii="Book Antiqua" w:hAnsi="Book Antiqua"/>
          <w:sz w:val="24"/>
          <w:szCs w:val="24"/>
        </w:rPr>
        <w:t>ata mining</w:t>
      </w:r>
    </w:p>
    <w:p w:rsidR="003F284C" w:rsidRPr="00501C8E" w:rsidRDefault="003F284C" w:rsidP="001D78A9">
      <w:pPr>
        <w:spacing w:line="360" w:lineRule="auto"/>
        <w:rPr>
          <w:rFonts w:ascii="Book Antiqua" w:hAnsi="Book Antiqua"/>
          <w:sz w:val="24"/>
          <w:szCs w:val="24"/>
        </w:rPr>
      </w:pPr>
    </w:p>
    <w:p w:rsidR="003F284C" w:rsidRPr="00501C8E" w:rsidRDefault="007D5FD9" w:rsidP="001D78A9">
      <w:pPr>
        <w:spacing w:line="360" w:lineRule="auto"/>
        <w:rPr>
          <w:rFonts w:ascii="Book Antiqua" w:hAnsi="Book Antiqua"/>
          <w:sz w:val="24"/>
          <w:szCs w:val="24"/>
        </w:rPr>
      </w:pPr>
      <w:r w:rsidRPr="00501C8E">
        <w:rPr>
          <w:rFonts w:ascii="Book Antiqua" w:eastAsia="Arial Unicode MS" w:hAnsi="Book Antiqua" w:cs="Arial Unicode MS"/>
          <w:b/>
          <w:sz w:val="24"/>
          <w:szCs w:val="24"/>
        </w:rPr>
        <w:t xml:space="preserve">Core </w:t>
      </w:r>
      <w:r w:rsidR="00533F61" w:rsidRPr="00501C8E">
        <w:rPr>
          <w:rFonts w:ascii="Book Antiqua" w:eastAsia="Arial Unicode MS" w:hAnsi="Book Antiqua" w:cs="Arial Unicode MS"/>
          <w:b/>
          <w:sz w:val="24"/>
          <w:szCs w:val="24"/>
        </w:rPr>
        <w:t>tip</w:t>
      </w:r>
      <w:r w:rsidRPr="00501C8E">
        <w:rPr>
          <w:rFonts w:ascii="Book Antiqua" w:eastAsia="Arial Unicode MS" w:hAnsi="Book Antiqua" w:cs="Arial Unicode MS"/>
          <w:b/>
          <w:sz w:val="24"/>
          <w:szCs w:val="24"/>
        </w:rPr>
        <w:t>:</w:t>
      </w:r>
      <w:r w:rsidR="00F41B8E" w:rsidRPr="00501C8E">
        <w:rPr>
          <w:rFonts w:ascii="Book Antiqua" w:eastAsia="Arial Unicode MS" w:hAnsi="Book Antiqua" w:cs="Arial Unicode MS"/>
          <w:b/>
          <w:sz w:val="24"/>
          <w:szCs w:val="24"/>
        </w:rPr>
        <w:t xml:space="preserve"> </w:t>
      </w:r>
      <w:r w:rsidR="0089457C" w:rsidRPr="00501C8E">
        <w:rPr>
          <w:rFonts w:ascii="Book Antiqua" w:hAnsi="Book Antiqua"/>
          <w:sz w:val="24"/>
          <w:szCs w:val="24"/>
        </w:rPr>
        <w:t>Long non-coding RNAs</w:t>
      </w:r>
      <w:r w:rsidR="001D78A9" w:rsidRPr="00501C8E">
        <w:rPr>
          <w:rFonts w:ascii="Book Antiqua" w:hAnsi="Book Antiqua"/>
          <w:sz w:val="24"/>
          <w:szCs w:val="24"/>
        </w:rPr>
        <w:t xml:space="preserve"> </w:t>
      </w:r>
      <w:r w:rsidR="00533F61" w:rsidRPr="00501C8E">
        <w:rPr>
          <w:rFonts w:ascii="Book Antiqua" w:hAnsi="Book Antiqua"/>
          <w:sz w:val="24"/>
          <w:szCs w:val="24"/>
        </w:rPr>
        <w:t xml:space="preserve">(lncRNAs) </w:t>
      </w:r>
      <w:r w:rsidR="003F284C" w:rsidRPr="00501C8E">
        <w:rPr>
          <w:rFonts w:ascii="Book Antiqua" w:hAnsi="Book Antiqua"/>
          <w:sz w:val="24"/>
          <w:szCs w:val="24"/>
        </w:rPr>
        <w:t>have risen to prominence with important roles in a broad range of biological processes.</w:t>
      </w:r>
      <w:r w:rsidR="00F41B8E" w:rsidRPr="00501C8E">
        <w:rPr>
          <w:rFonts w:ascii="Book Antiqua" w:hAnsi="Book Antiqua"/>
          <w:sz w:val="24"/>
          <w:szCs w:val="24"/>
        </w:rPr>
        <w:t xml:space="preserve"> </w:t>
      </w:r>
      <w:r w:rsidR="00F97F2C" w:rsidRPr="00501C8E">
        <w:rPr>
          <w:rFonts w:ascii="Book Antiqua" w:hAnsi="Book Antiqua"/>
          <w:sz w:val="24"/>
          <w:szCs w:val="24"/>
        </w:rPr>
        <w:t>lncRNAs</w:t>
      </w:r>
      <w:r w:rsidR="00533F61" w:rsidRPr="00501C8E">
        <w:rPr>
          <w:rFonts w:ascii="Book Antiqua" w:hAnsi="Book Antiqua"/>
          <w:sz w:val="24"/>
          <w:szCs w:val="24"/>
        </w:rPr>
        <w:t xml:space="preserve"> </w:t>
      </w:r>
      <w:r w:rsidR="003F284C" w:rsidRPr="00501C8E">
        <w:rPr>
          <w:rFonts w:ascii="Book Antiqua" w:hAnsi="Book Antiqua"/>
          <w:sz w:val="24"/>
          <w:szCs w:val="24"/>
        </w:rPr>
        <w:t xml:space="preserve">expression patterns and their biological functions in gastric cancer still remain unknown. We re-annotated the probes </w:t>
      </w:r>
      <w:r w:rsidR="0089457C" w:rsidRPr="00501C8E">
        <w:rPr>
          <w:rFonts w:ascii="Book Antiqua" w:hAnsi="Book Antiqua"/>
          <w:sz w:val="24"/>
          <w:szCs w:val="24"/>
        </w:rPr>
        <w:t>from an</w:t>
      </w:r>
      <w:r w:rsidR="003F284C" w:rsidRPr="00501C8E">
        <w:rPr>
          <w:rFonts w:ascii="Book Antiqua" w:hAnsi="Book Antiqua"/>
          <w:sz w:val="24"/>
          <w:szCs w:val="24"/>
        </w:rPr>
        <w:t xml:space="preserve"> </w:t>
      </w:r>
      <w:r w:rsidR="00F97F2C" w:rsidRPr="00501C8E">
        <w:rPr>
          <w:rFonts w:ascii="Book Antiqua" w:hAnsi="Book Antiqua"/>
          <w:sz w:val="24"/>
          <w:szCs w:val="24"/>
        </w:rPr>
        <w:t>affymetrix human exon</w:t>
      </w:r>
      <w:r w:rsidR="003F284C" w:rsidRPr="00501C8E">
        <w:rPr>
          <w:rFonts w:ascii="Book Antiqua" w:hAnsi="Book Antiqua"/>
          <w:sz w:val="24"/>
          <w:szCs w:val="24"/>
        </w:rPr>
        <w:t xml:space="preserve"> 1.0 ST array and identified probes uniquely mapping to lncRNAs </w:t>
      </w:r>
      <w:r w:rsidR="00C661B9" w:rsidRPr="00501C8E">
        <w:rPr>
          <w:rFonts w:ascii="Book Antiqua" w:hAnsi="Book Antiqua"/>
          <w:sz w:val="24"/>
          <w:szCs w:val="24"/>
        </w:rPr>
        <w:t>at the</w:t>
      </w:r>
      <w:r w:rsidR="00F41B8E" w:rsidRPr="00501C8E">
        <w:rPr>
          <w:rFonts w:ascii="Book Antiqua" w:hAnsi="Book Antiqua"/>
          <w:sz w:val="24"/>
          <w:szCs w:val="24"/>
        </w:rPr>
        <w:t xml:space="preserve"> </w:t>
      </w:r>
      <w:r w:rsidR="003F284C" w:rsidRPr="00501C8E">
        <w:rPr>
          <w:rFonts w:ascii="Book Antiqua" w:hAnsi="Book Antiqua"/>
          <w:sz w:val="24"/>
          <w:szCs w:val="24"/>
        </w:rPr>
        <w:t>gene level.</w:t>
      </w:r>
      <w:r w:rsidR="00F41B8E" w:rsidRPr="00501C8E">
        <w:rPr>
          <w:rFonts w:ascii="Book Antiqua" w:hAnsi="Book Antiqua"/>
          <w:sz w:val="24"/>
          <w:szCs w:val="24"/>
        </w:rPr>
        <w:t xml:space="preserve"> </w:t>
      </w:r>
      <w:r w:rsidR="003F284C" w:rsidRPr="00501C8E">
        <w:rPr>
          <w:rFonts w:ascii="Book Antiqua" w:hAnsi="Book Antiqua"/>
          <w:sz w:val="24"/>
          <w:szCs w:val="24"/>
        </w:rPr>
        <w:t xml:space="preserve">These probes correspond to 9294 lncRNAs, covering nearly 76% of the GENCODE lncRNA data set. </w:t>
      </w:r>
      <w:r w:rsidR="0089457C" w:rsidRPr="00501C8E">
        <w:rPr>
          <w:rFonts w:ascii="Book Antiqua" w:hAnsi="Book Antiqua"/>
          <w:sz w:val="24"/>
          <w:szCs w:val="24"/>
        </w:rPr>
        <w:t>W</w:t>
      </w:r>
      <w:r w:rsidR="003F284C" w:rsidRPr="00501C8E">
        <w:rPr>
          <w:rFonts w:ascii="Book Antiqua" w:hAnsi="Book Antiqua"/>
          <w:sz w:val="24"/>
          <w:szCs w:val="24"/>
        </w:rPr>
        <w:t>e identified a set of lncRNAs that were differentially expressed in gastric cancer. In an independent data set, 59% of these differentially expressed lncRNAs showed significant expression changes</w:t>
      </w:r>
      <w:r w:rsidR="00F41B8E" w:rsidRPr="00501C8E">
        <w:rPr>
          <w:rFonts w:ascii="Book Antiqua" w:hAnsi="Book Antiqua"/>
          <w:sz w:val="24"/>
          <w:szCs w:val="24"/>
        </w:rPr>
        <w:t xml:space="preserve"> </w:t>
      </w:r>
      <w:r w:rsidR="003F284C" w:rsidRPr="00501C8E">
        <w:rPr>
          <w:rFonts w:ascii="Book Antiqua" w:hAnsi="Book Antiqua"/>
          <w:sz w:val="24"/>
          <w:szCs w:val="24"/>
        </w:rPr>
        <w:t>with the same direction.</w:t>
      </w:r>
    </w:p>
    <w:p w:rsidR="00281DC8" w:rsidRPr="00501C8E" w:rsidRDefault="00281DC8" w:rsidP="001D78A9">
      <w:pPr>
        <w:spacing w:line="360" w:lineRule="auto"/>
        <w:rPr>
          <w:rFonts w:ascii="Book Antiqua" w:hAnsi="Book Antiqua"/>
          <w:sz w:val="24"/>
          <w:szCs w:val="24"/>
        </w:rPr>
      </w:pPr>
    </w:p>
    <w:p w:rsidR="00281DC8" w:rsidRPr="00501C8E" w:rsidRDefault="00281DC8" w:rsidP="001D78A9">
      <w:pPr>
        <w:spacing w:line="360" w:lineRule="auto"/>
        <w:rPr>
          <w:rFonts w:ascii="Book Antiqua" w:eastAsia="Arial Unicode MS" w:hAnsi="Book Antiqua" w:cs="Arial Unicode MS"/>
          <w:sz w:val="24"/>
          <w:szCs w:val="24"/>
        </w:rPr>
      </w:pPr>
      <w:r w:rsidRPr="00501C8E">
        <w:rPr>
          <w:rFonts w:ascii="Book Antiqua" w:eastAsia="Arial Unicode MS" w:hAnsi="Book Antiqua" w:cs="Arial Unicode MS"/>
          <w:sz w:val="24"/>
          <w:szCs w:val="24"/>
        </w:rPr>
        <w:t>Cao WJ, Wu HL, He BS, Zhang YS, Zhang ZY. Analysis of long non-coding RNA expression profiles in gastric cancer</w:t>
      </w:r>
    </w:p>
    <w:p w:rsidR="007D5FD9" w:rsidRPr="00501C8E" w:rsidRDefault="007D5FD9" w:rsidP="001D78A9">
      <w:pPr>
        <w:spacing w:line="360" w:lineRule="auto"/>
        <w:rPr>
          <w:rFonts w:ascii="Book Antiqua" w:eastAsia="Arial Unicode MS" w:hAnsi="Book Antiqua" w:cs="Arial Unicode MS"/>
          <w:sz w:val="24"/>
          <w:szCs w:val="24"/>
        </w:rPr>
      </w:pPr>
    </w:p>
    <w:p w:rsidR="00281DC8" w:rsidRPr="00501C8E" w:rsidRDefault="00281DC8" w:rsidP="001D78A9">
      <w:pPr>
        <w:spacing w:line="360" w:lineRule="auto"/>
        <w:rPr>
          <w:rFonts w:ascii="Book Antiqua" w:hAnsi="Book Antiqua"/>
          <w:iCs/>
          <w:sz w:val="24"/>
          <w:szCs w:val="24"/>
        </w:rPr>
      </w:pPr>
      <w:r w:rsidRPr="00501C8E">
        <w:rPr>
          <w:rFonts w:ascii="Book Antiqua" w:hAnsi="Book Antiqua"/>
          <w:b/>
          <w:iCs/>
          <w:sz w:val="24"/>
          <w:szCs w:val="24"/>
        </w:rPr>
        <w:t xml:space="preserve">Available from: </w:t>
      </w:r>
    </w:p>
    <w:p w:rsidR="00281DC8" w:rsidRPr="00501C8E" w:rsidRDefault="00281DC8" w:rsidP="001D78A9">
      <w:pPr>
        <w:spacing w:line="360" w:lineRule="auto"/>
        <w:rPr>
          <w:rFonts w:ascii="Book Antiqua" w:hAnsi="Book Antiqua"/>
          <w:sz w:val="24"/>
          <w:szCs w:val="24"/>
        </w:rPr>
      </w:pPr>
      <w:r w:rsidRPr="00501C8E">
        <w:rPr>
          <w:rFonts w:ascii="Book Antiqua" w:hAnsi="Book Antiqua"/>
          <w:b/>
          <w:iCs/>
          <w:sz w:val="24"/>
          <w:szCs w:val="24"/>
        </w:rPr>
        <w:t xml:space="preserve">DOI: </w:t>
      </w:r>
    </w:p>
    <w:p w:rsidR="007D5FD9" w:rsidRPr="00501C8E" w:rsidRDefault="007D5FD9" w:rsidP="001D78A9">
      <w:pPr>
        <w:spacing w:line="360" w:lineRule="auto"/>
        <w:rPr>
          <w:rFonts w:ascii="Book Antiqua" w:hAnsi="Book Antiqua"/>
          <w:sz w:val="24"/>
          <w:szCs w:val="24"/>
        </w:rPr>
      </w:pPr>
    </w:p>
    <w:p w:rsidR="00DE7CF4" w:rsidRPr="00501C8E" w:rsidRDefault="00DE7CF4" w:rsidP="001D78A9">
      <w:pPr>
        <w:widowControl/>
        <w:spacing w:line="360" w:lineRule="auto"/>
        <w:rPr>
          <w:rFonts w:ascii="Book Antiqua" w:hAnsi="Book Antiqua"/>
          <w:b/>
          <w:sz w:val="24"/>
          <w:szCs w:val="24"/>
        </w:rPr>
      </w:pPr>
      <w:r w:rsidRPr="00501C8E">
        <w:rPr>
          <w:rFonts w:ascii="Book Antiqua" w:hAnsi="Book Antiqua"/>
          <w:b/>
          <w:sz w:val="24"/>
          <w:szCs w:val="24"/>
          <w:lang w:val="fr-FR"/>
        </w:rPr>
        <w:t>INTRODUCTION</w:t>
      </w:r>
    </w:p>
    <w:p w:rsidR="009D1F13" w:rsidRPr="00501C8E" w:rsidRDefault="00DE7CF4" w:rsidP="001D78A9">
      <w:pPr>
        <w:widowControl/>
        <w:spacing w:line="360" w:lineRule="auto"/>
        <w:rPr>
          <w:rFonts w:ascii="Book Antiqua" w:hAnsi="Book Antiqua"/>
          <w:b/>
          <w:sz w:val="24"/>
          <w:szCs w:val="24"/>
        </w:rPr>
      </w:pPr>
      <w:r w:rsidRPr="00501C8E">
        <w:rPr>
          <w:rFonts w:ascii="Book Antiqua" w:hAnsi="Book Antiqua"/>
          <w:sz w:val="24"/>
          <w:szCs w:val="24"/>
        </w:rPr>
        <w:t xml:space="preserve">Over the last decade, advances in genome-wide analysis of gene expression have revealed far more genomic transcription than previously anticipated, with the majority of the genome being transcribed into non-coding RNAs </w:t>
      </w:r>
      <w:r w:rsidRPr="00501C8E">
        <w:rPr>
          <w:rFonts w:ascii="Book Antiqua" w:hAnsi="Book Antiqua"/>
          <w:sz w:val="24"/>
          <w:szCs w:val="24"/>
        </w:rPr>
        <w:lastRenderedPageBreak/>
        <w:t>(ncRNAs)</w:t>
      </w:r>
      <w:r w:rsidRPr="00501C8E">
        <w:rPr>
          <w:rFonts w:ascii="Book Antiqua" w:hAnsi="Book Antiqua" w:cs="AdvPS94BA"/>
          <w:noProof/>
          <w:kern w:val="0"/>
          <w:sz w:val="24"/>
          <w:szCs w:val="24"/>
          <w:vertAlign w:val="superscript"/>
        </w:rPr>
        <w:t>[1,2]</w:t>
      </w:r>
      <w:r w:rsidRPr="00501C8E">
        <w:rPr>
          <w:rFonts w:ascii="Book Antiqua" w:hAnsi="Book Antiqua" w:cs="AdvPS94BA"/>
          <w:kern w:val="0"/>
          <w:sz w:val="24"/>
          <w:szCs w:val="24"/>
        </w:rPr>
        <w:t xml:space="preserve">. </w:t>
      </w:r>
      <w:r w:rsidRPr="00501C8E">
        <w:rPr>
          <w:rFonts w:ascii="Book Antiqua" w:hAnsi="Book Antiqua"/>
          <w:sz w:val="24"/>
          <w:szCs w:val="24"/>
        </w:rPr>
        <w:t xml:space="preserve">Much attention has focused on microRNAs (miRNAs), one class of small non-coding RNAs. </w:t>
      </w:r>
      <w:r w:rsidR="00B74A21" w:rsidRPr="00501C8E">
        <w:rPr>
          <w:rFonts w:ascii="Book Antiqua" w:hAnsi="Book Antiqua"/>
          <w:sz w:val="24"/>
          <w:szCs w:val="24"/>
        </w:rPr>
        <w:t>MiRNAs</w:t>
      </w:r>
      <w:r w:rsidRPr="00501C8E">
        <w:rPr>
          <w:rFonts w:ascii="Book Antiqua" w:hAnsi="Book Antiqua"/>
          <w:sz w:val="24"/>
          <w:szCs w:val="24"/>
        </w:rPr>
        <w:t xml:space="preserve"> are involved in specific regulation of both protein-coding and putatively non-coding genes by post-transcriptional silencing or infrequently by activation</w:t>
      </w:r>
      <w:r w:rsidRPr="00501C8E">
        <w:rPr>
          <w:rFonts w:ascii="Book Antiqua" w:hAnsi="Book Antiqua"/>
          <w:noProof/>
          <w:sz w:val="24"/>
          <w:szCs w:val="24"/>
          <w:vertAlign w:val="superscript"/>
        </w:rPr>
        <w:t>[3-5]</w:t>
      </w:r>
      <w:r w:rsidRPr="00501C8E">
        <w:rPr>
          <w:rFonts w:ascii="Book Antiqua" w:hAnsi="Book Antiqua"/>
          <w:sz w:val="24"/>
          <w:szCs w:val="24"/>
        </w:rPr>
        <w:t>.</w:t>
      </w:r>
    </w:p>
    <w:p w:rsidR="009D1F13" w:rsidRPr="00501C8E" w:rsidRDefault="00DE7CF4" w:rsidP="001D78A9">
      <w:pPr>
        <w:spacing w:line="360" w:lineRule="auto"/>
        <w:ind w:firstLine="360"/>
        <w:rPr>
          <w:rFonts w:ascii="Book Antiqua" w:hAnsi="Book Antiqua"/>
          <w:sz w:val="24"/>
          <w:szCs w:val="24"/>
          <w:shd w:val="pct15" w:color="auto" w:fill="FFFFFF"/>
        </w:rPr>
      </w:pPr>
      <w:r w:rsidRPr="00501C8E">
        <w:rPr>
          <w:rFonts w:ascii="Book Antiqua" w:hAnsi="Book Antiqua"/>
          <w:sz w:val="24"/>
          <w:szCs w:val="24"/>
        </w:rPr>
        <w:t xml:space="preserve">More recently, long non-coding RNAs (lncRNAs), generally defined as having a size greater than 200 nucleotides, have risen to prominence with important roles in a broad range of biological processes. </w:t>
      </w:r>
      <w:r w:rsidR="003C1C74" w:rsidRPr="00501C8E">
        <w:rPr>
          <w:rFonts w:ascii="Book Antiqua" w:hAnsi="Book Antiqua"/>
          <w:sz w:val="24"/>
          <w:szCs w:val="24"/>
        </w:rPr>
        <w:t>L</w:t>
      </w:r>
      <w:r w:rsidRPr="00501C8E">
        <w:rPr>
          <w:rFonts w:ascii="Book Antiqua" w:hAnsi="Book Antiqua"/>
          <w:sz w:val="24"/>
          <w:szCs w:val="24"/>
        </w:rPr>
        <w:t xml:space="preserve">ncRNAs regulate gene expression at the level of post-transcriptional processing </w:t>
      </w:r>
      <w:r w:rsidR="00592598" w:rsidRPr="00501C8E">
        <w:rPr>
          <w:rFonts w:ascii="Book Antiqua" w:hAnsi="Book Antiqua"/>
          <w:sz w:val="24"/>
          <w:szCs w:val="24"/>
        </w:rPr>
        <w:t>such as</w:t>
      </w:r>
      <w:r w:rsidR="00ED6A97" w:rsidRPr="00501C8E">
        <w:rPr>
          <w:rFonts w:ascii="Book Antiqua" w:hAnsi="Book Antiqua"/>
          <w:sz w:val="24"/>
          <w:szCs w:val="24"/>
        </w:rPr>
        <w:t xml:space="preserve"> </w:t>
      </w:r>
      <w:r w:rsidRPr="00501C8E">
        <w:rPr>
          <w:rFonts w:ascii="Book Antiqua" w:hAnsi="Book Antiqua"/>
          <w:sz w:val="24"/>
          <w:szCs w:val="24"/>
        </w:rPr>
        <w:t xml:space="preserve">protein synthesis, RNA maturation, and transport. They also exert their effects in transcriptional gene silencing through </w:t>
      </w:r>
      <w:r w:rsidR="00592598" w:rsidRPr="00501C8E">
        <w:rPr>
          <w:rFonts w:ascii="Book Antiqua" w:hAnsi="Book Antiqua"/>
          <w:sz w:val="24"/>
          <w:szCs w:val="24"/>
        </w:rPr>
        <w:t xml:space="preserve">the </w:t>
      </w:r>
      <w:r w:rsidRPr="00501C8E">
        <w:rPr>
          <w:rFonts w:ascii="Book Antiqua" w:hAnsi="Book Antiqua"/>
          <w:sz w:val="24"/>
          <w:szCs w:val="24"/>
        </w:rPr>
        <w:t>regulati</w:t>
      </w:r>
      <w:r w:rsidR="00592598" w:rsidRPr="00501C8E">
        <w:rPr>
          <w:rFonts w:ascii="Book Antiqua" w:hAnsi="Book Antiqua"/>
          <w:sz w:val="24"/>
          <w:szCs w:val="24"/>
        </w:rPr>
        <w:t>on of</w:t>
      </w:r>
      <w:r w:rsidR="00A53C59" w:rsidRPr="00501C8E">
        <w:rPr>
          <w:rFonts w:ascii="Book Antiqua" w:hAnsi="Book Antiqua"/>
          <w:sz w:val="24"/>
          <w:szCs w:val="24"/>
        </w:rPr>
        <w:t xml:space="preserve"> </w:t>
      </w:r>
      <w:r w:rsidRPr="00501C8E">
        <w:rPr>
          <w:rFonts w:ascii="Book Antiqua" w:hAnsi="Book Antiqua"/>
          <w:sz w:val="24"/>
          <w:szCs w:val="24"/>
        </w:rPr>
        <w:t>chromatin structure</w:t>
      </w:r>
      <w:r w:rsidRPr="00501C8E">
        <w:rPr>
          <w:rFonts w:ascii="Book Antiqua" w:hAnsi="Book Antiqua"/>
          <w:noProof/>
          <w:sz w:val="24"/>
          <w:szCs w:val="24"/>
          <w:vertAlign w:val="superscript"/>
        </w:rPr>
        <w:t>[6,7]</w:t>
      </w:r>
      <w:r w:rsidRPr="00501C8E">
        <w:rPr>
          <w:rFonts w:ascii="Book Antiqua" w:hAnsi="Book Antiqua"/>
          <w:sz w:val="24"/>
          <w:szCs w:val="24"/>
        </w:rPr>
        <w:t xml:space="preserve">. Dysregulation of lncRNAs </w:t>
      </w:r>
      <w:r w:rsidR="00592598" w:rsidRPr="00501C8E">
        <w:rPr>
          <w:rFonts w:ascii="Book Antiqua" w:hAnsi="Book Antiqua"/>
          <w:sz w:val="24"/>
          <w:szCs w:val="24"/>
        </w:rPr>
        <w:t>is</w:t>
      </w:r>
      <w:r w:rsidRPr="00501C8E">
        <w:rPr>
          <w:rFonts w:ascii="Book Antiqua" w:hAnsi="Book Antiqua"/>
          <w:sz w:val="24"/>
          <w:szCs w:val="24"/>
        </w:rPr>
        <w:t xml:space="preserve"> associated with many human diseases, including various types of cancers</w:t>
      </w:r>
      <w:r w:rsidRPr="00501C8E">
        <w:rPr>
          <w:rFonts w:ascii="Book Antiqua" w:hAnsi="Book Antiqua"/>
          <w:noProof/>
          <w:sz w:val="24"/>
          <w:szCs w:val="24"/>
          <w:vertAlign w:val="superscript"/>
        </w:rPr>
        <w:t>[8]</w:t>
      </w:r>
      <w:r w:rsidRPr="00501C8E">
        <w:rPr>
          <w:rFonts w:ascii="Book Antiqua" w:hAnsi="Book Antiqua"/>
          <w:sz w:val="24"/>
          <w:szCs w:val="24"/>
        </w:rPr>
        <w:t>. The well-studied lncRNA HOTAIR, for example, was found to be highly upregulated in both primary and metastatic breast tumors, and its expression level in primary tumors was a powerful predictor of eventual metastasis and death</w:t>
      </w:r>
      <w:r w:rsidRPr="00501C8E">
        <w:rPr>
          <w:rFonts w:ascii="Book Antiqua" w:hAnsi="Book Antiqua"/>
          <w:noProof/>
          <w:sz w:val="24"/>
          <w:szCs w:val="24"/>
          <w:vertAlign w:val="superscript"/>
        </w:rPr>
        <w:t>[9]</w:t>
      </w:r>
      <w:r w:rsidRPr="00501C8E">
        <w:rPr>
          <w:rFonts w:ascii="Book Antiqua" w:hAnsi="Book Antiqua"/>
          <w:sz w:val="24"/>
          <w:szCs w:val="24"/>
        </w:rPr>
        <w:t>. However, lncRNA expression patterns and their biological function in gastric cancer remain unknown.</w:t>
      </w:r>
    </w:p>
    <w:p w:rsidR="009D1F13" w:rsidRPr="00501C8E" w:rsidRDefault="00DE7CF4" w:rsidP="001D78A9">
      <w:pPr>
        <w:spacing w:line="360" w:lineRule="auto"/>
        <w:ind w:firstLine="360"/>
        <w:rPr>
          <w:rFonts w:ascii="Book Antiqua" w:hAnsi="Book Antiqua"/>
          <w:sz w:val="24"/>
          <w:szCs w:val="24"/>
        </w:rPr>
      </w:pPr>
      <w:r w:rsidRPr="00501C8E">
        <w:rPr>
          <w:rFonts w:ascii="Book Antiqua" w:hAnsi="Book Antiqua"/>
          <w:sz w:val="24"/>
          <w:szCs w:val="24"/>
        </w:rPr>
        <w:t>In this study,</w:t>
      </w:r>
      <w:r w:rsidR="007E2D79" w:rsidRPr="00501C8E">
        <w:rPr>
          <w:rFonts w:ascii="Book Antiqua" w:hAnsi="Book Antiqua"/>
          <w:sz w:val="24"/>
          <w:szCs w:val="24"/>
        </w:rPr>
        <w:t xml:space="preserve"> </w:t>
      </w:r>
      <w:r w:rsidRPr="00501C8E">
        <w:rPr>
          <w:rFonts w:ascii="Book Antiqua" w:hAnsi="Book Antiqua"/>
          <w:sz w:val="24"/>
          <w:szCs w:val="24"/>
        </w:rPr>
        <w:t xml:space="preserve">we identified a set of lncRNAs that were differentially expressed in gastric cancer by analyzing publicly available data sets from the </w:t>
      </w:r>
      <w:r w:rsidR="001C6C7C" w:rsidRPr="00501C8E">
        <w:rPr>
          <w:rFonts w:ascii="Book Antiqua" w:hAnsi="Book Antiqua"/>
          <w:sz w:val="24"/>
          <w:szCs w:val="24"/>
        </w:rPr>
        <w:t>gene expression omnibus</w:t>
      </w:r>
      <w:r w:rsidRPr="00501C8E">
        <w:rPr>
          <w:rFonts w:ascii="Book Antiqua" w:hAnsi="Book Antiqua"/>
          <w:sz w:val="24"/>
          <w:szCs w:val="24"/>
        </w:rPr>
        <w:t xml:space="preserve"> (GEO). </w:t>
      </w:r>
    </w:p>
    <w:p w:rsidR="001C6C7C" w:rsidRPr="00501C8E" w:rsidRDefault="001C6C7C" w:rsidP="001D78A9">
      <w:pPr>
        <w:widowControl/>
        <w:spacing w:line="360" w:lineRule="auto"/>
        <w:rPr>
          <w:rFonts w:ascii="Book Antiqua" w:hAnsi="Book Antiqua"/>
          <w:sz w:val="24"/>
          <w:szCs w:val="24"/>
        </w:rPr>
      </w:pPr>
    </w:p>
    <w:p w:rsidR="00DE7CF4" w:rsidRPr="00501C8E" w:rsidRDefault="00DE7CF4" w:rsidP="001D78A9">
      <w:pPr>
        <w:widowControl/>
        <w:spacing w:line="360" w:lineRule="auto"/>
        <w:rPr>
          <w:rFonts w:ascii="Book Antiqua" w:hAnsi="Book Antiqua"/>
          <w:sz w:val="24"/>
          <w:szCs w:val="24"/>
        </w:rPr>
      </w:pPr>
      <w:r w:rsidRPr="00501C8E">
        <w:rPr>
          <w:rFonts w:ascii="Book Antiqua" w:hAnsi="Book Antiqua"/>
          <w:b/>
          <w:sz w:val="24"/>
          <w:szCs w:val="24"/>
        </w:rPr>
        <w:t>MATERIALS AND METHODS</w:t>
      </w:r>
    </w:p>
    <w:p w:rsidR="00DE7CF4" w:rsidRPr="00501C8E" w:rsidRDefault="00DE7CF4" w:rsidP="001D78A9">
      <w:pPr>
        <w:spacing w:line="360" w:lineRule="auto"/>
        <w:rPr>
          <w:rFonts w:ascii="Book Antiqua" w:hAnsi="Book Antiqua"/>
          <w:i/>
          <w:sz w:val="24"/>
          <w:szCs w:val="24"/>
        </w:rPr>
      </w:pPr>
      <w:r w:rsidRPr="00501C8E">
        <w:rPr>
          <w:rFonts w:ascii="Book Antiqua" w:hAnsi="Book Antiqua"/>
          <w:b/>
          <w:i/>
          <w:sz w:val="24"/>
          <w:szCs w:val="24"/>
        </w:rPr>
        <w:t xml:space="preserve">Microarray </w:t>
      </w:r>
      <w:r w:rsidR="001C6C7C" w:rsidRPr="00501C8E">
        <w:rPr>
          <w:rFonts w:ascii="Book Antiqua" w:hAnsi="Book Antiqua"/>
          <w:b/>
          <w:i/>
          <w:sz w:val="24"/>
          <w:szCs w:val="24"/>
        </w:rPr>
        <w:t>d</w:t>
      </w:r>
      <w:r w:rsidRPr="00501C8E">
        <w:rPr>
          <w:rFonts w:ascii="Book Antiqua" w:hAnsi="Book Antiqua"/>
          <w:b/>
          <w:i/>
          <w:sz w:val="24"/>
          <w:szCs w:val="24"/>
        </w:rPr>
        <w:t>ata</w:t>
      </w:r>
    </w:p>
    <w:p w:rsidR="00270726" w:rsidRPr="00501C8E" w:rsidRDefault="00592598" w:rsidP="001D78A9">
      <w:pPr>
        <w:spacing w:line="360" w:lineRule="auto"/>
        <w:rPr>
          <w:rFonts w:ascii="Book Antiqua" w:hAnsi="Book Antiqua"/>
          <w:sz w:val="24"/>
          <w:szCs w:val="24"/>
        </w:rPr>
      </w:pPr>
      <w:r w:rsidRPr="00501C8E">
        <w:rPr>
          <w:rFonts w:ascii="Book Antiqua" w:hAnsi="Book Antiqua"/>
          <w:sz w:val="24"/>
          <w:szCs w:val="24"/>
        </w:rPr>
        <w:t>H</w:t>
      </w:r>
      <w:r w:rsidR="00270726" w:rsidRPr="00501C8E">
        <w:rPr>
          <w:rFonts w:ascii="Book Antiqua" w:hAnsi="Book Antiqua"/>
          <w:sz w:val="24"/>
          <w:szCs w:val="24"/>
        </w:rPr>
        <w:t xml:space="preserve">uman </w:t>
      </w:r>
      <w:r w:rsidRPr="00501C8E">
        <w:rPr>
          <w:rFonts w:ascii="Book Antiqua" w:hAnsi="Book Antiqua"/>
          <w:sz w:val="24"/>
          <w:szCs w:val="24"/>
        </w:rPr>
        <w:t>e</w:t>
      </w:r>
      <w:r w:rsidR="00270726" w:rsidRPr="00501C8E">
        <w:rPr>
          <w:rFonts w:ascii="Book Antiqua" w:hAnsi="Book Antiqua"/>
          <w:sz w:val="24"/>
          <w:szCs w:val="24"/>
        </w:rPr>
        <w:t xml:space="preserve">xon </w:t>
      </w:r>
      <w:r w:rsidRPr="00501C8E">
        <w:rPr>
          <w:rFonts w:ascii="Book Antiqua" w:hAnsi="Book Antiqua"/>
          <w:sz w:val="24"/>
          <w:szCs w:val="24"/>
        </w:rPr>
        <w:t>a</w:t>
      </w:r>
      <w:r w:rsidR="00270726" w:rsidRPr="00501C8E">
        <w:rPr>
          <w:rFonts w:ascii="Book Antiqua" w:hAnsi="Book Antiqua"/>
          <w:sz w:val="24"/>
          <w:szCs w:val="24"/>
        </w:rPr>
        <w:t xml:space="preserve">rrays for gastric cancer and normal adjacent tissue were downloaded from </w:t>
      </w:r>
      <w:r w:rsidRPr="00501C8E">
        <w:rPr>
          <w:rFonts w:ascii="Book Antiqua" w:hAnsi="Book Antiqua"/>
          <w:sz w:val="24"/>
          <w:szCs w:val="24"/>
        </w:rPr>
        <w:t xml:space="preserve">the </w:t>
      </w:r>
      <w:r w:rsidR="00270726" w:rsidRPr="00501C8E">
        <w:rPr>
          <w:rFonts w:ascii="Book Antiqua" w:hAnsi="Book Antiqua"/>
          <w:sz w:val="24"/>
          <w:szCs w:val="24"/>
        </w:rPr>
        <w:t>GEO. Two data sets were included: GSE27342 and GSE33335. GSE27342 consisted of 80 paired gastric cancer and normal adjacent tissue, including 4 stage I, 7 stage II, 54 stage III and 7 stage IV</w:t>
      </w:r>
      <w:r w:rsidR="00270726" w:rsidRPr="00501C8E">
        <w:rPr>
          <w:rFonts w:ascii="Book Antiqua" w:hAnsi="Book Antiqua"/>
          <w:sz w:val="24"/>
          <w:szCs w:val="24"/>
          <w:vertAlign w:val="superscript"/>
        </w:rPr>
        <w:t>[10,11]</w:t>
      </w:r>
      <w:r w:rsidR="00270726" w:rsidRPr="00501C8E">
        <w:rPr>
          <w:rFonts w:ascii="Book Antiqua" w:hAnsi="Book Antiqua"/>
          <w:sz w:val="24"/>
          <w:szCs w:val="24"/>
        </w:rPr>
        <w:t xml:space="preserve">. All samples were taken from three </w:t>
      </w:r>
      <w:r w:rsidR="006474ED" w:rsidRPr="00501C8E">
        <w:rPr>
          <w:rFonts w:ascii="Book Antiqua" w:hAnsi="Book Antiqua"/>
          <w:sz w:val="24"/>
          <w:szCs w:val="24"/>
        </w:rPr>
        <w:t xml:space="preserve">hospitals </w:t>
      </w:r>
      <w:r w:rsidR="00270726" w:rsidRPr="00501C8E">
        <w:rPr>
          <w:rFonts w:ascii="Book Antiqua" w:hAnsi="Book Antiqua"/>
          <w:sz w:val="24"/>
          <w:szCs w:val="24"/>
        </w:rPr>
        <w:t xml:space="preserve">affiliated </w:t>
      </w:r>
      <w:r w:rsidR="006474ED" w:rsidRPr="00501C8E">
        <w:rPr>
          <w:rFonts w:ascii="Book Antiqua" w:hAnsi="Book Antiqua"/>
          <w:sz w:val="24"/>
          <w:szCs w:val="24"/>
        </w:rPr>
        <w:t>with</w:t>
      </w:r>
      <w:r w:rsidR="00270726" w:rsidRPr="00501C8E">
        <w:rPr>
          <w:rFonts w:ascii="Book Antiqua" w:hAnsi="Book Antiqua"/>
          <w:sz w:val="24"/>
          <w:szCs w:val="24"/>
        </w:rPr>
        <w:t xml:space="preserve"> Jilin University College of Medicine and Jilin Provincial Cancer Hospital, Changchun, China. GSE33335 consisted of 25</w:t>
      </w:r>
      <w:r w:rsidR="009E15C2" w:rsidRPr="00501C8E">
        <w:rPr>
          <w:rFonts w:ascii="Book Antiqua" w:hAnsi="Book Antiqua"/>
          <w:sz w:val="24"/>
          <w:szCs w:val="24"/>
        </w:rPr>
        <w:t xml:space="preserve"> </w:t>
      </w:r>
      <w:r w:rsidR="00270726" w:rsidRPr="00501C8E">
        <w:rPr>
          <w:rFonts w:ascii="Book Antiqua" w:hAnsi="Book Antiqua"/>
          <w:sz w:val="24"/>
          <w:szCs w:val="24"/>
        </w:rPr>
        <w:t xml:space="preserve">paired gastric cancer and normal adjacent tissue </w:t>
      </w:r>
      <w:r w:rsidR="00270726" w:rsidRPr="00501C8E">
        <w:rPr>
          <w:rFonts w:ascii="Book Antiqua" w:hAnsi="Book Antiqua"/>
          <w:sz w:val="24"/>
          <w:szCs w:val="24"/>
        </w:rPr>
        <w:lastRenderedPageBreak/>
        <w:t>obtained from the tissue bank of Shanghai Biochip Center, Shanghai, China</w:t>
      </w:r>
      <w:r w:rsidR="00270726" w:rsidRPr="00501C8E">
        <w:rPr>
          <w:rFonts w:ascii="Book Antiqua" w:hAnsi="Book Antiqua"/>
          <w:sz w:val="24"/>
          <w:szCs w:val="24"/>
          <w:vertAlign w:val="superscript"/>
        </w:rPr>
        <w:t>[12,13]</w:t>
      </w:r>
      <w:r w:rsidR="00270726" w:rsidRPr="00501C8E">
        <w:rPr>
          <w:rFonts w:ascii="Book Antiqua" w:hAnsi="Book Antiqua"/>
          <w:sz w:val="24"/>
          <w:szCs w:val="24"/>
        </w:rPr>
        <w:t xml:space="preserve">. </w:t>
      </w:r>
      <w:r w:rsidR="006474ED" w:rsidRPr="00501C8E">
        <w:rPr>
          <w:rFonts w:ascii="Book Antiqua" w:hAnsi="Book Antiqua"/>
          <w:sz w:val="24"/>
          <w:szCs w:val="24"/>
        </w:rPr>
        <w:t>Three</w:t>
      </w:r>
      <w:r w:rsidR="00270726" w:rsidRPr="00501C8E">
        <w:rPr>
          <w:rFonts w:ascii="Book Antiqua" w:hAnsi="Book Antiqua"/>
          <w:sz w:val="24"/>
          <w:szCs w:val="24"/>
        </w:rPr>
        <w:t xml:space="preserve"> raw CEL files failed to be normalized and </w:t>
      </w:r>
      <w:r w:rsidR="006474ED" w:rsidRPr="00501C8E">
        <w:rPr>
          <w:rFonts w:ascii="Book Antiqua" w:hAnsi="Book Antiqua"/>
          <w:sz w:val="24"/>
          <w:szCs w:val="24"/>
        </w:rPr>
        <w:t>were</w:t>
      </w:r>
      <w:r w:rsidR="007E2D79" w:rsidRPr="00501C8E">
        <w:rPr>
          <w:rFonts w:ascii="Book Antiqua" w:hAnsi="Book Antiqua"/>
          <w:sz w:val="24"/>
          <w:szCs w:val="24"/>
        </w:rPr>
        <w:t xml:space="preserve"> </w:t>
      </w:r>
      <w:r w:rsidR="00270726" w:rsidRPr="00501C8E">
        <w:rPr>
          <w:rFonts w:ascii="Book Antiqua" w:hAnsi="Book Antiqua"/>
          <w:sz w:val="24"/>
          <w:szCs w:val="24"/>
        </w:rPr>
        <w:t xml:space="preserve">excluded from our analysis, </w:t>
      </w:r>
      <w:r w:rsidR="006474ED" w:rsidRPr="00501C8E">
        <w:rPr>
          <w:rFonts w:ascii="Book Antiqua" w:hAnsi="Book Antiqua"/>
          <w:sz w:val="24"/>
          <w:szCs w:val="24"/>
        </w:rPr>
        <w:t xml:space="preserve">leaving </w:t>
      </w:r>
      <w:r w:rsidR="00270726" w:rsidRPr="00501C8E">
        <w:rPr>
          <w:rFonts w:ascii="Book Antiqua" w:hAnsi="Book Antiqua"/>
          <w:sz w:val="24"/>
          <w:szCs w:val="24"/>
        </w:rPr>
        <w:t xml:space="preserve">22 paired gastric cancer and normal adjacent tissue. GSE27342 was </w:t>
      </w:r>
      <w:r w:rsidR="006474ED" w:rsidRPr="00501C8E">
        <w:rPr>
          <w:rFonts w:ascii="Book Antiqua" w:hAnsi="Book Antiqua"/>
          <w:sz w:val="24"/>
          <w:szCs w:val="24"/>
        </w:rPr>
        <w:t>used</w:t>
      </w:r>
      <w:r w:rsidR="00ED6A97" w:rsidRPr="00501C8E">
        <w:rPr>
          <w:rFonts w:ascii="Book Antiqua" w:hAnsi="Book Antiqua"/>
          <w:sz w:val="24"/>
          <w:szCs w:val="24"/>
        </w:rPr>
        <w:t xml:space="preserve"> </w:t>
      </w:r>
      <w:r w:rsidR="00270726" w:rsidRPr="00501C8E">
        <w:rPr>
          <w:rFonts w:ascii="Book Antiqua" w:hAnsi="Book Antiqua"/>
          <w:sz w:val="24"/>
          <w:szCs w:val="24"/>
        </w:rPr>
        <w:t>as a</w:t>
      </w:r>
      <w:r w:rsidR="006474ED" w:rsidRPr="00501C8E">
        <w:rPr>
          <w:rFonts w:ascii="Book Antiqua" w:hAnsi="Book Antiqua"/>
          <w:sz w:val="24"/>
          <w:szCs w:val="24"/>
        </w:rPr>
        <w:t xml:space="preserve">n experimental </w:t>
      </w:r>
      <w:r w:rsidR="00270726" w:rsidRPr="00501C8E">
        <w:rPr>
          <w:rFonts w:ascii="Book Antiqua" w:hAnsi="Book Antiqua"/>
          <w:sz w:val="24"/>
          <w:szCs w:val="24"/>
        </w:rPr>
        <w:t xml:space="preserve">set to discover differentially expressed lncRNAs in gastric cancer </w:t>
      </w:r>
      <w:r w:rsidR="006474ED" w:rsidRPr="00501C8E">
        <w:rPr>
          <w:rFonts w:ascii="Book Antiqua" w:hAnsi="Book Antiqua"/>
          <w:sz w:val="24"/>
          <w:szCs w:val="24"/>
        </w:rPr>
        <w:t>while</w:t>
      </w:r>
      <w:r w:rsidR="00ED6A97" w:rsidRPr="00501C8E">
        <w:rPr>
          <w:rFonts w:ascii="Book Antiqua" w:hAnsi="Book Antiqua"/>
          <w:sz w:val="24"/>
          <w:szCs w:val="24"/>
        </w:rPr>
        <w:t xml:space="preserve"> </w:t>
      </w:r>
      <w:r w:rsidR="00270726" w:rsidRPr="00501C8E">
        <w:rPr>
          <w:rFonts w:ascii="Book Antiqua" w:hAnsi="Book Antiqua"/>
          <w:sz w:val="24"/>
          <w:szCs w:val="24"/>
        </w:rPr>
        <w:t>GSE33335 was used as a validation set.</w:t>
      </w:r>
    </w:p>
    <w:p w:rsidR="00270726" w:rsidRPr="00501C8E" w:rsidRDefault="00270726" w:rsidP="001D78A9">
      <w:pPr>
        <w:spacing w:line="360" w:lineRule="auto"/>
        <w:rPr>
          <w:rFonts w:ascii="Book Antiqua" w:hAnsi="Book Antiqua"/>
          <w:sz w:val="24"/>
          <w:szCs w:val="24"/>
        </w:rPr>
      </w:pPr>
    </w:p>
    <w:p w:rsidR="00DE7CF4" w:rsidRPr="00501C8E" w:rsidRDefault="00DE7CF4" w:rsidP="001D78A9">
      <w:pPr>
        <w:spacing w:line="360" w:lineRule="auto"/>
        <w:rPr>
          <w:rFonts w:ascii="Book Antiqua" w:hAnsi="Book Antiqua"/>
          <w:i/>
          <w:sz w:val="24"/>
          <w:szCs w:val="24"/>
        </w:rPr>
      </w:pPr>
      <w:r w:rsidRPr="00501C8E">
        <w:rPr>
          <w:rFonts w:ascii="Book Antiqua" w:hAnsi="Book Antiqua"/>
          <w:b/>
          <w:i/>
          <w:sz w:val="24"/>
          <w:szCs w:val="24"/>
        </w:rPr>
        <w:t>Probe re-annotation pipeline</w:t>
      </w:r>
    </w:p>
    <w:p w:rsidR="009D1F13" w:rsidRPr="00501C8E" w:rsidRDefault="00DE7CF4" w:rsidP="001D78A9">
      <w:pPr>
        <w:spacing w:line="360" w:lineRule="auto"/>
        <w:rPr>
          <w:rFonts w:ascii="Book Antiqua" w:hAnsi="Book Antiqua"/>
          <w:sz w:val="24"/>
          <w:szCs w:val="24"/>
        </w:rPr>
      </w:pPr>
      <w:r w:rsidRPr="00501C8E">
        <w:rPr>
          <w:rFonts w:ascii="Book Antiqua" w:hAnsi="Book Antiqua"/>
          <w:sz w:val="24"/>
          <w:szCs w:val="24"/>
        </w:rPr>
        <w:t>The sequences of protein-coding transcripts were retrieved from Ensembl release 67</w:t>
      </w:r>
      <w:r w:rsidRPr="00501C8E">
        <w:rPr>
          <w:rFonts w:ascii="Book Antiqua" w:hAnsi="Book Antiqua"/>
          <w:noProof/>
          <w:sz w:val="24"/>
          <w:szCs w:val="24"/>
          <w:vertAlign w:val="superscript"/>
        </w:rPr>
        <w:t>[14]</w:t>
      </w:r>
      <w:r w:rsidRPr="00501C8E">
        <w:rPr>
          <w:rFonts w:ascii="Book Antiqua" w:hAnsi="Book Antiqua"/>
          <w:sz w:val="24"/>
          <w:szCs w:val="24"/>
        </w:rPr>
        <w:t>, UCSC</w:t>
      </w:r>
      <w:r w:rsidRPr="00501C8E">
        <w:rPr>
          <w:rFonts w:ascii="Book Antiqua" w:hAnsi="Book Antiqua"/>
          <w:noProof/>
          <w:sz w:val="24"/>
          <w:szCs w:val="24"/>
          <w:vertAlign w:val="superscript"/>
        </w:rPr>
        <w:t>[15]</w:t>
      </w:r>
      <w:r w:rsidRPr="00501C8E">
        <w:rPr>
          <w:rFonts w:ascii="Book Antiqua" w:hAnsi="Book Antiqua"/>
          <w:sz w:val="24"/>
          <w:szCs w:val="24"/>
        </w:rPr>
        <w:t xml:space="preserve"> and RefSeq release 54</w:t>
      </w:r>
      <w:r w:rsidRPr="00501C8E">
        <w:rPr>
          <w:rFonts w:ascii="Book Antiqua" w:hAnsi="Book Antiqua"/>
          <w:noProof/>
          <w:sz w:val="24"/>
          <w:szCs w:val="24"/>
          <w:vertAlign w:val="superscript"/>
        </w:rPr>
        <w:t>[16]</w:t>
      </w:r>
      <w:r w:rsidRPr="00501C8E">
        <w:rPr>
          <w:rFonts w:ascii="Book Antiqua" w:hAnsi="Book Antiqua"/>
          <w:sz w:val="24"/>
          <w:szCs w:val="24"/>
        </w:rPr>
        <w:t xml:space="preserve"> in July 2012. Specifically, the protein-coding transcripts are a pool of transcripts with gene_type as "protein_coding" in Ensembl, transcripts with category as "coding" in UCSC and transcripts with an identifier beginning with NM_ in RefSeq. The sequences of non-coding transcripts were compiled from Ensembl through Biomart. The probe sequences of the </w:t>
      </w:r>
      <w:r w:rsidR="00187474" w:rsidRPr="00501C8E">
        <w:rPr>
          <w:rFonts w:ascii="Book Antiqua" w:hAnsi="Book Antiqua"/>
          <w:sz w:val="24"/>
          <w:szCs w:val="24"/>
        </w:rPr>
        <w:t>h</w:t>
      </w:r>
      <w:r w:rsidRPr="00501C8E">
        <w:rPr>
          <w:rFonts w:ascii="Book Antiqua" w:hAnsi="Book Antiqua"/>
          <w:sz w:val="24"/>
          <w:szCs w:val="24"/>
        </w:rPr>
        <w:t xml:space="preserve">uman </w:t>
      </w:r>
      <w:r w:rsidR="00187474" w:rsidRPr="00501C8E">
        <w:rPr>
          <w:rFonts w:ascii="Book Antiqua" w:hAnsi="Book Antiqua"/>
          <w:sz w:val="24"/>
          <w:szCs w:val="24"/>
        </w:rPr>
        <w:t>e</w:t>
      </w:r>
      <w:r w:rsidRPr="00501C8E">
        <w:rPr>
          <w:rFonts w:ascii="Book Antiqua" w:hAnsi="Book Antiqua"/>
          <w:sz w:val="24"/>
          <w:szCs w:val="24"/>
        </w:rPr>
        <w:t xml:space="preserve">xon </w:t>
      </w:r>
      <w:r w:rsidR="00187474" w:rsidRPr="00501C8E">
        <w:rPr>
          <w:rFonts w:ascii="Book Antiqua" w:hAnsi="Book Antiqua"/>
          <w:sz w:val="24"/>
          <w:szCs w:val="24"/>
        </w:rPr>
        <w:t>a</w:t>
      </w:r>
      <w:r w:rsidRPr="00501C8E">
        <w:rPr>
          <w:rFonts w:ascii="Book Antiqua" w:hAnsi="Book Antiqua"/>
          <w:sz w:val="24"/>
          <w:szCs w:val="24"/>
        </w:rPr>
        <w:t>rray were downloaded from</w:t>
      </w:r>
      <w:r w:rsidR="00187474" w:rsidRPr="00501C8E">
        <w:rPr>
          <w:rFonts w:ascii="Book Antiqua" w:hAnsi="Book Antiqua"/>
          <w:sz w:val="24"/>
          <w:szCs w:val="24"/>
        </w:rPr>
        <w:t xml:space="preserve"> the</w:t>
      </w:r>
      <w:r w:rsidRPr="00501C8E">
        <w:rPr>
          <w:rFonts w:ascii="Book Antiqua" w:hAnsi="Book Antiqua"/>
          <w:sz w:val="24"/>
          <w:szCs w:val="24"/>
        </w:rPr>
        <w:t xml:space="preserve"> Affymetrix website (http://www.affymetrix.com/Auth/analysis/downloads/na25/wtexon/HuEx-1_0-st-v2.probe.tab.zip) and aligned to the sequences of protein-coding and non-coding transcripts</w:t>
      </w:r>
      <w:r w:rsidR="00E86ACF" w:rsidRPr="00501C8E">
        <w:rPr>
          <w:rFonts w:ascii="Book Antiqua" w:hAnsi="Book Antiqua"/>
          <w:sz w:val="24"/>
          <w:szCs w:val="24"/>
        </w:rPr>
        <w:t xml:space="preserve"> </w:t>
      </w:r>
      <w:r w:rsidRPr="00501C8E">
        <w:rPr>
          <w:rFonts w:ascii="Book Antiqua" w:hAnsi="Book Antiqua"/>
          <w:sz w:val="24"/>
          <w:szCs w:val="24"/>
        </w:rPr>
        <w:t>using BLAST-2.2.26+</w:t>
      </w:r>
      <w:r w:rsidRPr="00501C8E">
        <w:rPr>
          <w:rFonts w:ascii="Book Antiqua" w:hAnsi="Book Antiqua"/>
          <w:noProof/>
          <w:sz w:val="24"/>
          <w:szCs w:val="24"/>
          <w:vertAlign w:val="superscript"/>
        </w:rPr>
        <w:t>[17]</w:t>
      </w:r>
      <w:r w:rsidRPr="00501C8E">
        <w:rPr>
          <w:rFonts w:ascii="Book Antiqua" w:hAnsi="Book Antiqua"/>
          <w:sz w:val="24"/>
          <w:szCs w:val="24"/>
        </w:rPr>
        <w:t>. The alignment results were then filtered by the following steps:</w:t>
      </w:r>
      <w:r w:rsidR="005D0850" w:rsidRPr="00501C8E">
        <w:rPr>
          <w:rFonts w:ascii="Book Antiqua" w:hAnsi="Book Antiqua"/>
          <w:sz w:val="24"/>
          <w:szCs w:val="24"/>
        </w:rPr>
        <w:t xml:space="preserve"> (1) </w:t>
      </w:r>
      <w:r w:rsidR="00462C19" w:rsidRPr="00501C8E">
        <w:rPr>
          <w:rFonts w:ascii="Book Antiqua" w:hAnsi="Book Antiqua"/>
          <w:sz w:val="24"/>
          <w:szCs w:val="24"/>
        </w:rPr>
        <w:t>p</w:t>
      </w:r>
      <w:r w:rsidRPr="00501C8E">
        <w:rPr>
          <w:rFonts w:ascii="Book Antiqua" w:hAnsi="Book Antiqua"/>
          <w:sz w:val="24"/>
          <w:szCs w:val="24"/>
        </w:rPr>
        <w:t>robes perfectly matched to a transcript were retained</w:t>
      </w:r>
      <w:r w:rsidR="00462C19" w:rsidRPr="00501C8E">
        <w:rPr>
          <w:rFonts w:ascii="Book Antiqua" w:hAnsi="Book Antiqua"/>
          <w:sz w:val="24"/>
          <w:szCs w:val="24"/>
        </w:rPr>
        <w:t>;</w:t>
      </w:r>
      <w:r w:rsidR="005D0850" w:rsidRPr="00501C8E">
        <w:rPr>
          <w:rFonts w:ascii="Book Antiqua" w:hAnsi="Book Antiqua"/>
          <w:sz w:val="24"/>
          <w:szCs w:val="24"/>
        </w:rPr>
        <w:t xml:space="preserve"> (2) </w:t>
      </w:r>
      <w:r w:rsidR="00462C19" w:rsidRPr="00501C8E">
        <w:rPr>
          <w:rFonts w:ascii="Book Antiqua" w:hAnsi="Book Antiqua"/>
          <w:sz w:val="24"/>
          <w:szCs w:val="24"/>
        </w:rPr>
        <w:t>p</w:t>
      </w:r>
      <w:r w:rsidRPr="00501C8E">
        <w:rPr>
          <w:rFonts w:ascii="Book Antiqua" w:hAnsi="Book Antiqua"/>
          <w:sz w:val="24"/>
          <w:szCs w:val="24"/>
        </w:rPr>
        <w:t>robes mapped to non-coding transcripts only were retained</w:t>
      </w:r>
      <w:r w:rsidR="00462C19" w:rsidRPr="00501C8E">
        <w:rPr>
          <w:rFonts w:ascii="Book Antiqua" w:hAnsi="Book Antiqua"/>
          <w:sz w:val="24"/>
          <w:szCs w:val="24"/>
        </w:rPr>
        <w:t>;</w:t>
      </w:r>
      <w:r w:rsidR="005D0850" w:rsidRPr="00501C8E">
        <w:rPr>
          <w:rFonts w:ascii="Book Antiqua" w:hAnsi="Book Antiqua"/>
          <w:sz w:val="24"/>
          <w:szCs w:val="24"/>
        </w:rPr>
        <w:t xml:space="preserve"> (3) </w:t>
      </w:r>
      <w:r w:rsidR="00462C19" w:rsidRPr="00501C8E">
        <w:rPr>
          <w:rFonts w:ascii="Book Antiqua" w:hAnsi="Book Antiqua"/>
          <w:sz w:val="24"/>
          <w:szCs w:val="24"/>
        </w:rPr>
        <w:t>p</w:t>
      </w:r>
      <w:r w:rsidRPr="00501C8E">
        <w:rPr>
          <w:rFonts w:ascii="Book Antiqua" w:hAnsi="Book Antiqua"/>
          <w:sz w:val="24"/>
          <w:szCs w:val="24"/>
        </w:rPr>
        <w:t>robes mapped to unique gene</w:t>
      </w:r>
      <w:r w:rsidR="00DD2EA9" w:rsidRPr="00501C8E">
        <w:rPr>
          <w:rFonts w:ascii="Book Antiqua" w:hAnsi="Book Antiqua"/>
          <w:sz w:val="24"/>
          <w:szCs w:val="24"/>
        </w:rPr>
        <w:t>s</w:t>
      </w:r>
      <w:r w:rsidRPr="00501C8E">
        <w:rPr>
          <w:rFonts w:ascii="Book Antiqua" w:hAnsi="Book Antiqua"/>
          <w:sz w:val="24"/>
          <w:szCs w:val="24"/>
        </w:rPr>
        <w:t xml:space="preserve"> were retained.</w:t>
      </w:r>
      <w:r w:rsidR="005D0850" w:rsidRPr="00501C8E">
        <w:rPr>
          <w:rFonts w:ascii="Book Antiqua" w:hAnsi="Book Antiqua"/>
          <w:sz w:val="24"/>
          <w:szCs w:val="24"/>
        </w:rPr>
        <w:t xml:space="preserve"> (4) </w:t>
      </w:r>
      <w:r w:rsidRPr="00501C8E">
        <w:rPr>
          <w:rFonts w:ascii="Book Antiqua" w:hAnsi="Book Antiqua"/>
          <w:sz w:val="24"/>
          <w:szCs w:val="24"/>
        </w:rPr>
        <w:t xml:space="preserve">Probes mapped to </w:t>
      </w:r>
      <w:r w:rsidR="00DD2EA9" w:rsidRPr="00501C8E">
        <w:rPr>
          <w:rFonts w:ascii="Book Antiqua" w:hAnsi="Book Antiqua"/>
          <w:sz w:val="24"/>
          <w:szCs w:val="24"/>
        </w:rPr>
        <w:t xml:space="preserve">known </w:t>
      </w:r>
      <w:r w:rsidRPr="00501C8E">
        <w:rPr>
          <w:rFonts w:ascii="Book Antiqua" w:hAnsi="Book Antiqua"/>
          <w:sz w:val="24"/>
          <w:szCs w:val="24"/>
        </w:rPr>
        <w:t xml:space="preserve">lncRNAs (genes annotated with processed_transcript, </w:t>
      </w:r>
      <w:r w:rsidR="00B74A21" w:rsidRPr="00501C8E">
        <w:rPr>
          <w:rFonts w:ascii="Book Antiqua" w:hAnsi="Book Antiqua"/>
          <w:sz w:val="24"/>
          <w:szCs w:val="24"/>
        </w:rPr>
        <w:t>l</w:t>
      </w:r>
      <w:r w:rsidR="00E86ACF" w:rsidRPr="00501C8E">
        <w:rPr>
          <w:rFonts w:ascii="Book Antiqua" w:hAnsi="Book Antiqua"/>
          <w:sz w:val="24"/>
          <w:szCs w:val="24"/>
        </w:rPr>
        <w:t>i</w:t>
      </w:r>
      <w:r w:rsidR="00B74A21" w:rsidRPr="00501C8E">
        <w:rPr>
          <w:rFonts w:ascii="Book Antiqua" w:hAnsi="Book Antiqua"/>
          <w:sz w:val="24"/>
          <w:szCs w:val="24"/>
        </w:rPr>
        <w:t>ncRNA</w:t>
      </w:r>
      <w:r w:rsidRPr="00501C8E">
        <w:rPr>
          <w:rFonts w:ascii="Book Antiqua" w:hAnsi="Book Antiqua"/>
          <w:sz w:val="24"/>
          <w:szCs w:val="24"/>
        </w:rPr>
        <w:t>, antisense, non_coding, sense_intronic, ncrna_host, sense_overlapping and 3prime_overlapping_ncrna) were retained</w:t>
      </w:r>
      <w:r w:rsidR="00462C19" w:rsidRPr="00501C8E">
        <w:rPr>
          <w:rFonts w:ascii="Book Antiqua" w:hAnsi="Book Antiqua"/>
          <w:sz w:val="24"/>
          <w:szCs w:val="24"/>
        </w:rPr>
        <w:t>; and</w:t>
      </w:r>
      <w:r w:rsidR="005D0850" w:rsidRPr="00501C8E">
        <w:rPr>
          <w:rFonts w:ascii="Book Antiqua" w:hAnsi="Book Antiqua"/>
          <w:sz w:val="24"/>
          <w:szCs w:val="24"/>
        </w:rPr>
        <w:t xml:space="preserve"> (5) </w:t>
      </w:r>
      <w:r w:rsidR="00462C19" w:rsidRPr="00501C8E">
        <w:rPr>
          <w:rFonts w:ascii="Book Antiqua" w:hAnsi="Book Antiqua"/>
          <w:sz w:val="24"/>
          <w:szCs w:val="24"/>
        </w:rPr>
        <w:t>g</w:t>
      </w:r>
      <w:r w:rsidRPr="00501C8E">
        <w:rPr>
          <w:rFonts w:ascii="Book Antiqua" w:hAnsi="Book Antiqua"/>
          <w:sz w:val="24"/>
          <w:szCs w:val="24"/>
        </w:rPr>
        <w:t xml:space="preserve">enes with less than 3 probes were removed. </w:t>
      </w:r>
      <w:r w:rsidR="00C2776F" w:rsidRPr="00501C8E">
        <w:rPr>
          <w:rFonts w:ascii="Book Antiqua" w:hAnsi="Book Antiqua"/>
          <w:sz w:val="24"/>
          <w:szCs w:val="24"/>
        </w:rPr>
        <w:tab/>
      </w:r>
    </w:p>
    <w:p w:rsidR="009D1F13" w:rsidRPr="00501C8E" w:rsidRDefault="00DE7CF4" w:rsidP="001D78A9">
      <w:pPr>
        <w:spacing w:line="360" w:lineRule="auto"/>
        <w:rPr>
          <w:rFonts w:ascii="Book Antiqua" w:hAnsi="Book Antiqua"/>
          <w:sz w:val="24"/>
          <w:szCs w:val="24"/>
        </w:rPr>
      </w:pPr>
      <w:r w:rsidRPr="00501C8E">
        <w:rPr>
          <w:rFonts w:ascii="Book Antiqua" w:hAnsi="Book Antiqua"/>
          <w:sz w:val="24"/>
          <w:szCs w:val="24"/>
        </w:rPr>
        <w:t xml:space="preserve">A new PGF file covering the re-annotated probe-lncRNA relationships was created. The official CLF file HuEx-1_0-st-v2.r2.clf was downloaded from </w:t>
      </w:r>
      <w:r w:rsidR="00E86ACF" w:rsidRPr="00501C8E">
        <w:rPr>
          <w:rFonts w:ascii="Book Antiqua" w:hAnsi="Book Antiqua"/>
          <w:sz w:val="24"/>
          <w:szCs w:val="24"/>
        </w:rPr>
        <w:t xml:space="preserve">the </w:t>
      </w:r>
      <w:r w:rsidRPr="00501C8E">
        <w:rPr>
          <w:rFonts w:ascii="Book Antiqua" w:hAnsi="Book Antiqua"/>
          <w:sz w:val="24"/>
          <w:szCs w:val="24"/>
        </w:rPr>
        <w:t>Affymetrix website (http://www.affymetrix.com/Auth/support/downloads/library_files/HuE</w:t>
      </w:r>
      <w:r w:rsidRPr="00501C8E">
        <w:rPr>
          <w:rFonts w:ascii="Book Antiqua" w:hAnsi="Book Antiqua"/>
          <w:sz w:val="24"/>
          <w:szCs w:val="24"/>
        </w:rPr>
        <w:lastRenderedPageBreak/>
        <w:t>x-1_0-st-v2.r2.zip).</w:t>
      </w:r>
    </w:p>
    <w:p w:rsidR="00DE7CF4" w:rsidRPr="00501C8E" w:rsidRDefault="00DE7CF4" w:rsidP="001D78A9">
      <w:pPr>
        <w:spacing w:line="360" w:lineRule="auto"/>
        <w:rPr>
          <w:rFonts w:ascii="Book Antiqua" w:hAnsi="Book Antiqua"/>
          <w:sz w:val="24"/>
          <w:szCs w:val="24"/>
        </w:rPr>
      </w:pPr>
    </w:p>
    <w:p w:rsidR="00DE7CF4" w:rsidRPr="00501C8E" w:rsidRDefault="00DE7CF4" w:rsidP="001D78A9">
      <w:pPr>
        <w:spacing w:line="360" w:lineRule="auto"/>
        <w:rPr>
          <w:rFonts w:ascii="Book Antiqua" w:hAnsi="Book Antiqua"/>
          <w:b/>
          <w:i/>
          <w:sz w:val="24"/>
          <w:szCs w:val="24"/>
        </w:rPr>
      </w:pPr>
      <w:r w:rsidRPr="00501C8E">
        <w:rPr>
          <w:rFonts w:ascii="Book Antiqua" w:hAnsi="Book Antiqua"/>
          <w:b/>
          <w:i/>
          <w:sz w:val="24"/>
          <w:szCs w:val="24"/>
        </w:rPr>
        <w:t>Data analysis</w:t>
      </w:r>
    </w:p>
    <w:p w:rsidR="00C2776F" w:rsidRPr="00501C8E" w:rsidDel="00C2776F" w:rsidRDefault="00DE7CF4" w:rsidP="001D78A9">
      <w:pPr>
        <w:spacing w:line="360" w:lineRule="auto"/>
        <w:rPr>
          <w:rFonts w:ascii="Book Antiqua" w:hAnsi="Book Antiqua"/>
          <w:sz w:val="24"/>
          <w:szCs w:val="24"/>
        </w:rPr>
      </w:pPr>
      <w:r w:rsidRPr="00501C8E">
        <w:rPr>
          <w:rFonts w:ascii="Book Antiqua" w:hAnsi="Book Antiqua"/>
          <w:sz w:val="24"/>
          <w:szCs w:val="24"/>
        </w:rPr>
        <w:t xml:space="preserve">Gene expression profiles were summarized by applying </w:t>
      </w:r>
      <w:r w:rsidR="005D0850" w:rsidRPr="00501C8E">
        <w:rPr>
          <w:rFonts w:ascii="Book Antiqua" w:hAnsi="Book Antiqua"/>
          <w:sz w:val="24"/>
          <w:szCs w:val="24"/>
        </w:rPr>
        <w:t>robust multi-array average</w:t>
      </w:r>
      <w:r w:rsidRPr="00501C8E">
        <w:rPr>
          <w:rFonts w:ascii="Book Antiqua" w:hAnsi="Book Antiqua"/>
          <w:sz w:val="24"/>
          <w:szCs w:val="24"/>
        </w:rPr>
        <w:t xml:space="preserve"> (RMA)</w:t>
      </w:r>
      <w:r w:rsidRPr="00501C8E">
        <w:rPr>
          <w:rFonts w:ascii="Book Antiqua" w:hAnsi="Book Antiqua"/>
          <w:noProof/>
          <w:sz w:val="24"/>
          <w:szCs w:val="24"/>
          <w:vertAlign w:val="superscript"/>
        </w:rPr>
        <w:t>[18]</w:t>
      </w:r>
      <w:r w:rsidRPr="00501C8E">
        <w:rPr>
          <w:rFonts w:ascii="Book Antiqua" w:hAnsi="Book Antiqua"/>
          <w:sz w:val="24"/>
          <w:szCs w:val="24"/>
        </w:rPr>
        <w:t xml:space="preserve"> normalization as implemented in </w:t>
      </w:r>
      <w:r w:rsidR="00462C19" w:rsidRPr="00501C8E">
        <w:rPr>
          <w:rFonts w:ascii="Book Antiqua" w:hAnsi="Book Antiqua"/>
          <w:sz w:val="24"/>
          <w:szCs w:val="24"/>
        </w:rPr>
        <w:t>affymetrix power tools</w:t>
      </w:r>
      <w:r w:rsidRPr="00501C8E">
        <w:rPr>
          <w:rFonts w:ascii="Book Antiqua" w:hAnsi="Book Antiqua"/>
          <w:sz w:val="24"/>
          <w:szCs w:val="24"/>
        </w:rPr>
        <w:t xml:space="preserve"> </w:t>
      </w:r>
      <w:r w:rsidR="00A80781" w:rsidRPr="00501C8E">
        <w:rPr>
          <w:rFonts w:ascii="Book Antiqua" w:hAnsi="Book Antiqua"/>
          <w:sz w:val="24"/>
          <w:szCs w:val="24"/>
        </w:rPr>
        <w:t>(</w:t>
      </w:r>
      <w:r w:rsidRPr="00501C8E">
        <w:rPr>
          <w:rFonts w:ascii="Book Antiqua" w:hAnsi="Book Antiqua"/>
          <w:sz w:val="24"/>
          <w:szCs w:val="24"/>
        </w:rPr>
        <w:t>1.14.4 package apt-probeset-summarize</w:t>
      </w:r>
      <w:r w:rsidR="00A80781" w:rsidRPr="00501C8E">
        <w:rPr>
          <w:rFonts w:ascii="Book Antiqua" w:hAnsi="Book Antiqua"/>
          <w:sz w:val="24"/>
          <w:szCs w:val="24"/>
        </w:rPr>
        <w:t>)</w:t>
      </w:r>
      <w:r w:rsidRPr="00501C8E">
        <w:rPr>
          <w:rFonts w:ascii="Book Antiqua" w:hAnsi="Book Antiqua"/>
          <w:sz w:val="24"/>
          <w:szCs w:val="24"/>
        </w:rPr>
        <w:t>, using the new</w:t>
      </w:r>
      <w:r w:rsidR="00DD2EA9" w:rsidRPr="00501C8E">
        <w:rPr>
          <w:rFonts w:ascii="Book Antiqua" w:hAnsi="Book Antiqua"/>
          <w:sz w:val="24"/>
          <w:szCs w:val="24"/>
        </w:rPr>
        <w:t>ly-</w:t>
      </w:r>
      <w:r w:rsidRPr="00501C8E">
        <w:rPr>
          <w:rFonts w:ascii="Book Antiqua" w:hAnsi="Book Antiqua"/>
          <w:sz w:val="24"/>
          <w:szCs w:val="24"/>
        </w:rPr>
        <w:t>created PGF file and the official CLF file.</w:t>
      </w:r>
    </w:p>
    <w:p w:rsidR="009D1F13" w:rsidRPr="00501C8E" w:rsidRDefault="00DE7CF4" w:rsidP="001D78A9">
      <w:pPr>
        <w:spacing w:line="360" w:lineRule="auto"/>
        <w:ind w:firstLine="420"/>
        <w:rPr>
          <w:rFonts w:ascii="Book Antiqua" w:hAnsi="Book Antiqua"/>
          <w:sz w:val="24"/>
          <w:szCs w:val="24"/>
        </w:rPr>
      </w:pPr>
      <w:r w:rsidRPr="00501C8E">
        <w:rPr>
          <w:rFonts w:ascii="Book Antiqua" w:hAnsi="Book Antiqua"/>
          <w:sz w:val="24"/>
          <w:szCs w:val="24"/>
        </w:rPr>
        <w:t>The normalized data were analyzed with a Bioconductor package</w:t>
      </w:r>
      <w:r w:rsidR="001D78A9" w:rsidRPr="00501C8E">
        <w:rPr>
          <w:rFonts w:ascii="Book Antiqua" w:hAnsi="Book Antiqua"/>
          <w:sz w:val="24"/>
          <w:szCs w:val="24"/>
        </w:rPr>
        <w:t xml:space="preserve"> </w:t>
      </w:r>
      <w:r w:rsidR="00462C19" w:rsidRPr="00501C8E">
        <w:rPr>
          <w:rFonts w:ascii="Book Antiqua" w:hAnsi="Book Antiqua"/>
          <w:sz w:val="24"/>
          <w:szCs w:val="24"/>
        </w:rPr>
        <w:t>linear models for microarray data (LIMMA)</w:t>
      </w:r>
      <w:r w:rsidRPr="00501C8E">
        <w:rPr>
          <w:rFonts w:ascii="Book Antiqua" w:hAnsi="Book Antiqua"/>
          <w:sz w:val="24"/>
          <w:szCs w:val="24"/>
        </w:rPr>
        <w:t xml:space="preserve">, a modified </w:t>
      </w:r>
      <w:r w:rsidRPr="00501C8E">
        <w:rPr>
          <w:rFonts w:ascii="Book Antiqua" w:hAnsi="Book Antiqua"/>
          <w:i/>
          <w:sz w:val="24"/>
          <w:szCs w:val="24"/>
        </w:rPr>
        <w:t>t</w:t>
      </w:r>
      <w:r w:rsidRPr="00501C8E">
        <w:rPr>
          <w:rFonts w:ascii="Book Antiqua" w:hAnsi="Book Antiqua"/>
          <w:sz w:val="24"/>
          <w:szCs w:val="24"/>
        </w:rPr>
        <w:t>-test incorporating the Benjamini-Hochberg multiple hypotheses correction technique</w:t>
      </w:r>
      <w:r w:rsidRPr="00501C8E">
        <w:rPr>
          <w:rFonts w:ascii="Book Antiqua" w:hAnsi="Book Antiqua"/>
          <w:noProof/>
          <w:sz w:val="24"/>
          <w:szCs w:val="24"/>
          <w:vertAlign w:val="superscript"/>
        </w:rPr>
        <w:t>[19]</w:t>
      </w:r>
      <w:r w:rsidRPr="00501C8E">
        <w:rPr>
          <w:rFonts w:ascii="Book Antiqua" w:hAnsi="Book Antiqua"/>
          <w:sz w:val="24"/>
          <w:szCs w:val="24"/>
        </w:rPr>
        <w:t xml:space="preserve">. Genes with adjusted </w:t>
      </w:r>
      <w:r w:rsidRPr="00501C8E">
        <w:rPr>
          <w:rFonts w:ascii="Book Antiqua" w:hAnsi="Book Antiqua"/>
          <w:i/>
          <w:sz w:val="24"/>
          <w:szCs w:val="24"/>
        </w:rPr>
        <w:t>P-</w:t>
      </w:r>
      <w:r w:rsidRPr="00501C8E">
        <w:rPr>
          <w:rFonts w:ascii="Book Antiqua" w:hAnsi="Book Antiqua"/>
          <w:sz w:val="24"/>
          <w:szCs w:val="24"/>
        </w:rPr>
        <w:t>values below 0.01 were considered differentially expressed. The heatmap of differentially expressed genes was generated using BRB-Array Tools Version 4.3.0 Beta 1 (http://linus.nci.nih.gov/BRB-ArrayTools.html)</w:t>
      </w:r>
      <w:r w:rsidRPr="00501C8E">
        <w:rPr>
          <w:rFonts w:ascii="Book Antiqua" w:hAnsi="Book Antiqua"/>
          <w:noProof/>
          <w:sz w:val="24"/>
          <w:szCs w:val="24"/>
          <w:vertAlign w:val="superscript"/>
        </w:rPr>
        <w:t>[20]</w:t>
      </w:r>
      <w:r w:rsidRPr="00501C8E">
        <w:rPr>
          <w:rFonts w:ascii="Book Antiqua" w:hAnsi="Book Antiqua"/>
          <w:sz w:val="24"/>
          <w:szCs w:val="24"/>
        </w:rPr>
        <w:t>.</w:t>
      </w:r>
    </w:p>
    <w:p w:rsidR="000234D3" w:rsidRPr="00501C8E" w:rsidRDefault="000234D3" w:rsidP="001D78A9">
      <w:pPr>
        <w:spacing w:line="360" w:lineRule="auto"/>
        <w:ind w:firstLineChars="200" w:firstLine="480"/>
        <w:rPr>
          <w:rFonts w:ascii="Book Antiqua" w:hAnsi="Book Antiqua"/>
          <w:sz w:val="24"/>
          <w:szCs w:val="24"/>
        </w:rPr>
      </w:pPr>
    </w:p>
    <w:p w:rsidR="00DE7CF4" w:rsidRPr="00501C8E" w:rsidRDefault="00DE7CF4" w:rsidP="001D78A9">
      <w:pPr>
        <w:spacing w:line="360" w:lineRule="auto"/>
        <w:rPr>
          <w:rFonts w:ascii="Book Antiqua" w:hAnsi="Book Antiqua"/>
          <w:b/>
          <w:sz w:val="24"/>
          <w:szCs w:val="24"/>
        </w:rPr>
      </w:pPr>
      <w:r w:rsidRPr="00501C8E">
        <w:rPr>
          <w:rFonts w:ascii="Book Antiqua" w:hAnsi="Book Antiqua"/>
          <w:b/>
          <w:sz w:val="24"/>
          <w:szCs w:val="24"/>
        </w:rPr>
        <w:t>RESULTS</w:t>
      </w:r>
    </w:p>
    <w:p w:rsidR="00DE7CF4" w:rsidRPr="00501C8E" w:rsidRDefault="00DE7CF4" w:rsidP="001D78A9">
      <w:pPr>
        <w:spacing w:line="360" w:lineRule="auto"/>
        <w:rPr>
          <w:rFonts w:ascii="Book Antiqua" w:hAnsi="Book Antiqua"/>
          <w:i/>
          <w:sz w:val="24"/>
          <w:szCs w:val="24"/>
        </w:rPr>
      </w:pPr>
      <w:r w:rsidRPr="00501C8E">
        <w:rPr>
          <w:rFonts w:ascii="Book Antiqua" w:hAnsi="Book Antiqua"/>
          <w:b/>
          <w:i/>
          <w:sz w:val="24"/>
          <w:szCs w:val="24"/>
        </w:rPr>
        <w:t>Re-annotation of exon array probes</w:t>
      </w:r>
    </w:p>
    <w:p w:rsidR="00DE7CF4" w:rsidRPr="00501C8E" w:rsidRDefault="00DE7CF4" w:rsidP="001D78A9">
      <w:pPr>
        <w:spacing w:line="360" w:lineRule="auto"/>
        <w:rPr>
          <w:rFonts w:ascii="Book Antiqua" w:hAnsi="Book Antiqua"/>
          <w:sz w:val="24"/>
          <w:szCs w:val="24"/>
        </w:rPr>
      </w:pPr>
      <w:r w:rsidRPr="00501C8E">
        <w:rPr>
          <w:rFonts w:ascii="Book Antiqua" w:hAnsi="Book Antiqua"/>
          <w:sz w:val="24"/>
          <w:szCs w:val="24"/>
        </w:rPr>
        <w:t xml:space="preserve">A computational pipeline was established to re-annotate over 6.5 million probes of the Affymetrix Human Exon 1.0 ST array (Figure 1). There were 315255 probes perfectly matched to non-coding RNAs but not to any protein-coding transcript. These probes were mapped from transcript level to gene level and 278918 probes matched to one gene were retained. </w:t>
      </w:r>
      <w:r w:rsidR="00A80781" w:rsidRPr="00501C8E">
        <w:rPr>
          <w:rFonts w:ascii="Book Antiqua" w:hAnsi="Book Antiqua"/>
          <w:sz w:val="24"/>
          <w:szCs w:val="24"/>
        </w:rPr>
        <w:t>P</w:t>
      </w:r>
      <w:r w:rsidRPr="00501C8E">
        <w:rPr>
          <w:rFonts w:ascii="Book Antiqua" w:hAnsi="Book Antiqua"/>
          <w:sz w:val="24"/>
          <w:szCs w:val="24"/>
        </w:rPr>
        <w:t>robes mapping to short ncRNAs and pseudogenes</w:t>
      </w:r>
      <w:r w:rsidR="009E15C2" w:rsidRPr="00501C8E">
        <w:rPr>
          <w:rFonts w:ascii="Book Antiqua" w:hAnsi="Book Antiqua"/>
          <w:sz w:val="24"/>
          <w:szCs w:val="24"/>
        </w:rPr>
        <w:t xml:space="preserve"> </w:t>
      </w:r>
      <w:r w:rsidR="00A80781" w:rsidRPr="00501C8E">
        <w:rPr>
          <w:rFonts w:ascii="Book Antiqua" w:hAnsi="Book Antiqua"/>
          <w:sz w:val="24"/>
          <w:szCs w:val="24"/>
        </w:rPr>
        <w:t>were then discarded</w:t>
      </w:r>
      <w:r w:rsidRPr="00501C8E">
        <w:rPr>
          <w:rFonts w:ascii="Book Antiqua" w:hAnsi="Book Antiqua"/>
          <w:sz w:val="24"/>
          <w:szCs w:val="24"/>
        </w:rPr>
        <w:t>, leaving 136</w:t>
      </w:r>
      <w:r w:rsidR="00A80781" w:rsidRPr="00501C8E">
        <w:rPr>
          <w:rFonts w:ascii="Book Antiqua" w:hAnsi="Book Antiqua"/>
          <w:sz w:val="24"/>
          <w:szCs w:val="24"/>
        </w:rPr>
        <w:t>,</w:t>
      </w:r>
      <w:r w:rsidRPr="00501C8E">
        <w:rPr>
          <w:rFonts w:ascii="Book Antiqua" w:hAnsi="Book Antiqua"/>
          <w:sz w:val="24"/>
          <w:szCs w:val="24"/>
        </w:rPr>
        <w:t xml:space="preserve">533 probes mapping to lncRNAs, which were annotated </w:t>
      </w:r>
      <w:r w:rsidR="00A80781" w:rsidRPr="00501C8E">
        <w:rPr>
          <w:rFonts w:ascii="Book Antiqua" w:hAnsi="Book Antiqua"/>
          <w:sz w:val="24"/>
          <w:szCs w:val="24"/>
        </w:rPr>
        <w:t>with Ensembl (</w:t>
      </w:r>
      <w:r w:rsidRPr="00501C8E">
        <w:rPr>
          <w:rFonts w:ascii="Book Antiqua" w:hAnsi="Book Antiqua"/>
          <w:sz w:val="24"/>
          <w:szCs w:val="24"/>
        </w:rPr>
        <w:t>processed_transcript, lincRNA, antisense, non_coding, sense_intronic, ncrna_host, sense_overlapping and 3prime_overlapping_ncrna</w:t>
      </w:r>
      <w:r w:rsidR="00A80781" w:rsidRPr="00501C8E">
        <w:rPr>
          <w:rFonts w:ascii="Book Antiqua" w:hAnsi="Book Antiqua"/>
          <w:sz w:val="24"/>
          <w:szCs w:val="24"/>
        </w:rPr>
        <w:t>)</w:t>
      </w:r>
      <w:r w:rsidRPr="00501C8E">
        <w:rPr>
          <w:rFonts w:ascii="Book Antiqua" w:hAnsi="Book Antiqua"/>
          <w:sz w:val="24"/>
          <w:szCs w:val="24"/>
        </w:rPr>
        <w:t>. To further increase accuracy, genes matched by less than three probes were discarded. Finally</w:t>
      </w:r>
      <w:r w:rsidR="00A80781" w:rsidRPr="00501C8E">
        <w:rPr>
          <w:rFonts w:ascii="Book Antiqua" w:hAnsi="Book Antiqua"/>
          <w:sz w:val="24"/>
          <w:szCs w:val="24"/>
        </w:rPr>
        <w:t>,</w:t>
      </w:r>
      <w:r w:rsidRPr="00501C8E">
        <w:rPr>
          <w:rFonts w:ascii="Book Antiqua" w:hAnsi="Book Antiqua"/>
          <w:sz w:val="24"/>
          <w:szCs w:val="24"/>
        </w:rPr>
        <w:t xml:space="preserve"> we obtained 136053 probes uniquely mapping to lncRNAs </w:t>
      </w:r>
      <w:r w:rsidR="00C661B9" w:rsidRPr="00501C8E">
        <w:rPr>
          <w:rFonts w:ascii="Book Antiqua" w:hAnsi="Book Antiqua"/>
          <w:sz w:val="24"/>
          <w:szCs w:val="24"/>
        </w:rPr>
        <w:t>at the</w:t>
      </w:r>
      <w:r w:rsidR="00EB7762" w:rsidRPr="00501C8E">
        <w:rPr>
          <w:rFonts w:ascii="Book Antiqua" w:hAnsi="Book Antiqua"/>
          <w:sz w:val="24"/>
          <w:szCs w:val="24"/>
        </w:rPr>
        <w:t xml:space="preserve"> </w:t>
      </w:r>
      <w:r w:rsidRPr="00501C8E">
        <w:rPr>
          <w:rFonts w:ascii="Book Antiqua" w:hAnsi="Book Antiqua"/>
          <w:sz w:val="24"/>
          <w:szCs w:val="24"/>
        </w:rPr>
        <w:t>gene level, corresponding to 9294 lncRNAs. The number of probes mapping to lncRNAs rang</w:t>
      </w:r>
      <w:r w:rsidR="00A80781" w:rsidRPr="00501C8E">
        <w:rPr>
          <w:rFonts w:ascii="Book Antiqua" w:hAnsi="Book Antiqua"/>
          <w:sz w:val="24"/>
          <w:szCs w:val="24"/>
        </w:rPr>
        <w:t>ed</w:t>
      </w:r>
      <w:r w:rsidRPr="00501C8E">
        <w:rPr>
          <w:rFonts w:ascii="Book Antiqua" w:hAnsi="Book Antiqua"/>
          <w:sz w:val="24"/>
          <w:szCs w:val="24"/>
        </w:rPr>
        <w:t xml:space="preserve"> from 3 to 257 and the average </w:t>
      </w:r>
      <w:r w:rsidR="00A80781" w:rsidRPr="00501C8E">
        <w:rPr>
          <w:rFonts w:ascii="Book Antiqua" w:hAnsi="Book Antiqua"/>
          <w:sz w:val="24"/>
          <w:szCs w:val="24"/>
        </w:rPr>
        <w:t>wa</w:t>
      </w:r>
      <w:r w:rsidRPr="00501C8E">
        <w:rPr>
          <w:rFonts w:ascii="Book Antiqua" w:hAnsi="Book Antiqua"/>
          <w:sz w:val="24"/>
          <w:szCs w:val="24"/>
        </w:rPr>
        <w:t>s 18.</w:t>
      </w:r>
    </w:p>
    <w:p w:rsidR="00DE7CF4" w:rsidRPr="00501C8E" w:rsidRDefault="00DE7CF4" w:rsidP="001D78A9">
      <w:pPr>
        <w:spacing w:line="360" w:lineRule="auto"/>
        <w:rPr>
          <w:rFonts w:ascii="Book Antiqua" w:hAnsi="Book Antiqua"/>
          <w:b/>
          <w:i/>
          <w:sz w:val="24"/>
          <w:szCs w:val="24"/>
        </w:rPr>
      </w:pPr>
    </w:p>
    <w:p w:rsidR="00DE7CF4" w:rsidRPr="00501C8E" w:rsidRDefault="00DE7CF4" w:rsidP="001D78A9">
      <w:pPr>
        <w:spacing w:line="360" w:lineRule="auto"/>
        <w:rPr>
          <w:rFonts w:ascii="Book Antiqua" w:hAnsi="Book Antiqua"/>
          <w:b/>
          <w:i/>
          <w:sz w:val="24"/>
          <w:szCs w:val="24"/>
        </w:rPr>
      </w:pPr>
      <w:r w:rsidRPr="00501C8E">
        <w:rPr>
          <w:rFonts w:ascii="Book Antiqua" w:hAnsi="Book Antiqua"/>
          <w:b/>
          <w:i/>
          <w:sz w:val="24"/>
          <w:szCs w:val="24"/>
        </w:rPr>
        <w:lastRenderedPageBreak/>
        <w:t>Identification of differentially expressed lncRNAs in gastric cancer</w:t>
      </w:r>
    </w:p>
    <w:p w:rsidR="00DE7CF4" w:rsidRPr="00501C8E" w:rsidRDefault="00DE7CF4" w:rsidP="001D78A9">
      <w:pPr>
        <w:spacing w:line="360" w:lineRule="auto"/>
        <w:rPr>
          <w:rFonts w:ascii="Book Antiqua" w:hAnsi="Book Antiqua"/>
          <w:sz w:val="24"/>
          <w:szCs w:val="24"/>
        </w:rPr>
      </w:pPr>
      <w:r w:rsidRPr="00501C8E">
        <w:rPr>
          <w:rFonts w:ascii="Book Antiqua" w:hAnsi="Book Antiqua"/>
          <w:sz w:val="24"/>
          <w:szCs w:val="24"/>
        </w:rPr>
        <w:t xml:space="preserve">The CEL files were processed by Affymetrix </w:t>
      </w:r>
      <w:r w:rsidR="00A80781" w:rsidRPr="00501C8E">
        <w:rPr>
          <w:rFonts w:ascii="Book Antiqua" w:hAnsi="Book Antiqua"/>
          <w:sz w:val="24"/>
          <w:szCs w:val="24"/>
        </w:rPr>
        <w:t>P</w:t>
      </w:r>
      <w:r w:rsidRPr="00501C8E">
        <w:rPr>
          <w:rFonts w:ascii="Book Antiqua" w:hAnsi="Book Antiqua"/>
          <w:sz w:val="24"/>
          <w:szCs w:val="24"/>
        </w:rPr>
        <w:t xml:space="preserve">ower </w:t>
      </w:r>
      <w:r w:rsidR="00A80781" w:rsidRPr="00501C8E">
        <w:rPr>
          <w:rFonts w:ascii="Book Antiqua" w:hAnsi="Book Antiqua"/>
          <w:sz w:val="24"/>
          <w:szCs w:val="24"/>
        </w:rPr>
        <w:t>T</w:t>
      </w:r>
      <w:r w:rsidRPr="00501C8E">
        <w:rPr>
          <w:rFonts w:ascii="Book Antiqua" w:hAnsi="Book Antiqua"/>
          <w:sz w:val="24"/>
          <w:szCs w:val="24"/>
        </w:rPr>
        <w:t>ools for background correction, normalization, and summarizations with</w:t>
      </w:r>
      <w:r w:rsidR="00462C19" w:rsidRPr="00501C8E">
        <w:rPr>
          <w:rFonts w:ascii="Book Antiqua" w:hAnsi="Book Antiqua"/>
          <w:sz w:val="24"/>
          <w:szCs w:val="24"/>
        </w:rPr>
        <w:t xml:space="preserve"> </w:t>
      </w:r>
      <w:r w:rsidRPr="00501C8E">
        <w:rPr>
          <w:rFonts w:ascii="Book Antiqua" w:hAnsi="Book Antiqua"/>
          <w:sz w:val="24"/>
          <w:szCs w:val="24"/>
        </w:rPr>
        <w:t xml:space="preserve">RMA algorithm. Using LIMMA with an adjusted </w:t>
      </w:r>
      <w:r w:rsidRPr="00501C8E">
        <w:rPr>
          <w:rFonts w:ascii="Book Antiqua" w:hAnsi="Book Antiqua"/>
          <w:i/>
          <w:sz w:val="24"/>
          <w:szCs w:val="24"/>
        </w:rPr>
        <w:t>P</w:t>
      </w:r>
      <w:r w:rsidRPr="00501C8E">
        <w:rPr>
          <w:rFonts w:ascii="Book Antiqua" w:hAnsi="Book Antiqua"/>
          <w:sz w:val="24"/>
          <w:szCs w:val="24"/>
        </w:rPr>
        <w:t xml:space="preserve">-value of less than 0.01 as a threshold, we identified 88 lncRNAs that were differentially expressed in gastric cancer as compared to normal gastric tissue (Figure 2). The top 30 lncRNAs differentially expressed in gastric cancer are listed in Table 1. Of 88 differentially expressed lncRNAs, 71 lncRNAs were found to be upregulated and 17 to be downregulated. </w:t>
      </w:r>
      <w:r w:rsidR="009E189F" w:rsidRPr="00501C8E">
        <w:rPr>
          <w:rFonts w:ascii="Book Antiqua" w:hAnsi="Book Antiqua"/>
          <w:sz w:val="24"/>
          <w:szCs w:val="24"/>
        </w:rPr>
        <w:t>Most of these lncRNAs do</w:t>
      </w:r>
      <w:r w:rsidR="00F4605A" w:rsidRPr="00501C8E">
        <w:rPr>
          <w:rFonts w:ascii="Book Antiqua" w:hAnsi="Book Antiqua"/>
          <w:sz w:val="24"/>
          <w:szCs w:val="24"/>
        </w:rPr>
        <w:t xml:space="preserve"> not</w:t>
      </w:r>
      <w:r w:rsidR="009E189F" w:rsidRPr="00501C8E">
        <w:rPr>
          <w:rFonts w:ascii="Book Antiqua" w:hAnsi="Book Antiqua"/>
          <w:sz w:val="24"/>
          <w:szCs w:val="24"/>
        </w:rPr>
        <w:t xml:space="preserve"> have an official </w:t>
      </w:r>
      <w:r w:rsidR="008E3D0A" w:rsidRPr="00501C8E">
        <w:rPr>
          <w:rFonts w:ascii="Book Antiqua" w:hAnsi="Book Antiqua"/>
          <w:sz w:val="24"/>
          <w:szCs w:val="24"/>
        </w:rPr>
        <w:t xml:space="preserve">Human Genome Nomenclature Committee </w:t>
      </w:r>
      <w:r w:rsidR="009E189F" w:rsidRPr="00501C8E">
        <w:rPr>
          <w:rFonts w:ascii="Book Antiqua" w:hAnsi="Book Antiqua"/>
          <w:sz w:val="24"/>
          <w:szCs w:val="24"/>
        </w:rPr>
        <w:t xml:space="preserve">symbol and their function is unknown. </w:t>
      </w:r>
      <w:r w:rsidR="00481BA5" w:rsidRPr="00501C8E">
        <w:rPr>
          <w:rFonts w:ascii="Book Antiqua" w:hAnsi="Book Antiqua"/>
          <w:sz w:val="24"/>
          <w:szCs w:val="24"/>
        </w:rPr>
        <w:t>But some have been reported to play a role in cancer, including LINC00152</w:t>
      </w:r>
      <w:r w:rsidR="00481BA5" w:rsidRPr="00501C8E">
        <w:rPr>
          <w:rFonts w:ascii="Book Antiqua" w:hAnsi="Book Antiqua"/>
          <w:noProof/>
          <w:sz w:val="24"/>
          <w:szCs w:val="24"/>
          <w:vertAlign w:val="superscript"/>
        </w:rPr>
        <w:t>[21]</w:t>
      </w:r>
      <w:r w:rsidR="00481BA5" w:rsidRPr="00501C8E">
        <w:rPr>
          <w:rFonts w:ascii="Book Antiqua" w:hAnsi="Book Antiqua"/>
          <w:sz w:val="24"/>
          <w:szCs w:val="24"/>
        </w:rPr>
        <w:t xml:space="preserve">, </w:t>
      </w:r>
      <w:r w:rsidR="00462C19" w:rsidRPr="00501C8E">
        <w:rPr>
          <w:rFonts w:ascii="Book Antiqua" w:hAnsi="Book Antiqua"/>
          <w:sz w:val="24"/>
          <w:szCs w:val="24"/>
        </w:rPr>
        <w:t>taurine upregulated 1</w:t>
      </w:r>
      <w:r w:rsidR="00B03642" w:rsidRPr="00501C8E">
        <w:rPr>
          <w:rFonts w:ascii="Book Antiqua" w:hAnsi="Book Antiqua"/>
          <w:sz w:val="24"/>
          <w:szCs w:val="24"/>
        </w:rPr>
        <w:t xml:space="preserve"> </w:t>
      </w:r>
      <w:r w:rsidR="00462C19" w:rsidRPr="00501C8E">
        <w:rPr>
          <w:rFonts w:ascii="Book Antiqua" w:hAnsi="Book Antiqua"/>
          <w:sz w:val="24"/>
          <w:szCs w:val="24"/>
        </w:rPr>
        <w:t>(</w:t>
      </w:r>
      <w:r w:rsidR="00481BA5" w:rsidRPr="00501C8E">
        <w:rPr>
          <w:rFonts w:ascii="Book Antiqua" w:hAnsi="Book Antiqua"/>
          <w:sz w:val="24"/>
          <w:szCs w:val="24"/>
        </w:rPr>
        <w:t>TUG1)</w:t>
      </w:r>
      <w:r w:rsidR="00481BA5" w:rsidRPr="00501C8E">
        <w:rPr>
          <w:rFonts w:ascii="Book Antiqua" w:hAnsi="Book Antiqua"/>
          <w:noProof/>
          <w:sz w:val="24"/>
          <w:szCs w:val="24"/>
          <w:vertAlign w:val="superscript"/>
        </w:rPr>
        <w:t>[22]</w:t>
      </w:r>
      <w:r w:rsidR="00481BA5" w:rsidRPr="00501C8E">
        <w:rPr>
          <w:rFonts w:ascii="Book Antiqua" w:hAnsi="Book Antiqua"/>
          <w:sz w:val="24"/>
          <w:szCs w:val="24"/>
        </w:rPr>
        <w:t xml:space="preserve">, </w:t>
      </w:r>
      <w:r w:rsidR="00462C19" w:rsidRPr="00501C8E">
        <w:rPr>
          <w:rFonts w:ascii="Book Antiqua" w:hAnsi="Book Antiqua"/>
          <w:sz w:val="24"/>
          <w:szCs w:val="24"/>
        </w:rPr>
        <w:t>urothelial cancer associated 1 (</w:t>
      </w:r>
      <w:r w:rsidR="00481BA5" w:rsidRPr="00501C8E">
        <w:rPr>
          <w:rFonts w:ascii="Book Antiqua" w:hAnsi="Book Antiqua"/>
          <w:sz w:val="24"/>
          <w:szCs w:val="24"/>
        </w:rPr>
        <w:t>UCA1)</w:t>
      </w:r>
      <w:r w:rsidR="00481BA5" w:rsidRPr="00501C8E">
        <w:rPr>
          <w:rFonts w:ascii="Book Antiqua" w:hAnsi="Book Antiqua"/>
          <w:noProof/>
          <w:sz w:val="24"/>
          <w:szCs w:val="24"/>
          <w:vertAlign w:val="superscript"/>
        </w:rPr>
        <w:t>[23,24]</w:t>
      </w:r>
      <w:r w:rsidR="00481BA5" w:rsidRPr="00501C8E">
        <w:rPr>
          <w:rFonts w:ascii="Book Antiqua" w:hAnsi="Book Antiqua"/>
          <w:sz w:val="24"/>
          <w:szCs w:val="24"/>
        </w:rPr>
        <w:t xml:space="preserve">, </w:t>
      </w:r>
      <w:r w:rsidR="0044316F" w:rsidRPr="00501C8E">
        <w:rPr>
          <w:rFonts w:ascii="Book Antiqua" w:hAnsi="Book Antiqua"/>
          <w:sz w:val="24"/>
          <w:szCs w:val="24"/>
        </w:rPr>
        <w:t>Pvt1 oncogene (</w:t>
      </w:r>
      <w:r w:rsidR="00481BA5" w:rsidRPr="00501C8E">
        <w:rPr>
          <w:rFonts w:ascii="Book Antiqua" w:hAnsi="Book Antiqua"/>
          <w:sz w:val="24"/>
          <w:szCs w:val="24"/>
        </w:rPr>
        <w:t>PVT1)</w:t>
      </w:r>
      <w:r w:rsidR="00481BA5" w:rsidRPr="00501C8E">
        <w:rPr>
          <w:rFonts w:ascii="Book Antiqua" w:hAnsi="Book Antiqua"/>
          <w:noProof/>
          <w:sz w:val="24"/>
          <w:szCs w:val="24"/>
          <w:vertAlign w:val="superscript"/>
        </w:rPr>
        <w:t>[25]</w:t>
      </w:r>
      <w:r w:rsidR="00481BA5" w:rsidRPr="00501C8E">
        <w:rPr>
          <w:rFonts w:ascii="Book Antiqua" w:hAnsi="Book Antiqua"/>
          <w:sz w:val="24"/>
          <w:szCs w:val="24"/>
        </w:rPr>
        <w:t xml:space="preserve">, </w:t>
      </w:r>
      <w:r w:rsidR="00B03642" w:rsidRPr="00501C8E">
        <w:rPr>
          <w:rFonts w:ascii="Book Antiqua" w:hAnsi="Book Antiqua"/>
          <w:sz w:val="24"/>
          <w:szCs w:val="24"/>
        </w:rPr>
        <w:t>small nucleolar RNA host gene 1 (</w:t>
      </w:r>
      <w:r w:rsidR="00481BA5" w:rsidRPr="00501C8E">
        <w:rPr>
          <w:rFonts w:ascii="Book Antiqua" w:hAnsi="Book Antiqua"/>
          <w:sz w:val="24"/>
          <w:szCs w:val="24"/>
        </w:rPr>
        <w:t>SNHG1)</w:t>
      </w:r>
      <w:r w:rsidR="00481BA5" w:rsidRPr="00501C8E">
        <w:rPr>
          <w:rFonts w:ascii="Book Antiqua" w:hAnsi="Book Antiqua"/>
          <w:noProof/>
          <w:sz w:val="24"/>
          <w:szCs w:val="24"/>
          <w:vertAlign w:val="superscript"/>
        </w:rPr>
        <w:t>[26]</w:t>
      </w:r>
      <w:r w:rsidR="00481BA5" w:rsidRPr="00501C8E">
        <w:rPr>
          <w:rFonts w:ascii="Book Antiqua" w:hAnsi="Book Antiqua"/>
          <w:noProof/>
          <w:sz w:val="24"/>
          <w:szCs w:val="24"/>
        </w:rPr>
        <w:t>,</w:t>
      </w:r>
      <w:r w:rsidR="00A45DE0" w:rsidRPr="00501C8E">
        <w:rPr>
          <w:rFonts w:ascii="Book Antiqua" w:hAnsi="Book Antiqua"/>
          <w:noProof/>
          <w:sz w:val="24"/>
          <w:szCs w:val="24"/>
        </w:rPr>
        <w:t xml:space="preserve"> </w:t>
      </w:r>
      <w:r w:rsidR="00481BA5" w:rsidRPr="00501C8E">
        <w:rPr>
          <w:rFonts w:ascii="Book Antiqua" w:hAnsi="Book Antiqua"/>
          <w:sz w:val="24"/>
          <w:szCs w:val="24"/>
        </w:rPr>
        <w:t>and LINC00261</w:t>
      </w:r>
      <w:r w:rsidR="00481BA5" w:rsidRPr="00501C8E">
        <w:rPr>
          <w:rFonts w:ascii="Book Antiqua" w:hAnsi="Book Antiqua"/>
          <w:noProof/>
          <w:sz w:val="24"/>
          <w:szCs w:val="24"/>
          <w:vertAlign w:val="superscript"/>
        </w:rPr>
        <w:t>[27]</w:t>
      </w:r>
      <w:r w:rsidR="00481BA5" w:rsidRPr="00501C8E">
        <w:rPr>
          <w:rFonts w:ascii="Book Antiqua" w:hAnsi="Book Antiqua"/>
          <w:sz w:val="24"/>
          <w:szCs w:val="24"/>
        </w:rPr>
        <w:t>.</w:t>
      </w:r>
    </w:p>
    <w:p w:rsidR="00481BA5" w:rsidRPr="00501C8E" w:rsidRDefault="00481BA5" w:rsidP="001D78A9">
      <w:pPr>
        <w:spacing w:line="360" w:lineRule="auto"/>
        <w:rPr>
          <w:rFonts w:ascii="Book Antiqua" w:hAnsi="Book Antiqua"/>
          <w:sz w:val="24"/>
          <w:szCs w:val="24"/>
        </w:rPr>
      </w:pPr>
    </w:p>
    <w:p w:rsidR="00DE7CF4" w:rsidRPr="00501C8E" w:rsidRDefault="00DE7CF4" w:rsidP="001D78A9">
      <w:pPr>
        <w:spacing w:line="360" w:lineRule="auto"/>
        <w:rPr>
          <w:rFonts w:ascii="Book Antiqua" w:hAnsi="Book Antiqua"/>
          <w:b/>
          <w:i/>
          <w:sz w:val="24"/>
          <w:szCs w:val="24"/>
        </w:rPr>
      </w:pPr>
      <w:r w:rsidRPr="00501C8E">
        <w:rPr>
          <w:rFonts w:ascii="Book Antiqua" w:hAnsi="Book Antiqua"/>
          <w:b/>
          <w:i/>
          <w:sz w:val="24"/>
          <w:szCs w:val="24"/>
        </w:rPr>
        <w:t>Validation in an independent data set</w:t>
      </w:r>
    </w:p>
    <w:p w:rsidR="00DE7CF4" w:rsidRPr="00501C8E" w:rsidRDefault="00DE7CF4" w:rsidP="001D78A9">
      <w:pPr>
        <w:spacing w:line="360" w:lineRule="auto"/>
        <w:rPr>
          <w:rFonts w:ascii="Book Antiqua" w:hAnsi="Book Antiqua"/>
          <w:sz w:val="24"/>
          <w:szCs w:val="24"/>
        </w:rPr>
      </w:pPr>
      <w:r w:rsidRPr="00501C8E">
        <w:rPr>
          <w:rFonts w:ascii="Book Antiqua" w:hAnsi="Book Antiqua"/>
          <w:sz w:val="24"/>
          <w:szCs w:val="24"/>
        </w:rPr>
        <w:t xml:space="preserve">To independently validate our results, we conducted the same analysis on GSE33335 and found that 59% of the differentially expressed lncRNAs identified by above analysis showed significant expression changes (adjusted </w:t>
      </w:r>
      <w:r w:rsidRPr="00501C8E">
        <w:rPr>
          <w:rFonts w:ascii="Book Antiqua" w:hAnsi="Book Antiqua"/>
          <w:i/>
          <w:sz w:val="24"/>
          <w:szCs w:val="24"/>
        </w:rPr>
        <w:t>P</w:t>
      </w:r>
      <w:r w:rsidRPr="00501C8E">
        <w:rPr>
          <w:rFonts w:ascii="Book Antiqua" w:hAnsi="Book Antiqua"/>
          <w:sz w:val="24"/>
          <w:szCs w:val="24"/>
        </w:rPr>
        <w:t xml:space="preserve"> &lt; 0.01) with the same direction. As shown in Figure 3, the distribution of expression differentials between the </w:t>
      </w:r>
      <w:r w:rsidR="00202660" w:rsidRPr="00501C8E">
        <w:rPr>
          <w:rFonts w:ascii="Book Antiqua" w:hAnsi="Book Antiqua"/>
          <w:sz w:val="24"/>
          <w:szCs w:val="24"/>
        </w:rPr>
        <w:t>experimental</w:t>
      </w:r>
      <w:r w:rsidR="00202660" w:rsidRPr="00501C8E" w:rsidDel="00202660">
        <w:rPr>
          <w:rFonts w:ascii="Book Antiqua" w:hAnsi="Book Antiqua"/>
          <w:sz w:val="24"/>
          <w:szCs w:val="24"/>
        </w:rPr>
        <w:t xml:space="preserve"> </w:t>
      </w:r>
      <w:r w:rsidRPr="00501C8E">
        <w:rPr>
          <w:rFonts w:ascii="Book Antiqua" w:hAnsi="Book Antiqua"/>
          <w:sz w:val="24"/>
          <w:szCs w:val="24"/>
        </w:rPr>
        <w:t>data set and the validation data set is significantly concordant, reflecting a high consistence in expression patterns of these genes among different sample sets.</w:t>
      </w:r>
    </w:p>
    <w:p w:rsidR="000234D3" w:rsidRPr="00501C8E" w:rsidRDefault="000234D3" w:rsidP="001D78A9">
      <w:pPr>
        <w:spacing w:line="360" w:lineRule="auto"/>
        <w:rPr>
          <w:rFonts w:ascii="Book Antiqua" w:hAnsi="Book Antiqua"/>
          <w:sz w:val="24"/>
          <w:szCs w:val="24"/>
        </w:rPr>
      </w:pPr>
    </w:p>
    <w:p w:rsidR="00DE7CF4" w:rsidRPr="00501C8E" w:rsidRDefault="00DE7CF4" w:rsidP="001D78A9">
      <w:pPr>
        <w:spacing w:line="360" w:lineRule="auto"/>
        <w:rPr>
          <w:rFonts w:ascii="Book Antiqua" w:hAnsi="Book Antiqua"/>
          <w:b/>
          <w:sz w:val="24"/>
          <w:szCs w:val="24"/>
        </w:rPr>
      </w:pPr>
      <w:r w:rsidRPr="00501C8E">
        <w:rPr>
          <w:rFonts w:ascii="Book Antiqua" w:hAnsi="Book Antiqua"/>
          <w:b/>
          <w:sz w:val="24"/>
          <w:szCs w:val="24"/>
        </w:rPr>
        <w:t>DISCUSSION</w:t>
      </w:r>
    </w:p>
    <w:p w:rsidR="00DE7CF4" w:rsidRPr="00501C8E" w:rsidRDefault="00DE7CF4" w:rsidP="001D78A9">
      <w:pPr>
        <w:spacing w:line="360" w:lineRule="auto"/>
        <w:rPr>
          <w:rFonts w:ascii="Book Antiqua" w:hAnsi="Book Antiqua"/>
          <w:b/>
          <w:sz w:val="24"/>
          <w:szCs w:val="24"/>
        </w:rPr>
      </w:pPr>
      <w:r w:rsidRPr="00501C8E">
        <w:rPr>
          <w:rFonts w:ascii="Book Antiqua" w:hAnsi="Book Antiqua"/>
          <w:sz w:val="24"/>
          <w:szCs w:val="24"/>
        </w:rPr>
        <w:t>LncRNAs have comprehensive function</w:t>
      </w:r>
      <w:r w:rsidR="00C2776F" w:rsidRPr="00501C8E">
        <w:rPr>
          <w:rFonts w:ascii="Book Antiqua" w:hAnsi="Book Antiqua"/>
          <w:sz w:val="24"/>
          <w:szCs w:val="24"/>
        </w:rPr>
        <w:t>s</w:t>
      </w:r>
      <w:r w:rsidRPr="00501C8E">
        <w:rPr>
          <w:rFonts w:ascii="Book Antiqua" w:hAnsi="Book Antiqua"/>
          <w:sz w:val="24"/>
          <w:szCs w:val="24"/>
        </w:rPr>
        <w:t xml:space="preserve"> </w:t>
      </w:r>
      <w:r w:rsidR="0044316F" w:rsidRPr="00501C8E">
        <w:rPr>
          <w:rFonts w:ascii="Book Antiqua" w:hAnsi="Book Antiqua"/>
          <w:sz w:val="24"/>
          <w:szCs w:val="24"/>
        </w:rPr>
        <w:t xml:space="preserve">in biological processes through </w:t>
      </w:r>
      <w:r w:rsidRPr="00501C8E">
        <w:rPr>
          <w:rFonts w:ascii="Book Antiqua" w:hAnsi="Book Antiqua"/>
          <w:sz w:val="24"/>
          <w:szCs w:val="24"/>
        </w:rPr>
        <w:t>various mechanisms</w:t>
      </w:r>
      <w:r w:rsidR="00B03642" w:rsidRPr="00501C8E">
        <w:rPr>
          <w:rFonts w:ascii="Book Antiqua" w:hAnsi="Book Antiqua"/>
          <w:noProof/>
          <w:sz w:val="24"/>
          <w:szCs w:val="24"/>
          <w:vertAlign w:val="superscript"/>
        </w:rPr>
        <w:t>[6,</w:t>
      </w:r>
      <w:r w:rsidRPr="00501C8E">
        <w:rPr>
          <w:rFonts w:ascii="Book Antiqua" w:hAnsi="Book Antiqua"/>
          <w:noProof/>
          <w:sz w:val="24"/>
          <w:szCs w:val="24"/>
          <w:vertAlign w:val="superscript"/>
        </w:rPr>
        <w:t>7]</w:t>
      </w:r>
      <w:r w:rsidRPr="00501C8E">
        <w:rPr>
          <w:rFonts w:ascii="Book Antiqua" w:hAnsi="Book Antiqua"/>
          <w:sz w:val="24"/>
          <w:szCs w:val="24"/>
        </w:rPr>
        <w:t>. The expression p</w:t>
      </w:r>
      <w:r w:rsidR="0044316F" w:rsidRPr="00501C8E">
        <w:rPr>
          <w:rFonts w:ascii="Book Antiqua" w:hAnsi="Book Antiqua"/>
          <w:sz w:val="24"/>
          <w:szCs w:val="24"/>
        </w:rPr>
        <w:t xml:space="preserve">atterns of lncRNAs are of great </w:t>
      </w:r>
      <w:r w:rsidRPr="00501C8E">
        <w:rPr>
          <w:rFonts w:ascii="Book Antiqua" w:hAnsi="Book Antiqua"/>
          <w:sz w:val="24"/>
          <w:szCs w:val="24"/>
        </w:rPr>
        <w:t xml:space="preserve">importance in </w:t>
      </w:r>
      <w:r w:rsidR="00C2776F" w:rsidRPr="00501C8E">
        <w:rPr>
          <w:rFonts w:ascii="Book Antiqua" w:hAnsi="Book Antiqua"/>
          <w:sz w:val="24"/>
          <w:szCs w:val="24"/>
        </w:rPr>
        <w:t xml:space="preserve">the </w:t>
      </w:r>
      <w:r w:rsidRPr="00501C8E">
        <w:rPr>
          <w:rFonts w:ascii="Book Antiqua" w:hAnsi="Book Antiqua"/>
          <w:sz w:val="24"/>
          <w:szCs w:val="24"/>
        </w:rPr>
        <w:t>cancer field and are often investigated with tiling arrays</w:t>
      </w:r>
      <w:r w:rsidRPr="00501C8E">
        <w:rPr>
          <w:rFonts w:ascii="Book Antiqua" w:hAnsi="Book Antiqua"/>
          <w:noProof/>
          <w:sz w:val="24"/>
          <w:szCs w:val="24"/>
          <w:vertAlign w:val="superscript"/>
        </w:rPr>
        <w:t>[28,29]</w:t>
      </w:r>
      <w:r w:rsidRPr="00501C8E">
        <w:rPr>
          <w:rFonts w:ascii="Book Antiqua" w:hAnsi="Book Antiqua"/>
          <w:sz w:val="24"/>
          <w:szCs w:val="24"/>
        </w:rPr>
        <w:t>, RNA sequencing</w:t>
      </w:r>
      <w:r w:rsidRPr="00501C8E">
        <w:rPr>
          <w:rFonts w:ascii="Book Antiqua" w:hAnsi="Book Antiqua"/>
          <w:noProof/>
          <w:sz w:val="24"/>
          <w:szCs w:val="24"/>
          <w:vertAlign w:val="superscript"/>
        </w:rPr>
        <w:t>[30]</w:t>
      </w:r>
      <w:r w:rsidRPr="00501C8E">
        <w:rPr>
          <w:rFonts w:ascii="Book Antiqua" w:hAnsi="Book Antiqua"/>
          <w:sz w:val="24"/>
          <w:szCs w:val="24"/>
        </w:rPr>
        <w:t xml:space="preserve"> or lncRNA-specific microarrays</w:t>
      </w:r>
      <w:r w:rsidR="00B03642" w:rsidRPr="00501C8E">
        <w:rPr>
          <w:rFonts w:ascii="Book Antiqua" w:hAnsi="Book Antiqua"/>
          <w:noProof/>
          <w:sz w:val="24"/>
          <w:szCs w:val="24"/>
          <w:vertAlign w:val="superscript"/>
        </w:rPr>
        <w:t>[31,</w:t>
      </w:r>
      <w:r w:rsidRPr="00501C8E">
        <w:rPr>
          <w:rFonts w:ascii="Book Antiqua" w:hAnsi="Book Antiqua"/>
          <w:noProof/>
          <w:sz w:val="24"/>
          <w:szCs w:val="24"/>
          <w:vertAlign w:val="superscript"/>
        </w:rPr>
        <w:t>32]</w:t>
      </w:r>
      <w:r w:rsidRPr="00501C8E">
        <w:rPr>
          <w:rFonts w:ascii="Book Antiqua" w:hAnsi="Book Antiqua"/>
          <w:sz w:val="24"/>
          <w:szCs w:val="24"/>
        </w:rPr>
        <w:t xml:space="preserve">, which are relatively expensive and inflexible. Recently, studies have suggested that </w:t>
      </w:r>
      <w:r w:rsidRPr="00501C8E">
        <w:rPr>
          <w:rFonts w:ascii="Book Antiqua" w:hAnsi="Book Antiqua"/>
          <w:sz w:val="24"/>
          <w:szCs w:val="24"/>
        </w:rPr>
        <w:lastRenderedPageBreak/>
        <w:t>lncRNA expression profiling may be achieved by mining existing microarray data because some probes uniquely mapping to lncRNAs are fortuitously represented on these arrays</w:t>
      </w:r>
      <w:r w:rsidRPr="00501C8E">
        <w:rPr>
          <w:rFonts w:ascii="Book Antiqua" w:hAnsi="Book Antiqua"/>
          <w:noProof/>
          <w:sz w:val="24"/>
          <w:szCs w:val="24"/>
          <w:vertAlign w:val="superscript"/>
        </w:rPr>
        <w:t>[33,34]</w:t>
      </w:r>
      <w:r w:rsidRPr="00501C8E">
        <w:rPr>
          <w:rFonts w:ascii="Book Antiqua" w:hAnsi="Book Antiqua"/>
          <w:sz w:val="24"/>
          <w:szCs w:val="24"/>
        </w:rPr>
        <w:t xml:space="preserve">. </w:t>
      </w:r>
      <w:r w:rsidR="009705E1" w:rsidRPr="00501C8E">
        <w:rPr>
          <w:rFonts w:ascii="Book Antiqua" w:hAnsi="Book Antiqua"/>
          <w:sz w:val="24"/>
          <w:szCs w:val="24"/>
        </w:rPr>
        <w:fldChar w:fldCharType="begin"/>
      </w:r>
      <w:r w:rsidR="009705E1" w:rsidRPr="00501C8E">
        <w:rPr>
          <w:rFonts w:ascii="Book Antiqua" w:hAnsi="Book Antiqua"/>
          <w:sz w:val="24"/>
          <w:szCs w:val="24"/>
        </w:rPr>
        <w:fldChar w:fldCharType="separate"/>
      </w:r>
      <w:r w:rsidRPr="00501C8E">
        <w:rPr>
          <w:rFonts w:ascii="Book Antiqua" w:hAnsi="Book Antiqua"/>
          <w:sz w:val="24"/>
          <w:szCs w:val="24"/>
        </w:rPr>
        <w:t>{Liao, 2011 #41}</w:t>
      </w:r>
      <w:r w:rsidR="009705E1" w:rsidRPr="00501C8E">
        <w:rPr>
          <w:rFonts w:ascii="Book Antiqua" w:hAnsi="Book Antiqua"/>
          <w:sz w:val="24"/>
          <w:szCs w:val="24"/>
        </w:rPr>
        <w:fldChar w:fldCharType="end"/>
      </w:r>
      <w:r w:rsidRPr="00501C8E">
        <w:rPr>
          <w:rFonts w:ascii="Book Antiqua" w:hAnsi="Book Antiqua"/>
          <w:sz w:val="24"/>
          <w:szCs w:val="24"/>
        </w:rPr>
        <w:t>The Affymetrix Exon 1.0 ST array consists of over 6.5 million individual probes designed along the entire length of the gene as opposed to just the 3' end</w:t>
      </w:r>
      <w:r w:rsidR="00F63498" w:rsidRPr="00501C8E">
        <w:rPr>
          <w:rFonts w:ascii="Book Antiqua" w:hAnsi="Book Antiqua"/>
          <w:sz w:val="24"/>
          <w:szCs w:val="24"/>
        </w:rPr>
        <w:t>,</w:t>
      </w:r>
      <w:r w:rsidR="007E2D79" w:rsidRPr="00501C8E">
        <w:rPr>
          <w:rFonts w:ascii="Book Antiqua" w:hAnsi="Book Antiqua"/>
          <w:sz w:val="24"/>
          <w:szCs w:val="24"/>
        </w:rPr>
        <w:t xml:space="preserve"> </w:t>
      </w:r>
      <w:r w:rsidRPr="00501C8E">
        <w:rPr>
          <w:rFonts w:ascii="Book Antiqua" w:hAnsi="Book Antiqua"/>
          <w:sz w:val="24"/>
          <w:szCs w:val="24"/>
        </w:rPr>
        <w:t>provid</w:t>
      </w:r>
      <w:r w:rsidR="00F63498" w:rsidRPr="00501C8E">
        <w:rPr>
          <w:rFonts w:ascii="Book Antiqua" w:hAnsi="Book Antiqua"/>
          <w:sz w:val="24"/>
          <w:szCs w:val="24"/>
        </w:rPr>
        <w:t>ing</w:t>
      </w:r>
      <w:r w:rsidRPr="00501C8E">
        <w:rPr>
          <w:rFonts w:ascii="Book Antiqua" w:hAnsi="Book Antiqua"/>
          <w:sz w:val="24"/>
          <w:szCs w:val="24"/>
        </w:rPr>
        <w:t xml:space="preserve"> a unique platform for mining lncRNA profiles</w:t>
      </w:r>
      <w:r w:rsidRPr="00501C8E">
        <w:rPr>
          <w:rFonts w:ascii="Book Antiqua" w:hAnsi="Book Antiqua"/>
          <w:noProof/>
          <w:sz w:val="24"/>
          <w:szCs w:val="24"/>
          <w:vertAlign w:val="superscript"/>
        </w:rPr>
        <w:t>[35,36]</w:t>
      </w:r>
      <w:r w:rsidRPr="00501C8E">
        <w:rPr>
          <w:rFonts w:ascii="Book Antiqua" w:hAnsi="Book Antiqua"/>
          <w:sz w:val="24"/>
          <w:szCs w:val="24"/>
        </w:rPr>
        <w:t>.</w:t>
      </w:r>
    </w:p>
    <w:p w:rsidR="009D1F13" w:rsidRPr="00501C8E" w:rsidRDefault="00DE7CF4" w:rsidP="001D78A9">
      <w:pPr>
        <w:spacing w:line="360" w:lineRule="auto"/>
        <w:ind w:firstLine="360"/>
        <w:rPr>
          <w:rFonts w:ascii="Book Antiqua" w:hAnsi="Book Antiqua"/>
          <w:sz w:val="24"/>
          <w:szCs w:val="24"/>
          <w:shd w:val="pct15" w:color="auto" w:fill="FFFFFF"/>
        </w:rPr>
      </w:pPr>
      <w:r w:rsidRPr="00501C8E">
        <w:rPr>
          <w:rFonts w:ascii="Book Antiqua" w:hAnsi="Book Antiqua"/>
          <w:sz w:val="24"/>
          <w:szCs w:val="24"/>
        </w:rPr>
        <w:t xml:space="preserve">The lncRNA list used in this study </w:t>
      </w:r>
      <w:r w:rsidR="008C2776" w:rsidRPr="00501C8E">
        <w:rPr>
          <w:rFonts w:ascii="Book Antiqua" w:hAnsi="Book Antiqua"/>
          <w:sz w:val="24"/>
          <w:szCs w:val="24"/>
        </w:rPr>
        <w:t>wa</w:t>
      </w:r>
      <w:r w:rsidRPr="00501C8E">
        <w:rPr>
          <w:rFonts w:ascii="Book Antiqua" w:hAnsi="Book Antiqua"/>
          <w:sz w:val="24"/>
          <w:szCs w:val="24"/>
        </w:rPr>
        <w:t>s retrieved from Ensembl and is equivalent to the GENCODE lncRNA data set</w:t>
      </w:r>
      <w:r w:rsidR="00F63498" w:rsidRPr="00501C8E">
        <w:rPr>
          <w:rFonts w:ascii="Book Antiqua" w:hAnsi="Book Antiqua"/>
          <w:sz w:val="24"/>
          <w:szCs w:val="24"/>
        </w:rPr>
        <w:t>. This data set</w:t>
      </w:r>
      <w:r w:rsidR="007E2D79" w:rsidRPr="00501C8E">
        <w:rPr>
          <w:rFonts w:ascii="Book Antiqua" w:hAnsi="Book Antiqua"/>
          <w:sz w:val="24"/>
          <w:szCs w:val="24"/>
        </w:rPr>
        <w:t xml:space="preserve"> </w:t>
      </w:r>
      <w:r w:rsidRPr="00501C8E">
        <w:rPr>
          <w:rFonts w:ascii="Book Antiqua" w:hAnsi="Book Antiqua"/>
          <w:sz w:val="24"/>
          <w:szCs w:val="24"/>
        </w:rPr>
        <w:t>utiliz</w:t>
      </w:r>
      <w:r w:rsidR="00F63498" w:rsidRPr="00501C8E">
        <w:rPr>
          <w:rFonts w:ascii="Book Antiqua" w:hAnsi="Book Antiqua"/>
          <w:sz w:val="24"/>
          <w:szCs w:val="24"/>
        </w:rPr>
        <w:t>es</w:t>
      </w:r>
      <w:r w:rsidRPr="00501C8E">
        <w:rPr>
          <w:rFonts w:ascii="Book Antiqua" w:hAnsi="Book Antiqua"/>
          <w:sz w:val="24"/>
          <w:szCs w:val="24"/>
        </w:rPr>
        <w:t xml:space="preserve"> a combination of manual curation, computational analysis and targeted experimental approaches</w:t>
      </w:r>
      <w:r w:rsidR="00F63498" w:rsidRPr="00501C8E">
        <w:rPr>
          <w:rFonts w:ascii="Book Antiqua" w:hAnsi="Book Antiqua"/>
          <w:sz w:val="24"/>
          <w:szCs w:val="24"/>
        </w:rPr>
        <w:t>, and is the largest catalog of human lncRNAs to date</w:t>
      </w:r>
      <w:r w:rsidRPr="00501C8E">
        <w:rPr>
          <w:rFonts w:ascii="Book Antiqua" w:hAnsi="Book Antiqua"/>
          <w:noProof/>
          <w:sz w:val="24"/>
          <w:szCs w:val="24"/>
          <w:vertAlign w:val="superscript"/>
        </w:rPr>
        <w:t>[22]</w:t>
      </w:r>
      <w:r w:rsidRPr="00501C8E">
        <w:rPr>
          <w:rFonts w:ascii="Book Antiqua" w:hAnsi="Book Antiqua"/>
          <w:sz w:val="24"/>
          <w:szCs w:val="24"/>
        </w:rPr>
        <w:t>. To filter out potentially unrecognized probes mapping to protein-coding genes, we generated a merged known protein-coding gene list from RefSeq, UCSC and Ensembl. Still, some probes</w:t>
      </w:r>
      <w:r w:rsidR="008C2776" w:rsidRPr="00501C8E">
        <w:rPr>
          <w:rFonts w:ascii="Book Antiqua" w:hAnsi="Book Antiqua"/>
          <w:sz w:val="24"/>
          <w:szCs w:val="24"/>
        </w:rPr>
        <w:t xml:space="preserve"> could potentially hybridize to other undiscovered transcripts or genes.</w:t>
      </w:r>
    </w:p>
    <w:p w:rsidR="009D1F13" w:rsidRPr="00501C8E" w:rsidRDefault="008621CF" w:rsidP="001D78A9">
      <w:pPr>
        <w:spacing w:line="360" w:lineRule="auto"/>
        <w:ind w:firstLine="360"/>
        <w:rPr>
          <w:rFonts w:ascii="Book Antiqua" w:hAnsi="Book Antiqua"/>
          <w:sz w:val="24"/>
          <w:szCs w:val="24"/>
        </w:rPr>
      </w:pPr>
      <w:r w:rsidRPr="00501C8E">
        <w:rPr>
          <w:rFonts w:ascii="Book Antiqua" w:hAnsi="Book Antiqua"/>
          <w:sz w:val="24"/>
          <w:szCs w:val="24"/>
        </w:rPr>
        <w:t>We identified</w:t>
      </w:r>
      <w:r w:rsidR="00DE7CF4" w:rsidRPr="00501C8E">
        <w:rPr>
          <w:rFonts w:ascii="Book Antiqua" w:hAnsi="Book Antiqua"/>
          <w:sz w:val="24"/>
          <w:szCs w:val="24"/>
        </w:rPr>
        <w:t xml:space="preserve"> 136</w:t>
      </w:r>
      <w:r w:rsidR="007A2AD4" w:rsidRPr="00501C8E">
        <w:rPr>
          <w:rFonts w:ascii="Book Antiqua" w:hAnsi="Book Antiqua"/>
          <w:sz w:val="24"/>
          <w:szCs w:val="24"/>
        </w:rPr>
        <w:t>,</w:t>
      </w:r>
      <w:r w:rsidR="00DE7CF4" w:rsidRPr="00501C8E">
        <w:rPr>
          <w:rFonts w:ascii="Book Antiqua" w:hAnsi="Book Antiqua"/>
          <w:sz w:val="24"/>
          <w:szCs w:val="24"/>
        </w:rPr>
        <w:t xml:space="preserve">053 probes </w:t>
      </w:r>
      <w:r w:rsidR="007A2AD4" w:rsidRPr="00501C8E">
        <w:rPr>
          <w:rFonts w:ascii="Book Antiqua" w:hAnsi="Book Antiqua"/>
          <w:sz w:val="24"/>
          <w:szCs w:val="24"/>
        </w:rPr>
        <w:t>from</w:t>
      </w:r>
      <w:r w:rsidR="007E2D79" w:rsidRPr="00501C8E">
        <w:rPr>
          <w:rFonts w:ascii="Book Antiqua" w:hAnsi="Book Antiqua"/>
          <w:sz w:val="24"/>
          <w:szCs w:val="24"/>
        </w:rPr>
        <w:t xml:space="preserve"> </w:t>
      </w:r>
      <w:r w:rsidR="00DE7CF4" w:rsidRPr="00501C8E">
        <w:rPr>
          <w:rFonts w:ascii="Book Antiqua" w:hAnsi="Book Antiqua"/>
          <w:sz w:val="24"/>
          <w:szCs w:val="24"/>
        </w:rPr>
        <w:t xml:space="preserve">the Affymetrix Exon 1.0 ST array uniquely mapping to lncRNAs </w:t>
      </w:r>
      <w:r w:rsidR="00C661B9" w:rsidRPr="00501C8E">
        <w:rPr>
          <w:rFonts w:ascii="Book Antiqua" w:hAnsi="Book Antiqua"/>
          <w:sz w:val="24"/>
          <w:szCs w:val="24"/>
        </w:rPr>
        <w:t>at the</w:t>
      </w:r>
      <w:r w:rsidR="007E2D79" w:rsidRPr="00501C8E">
        <w:rPr>
          <w:rFonts w:ascii="Book Antiqua" w:hAnsi="Book Antiqua"/>
          <w:sz w:val="24"/>
          <w:szCs w:val="24"/>
        </w:rPr>
        <w:t xml:space="preserve"> </w:t>
      </w:r>
      <w:r w:rsidR="00DE7CF4" w:rsidRPr="00501C8E">
        <w:rPr>
          <w:rFonts w:ascii="Book Antiqua" w:hAnsi="Book Antiqua"/>
          <w:sz w:val="24"/>
          <w:szCs w:val="24"/>
        </w:rPr>
        <w:t>gene level. These probes correspond to 9</w:t>
      </w:r>
      <w:r w:rsidR="004B7340" w:rsidRPr="00501C8E">
        <w:rPr>
          <w:rFonts w:ascii="Book Antiqua" w:hAnsi="Book Antiqua"/>
          <w:sz w:val="24"/>
          <w:szCs w:val="24"/>
        </w:rPr>
        <w:t>,</w:t>
      </w:r>
      <w:r w:rsidR="00DE7CF4" w:rsidRPr="00501C8E">
        <w:rPr>
          <w:rFonts w:ascii="Book Antiqua" w:hAnsi="Book Antiqua"/>
          <w:sz w:val="24"/>
          <w:szCs w:val="24"/>
        </w:rPr>
        <w:t xml:space="preserve">294 lncRNAs, covering nearly 76% of the GENCODE lncRNA data set. </w:t>
      </w:r>
      <w:r w:rsidR="004B7340" w:rsidRPr="00501C8E">
        <w:rPr>
          <w:rFonts w:ascii="Book Antiqua" w:hAnsi="Book Antiqua"/>
          <w:sz w:val="24"/>
          <w:szCs w:val="24"/>
        </w:rPr>
        <w:t xml:space="preserve">This analysis revealed </w:t>
      </w:r>
      <w:r w:rsidR="00DE7CF4" w:rsidRPr="00501C8E">
        <w:rPr>
          <w:rFonts w:ascii="Book Antiqua" w:hAnsi="Book Antiqua"/>
          <w:sz w:val="24"/>
          <w:szCs w:val="24"/>
        </w:rPr>
        <w:t xml:space="preserve">a set of lncRNAs that were differentially expressed between gastric cancer and normal gastric tissue, some of which have been previously reported in human cancers. For example, TUG1 </w:t>
      </w:r>
      <w:r w:rsidR="007A2AD4" w:rsidRPr="00501C8E">
        <w:rPr>
          <w:rFonts w:ascii="Book Antiqua" w:hAnsi="Book Antiqua"/>
          <w:sz w:val="24"/>
          <w:szCs w:val="24"/>
        </w:rPr>
        <w:t>is</w:t>
      </w:r>
      <w:r w:rsidR="00DE7CF4" w:rsidRPr="00501C8E">
        <w:rPr>
          <w:rFonts w:ascii="Book Antiqua" w:hAnsi="Book Antiqua"/>
          <w:sz w:val="24"/>
          <w:szCs w:val="24"/>
        </w:rPr>
        <w:t xml:space="preserve"> upregulated in bladder urothelial carcinoma and high TUG1 expression levels were associated with high grade and stage carcinomas</w:t>
      </w:r>
      <w:r w:rsidR="00DE7CF4" w:rsidRPr="00501C8E">
        <w:rPr>
          <w:rFonts w:ascii="Book Antiqua" w:hAnsi="Book Antiqua"/>
          <w:noProof/>
          <w:sz w:val="24"/>
          <w:szCs w:val="24"/>
          <w:vertAlign w:val="superscript"/>
        </w:rPr>
        <w:t>[22]</w:t>
      </w:r>
      <w:r w:rsidR="00DE7CF4" w:rsidRPr="00501C8E">
        <w:rPr>
          <w:rFonts w:ascii="Book Antiqua" w:hAnsi="Book Antiqua"/>
          <w:sz w:val="24"/>
          <w:szCs w:val="24"/>
        </w:rPr>
        <w:t xml:space="preserve">. Knockdown of TUG1 induced cell proliferation inhibition and apoptosis. Another candidate, UCA1, </w:t>
      </w:r>
      <w:r w:rsidR="004B7340" w:rsidRPr="00501C8E">
        <w:rPr>
          <w:rFonts w:ascii="Book Antiqua" w:hAnsi="Book Antiqua"/>
          <w:sz w:val="24"/>
          <w:szCs w:val="24"/>
        </w:rPr>
        <w:t>is</w:t>
      </w:r>
      <w:r w:rsidR="00DE7CF4" w:rsidRPr="00501C8E">
        <w:rPr>
          <w:rFonts w:ascii="Book Antiqua" w:hAnsi="Book Antiqua"/>
          <w:sz w:val="24"/>
          <w:szCs w:val="24"/>
        </w:rPr>
        <w:t xml:space="preserve"> dramatically upregulated in bladder cancer</w:t>
      </w:r>
      <w:r w:rsidR="00D012F9" w:rsidRPr="00501C8E">
        <w:rPr>
          <w:rFonts w:ascii="Book Antiqua" w:hAnsi="Book Antiqua"/>
          <w:sz w:val="24"/>
          <w:szCs w:val="24"/>
        </w:rPr>
        <w:t xml:space="preserve">, suggesting it may </w:t>
      </w:r>
      <w:r w:rsidR="00DE7CF4" w:rsidRPr="00501C8E">
        <w:rPr>
          <w:rFonts w:ascii="Book Antiqua" w:hAnsi="Book Antiqua"/>
          <w:sz w:val="24"/>
          <w:szCs w:val="24"/>
        </w:rPr>
        <w:t>be a very sensitive marker for bladder cancer</w:t>
      </w:r>
      <w:r w:rsidR="00DE7CF4" w:rsidRPr="00501C8E">
        <w:rPr>
          <w:rFonts w:ascii="Book Antiqua" w:hAnsi="Book Antiqua"/>
          <w:noProof/>
          <w:sz w:val="24"/>
          <w:szCs w:val="24"/>
          <w:vertAlign w:val="superscript"/>
        </w:rPr>
        <w:t>[23]</w:t>
      </w:r>
      <w:r w:rsidR="00DE7CF4" w:rsidRPr="00501C8E">
        <w:rPr>
          <w:rFonts w:ascii="Book Antiqua" w:hAnsi="Book Antiqua"/>
          <w:sz w:val="24"/>
          <w:szCs w:val="24"/>
        </w:rPr>
        <w:t>. Exogenous expression of UCA1 enhanced tumorigenicity, invasive potential</w:t>
      </w:r>
      <w:r w:rsidR="00D012F9" w:rsidRPr="00501C8E">
        <w:rPr>
          <w:rFonts w:ascii="Book Antiqua" w:hAnsi="Book Antiqua"/>
          <w:sz w:val="24"/>
          <w:szCs w:val="24"/>
        </w:rPr>
        <w:t>,</w:t>
      </w:r>
      <w:r w:rsidR="00DE7CF4" w:rsidRPr="00501C8E">
        <w:rPr>
          <w:rFonts w:ascii="Book Antiqua" w:hAnsi="Book Antiqua"/>
          <w:sz w:val="24"/>
          <w:szCs w:val="24"/>
        </w:rPr>
        <w:t xml:space="preserve"> and drug resistance in BLS-211 cells</w:t>
      </w:r>
      <w:r w:rsidR="00DE7CF4" w:rsidRPr="00501C8E">
        <w:rPr>
          <w:rFonts w:ascii="Book Antiqua" w:hAnsi="Book Antiqua"/>
          <w:noProof/>
          <w:sz w:val="24"/>
          <w:szCs w:val="24"/>
          <w:vertAlign w:val="superscript"/>
        </w:rPr>
        <w:t>[24]</w:t>
      </w:r>
      <w:r w:rsidR="00DE7CF4" w:rsidRPr="00501C8E">
        <w:rPr>
          <w:rFonts w:ascii="Book Antiqua" w:hAnsi="Book Antiqua"/>
          <w:sz w:val="24"/>
          <w:szCs w:val="24"/>
        </w:rPr>
        <w:t>. Also, PVT1, located in 8q24</w:t>
      </w:r>
      <w:r w:rsidR="00F63498" w:rsidRPr="00501C8E">
        <w:rPr>
          <w:rFonts w:ascii="Book Antiqua" w:hAnsi="Book Antiqua"/>
          <w:sz w:val="24"/>
          <w:szCs w:val="24"/>
        </w:rPr>
        <w:t xml:space="preserve"> and </w:t>
      </w:r>
      <w:r w:rsidR="00DE7CF4" w:rsidRPr="00501C8E">
        <w:rPr>
          <w:rFonts w:ascii="Book Antiqua" w:hAnsi="Book Antiqua"/>
          <w:sz w:val="24"/>
          <w:szCs w:val="24"/>
        </w:rPr>
        <w:t>amplified and overexpressed in ov</w:t>
      </w:r>
      <w:r w:rsidR="00D012F9" w:rsidRPr="00501C8E">
        <w:rPr>
          <w:rFonts w:ascii="Book Antiqua" w:hAnsi="Book Antiqua"/>
          <w:sz w:val="24"/>
          <w:szCs w:val="24"/>
        </w:rPr>
        <w:t>a</w:t>
      </w:r>
      <w:r w:rsidR="00DE7CF4" w:rsidRPr="00501C8E">
        <w:rPr>
          <w:rFonts w:ascii="Book Antiqua" w:hAnsi="Book Antiqua"/>
          <w:sz w:val="24"/>
          <w:szCs w:val="24"/>
        </w:rPr>
        <w:t>rian and breast cancer</w:t>
      </w:r>
      <w:r w:rsidR="00D012F9" w:rsidRPr="00501C8E">
        <w:rPr>
          <w:rFonts w:ascii="Book Antiqua" w:hAnsi="Book Antiqua"/>
          <w:sz w:val="24"/>
          <w:szCs w:val="24"/>
        </w:rPr>
        <w:t>,</w:t>
      </w:r>
      <w:r w:rsidR="007E2D79" w:rsidRPr="00501C8E">
        <w:rPr>
          <w:rFonts w:ascii="Book Antiqua" w:hAnsi="Book Antiqua"/>
          <w:sz w:val="24"/>
          <w:szCs w:val="24"/>
        </w:rPr>
        <w:t xml:space="preserve"> </w:t>
      </w:r>
      <w:r w:rsidR="00DE7CF4" w:rsidRPr="00501C8E">
        <w:rPr>
          <w:rFonts w:ascii="Book Antiqua" w:hAnsi="Book Antiqua"/>
          <w:sz w:val="24"/>
          <w:szCs w:val="24"/>
        </w:rPr>
        <w:t>increase</w:t>
      </w:r>
      <w:r w:rsidR="00D012F9" w:rsidRPr="00501C8E">
        <w:rPr>
          <w:rFonts w:ascii="Book Antiqua" w:hAnsi="Book Antiqua"/>
          <w:sz w:val="24"/>
          <w:szCs w:val="24"/>
        </w:rPr>
        <w:t>s cell</w:t>
      </w:r>
      <w:r w:rsidR="00DE7CF4" w:rsidRPr="00501C8E">
        <w:rPr>
          <w:rFonts w:ascii="Book Antiqua" w:hAnsi="Book Antiqua"/>
          <w:sz w:val="24"/>
          <w:szCs w:val="24"/>
        </w:rPr>
        <w:t xml:space="preserve"> proliferation and inhibit</w:t>
      </w:r>
      <w:r w:rsidR="00D012F9" w:rsidRPr="00501C8E">
        <w:rPr>
          <w:rFonts w:ascii="Book Antiqua" w:hAnsi="Book Antiqua"/>
          <w:sz w:val="24"/>
          <w:szCs w:val="24"/>
        </w:rPr>
        <w:t>s</w:t>
      </w:r>
      <w:r w:rsidR="00DE7CF4" w:rsidRPr="00501C8E">
        <w:rPr>
          <w:rFonts w:ascii="Book Antiqua" w:hAnsi="Book Antiqua"/>
          <w:sz w:val="24"/>
          <w:szCs w:val="24"/>
        </w:rPr>
        <w:t xml:space="preserve"> apoptosis</w:t>
      </w:r>
      <w:r w:rsidR="00DE7CF4" w:rsidRPr="00501C8E">
        <w:rPr>
          <w:rFonts w:ascii="Book Antiqua" w:hAnsi="Book Antiqua"/>
          <w:noProof/>
          <w:sz w:val="24"/>
          <w:szCs w:val="24"/>
          <w:vertAlign w:val="superscript"/>
        </w:rPr>
        <w:t>[25]</w:t>
      </w:r>
      <w:r w:rsidR="00DE7CF4" w:rsidRPr="00501C8E">
        <w:rPr>
          <w:rFonts w:ascii="Book Antiqua" w:hAnsi="Book Antiqua"/>
          <w:sz w:val="24"/>
          <w:szCs w:val="24"/>
        </w:rPr>
        <w:t xml:space="preserve">. </w:t>
      </w:r>
      <w:r w:rsidR="009E189F" w:rsidRPr="00501C8E">
        <w:rPr>
          <w:rFonts w:ascii="Book Antiqua" w:hAnsi="Book Antiqua"/>
          <w:sz w:val="24"/>
          <w:szCs w:val="24"/>
        </w:rPr>
        <w:t>In light of published results in other cancers,</w:t>
      </w:r>
      <w:r w:rsidR="007E2D79" w:rsidRPr="00501C8E">
        <w:rPr>
          <w:rFonts w:ascii="Book Antiqua" w:hAnsi="Book Antiqua"/>
          <w:sz w:val="24"/>
          <w:szCs w:val="24"/>
        </w:rPr>
        <w:t xml:space="preserve"> </w:t>
      </w:r>
      <w:r w:rsidR="00F63498" w:rsidRPr="00501C8E">
        <w:rPr>
          <w:rFonts w:ascii="Book Antiqua" w:hAnsi="Book Antiqua"/>
          <w:sz w:val="24"/>
          <w:szCs w:val="24"/>
        </w:rPr>
        <w:t xml:space="preserve">we hypothesize that </w:t>
      </w:r>
      <w:r w:rsidR="009E189F" w:rsidRPr="00501C8E">
        <w:rPr>
          <w:rFonts w:ascii="Book Antiqua" w:hAnsi="Book Antiqua"/>
          <w:sz w:val="24"/>
          <w:szCs w:val="24"/>
        </w:rPr>
        <w:t xml:space="preserve">these lncRNAs may play an important role in the development of gastric cancer and </w:t>
      </w:r>
      <w:r w:rsidR="009E189F" w:rsidRPr="00501C8E">
        <w:rPr>
          <w:rFonts w:ascii="Book Antiqua" w:hAnsi="Book Antiqua"/>
          <w:sz w:val="24"/>
          <w:szCs w:val="24"/>
        </w:rPr>
        <w:lastRenderedPageBreak/>
        <w:t>are potential candidates</w:t>
      </w:r>
      <w:r w:rsidR="007E2D79" w:rsidRPr="00501C8E">
        <w:rPr>
          <w:rFonts w:ascii="Book Antiqua" w:hAnsi="Book Antiqua"/>
          <w:sz w:val="24"/>
          <w:szCs w:val="24"/>
        </w:rPr>
        <w:t xml:space="preserve"> </w:t>
      </w:r>
      <w:r w:rsidR="00D012F9" w:rsidRPr="00501C8E">
        <w:rPr>
          <w:rFonts w:ascii="Book Antiqua" w:hAnsi="Book Antiqua"/>
          <w:sz w:val="24"/>
          <w:szCs w:val="24"/>
        </w:rPr>
        <w:t>for</w:t>
      </w:r>
      <w:r w:rsidR="007E2D79" w:rsidRPr="00501C8E">
        <w:rPr>
          <w:rFonts w:ascii="Book Antiqua" w:hAnsi="Book Antiqua"/>
          <w:sz w:val="24"/>
          <w:szCs w:val="24"/>
        </w:rPr>
        <w:t xml:space="preserve"> </w:t>
      </w:r>
      <w:r w:rsidR="009E189F" w:rsidRPr="00501C8E">
        <w:rPr>
          <w:rFonts w:ascii="Book Antiqua" w:hAnsi="Book Antiqua"/>
          <w:sz w:val="24"/>
          <w:szCs w:val="24"/>
        </w:rPr>
        <w:t>new biomarkers and therapeutic targets in gastric cancer.</w:t>
      </w:r>
    </w:p>
    <w:p w:rsidR="009D1F13" w:rsidRPr="00501C8E" w:rsidRDefault="00D012F9" w:rsidP="001D78A9">
      <w:pPr>
        <w:spacing w:line="360" w:lineRule="auto"/>
        <w:ind w:firstLine="360"/>
        <w:rPr>
          <w:rFonts w:ascii="Book Antiqua" w:hAnsi="Book Antiqua"/>
          <w:sz w:val="24"/>
          <w:szCs w:val="24"/>
        </w:rPr>
      </w:pPr>
      <w:r w:rsidRPr="00501C8E">
        <w:rPr>
          <w:rFonts w:ascii="Book Antiqua" w:hAnsi="Book Antiqua"/>
          <w:sz w:val="24"/>
          <w:szCs w:val="24"/>
        </w:rPr>
        <w:t>R</w:t>
      </w:r>
      <w:r w:rsidR="009E189F" w:rsidRPr="00501C8E">
        <w:rPr>
          <w:rFonts w:ascii="Book Antiqua" w:hAnsi="Book Antiqua"/>
          <w:sz w:val="24"/>
          <w:szCs w:val="24"/>
        </w:rPr>
        <w:t>ecent</w:t>
      </w:r>
      <w:r w:rsidRPr="00501C8E">
        <w:rPr>
          <w:rFonts w:ascii="Book Antiqua" w:hAnsi="Book Antiqua"/>
          <w:sz w:val="24"/>
          <w:szCs w:val="24"/>
        </w:rPr>
        <w:t>ly,</w:t>
      </w:r>
      <w:r w:rsidR="00590189" w:rsidRPr="00501C8E">
        <w:rPr>
          <w:rFonts w:ascii="Book Antiqua" w:hAnsi="Book Antiqua"/>
          <w:sz w:val="24"/>
          <w:szCs w:val="24"/>
        </w:rPr>
        <w:t xml:space="preserve"> </w:t>
      </w:r>
      <w:r w:rsidR="009E189F" w:rsidRPr="00501C8E">
        <w:rPr>
          <w:rFonts w:ascii="Book Antiqua" w:hAnsi="Book Antiqua"/>
          <w:sz w:val="24"/>
          <w:szCs w:val="24"/>
        </w:rPr>
        <w:t xml:space="preserve">H19 was </w:t>
      </w:r>
      <w:r w:rsidRPr="00501C8E">
        <w:rPr>
          <w:rFonts w:ascii="Book Antiqua" w:hAnsi="Book Antiqua"/>
          <w:sz w:val="24"/>
          <w:szCs w:val="24"/>
        </w:rPr>
        <w:t xml:space="preserve">shown to be </w:t>
      </w:r>
      <w:r w:rsidR="009E189F" w:rsidRPr="00501C8E">
        <w:rPr>
          <w:rFonts w:ascii="Book Antiqua" w:hAnsi="Book Antiqua"/>
          <w:sz w:val="24"/>
          <w:szCs w:val="24"/>
        </w:rPr>
        <w:t>upregulated in gastric cancer and its overexpression contributes to proliferation of gastric cancer cells</w:t>
      </w:r>
      <w:r w:rsidR="00533A7C" w:rsidRPr="00501C8E">
        <w:rPr>
          <w:rFonts w:ascii="Book Antiqua" w:hAnsi="Book Antiqua"/>
          <w:sz w:val="24"/>
          <w:szCs w:val="24"/>
          <w:vertAlign w:val="superscript"/>
        </w:rPr>
        <w:t>[37]</w:t>
      </w:r>
      <w:r w:rsidR="009E189F" w:rsidRPr="00501C8E">
        <w:rPr>
          <w:rFonts w:ascii="Book Antiqua" w:hAnsi="Book Antiqua"/>
          <w:sz w:val="24"/>
          <w:szCs w:val="24"/>
        </w:rPr>
        <w:t xml:space="preserve">. In our study, the fold change of H19 in gastric cancer versus normal tissue is 1.378 with an adjusted </w:t>
      </w:r>
      <w:r w:rsidRPr="00501C8E">
        <w:rPr>
          <w:rFonts w:ascii="Book Antiqua" w:hAnsi="Book Antiqua"/>
          <w:i/>
          <w:sz w:val="24"/>
          <w:szCs w:val="24"/>
        </w:rPr>
        <w:t>P</w:t>
      </w:r>
      <w:r w:rsidR="007E2D79" w:rsidRPr="00501C8E">
        <w:rPr>
          <w:rFonts w:ascii="Book Antiqua" w:hAnsi="Book Antiqua"/>
          <w:i/>
          <w:sz w:val="24"/>
          <w:szCs w:val="24"/>
        </w:rPr>
        <w:t xml:space="preserve"> </w:t>
      </w:r>
      <w:r w:rsidR="009E189F" w:rsidRPr="00501C8E">
        <w:rPr>
          <w:rFonts w:ascii="Book Antiqua" w:hAnsi="Book Antiqua"/>
          <w:sz w:val="24"/>
          <w:szCs w:val="24"/>
        </w:rPr>
        <w:t xml:space="preserve">value of 0.043. Though the difference was not statistically significant with our threshold (an adjusted </w:t>
      </w:r>
      <w:r w:rsidRPr="00501C8E">
        <w:rPr>
          <w:rFonts w:ascii="Book Antiqua" w:hAnsi="Book Antiqua"/>
          <w:i/>
          <w:sz w:val="24"/>
          <w:szCs w:val="24"/>
        </w:rPr>
        <w:t>P</w:t>
      </w:r>
      <w:r w:rsidR="00202660" w:rsidRPr="00501C8E">
        <w:rPr>
          <w:rFonts w:ascii="Book Antiqua" w:hAnsi="Book Antiqua"/>
          <w:i/>
          <w:sz w:val="24"/>
          <w:szCs w:val="24"/>
        </w:rPr>
        <w:t xml:space="preserve"> </w:t>
      </w:r>
      <w:r w:rsidR="009E189F" w:rsidRPr="00501C8E">
        <w:rPr>
          <w:rFonts w:ascii="Book Antiqua" w:hAnsi="Book Antiqua"/>
          <w:sz w:val="24"/>
          <w:szCs w:val="24"/>
        </w:rPr>
        <w:t xml:space="preserve">value less than 0.001), the trend is consistent with the early report. However, our analysis may miss some lncRNAs that other groups have demonstrated to be involved in the development of gastric cancer due to the different distributions of the patient populations in terms of age, gender and cancer subtype and stage. We are also interested in </w:t>
      </w:r>
      <w:r w:rsidR="00533A7C" w:rsidRPr="00501C8E">
        <w:rPr>
          <w:rFonts w:ascii="Book Antiqua" w:hAnsi="Book Antiqua"/>
          <w:sz w:val="24"/>
          <w:szCs w:val="24"/>
        </w:rPr>
        <w:t xml:space="preserve">exploring which </w:t>
      </w:r>
      <w:r w:rsidR="009E189F" w:rsidRPr="00501C8E">
        <w:rPr>
          <w:rFonts w:ascii="Book Antiqua" w:hAnsi="Book Antiqua"/>
          <w:sz w:val="24"/>
          <w:szCs w:val="24"/>
        </w:rPr>
        <w:t>lncRNAs</w:t>
      </w:r>
      <w:r w:rsidR="00533A7C" w:rsidRPr="00501C8E">
        <w:rPr>
          <w:rFonts w:ascii="Book Antiqua" w:hAnsi="Book Antiqua"/>
          <w:sz w:val="24"/>
          <w:szCs w:val="24"/>
        </w:rPr>
        <w:t xml:space="preserve"> are</w:t>
      </w:r>
      <w:r w:rsidR="009E189F" w:rsidRPr="00501C8E">
        <w:rPr>
          <w:rFonts w:ascii="Book Antiqua" w:hAnsi="Book Antiqua"/>
          <w:sz w:val="24"/>
          <w:szCs w:val="24"/>
        </w:rPr>
        <w:t xml:space="preserve"> differentially expressed in different stages of gastric cancer. </w:t>
      </w:r>
      <w:r w:rsidRPr="00501C8E">
        <w:rPr>
          <w:rFonts w:ascii="Book Antiqua" w:hAnsi="Book Antiqua"/>
          <w:sz w:val="24"/>
          <w:szCs w:val="24"/>
        </w:rPr>
        <w:t>U</w:t>
      </w:r>
      <w:r w:rsidR="009E189F" w:rsidRPr="00501C8E">
        <w:rPr>
          <w:rFonts w:ascii="Book Antiqua" w:hAnsi="Book Antiqua"/>
          <w:sz w:val="24"/>
          <w:szCs w:val="24"/>
        </w:rPr>
        <w:t xml:space="preserve">nfortunately, </w:t>
      </w:r>
      <w:r w:rsidRPr="00501C8E">
        <w:rPr>
          <w:rFonts w:ascii="Book Antiqua" w:hAnsi="Book Antiqua"/>
          <w:sz w:val="24"/>
          <w:szCs w:val="24"/>
        </w:rPr>
        <w:t>the majority of</w:t>
      </w:r>
      <w:r w:rsidR="00BD46A4" w:rsidRPr="00501C8E">
        <w:rPr>
          <w:rFonts w:ascii="Book Antiqua" w:hAnsi="Book Antiqua"/>
          <w:sz w:val="24"/>
          <w:szCs w:val="24"/>
        </w:rPr>
        <w:t xml:space="preserve"> </w:t>
      </w:r>
      <w:r w:rsidR="009E189F" w:rsidRPr="00501C8E">
        <w:rPr>
          <w:rFonts w:ascii="Book Antiqua" w:hAnsi="Book Antiqua"/>
          <w:sz w:val="24"/>
          <w:szCs w:val="24"/>
        </w:rPr>
        <w:t xml:space="preserve">gastric cancer samples in GSE27342 are stage III (54/72), </w:t>
      </w:r>
      <w:r w:rsidRPr="00501C8E">
        <w:rPr>
          <w:rFonts w:ascii="Book Antiqua" w:hAnsi="Book Antiqua"/>
          <w:sz w:val="24"/>
          <w:szCs w:val="24"/>
        </w:rPr>
        <w:t>making</w:t>
      </w:r>
      <w:r w:rsidR="00BD46A4" w:rsidRPr="00501C8E">
        <w:rPr>
          <w:rFonts w:ascii="Book Antiqua" w:hAnsi="Book Antiqua"/>
          <w:sz w:val="24"/>
          <w:szCs w:val="24"/>
        </w:rPr>
        <w:t xml:space="preserve"> </w:t>
      </w:r>
      <w:r w:rsidR="009E189F" w:rsidRPr="00501C8E">
        <w:rPr>
          <w:rFonts w:ascii="Book Antiqua" w:hAnsi="Book Antiqua"/>
          <w:sz w:val="24"/>
          <w:szCs w:val="24"/>
        </w:rPr>
        <w:t xml:space="preserve">it is </w:t>
      </w:r>
      <w:r w:rsidRPr="00501C8E">
        <w:rPr>
          <w:rFonts w:ascii="Book Antiqua" w:hAnsi="Book Antiqua"/>
          <w:sz w:val="24"/>
          <w:szCs w:val="24"/>
        </w:rPr>
        <w:t>challenging</w:t>
      </w:r>
      <w:r w:rsidR="00BD46A4" w:rsidRPr="00501C8E">
        <w:rPr>
          <w:rFonts w:ascii="Book Antiqua" w:hAnsi="Book Antiqua"/>
          <w:sz w:val="24"/>
          <w:szCs w:val="24"/>
        </w:rPr>
        <w:t xml:space="preserve"> </w:t>
      </w:r>
      <w:r w:rsidR="009E189F" w:rsidRPr="00501C8E">
        <w:rPr>
          <w:rFonts w:ascii="Book Antiqua" w:hAnsi="Book Antiqua"/>
          <w:sz w:val="24"/>
          <w:szCs w:val="24"/>
        </w:rPr>
        <w:t xml:space="preserve">to identify differentially expressed lncRNAs </w:t>
      </w:r>
      <w:r w:rsidRPr="00501C8E">
        <w:rPr>
          <w:rFonts w:ascii="Book Antiqua" w:hAnsi="Book Antiqua"/>
          <w:sz w:val="24"/>
          <w:szCs w:val="24"/>
        </w:rPr>
        <w:t>based on</w:t>
      </w:r>
      <w:r w:rsidR="00BD46A4" w:rsidRPr="00501C8E">
        <w:rPr>
          <w:rFonts w:ascii="Book Antiqua" w:hAnsi="Book Antiqua"/>
          <w:sz w:val="24"/>
          <w:szCs w:val="24"/>
        </w:rPr>
        <w:t xml:space="preserve"> </w:t>
      </w:r>
      <w:r w:rsidR="009E189F" w:rsidRPr="00501C8E">
        <w:rPr>
          <w:rFonts w:ascii="Book Antiqua" w:hAnsi="Book Antiqua"/>
          <w:sz w:val="24"/>
          <w:szCs w:val="24"/>
        </w:rPr>
        <w:t>the stage</w:t>
      </w:r>
      <w:r w:rsidRPr="00501C8E">
        <w:rPr>
          <w:rFonts w:ascii="Book Antiqua" w:hAnsi="Book Antiqua"/>
          <w:sz w:val="24"/>
          <w:szCs w:val="24"/>
        </w:rPr>
        <w:t xml:space="preserve"> of disease</w:t>
      </w:r>
      <w:r w:rsidR="009E189F" w:rsidRPr="00501C8E">
        <w:rPr>
          <w:rFonts w:ascii="Book Antiqua" w:hAnsi="Book Antiqua"/>
          <w:sz w:val="24"/>
          <w:szCs w:val="24"/>
        </w:rPr>
        <w:t>.</w:t>
      </w:r>
    </w:p>
    <w:p w:rsidR="009D1F13" w:rsidRPr="00501C8E" w:rsidRDefault="00DE7CF4" w:rsidP="001D78A9">
      <w:pPr>
        <w:spacing w:line="360" w:lineRule="auto"/>
        <w:ind w:firstLine="360"/>
        <w:rPr>
          <w:rFonts w:ascii="Book Antiqua" w:hAnsi="Book Antiqua"/>
          <w:sz w:val="24"/>
          <w:szCs w:val="24"/>
        </w:rPr>
      </w:pPr>
      <w:r w:rsidRPr="00501C8E">
        <w:rPr>
          <w:rFonts w:ascii="Book Antiqua" w:hAnsi="Book Antiqua"/>
          <w:sz w:val="24"/>
          <w:szCs w:val="24"/>
        </w:rPr>
        <w:t xml:space="preserve">In conclusion, we presented global lncRNA expression profiles in gastric cancer by mining existing microarray data sets. We identified a set of lncRNAs that were differentially expressed in gastric cancer, </w:t>
      </w:r>
      <w:r w:rsidR="00D012F9" w:rsidRPr="00501C8E">
        <w:rPr>
          <w:rFonts w:ascii="Book Antiqua" w:hAnsi="Book Antiqua"/>
          <w:sz w:val="24"/>
          <w:szCs w:val="24"/>
        </w:rPr>
        <w:t>revealing</w:t>
      </w:r>
      <w:r w:rsidRPr="00501C8E">
        <w:rPr>
          <w:rFonts w:ascii="Book Antiqua" w:hAnsi="Book Antiqua"/>
          <w:sz w:val="24"/>
          <w:szCs w:val="24"/>
        </w:rPr>
        <w:t xml:space="preserve"> potential candidates for gastric cancer </w:t>
      </w:r>
      <w:r w:rsidR="00D012F9" w:rsidRPr="00501C8E">
        <w:rPr>
          <w:rFonts w:ascii="Book Antiqua" w:hAnsi="Book Antiqua"/>
          <w:sz w:val="24"/>
          <w:szCs w:val="24"/>
        </w:rPr>
        <w:t xml:space="preserve">biomarkers, potentially improving </w:t>
      </w:r>
      <w:r w:rsidRPr="00501C8E">
        <w:rPr>
          <w:rFonts w:ascii="Book Antiqua" w:hAnsi="Book Antiqua"/>
          <w:sz w:val="24"/>
          <w:szCs w:val="24"/>
        </w:rPr>
        <w:t>diagnosis and therapy.</w:t>
      </w:r>
    </w:p>
    <w:p w:rsidR="00B03642" w:rsidRPr="00501C8E" w:rsidRDefault="00B03642" w:rsidP="001D78A9">
      <w:pPr>
        <w:spacing w:line="360" w:lineRule="auto"/>
        <w:ind w:firstLine="360"/>
        <w:rPr>
          <w:rFonts w:ascii="Book Antiqua" w:hAnsi="Book Antiqua"/>
          <w:sz w:val="24"/>
          <w:szCs w:val="24"/>
        </w:rPr>
      </w:pPr>
    </w:p>
    <w:p w:rsidR="00005DB9" w:rsidRPr="00501C8E" w:rsidRDefault="00005DB9" w:rsidP="001D78A9">
      <w:pPr>
        <w:widowControl/>
        <w:spacing w:line="360" w:lineRule="auto"/>
        <w:rPr>
          <w:rFonts w:ascii="Book Antiqua" w:hAnsi="Book Antiqua"/>
          <w:b/>
          <w:sz w:val="24"/>
          <w:szCs w:val="24"/>
        </w:rPr>
      </w:pPr>
      <w:r w:rsidRPr="00501C8E">
        <w:rPr>
          <w:rFonts w:ascii="Book Antiqua" w:hAnsi="Book Antiqua"/>
          <w:b/>
          <w:sz w:val="24"/>
          <w:szCs w:val="24"/>
        </w:rPr>
        <w:t>COMMENTS</w:t>
      </w:r>
    </w:p>
    <w:p w:rsidR="00005DB9" w:rsidRPr="00501C8E" w:rsidRDefault="00005DB9" w:rsidP="001D78A9">
      <w:pPr>
        <w:spacing w:line="360" w:lineRule="auto"/>
        <w:rPr>
          <w:rFonts w:ascii="Book Antiqua" w:hAnsi="Book Antiqua"/>
          <w:sz w:val="24"/>
          <w:szCs w:val="24"/>
        </w:rPr>
      </w:pPr>
      <w:r w:rsidRPr="00501C8E">
        <w:rPr>
          <w:rFonts w:ascii="Book Antiqua" w:hAnsi="Book Antiqua"/>
          <w:b/>
          <w:i/>
          <w:sz w:val="24"/>
          <w:szCs w:val="24"/>
        </w:rPr>
        <w:t>Background</w:t>
      </w:r>
    </w:p>
    <w:p w:rsidR="00005DB9" w:rsidRPr="00501C8E" w:rsidRDefault="00005DB9" w:rsidP="001D78A9">
      <w:pPr>
        <w:spacing w:line="360" w:lineRule="auto"/>
        <w:rPr>
          <w:rFonts w:ascii="Book Antiqua" w:hAnsi="Book Antiqua"/>
          <w:sz w:val="24"/>
          <w:szCs w:val="24"/>
        </w:rPr>
      </w:pPr>
      <w:r w:rsidRPr="00501C8E">
        <w:rPr>
          <w:rFonts w:ascii="Book Antiqua" w:hAnsi="Book Antiqua"/>
          <w:sz w:val="24"/>
          <w:szCs w:val="24"/>
        </w:rPr>
        <w:t xml:space="preserve">Long non-coding RNAs (lncRNAs) are an important class of regulatory transcripts involved in a variety of biological functions. </w:t>
      </w:r>
      <w:r w:rsidR="00BB1A9C" w:rsidRPr="00501C8E">
        <w:rPr>
          <w:rFonts w:ascii="Book Antiqua" w:hAnsi="Book Antiqua"/>
          <w:sz w:val="24"/>
          <w:szCs w:val="24"/>
        </w:rPr>
        <w:t>While t</w:t>
      </w:r>
      <w:r w:rsidRPr="00501C8E">
        <w:rPr>
          <w:rFonts w:ascii="Book Antiqua" w:hAnsi="Book Antiqua"/>
          <w:sz w:val="24"/>
          <w:szCs w:val="24"/>
        </w:rPr>
        <w:t>hey are aberrantly expressed in many types of cancers</w:t>
      </w:r>
      <w:r w:rsidR="00BB1A9C" w:rsidRPr="00501C8E">
        <w:rPr>
          <w:rFonts w:ascii="Book Antiqua" w:hAnsi="Book Antiqua"/>
          <w:sz w:val="24"/>
          <w:szCs w:val="24"/>
        </w:rPr>
        <w:t>, their</w:t>
      </w:r>
      <w:r w:rsidR="00BD46A4" w:rsidRPr="00501C8E">
        <w:rPr>
          <w:rFonts w:ascii="Book Antiqua" w:hAnsi="Book Antiqua"/>
          <w:sz w:val="24"/>
          <w:szCs w:val="24"/>
        </w:rPr>
        <w:t xml:space="preserve"> </w:t>
      </w:r>
      <w:r w:rsidRPr="00501C8E">
        <w:rPr>
          <w:rFonts w:ascii="Book Antiqua" w:hAnsi="Book Antiqua"/>
          <w:sz w:val="24"/>
          <w:szCs w:val="24"/>
        </w:rPr>
        <w:t>expression patterns and biological functions in gastric cancer remain unknown.</w:t>
      </w:r>
    </w:p>
    <w:p w:rsidR="00005DB9" w:rsidRPr="00501C8E" w:rsidRDefault="00005DB9" w:rsidP="001D78A9">
      <w:pPr>
        <w:spacing w:line="360" w:lineRule="auto"/>
        <w:rPr>
          <w:rFonts w:ascii="Book Antiqua" w:hAnsi="Book Antiqua"/>
          <w:sz w:val="24"/>
          <w:szCs w:val="24"/>
        </w:rPr>
      </w:pPr>
    </w:p>
    <w:p w:rsidR="00005DB9" w:rsidRPr="00501C8E" w:rsidRDefault="00005DB9" w:rsidP="001D78A9">
      <w:pPr>
        <w:spacing w:line="360" w:lineRule="auto"/>
        <w:rPr>
          <w:rFonts w:ascii="Book Antiqua" w:hAnsi="Book Antiqua"/>
          <w:b/>
          <w:i/>
          <w:sz w:val="24"/>
          <w:szCs w:val="24"/>
        </w:rPr>
      </w:pPr>
      <w:r w:rsidRPr="00501C8E">
        <w:rPr>
          <w:rFonts w:ascii="Book Antiqua" w:hAnsi="Book Antiqua"/>
          <w:b/>
          <w:i/>
          <w:sz w:val="24"/>
          <w:szCs w:val="24"/>
        </w:rPr>
        <w:t>Research frontiers</w:t>
      </w:r>
    </w:p>
    <w:p w:rsidR="00005DB9" w:rsidRPr="00501C8E" w:rsidRDefault="00005DB9" w:rsidP="001D78A9">
      <w:pPr>
        <w:spacing w:line="360" w:lineRule="auto"/>
        <w:rPr>
          <w:rFonts w:ascii="Book Antiqua" w:hAnsi="Book Antiqua"/>
          <w:sz w:val="24"/>
          <w:szCs w:val="24"/>
        </w:rPr>
      </w:pPr>
      <w:r w:rsidRPr="00501C8E">
        <w:rPr>
          <w:rFonts w:ascii="Book Antiqua" w:hAnsi="Book Antiqua"/>
          <w:sz w:val="24"/>
          <w:szCs w:val="24"/>
        </w:rPr>
        <w:t xml:space="preserve">LncRNA expression profiles are often investigated with tiling arrays, RNA </w:t>
      </w:r>
      <w:r w:rsidRPr="00501C8E">
        <w:rPr>
          <w:rFonts w:ascii="Book Antiqua" w:hAnsi="Book Antiqua"/>
          <w:sz w:val="24"/>
          <w:szCs w:val="24"/>
        </w:rPr>
        <w:lastRenderedPageBreak/>
        <w:t xml:space="preserve">sequencing or lncRNA-specific microarrays. </w:t>
      </w:r>
      <w:r w:rsidR="006E7D8F" w:rsidRPr="00501C8E">
        <w:rPr>
          <w:rFonts w:ascii="Book Antiqua" w:hAnsi="Book Antiqua"/>
          <w:sz w:val="24"/>
          <w:szCs w:val="24"/>
        </w:rPr>
        <w:t xml:space="preserve">Existing microarray data represent unique probes specific to lncRNAs, suggesting </w:t>
      </w:r>
      <w:r w:rsidRPr="00501C8E">
        <w:rPr>
          <w:rFonts w:ascii="Book Antiqua" w:hAnsi="Book Antiqua"/>
          <w:sz w:val="24"/>
          <w:szCs w:val="24"/>
        </w:rPr>
        <w:t>lncRNA expression profiling may be achieved by mining existing microarray data</w:t>
      </w:r>
      <w:r w:rsidR="006E7D8F" w:rsidRPr="00501C8E">
        <w:rPr>
          <w:rFonts w:ascii="Book Antiqua" w:hAnsi="Book Antiqua"/>
          <w:sz w:val="24"/>
          <w:szCs w:val="24"/>
        </w:rPr>
        <w:t>.</w:t>
      </w:r>
    </w:p>
    <w:p w:rsidR="007F79DE" w:rsidRPr="00501C8E" w:rsidRDefault="007F79DE" w:rsidP="001D78A9">
      <w:pPr>
        <w:spacing w:line="360" w:lineRule="auto"/>
        <w:rPr>
          <w:rFonts w:ascii="Book Antiqua" w:hAnsi="Book Antiqua"/>
          <w:sz w:val="24"/>
          <w:szCs w:val="24"/>
        </w:rPr>
      </w:pPr>
    </w:p>
    <w:p w:rsidR="00005DB9" w:rsidRPr="00501C8E" w:rsidRDefault="00005DB9" w:rsidP="001D78A9">
      <w:pPr>
        <w:spacing w:line="360" w:lineRule="auto"/>
        <w:rPr>
          <w:rFonts w:ascii="Book Antiqua" w:hAnsi="Book Antiqua"/>
          <w:b/>
          <w:i/>
          <w:sz w:val="24"/>
          <w:szCs w:val="24"/>
        </w:rPr>
      </w:pPr>
      <w:r w:rsidRPr="00501C8E">
        <w:rPr>
          <w:rFonts w:ascii="Book Antiqua" w:hAnsi="Book Antiqua"/>
          <w:b/>
          <w:i/>
          <w:sz w:val="24"/>
          <w:szCs w:val="24"/>
        </w:rPr>
        <w:t>Innovations and breakthroughs</w:t>
      </w:r>
    </w:p>
    <w:p w:rsidR="00005DB9" w:rsidRPr="00501C8E" w:rsidRDefault="00B22493" w:rsidP="001D78A9">
      <w:pPr>
        <w:spacing w:line="360" w:lineRule="auto"/>
        <w:rPr>
          <w:rFonts w:ascii="Book Antiqua" w:hAnsi="Book Antiqua"/>
          <w:sz w:val="24"/>
          <w:szCs w:val="24"/>
        </w:rPr>
      </w:pPr>
      <w:r w:rsidRPr="00501C8E">
        <w:rPr>
          <w:rFonts w:ascii="Book Antiqua" w:hAnsi="Book Antiqua"/>
          <w:sz w:val="24"/>
          <w:szCs w:val="24"/>
        </w:rPr>
        <w:t>The authors</w:t>
      </w:r>
      <w:r w:rsidR="00005DB9" w:rsidRPr="00501C8E">
        <w:rPr>
          <w:rFonts w:ascii="Book Antiqua" w:hAnsi="Book Antiqua"/>
          <w:sz w:val="24"/>
          <w:szCs w:val="24"/>
        </w:rPr>
        <w:t xml:space="preserve"> re-annotated the probes of the </w:t>
      </w:r>
      <w:r w:rsidR="00B03642" w:rsidRPr="00501C8E">
        <w:rPr>
          <w:rFonts w:ascii="Book Antiqua" w:hAnsi="Book Antiqua"/>
          <w:sz w:val="24"/>
          <w:szCs w:val="24"/>
        </w:rPr>
        <w:t xml:space="preserve">affymetrix exon </w:t>
      </w:r>
      <w:r w:rsidR="00005DB9" w:rsidRPr="00501C8E">
        <w:rPr>
          <w:rFonts w:ascii="Book Antiqua" w:hAnsi="Book Antiqua"/>
          <w:sz w:val="24"/>
          <w:szCs w:val="24"/>
        </w:rPr>
        <w:t xml:space="preserve">1.0 ST array and identified probes uniquely mapping to lncRNAs </w:t>
      </w:r>
      <w:r w:rsidR="00C661B9" w:rsidRPr="00501C8E">
        <w:rPr>
          <w:rFonts w:ascii="Book Antiqua" w:hAnsi="Book Antiqua"/>
          <w:sz w:val="24"/>
          <w:szCs w:val="24"/>
        </w:rPr>
        <w:t>at the</w:t>
      </w:r>
      <w:r w:rsidR="00BD46A4" w:rsidRPr="00501C8E">
        <w:rPr>
          <w:rFonts w:ascii="Book Antiqua" w:hAnsi="Book Antiqua"/>
          <w:sz w:val="24"/>
          <w:szCs w:val="24"/>
        </w:rPr>
        <w:t xml:space="preserve"> </w:t>
      </w:r>
      <w:r w:rsidR="00005DB9" w:rsidRPr="00501C8E">
        <w:rPr>
          <w:rFonts w:ascii="Book Antiqua" w:hAnsi="Book Antiqua"/>
          <w:sz w:val="24"/>
          <w:szCs w:val="24"/>
        </w:rPr>
        <w:t>gene level. By analyzing a publicly available data set, we identified a set of lncRNAs that w</w:t>
      </w:r>
      <w:r w:rsidR="00F63498" w:rsidRPr="00501C8E">
        <w:rPr>
          <w:rFonts w:ascii="Book Antiqua" w:hAnsi="Book Antiqua"/>
          <w:sz w:val="24"/>
          <w:szCs w:val="24"/>
        </w:rPr>
        <w:t>as</w:t>
      </w:r>
      <w:r w:rsidR="00005DB9" w:rsidRPr="00501C8E">
        <w:rPr>
          <w:rFonts w:ascii="Book Antiqua" w:hAnsi="Book Antiqua"/>
          <w:sz w:val="24"/>
          <w:szCs w:val="24"/>
        </w:rPr>
        <w:t xml:space="preserve"> differentially expressed in gastric cancer. </w:t>
      </w:r>
    </w:p>
    <w:p w:rsidR="00005DB9" w:rsidRPr="00501C8E" w:rsidRDefault="00005DB9" w:rsidP="001D78A9">
      <w:pPr>
        <w:spacing w:line="360" w:lineRule="auto"/>
        <w:rPr>
          <w:rFonts w:ascii="Book Antiqua" w:hAnsi="Book Antiqua"/>
          <w:sz w:val="24"/>
          <w:szCs w:val="24"/>
        </w:rPr>
      </w:pPr>
    </w:p>
    <w:p w:rsidR="00005DB9" w:rsidRPr="00501C8E" w:rsidRDefault="00005DB9" w:rsidP="001D78A9">
      <w:pPr>
        <w:spacing w:line="360" w:lineRule="auto"/>
        <w:rPr>
          <w:rFonts w:ascii="Book Antiqua" w:hAnsi="Book Antiqua"/>
          <w:b/>
          <w:i/>
          <w:sz w:val="24"/>
          <w:szCs w:val="24"/>
        </w:rPr>
      </w:pPr>
      <w:r w:rsidRPr="00501C8E">
        <w:rPr>
          <w:rFonts w:ascii="Book Antiqua" w:hAnsi="Book Antiqua"/>
          <w:b/>
          <w:i/>
          <w:sz w:val="24"/>
          <w:szCs w:val="24"/>
        </w:rPr>
        <w:t>Applications</w:t>
      </w:r>
    </w:p>
    <w:p w:rsidR="00005DB9" w:rsidRPr="00501C8E" w:rsidRDefault="00005DB9" w:rsidP="001D78A9">
      <w:pPr>
        <w:spacing w:line="360" w:lineRule="auto"/>
        <w:rPr>
          <w:rFonts w:ascii="Book Antiqua" w:hAnsi="Book Antiqua"/>
          <w:sz w:val="24"/>
          <w:szCs w:val="24"/>
        </w:rPr>
      </w:pPr>
      <w:r w:rsidRPr="00501C8E">
        <w:rPr>
          <w:rFonts w:ascii="Book Antiqua" w:hAnsi="Book Antiqua"/>
          <w:sz w:val="24"/>
          <w:szCs w:val="24"/>
        </w:rPr>
        <w:t>The study results suggest lncRNAs play an important role in the development of gastric cancer and have the potential to be used as molecular diagnostic markers and therapeutic targets in gastric cancer.</w:t>
      </w:r>
    </w:p>
    <w:p w:rsidR="00005DB9" w:rsidRPr="00501C8E" w:rsidRDefault="00005DB9" w:rsidP="001D78A9">
      <w:pPr>
        <w:spacing w:line="360" w:lineRule="auto"/>
        <w:rPr>
          <w:rFonts w:ascii="Book Antiqua" w:hAnsi="Book Antiqua"/>
          <w:sz w:val="24"/>
          <w:szCs w:val="24"/>
        </w:rPr>
      </w:pPr>
    </w:p>
    <w:p w:rsidR="00005DB9" w:rsidRPr="00501C8E" w:rsidRDefault="00005DB9" w:rsidP="001D78A9">
      <w:pPr>
        <w:spacing w:line="360" w:lineRule="auto"/>
        <w:rPr>
          <w:rFonts w:ascii="Book Antiqua" w:hAnsi="Book Antiqua"/>
          <w:b/>
          <w:i/>
          <w:sz w:val="24"/>
          <w:szCs w:val="24"/>
        </w:rPr>
      </w:pPr>
      <w:r w:rsidRPr="00501C8E">
        <w:rPr>
          <w:rFonts w:ascii="Book Antiqua" w:hAnsi="Book Antiqua"/>
          <w:b/>
          <w:i/>
          <w:sz w:val="24"/>
          <w:szCs w:val="24"/>
        </w:rPr>
        <w:t>Terminology</w:t>
      </w:r>
    </w:p>
    <w:p w:rsidR="00005DB9" w:rsidRPr="00501C8E" w:rsidRDefault="00005DB9" w:rsidP="001D78A9">
      <w:pPr>
        <w:spacing w:line="360" w:lineRule="auto"/>
        <w:rPr>
          <w:rFonts w:ascii="Book Antiqua" w:hAnsi="Book Antiqua"/>
          <w:sz w:val="24"/>
          <w:szCs w:val="24"/>
        </w:rPr>
      </w:pPr>
      <w:r w:rsidRPr="00501C8E">
        <w:rPr>
          <w:rFonts w:ascii="Book Antiqua" w:hAnsi="Book Antiqua"/>
          <w:sz w:val="24"/>
          <w:szCs w:val="24"/>
        </w:rPr>
        <w:t>lncRNAs are non-protein coding transcripts having a size greater than 200 nucleotides. This limit distinguishes lncRNAs from small non-coding RNAs such as microRNAs, short interfering RNAs, Piwi-interacting RNAs,</w:t>
      </w:r>
      <w:r w:rsidR="006E7D8F" w:rsidRPr="00501C8E">
        <w:rPr>
          <w:rFonts w:ascii="Book Antiqua" w:hAnsi="Book Antiqua"/>
          <w:sz w:val="24"/>
          <w:szCs w:val="24"/>
        </w:rPr>
        <w:t xml:space="preserve"> and</w:t>
      </w:r>
      <w:r w:rsidRPr="00501C8E">
        <w:rPr>
          <w:rFonts w:ascii="Book Antiqua" w:hAnsi="Book Antiqua"/>
          <w:sz w:val="24"/>
          <w:szCs w:val="24"/>
        </w:rPr>
        <w:t xml:space="preserve"> small nucleolar RNAs.</w:t>
      </w:r>
    </w:p>
    <w:p w:rsidR="00005DB9" w:rsidRPr="00501C8E" w:rsidRDefault="00005DB9" w:rsidP="001D78A9">
      <w:pPr>
        <w:spacing w:line="360" w:lineRule="auto"/>
        <w:rPr>
          <w:rFonts w:ascii="Book Antiqua" w:hAnsi="Book Antiqua"/>
          <w:sz w:val="24"/>
          <w:szCs w:val="24"/>
        </w:rPr>
      </w:pPr>
    </w:p>
    <w:p w:rsidR="00005DB9" w:rsidRPr="00501C8E" w:rsidRDefault="00005DB9" w:rsidP="001D78A9">
      <w:pPr>
        <w:spacing w:line="360" w:lineRule="auto"/>
        <w:rPr>
          <w:rFonts w:ascii="Book Antiqua" w:hAnsi="Book Antiqua"/>
          <w:b/>
          <w:i/>
          <w:sz w:val="24"/>
          <w:szCs w:val="24"/>
        </w:rPr>
      </w:pPr>
      <w:r w:rsidRPr="00501C8E">
        <w:rPr>
          <w:rFonts w:ascii="Book Antiqua" w:hAnsi="Book Antiqua"/>
          <w:b/>
          <w:i/>
          <w:sz w:val="24"/>
          <w:szCs w:val="24"/>
        </w:rPr>
        <w:t>Peer review</w:t>
      </w:r>
    </w:p>
    <w:p w:rsidR="00005DB9" w:rsidRPr="00501C8E" w:rsidRDefault="00005DB9" w:rsidP="001D78A9">
      <w:pPr>
        <w:spacing w:line="360" w:lineRule="auto"/>
        <w:rPr>
          <w:rFonts w:ascii="Book Antiqua" w:hAnsi="Book Antiqua"/>
          <w:sz w:val="24"/>
          <w:szCs w:val="24"/>
        </w:rPr>
      </w:pPr>
      <w:r w:rsidRPr="00501C8E">
        <w:rPr>
          <w:rFonts w:ascii="Book Antiqua" w:hAnsi="Book Antiqua"/>
          <w:sz w:val="24"/>
          <w:szCs w:val="24"/>
        </w:rPr>
        <w:t>Th</w:t>
      </w:r>
      <w:r w:rsidR="009476E2" w:rsidRPr="00501C8E">
        <w:rPr>
          <w:rFonts w:ascii="Book Antiqua" w:hAnsi="Book Antiqua"/>
          <w:sz w:val="24"/>
          <w:szCs w:val="24"/>
        </w:rPr>
        <w:t>e authors</w:t>
      </w:r>
      <w:r w:rsidRPr="00501C8E">
        <w:rPr>
          <w:rFonts w:ascii="Book Antiqua" w:hAnsi="Book Antiqua"/>
          <w:sz w:val="24"/>
          <w:szCs w:val="24"/>
        </w:rPr>
        <w:t xml:space="preserve"> investigated the expression patterns of lncRNAs in gastric cancer by mining existing microarray data sets</w:t>
      </w:r>
      <w:r w:rsidR="009476E2" w:rsidRPr="00501C8E">
        <w:rPr>
          <w:rFonts w:ascii="Book Antiqua" w:hAnsi="Book Antiqua"/>
          <w:sz w:val="24"/>
          <w:szCs w:val="24"/>
        </w:rPr>
        <w:t>.</w:t>
      </w:r>
      <w:r w:rsidR="00EE5CD0" w:rsidRPr="00501C8E">
        <w:rPr>
          <w:rFonts w:ascii="Book Antiqua" w:hAnsi="Book Antiqua"/>
          <w:sz w:val="24"/>
          <w:szCs w:val="24"/>
        </w:rPr>
        <w:t xml:space="preserve"> </w:t>
      </w:r>
      <w:r w:rsidR="009476E2" w:rsidRPr="00501C8E">
        <w:rPr>
          <w:rFonts w:ascii="Book Antiqua" w:hAnsi="Book Antiqua"/>
          <w:sz w:val="24"/>
          <w:szCs w:val="24"/>
        </w:rPr>
        <w:t>A</w:t>
      </w:r>
      <w:r w:rsidRPr="00501C8E">
        <w:rPr>
          <w:rFonts w:ascii="Book Antiqua" w:hAnsi="Book Antiqua"/>
          <w:sz w:val="24"/>
          <w:szCs w:val="24"/>
        </w:rPr>
        <w:t xml:space="preserve"> set of lncRNAs that were differentially expressed in gastric cancer</w:t>
      </w:r>
      <w:r w:rsidR="009476E2" w:rsidRPr="00501C8E">
        <w:rPr>
          <w:rFonts w:ascii="Book Antiqua" w:hAnsi="Book Antiqua"/>
          <w:sz w:val="24"/>
          <w:szCs w:val="24"/>
        </w:rPr>
        <w:t xml:space="preserve"> was identified</w:t>
      </w:r>
      <w:r w:rsidRPr="00501C8E">
        <w:rPr>
          <w:rFonts w:ascii="Book Antiqua" w:hAnsi="Book Antiqua"/>
          <w:sz w:val="24"/>
          <w:szCs w:val="24"/>
        </w:rPr>
        <w:t>. The</w:t>
      </w:r>
      <w:r w:rsidR="009476E2" w:rsidRPr="00501C8E">
        <w:rPr>
          <w:rFonts w:ascii="Book Antiqua" w:hAnsi="Book Antiqua"/>
          <w:sz w:val="24"/>
          <w:szCs w:val="24"/>
        </w:rPr>
        <w:t>se</w:t>
      </w:r>
      <w:r w:rsidRPr="00501C8E">
        <w:rPr>
          <w:rFonts w:ascii="Book Antiqua" w:hAnsi="Book Antiqua"/>
          <w:sz w:val="24"/>
          <w:szCs w:val="24"/>
        </w:rPr>
        <w:t xml:space="preserve"> results are interesting and suggest that lncRNAs may play an important role in gastric cancer.</w:t>
      </w:r>
    </w:p>
    <w:p w:rsidR="000234D3" w:rsidRPr="00501C8E" w:rsidRDefault="000234D3" w:rsidP="001D78A9">
      <w:pPr>
        <w:widowControl/>
        <w:spacing w:line="360" w:lineRule="auto"/>
        <w:rPr>
          <w:rFonts w:ascii="Book Antiqua" w:hAnsi="Book Antiqua"/>
          <w:b/>
          <w:sz w:val="24"/>
          <w:szCs w:val="24"/>
        </w:rPr>
      </w:pPr>
      <w:r w:rsidRPr="00501C8E">
        <w:rPr>
          <w:rFonts w:ascii="Book Antiqua" w:hAnsi="Book Antiqua"/>
          <w:b/>
          <w:sz w:val="24"/>
          <w:szCs w:val="24"/>
        </w:rPr>
        <w:br w:type="page"/>
      </w:r>
    </w:p>
    <w:p w:rsidR="00DE7CF4" w:rsidRPr="00501C8E" w:rsidRDefault="00DE7CF4" w:rsidP="001D78A9">
      <w:pPr>
        <w:spacing w:line="360" w:lineRule="auto"/>
        <w:rPr>
          <w:rFonts w:ascii="Book Antiqua" w:hAnsi="Book Antiqua"/>
          <w:b/>
          <w:sz w:val="24"/>
          <w:szCs w:val="24"/>
        </w:rPr>
      </w:pPr>
      <w:r w:rsidRPr="00501C8E">
        <w:rPr>
          <w:rFonts w:ascii="Book Antiqua" w:hAnsi="Book Antiqua"/>
          <w:b/>
          <w:sz w:val="24"/>
          <w:szCs w:val="24"/>
        </w:rPr>
        <w:lastRenderedPageBreak/>
        <w:t>REFERENCES</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 </w:t>
      </w:r>
      <w:r w:rsidRPr="00B22493">
        <w:rPr>
          <w:rFonts w:ascii="Book Antiqua" w:eastAsia="宋体" w:hAnsi="Book Antiqua" w:cs="宋体"/>
          <w:b/>
          <w:bCs/>
          <w:kern w:val="0"/>
          <w:sz w:val="24"/>
          <w:szCs w:val="24"/>
        </w:rPr>
        <w:t>Kapranov P</w:t>
      </w:r>
      <w:r w:rsidRPr="00B22493">
        <w:rPr>
          <w:rFonts w:ascii="Book Antiqua" w:eastAsia="宋体" w:hAnsi="Book Antiqua" w:cs="宋体"/>
          <w:kern w:val="0"/>
          <w:sz w:val="24"/>
          <w:szCs w:val="24"/>
        </w:rPr>
        <w:t xml:space="preserve">, Cawley SE, Drenkow J, Bekiranov S, Strausberg RL, Fodor SP, Gingeras TR. Large-scale transcriptional activity in chromosomes 21 and 22. </w:t>
      </w:r>
      <w:r w:rsidRPr="00B22493">
        <w:rPr>
          <w:rFonts w:ascii="Book Antiqua" w:eastAsia="宋体" w:hAnsi="Book Antiqua" w:cs="宋体"/>
          <w:i/>
          <w:iCs/>
          <w:kern w:val="0"/>
          <w:sz w:val="24"/>
          <w:szCs w:val="24"/>
        </w:rPr>
        <w:t>Science</w:t>
      </w:r>
      <w:r w:rsidRPr="00B22493">
        <w:rPr>
          <w:rFonts w:ascii="Book Antiqua" w:eastAsia="宋体" w:hAnsi="Book Antiqua" w:cs="宋体"/>
          <w:kern w:val="0"/>
          <w:sz w:val="24"/>
          <w:szCs w:val="24"/>
        </w:rPr>
        <w:t xml:space="preserve"> 2002; </w:t>
      </w:r>
      <w:r w:rsidRPr="00B22493">
        <w:rPr>
          <w:rFonts w:ascii="Book Antiqua" w:eastAsia="宋体" w:hAnsi="Book Antiqua" w:cs="宋体"/>
          <w:b/>
          <w:bCs/>
          <w:kern w:val="0"/>
          <w:sz w:val="24"/>
          <w:szCs w:val="24"/>
        </w:rPr>
        <w:t>296</w:t>
      </w:r>
      <w:r w:rsidRPr="00B22493">
        <w:rPr>
          <w:rFonts w:ascii="Book Antiqua" w:eastAsia="宋体" w:hAnsi="Book Antiqua" w:cs="宋体"/>
          <w:kern w:val="0"/>
          <w:sz w:val="24"/>
          <w:szCs w:val="24"/>
        </w:rPr>
        <w:t>: 916-919 [PMID: 11988577 DOI: 10.1126/science.1068597]</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 </w:t>
      </w:r>
      <w:r w:rsidRPr="00B22493">
        <w:rPr>
          <w:rFonts w:ascii="Book Antiqua" w:eastAsia="宋体" w:hAnsi="Book Antiqua" w:cs="宋体"/>
          <w:b/>
          <w:bCs/>
          <w:kern w:val="0"/>
          <w:sz w:val="24"/>
          <w:szCs w:val="24"/>
        </w:rPr>
        <w:t>Kapranov P</w:t>
      </w:r>
      <w:r w:rsidRPr="00B22493">
        <w:rPr>
          <w:rFonts w:ascii="Book Antiqua" w:eastAsia="宋体" w:hAnsi="Book Antiqua" w:cs="宋体"/>
          <w:kern w:val="0"/>
          <w:sz w:val="24"/>
          <w:szCs w:val="24"/>
        </w:rPr>
        <w:t xml:space="preserve">, Willingham AT, Gingeras TR. Genome-wide transcription and the implications for genomic organization. </w:t>
      </w:r>
      <w:r w:rsidRPr="00B22493">
        <w:rPr>
          <w:rFonts w:ascii="Book Antiqua" w:eastAsia="宋体" w:hAnsi="Book Antiqua" w:cs="宋体"/>
          <w:i/>
          <w:iCs/>
          <w:kern w:val="0"/>
          <w:sz w:val="24"/>
          <w:szCs w:val="24"/>
        </w:rPr>
        <w:t>Nat Rev Genet</w:t>
      </w:r>
      <w:r w:rsidRPr="00B22493">
        <w:rPr>
          <w:rFonts w:ascii="Book Antiqua" w:eastAsia="宋体" w:hAnsi="Book Antiqua" w:cs="宋体"/>
          <w:kern w:val="0"/>
          <w:sz w:val="24"/>
          <w:szCs w:val="24"/>
        </w:rPr>
        <w:t xml:space="preserve"> 2007; </w:t>
      </w:r>
      <w:r w:rsidRPr="00B22493">
        <w:rPr>
          <w:rFonts w:ascii="Book Antiqua" w:eastAsia="宋体" w:hAnsi="Book Antiqua" w:cs="宋体"/>
          <w:b/>
          <w:bCs/>
          <w:kern w:val="0"/>
          <w:sz w:val="24"/>
          <w:szCs w:val="24"/>
        </w:rPr>
        <w:t>8</w:t>
      </w:r>
      <w:r w:rsidRPr="00B22493">
        <w:rPr>
          <w:rFonts w:ascii="Book Antiqua" w:eastAsia="宋体" w:hAnsi="Book Antiqua" w:cs="宋体"/>
          <w:kern w:val="0"/>
          <w:sz w:val="24"/>
          <w:szCs w:val="24"/>
        </w:rPr>
        <w:t>: 413-423 [PMID: 17486121 DOI: 10.1038/nrg2083]</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3 </w:t>
      </w:r>
      <w:r w:rsidRPr="00B22493">
        <w:rPr>
          <w:rFonts w:ascii="Book Antiqua" w:eastAsia="宋体" w:hAnsi="Book Antiqua" w:cs="宋体"/>
          <w:b/>
          <w:bCs/>
          <w:kern w:val="0"/>
          <w:sz w:val="24"/>
          <w:szCs w:val="24"/>
        </w:rPr>
        <w:t>Bartel DP</w:t>
      </w:r>
      <w:r w:rsidRPr="00B22493">
        <w:rPr>
          <w:rFonts w:ascii="Book Antiqua" w:eastAsia="宋体" w:hAnsi="Book Antiqua" w:cs="宋体"/>
          <w:kern w:val="0"/>
          <w:sz w:val="24"/>
          <w:szCs w:val="24"/>
        </w:rPr>
        <w:t xml:space="preserve">. MicroRNAs: target recognition and regulatory functions. </w:t>
      </w:r>
      <w:r w:rsidRPr="00B22493">
        <w:rPr>
          <w:rFonts w:ascii="Book Antiqua" w:eastAsia="宋体" w:hAnsi="Book Antiqua" w:cs="宋体"/>
          <w:i/>
          <w:iCs/>
          <w:kern w:val="0"/>
          <w:sz w:val="24"/>
          <w:szCs w:val="24"/>
        </w:rPr>
        <w:t>Cell</w:t>
      </w:r>
      <w:r w:rsidRPr="00B22493">
        <w:rPr>
          <w:rFonts w:ascii="Book Antiqua" w:eastAsia="宋体" w:hAnsi="Book Antiqua" w:cs="宋体"/>
          <w:kern w:val="0"/>
          <w:sz w:val="24"/>
          <w:szCs w:val="24"/>
        </w:rPr>
        <w:t xml:space="preserve"> 2009; </w:t>
      </w:r>
      <w:r w:rsidRPr="00B22493">
        <w:rPr>
          <w:rFonts w:ascii="Book Antiqua" w:eastAsia="宋体" w:hAnsi="Book Antiqua" w:cs="宋体"/>
          <w:b/>
          <w:bCs/>
          <w:kern w:val="0"/>
          <w:sz w:val="24"/>
          <w:szCs w:val="24"/>
        </w:rPr>
        <w:t>136</w:t>
      </w:r>
      <w:r w:rsidRPr="00B22493">
        <w:rPr>
          <w:rFonts w:ascii="Book Antiqua" w:eastAsia="宋体" w:hAnsi="Book Antiqua" w:cs="宋体"/>
          <w:kern w:val="0"/>
          <w:sz w:val="24"/>
          <w:szCs w:val="24"/>
        </w:rPr>
        <w:t>: 215-233 [PMID: 19167326 DOI: 10.1016/j.cell.2009.01.002]</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4 </w:t>
      </w:r>
      <w:r w:rsidRPr="00B22493">
        <w:rPr>
          <w:rFonts w:ascii="Book Antiqua" w:eastAsia="宋体" w:hAnsi="Book Antiqua" w:cs="宋体"/>
          <w:b/>
          <w:bCs/>
          <w:kern w:val="0"/>
          <w:sz w:val="24"/>
          <w:szCs w:val="24"/>
        </w:rPr>
        <w:t>Carthew RW</w:t>
      </w:r>
      <w:r w:rsidRPr="00B22493">
        <w:rPr>
          <w:rFonts w:ascii="Book Antiqua" w:eastAsia="宋体" w:hAnsi="Book Antiqua" w:cs="宋体"/>
          <w:kern w:val="0"/>
          <w:sz w:val="24"/>
          <w:szCs w:val="24"/>
        </w:rPr>
        <w:t xml:space="preserve">, Sontheimer EJ. Origins and Mechanisms of miRNAs and siRNAs. </w:t>
      </w:r>
      <w:r w:rsidRPr="00B22493">
        <w:rPr>
          <w:rFonts w:ascii="Book Antiqua" w:eastAsia="宋体" w:hAnsi="Book Antiqua" w:cs="宋体"/>
          <w:i/>
          <w:iCs/>
          <w:kern w:val="0"/>
          <w:sz w:val="24"/>
          <w:szCs w:val="24"/>
        </w:rPr>
        <w:t>Cell</w:t>
      </w:r>
      <w:r w:rsidRPr="00B22493">
        <w:rPr>
          <w:rFonts w:ascii="Book Antiqua" w:eastAsia="宋体" w:hAnsi="Book Antiqua" w:cs="宋体"/>
          <w:kern w:val="0"/>
          <w:sz w:val="24"/>
          <w:szCs w:val="24"/>
        </w:rPr>
        <w:t xml:space="preserve"> 2009; </w:t>
      </w:r>
      <w:r w:rsidRPr="00B22493">
        <w:rPr>
          <w:rFonts w:ascii="Book Antiqua" w:eastAsia="宋体" w:hAnsi="Book Antiqua" w:cs="宋体"/>
          <w:b/>
          <w:bCs/>
          <w:kern w:val="0"/>
          <w:sz w:val="24"/>
          <w:szCs w:val="24"/>
        </w:rPr>
        <w:t>136</w:t>
      </w:r>
      <w:r w:rsidRPr="00B22493">
        <w:rPr>
          <w:rFonts w:ascii="Book Antiqua" w:eastAsia="宋体" w:hAnsi="Book Antiqua" w:cs="宋体"/>
          <w:kern w:val="0"/>
          <w:sz w:val="24"/>
          <w:szCs w:val="24"/>
        </w:rPr>
        <w:t>: 642-655 [PMID: 19239886 DOI: 10.1016/j.cell.2009.01.035]</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5 </w:t>
      </w:r>
      <w:r w:rsidRPr="00B22493">
        <w:rPr>
          <w:rFonts w:ascii="Book Antiqua" w:eastAsia="宋体" w:hAnsi="Book Antiqua" w:cs="宋体"/>
          <w:b/>
          <w:bCs/>
          <w:kern w:val="0"/>
          <w:sz w:val="24"/>
          <w:szCs w:val="24"/>
        </w:rPr>
        <w:t>Krol J</w:t>
      </w:r>
      <w:r w:rsidRPr="00B22493">
        <w:rPr>
          <w:rFonts w:ascii="Book Antiqua" w:eastAsia="宋体" w:hAnsi="Book Antiqua" w:cs="宋体"/>
          <w:kern w:val="0"/>
          <w:sz w:val="24"/>
          <w:szCs w:val="24"/>
        </w:rPr>
        <w:t xml:space="preserve">, Loedige I, Filipowicz W. The widespread regulation of microRNA biogenesis, function and decay. </w:t>
      </w:r>
      <w:r w:rsidRPr="00B22493">
        <w:rPr>
          <w:rFonts w:ascii="Book Antiqua" w:eastAsia="宋体" w:hAnsi="Book Antiqua" w:cs="宋体"/>
          <w:i/>
          <w:iCs/>
          <w:kern w:val="0"/>
          <w:sz w:val="24"/>
          <w:szCs w:val="24"/>
        </w:rPr>
        <w:t>Nat Rev Genet</w:t>
      </w:r>
      <w:r w:rsidRPr="00B22493">
        <w:rPr>
          <w:rFonts w:ascii="Book Antiqua" w:eastAsia="宋体" w:hAnsi="Book Antiqua" w:cs="宋体"/>
          <w:kern w:val="0"/>
          <w:sz w:val="24"/>
          <w:szCs w:val="24"/>
        </w:rPr>
        <w:t xml:space="preserve"> 2010; </w:t>
      </w:r>
      <w:r w:rsidRPr="00B22493">
        <w:rPr>
          <w:rFonts w:ascii="Book Antiqua" w:eastAsia="宋体" w:hAnsi="Book Antiqua" w:cs="宋体"/>
          <w:b/>
          <w:bCs/>
          <w:kern w:val="0"/>
          <w:sz w:val="24"/>
          <w:szCs w:val="24"/>
        </w:rPr>
        <w:t>11</w:t>
      </w:r>
      <w:r w:rsidRPr="00B22493">
        <w:rPr>
          <w:rFonts w:ascii="Book Antiqua" w:eastAsia="宋体" w:hAnsi="Book Antiqua" w:cs="宋体"/>
          <w:kern w:val="0"/>
          <w:sz w:val="24"/>
          <w:szCs w:val="24"/>
        </w:rPr>
        <w:t>: 597-610 [PMID: 20661255 DOI: 10.1038/nrg2843]</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6 </w:t>
      </w:r>
      <w:r w:rsidRPr="00B22493">
        <w:rPr>
          <w:rFonts w:ascii="Book Antiqua" w:eastAsia="宋体" w:hAnsi="Book Antiqua" w:cs="宋体"/>
          <w:b/>
          <w:bCs/>
          <w:kern w:val="0"/>
          <w:sz w:val="24"/>
          <w:szCs w:val="24"/>
        </w:rPr>
        <w:t>Nagano T</w:t>
      </w:r>
      <w:r w:rsidRPr="00B22493">
        <w:rPr>
          <w:rFonts w:ascii="Book Antiqua" w:eastAsia="宋体" w:hAnsi="Book Antiqua" w:cs="宋体"/>
          <w:kern w:val="0"/>
          <w:sz w:val="24"/>
          <w:szCs w:val="24"/>
        </w:rPr>
        <w:t xml:space="preserve">, Fraser P. No-nonsense functions for long noncoding RNAs. </w:t>
      </w:r>
      <w:r w:rsidRPr="00B22493">
        <w:rPr>
          <w:rFonts w:ascii="Book Antiqua" w:eastAsia="宋体" w:hAnsi="Book Antiqua" w:cs="宋体"/>
          <w:i/>
          <w:iCs/>
          <w:kern w:val="0"/>
          <w:sz w:val="24"/>
          <w:szCs w:val="24"/>
        </w:rPr>
        <w:t>Cell</w:t>
      </w:r>
      <w:r w:rsidRPr="00B22493">
        <w:rPr>
          <w:rFonts w:ascii="Book Antiqua" w:eastAsia="宋体" w:hAnsi="Book Antiqua" w:cs="宋体"/>
          <w:kern w:val="0"/>
          <w:sz w:val="24"/>
          <w:szCs w:val="24"/>
        </w:rPr>
        <w:t xml:space="preserve"> 2011; </w:t>
      </w:r>
      <w:r w:rsidRPr="00B22493">
        <w:rPr>
          <w:rFonts w:ascii="Book Antiqua" w:eastAsia="宋体" w:hAnsi="Book Antiqua" w:cs="宋体"/>
          <w:b/>
          <w:bCs/>
          <w:kern w:val="0"/>
          <w:sz w:val="24"/>
          <w:szCs w:val="24"/>
        </w:rPr>
        <w:t>145</w:t>
      </w:r>
      <w:r w:rsidRPr="00B22493">
        <w:rPr>
          <w:rFonts w:ascii="Book Antiqua" w:eastAsia="宋体" w:hAnsi="Book Antiqua" w:cs="宋体"/>
          <w:kern w:val="0"/>
          <w:sz w:val="24"/>
          <w:szCs w:val="24"/>
        </w:rPr>
        <w:t>: 178-181 [PMID: 21496640 DOI: 10.1016/j.cell.2011.03.014]</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7 </w:t>
      </w:r>
      <w:r w:rsidRPr="00B22493">
        <w:rPr>
          <w:rFonts w:ascii="Book Antiqua" w:eastAsia="宋体" w:hAnsi="Book Antiqua" w:cs="宋体"/>
          <w:b/>
          <w:bCs/>
          <w:kern w:val="0"/>
          <w:sz w:val="24"/>
          <w:szCs w:val="24"/>
        </w:rPr>
        <w:t>Guttman M</w:t>
      </w:r>
      <w:r w:rsidRPr="00B22493">
        <w:rPr>
          <w:rFonts w:ascii="Book Antiqua" w:eastAsia="宋体" w:hAnsi="Book Antiqua" w:cs="宋体"/>
          <w:kern w:val="0"/>
          <w:sz w:val="24"/>
          <w:szCs w:val="24"/>
        </w:rPr>
        <w:t xml:space="preserve">, Rinn JL. Modular regulatory principles of large non-coding RNAs. </w:t>
      </w:r>
      <w:r w:rsidRPr="00B22493">
        <w:rPr>
          <w:rFonts w:ascii="Book Antiqua" w:eastAsia="宋体" w:hAnsi="Book Antiqua" w:cs="宋体"/>
          <w:i/>
          <w:iCs/>
          <w:kern w:val="0"/>
          <w:sz w:val="24"/>
          <w:szCs w:val="24"/>
        </w:rPr>
        <w:t>Nature</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482</w:t>
      </w:r>
      <w:r w:rsidRPr="00B22493">
        <w:rPr>
          <w:rFonts w:ascii="Book Antiqua" w:eastAsia="宋体" w:hAnsi="Book Antiqua" w:cs="宋体"/>
          <w:kern w:val="0"/>
          <w:sz w:val="24"/>
          <w:szCs w:val="24"/>
        </w:rPr>
        <w:t>: 339-346 [PMID: 22337053 DOI: 10.1038/nature10887]</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8 </w:t>
      </w:r>
      <w:r w:rsidRPr="00B22493">
        <w:rPr>
          <w:rFonts w:ascii="Book Antiqua" w:eastAsia="宋体" w:hAnsi="Book Antiqua" w:cs="宋体"/>
          <w:b/>
          <w:bCs/>
          <w:kern w:val="0"/>
          <w:sz w:val="24"/>
          <w:szCs w:val="24"/>
        </w:rPr>
        <w:t>Ponting CP</w:t>
      </w:r>
      <w:r w:rsidRPr="00B22493">
        <w:rPr>
          <w:rFonts w:ascii="Book Antiqua" w:eastAsia="宋体" w:hAnsi="Book Antiqua" w:cs="宋体"/>
          <w:kern w:val="0"/>
          <w:sz w:val="24"/>
          <w:szCs w:val="24"/>
        </w:rPr>
        <w:t xml:space="preserve">, Oliver PL, Reik W. Evolution and functions of long noncoding RNAs. </w:t>
      </w:r>
      <w:r w:rsidRPr="00B22493">
        <w:rPr>
          <w:rFonts w:ascii="Book Antiqua" w:eastAsia="宋体" w:hAnsi="Book Antiqua" w:cs="宋体"/>
          <w:i/>
          <w:iCs/>
          <w:kern w:val="0"/>
          <w:sz w:val="24"/>
          <w:szCs w:val="24"/>
        </w:rPr>
        <w:t>Cell</w:t>
      </w:r>
      <w:r w:rsidRPr="00B22493">
        <w:rPr>
          <w:rFonts w:ascii="Book Antiqua" w:eastAsia="宋体" w:hAnsi="Book Antiqua" w:cs="宋体"/>
          <w:kern w:val="0"/>
          <w:sz w:val="24"/>
          <w:szCs w:val="24"/>
        </w:rPr>
        <w:t xml:space="preserve"> 2009; </w:t>
      </w:r>
      <w:r w:rsidRPr="00B22493">
        <w:rPr>
          <w:rFonts w:ascii="Book Antiqua" w:eastAsia="宋体" w:hAnsi="Book Antiqua" w:cs="宋体"/>
          <w:b/>
          <w:bCs/>
          <w:kern w:val="0"/>
          <w:sz w:val="24"/>
          <w:szCs w:val="24"/>
        </w:rPr>
        <w:t>136</w:t>
      </w:r>
      <w:r w:rsidRPr="00B22493">
        <w:rPr>
          <w:rFonts w:ascii="Book Antiqua" w:eastAsia="宋体" w:hAnsi="Book Antiqua" w:cs="宋体"/>
          <w:kern w:val="0"/>
          <w:sz w:val="24"/>
          <w:szCs w:val="24"/>
        </w:rPr>
        <w:t>: 629-641 [PMID: 19239885 DOI: 10.1016/j.cell.2009.02.006]</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9 </w:t>
      </w:r>
      <w:r w:rsidRPr="00B22493">
        <w:rPr>
          <w:rFonts w:ascii="Book Antiqua" w:eastAsia="宋体" w:hAnsi="Book Antiqua" w:cs="宋体"/>
          <w:b/>
          <w:bCs/>
          <w:kern w:val="0"/>
          <w:sz w:val="24"/>
          <w:szCs w:val="24"/>
        </w:rPr>
        <w:t>Gupta RA</w:t>
      </w:r>
      <w:r w:rsidRPr="00B22493">
        <w:rPr>
          <w:rFonts w:ascii="Book Antiqua" w:eastAsia="宋体" w:hAnsi="Book Antiqua" w:cs="宋体"/>
          <w:kern w:val="0"/>
          <w:sz w:val="24"/>
          <w:szCs w:val="24"/>
        </w:rPr>
        <w:t xml:space="preserve">, Shah N, Wang KC, Kim J, Horlings HM, Wong DJ, Tsai MC, Hung T, Argani P, Rinn JL, Wang Y, Brzoska P, Kong B, Li R, West RB, van de Vijver MJ, Sukumar S, Chang HY. Long non-coding RNA HOTAIR reprograms chromatin state to promote cancer metastasis. </w:t>
      </w:r>
      <w:r w:rsidRPr="00B22493">
        <w:rPr>
          <w:rFonts w:ascii="Book Antiqua" w:eastAsia="宋体" w:hAnsi="Book Antiqua" w:cs="宋体"/>
          <w:i/>
          <w:iCs/>
          <w:kern w:val="0"/>
          <w:sz w:val="24"/>
          <w:szCs w:val="24"/>
        </w:rPr>
        <w:t>Nature</w:t>
      </w:r>
      <w:r w:rsidRPr="00B22493">
        <w:rPr>
          <w:rFonts w:ascii="Book Antiqua" w:eastAsia="宋体" w:hAnsi="Book Antiqua" w:cs="宋体"/>
          <w:kern w:val="0"/>
          <w:sz w:val="24"/>
          <w:szCs w:val="24"/>
        </w:rPr>
        <w:t xml:space="preserve"> 2010; </w:t>
      </w:r>
      <w:r w:rsidRPr="00B22493">
        <w:rPr>
          <w:rFonts w:ascii="Book Antiqua" w:eastAsia="宋体" w:hAnsi="Book Antiqua" w:cs="宋体"/>
          <w:b/>
          <w:bCs/>
          <w:kern w:val="0"/>
          <w:sz w:val="24"/>
          <w:szCs w:val="24"/>
        </w:rPr>
        <w:t>464</w:t>
      </w:r>
      <w:r w:rsidRPr="00B22493">
        <w:rPr>
          <w:rFonts w:ascii="Book Antiqua" w:eastAsia="宋体" w:hAnsi="Book Antiqua" w:cs="宋体"/>
          <w:kern w:val="0"/>
          <w:sz w:val="24"/>
          <w:szCs w:val="24"/>
        </w:rPr>
        <w:t>: 1071-1076 [PMID: 20393566 DOI: 10.1038/nature08975]</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10 </w:t>
      </w:r>
      <w:r w:rsidRPr="00B22493">
        <w:rPr>
          <w:rFonts w:ascii="Book Antiqua" w:eastAsia="宋体" w:hAnsi="Book Antiqua" w:cs="宋体"/>
          <w:b/>
          <w:bCs/>
          <w:kern w:val="0"/>
          <w:sz w:val="24"/>
          <w:szCs w:val="24"/>
        </w:rPr>
        <w:t>Cui J</w:t>
      </w:r>
      <w:r w:rsidRPr="00B22493">
        <w:rPr>
          <w:rFonts w:ascii="Book Antiqua" w:eastAsia="宋体" w:hAnsi="Book Antiqua" w:cs="宋体"/>
          <w:kern w:val="0"/>
          <w:sz w:val="24"/>
          <w:szCs w:val="24"/>
        </w:rPr>
        <w:t xml:space="preserve">, Chen Y, Chou WC, Sun L, Chen L, Suo J, Ni Z, Zhang M, Kong X, Hoffman LL, Kang J, Su Y, Olman V, Johnson D, Tench DW, Amster IJ, Orlando R, Puett D, Li F, Xu Y. An integrated transcriptomic and </w:t>
      </w:r>
      <w:r w:rsidRPr="00B22493">
        <w:rPr>
          <w:rFonts w:ascii="Book Antiqua" w:eastAsia="宋体" w:hAnsi="Book Antiqua" w:cs="宋体"/>
          <w:kern w:val="0"/>
          <w:sz w:val="24"/>
          <w:szCs w:val="24"/>
        </w:rPr>
        <w:lastRenderedPageBreak/>
        <w:t xml:space="preserve">computational analysis for biomarker identification in gastric cancer. </w:t>
      </w:r>
      <w:r w:rsidRPr="00B22493">
        <w:rPr>
          <w:rFonts w:ascii="Book Antiqua" w:eastAsia="宋体" w:hAnsi="Book Antiqua" w:cs="宋体"/>
          <w:i/>
          <w:iCs/>
          <w:kern w:val="0"/>
          <w:sz w:val="24"/>
          <w:szCs w:val="24"/>
        </w:rPr>
        <w:t>Nucleic Acids Res</w:t>
      </w:r>
      <w:r w:rsidRPr="00B22493">
        <w:rPr>
          <w:rFonts w:ascii="Book Antiqua" w:eastAsia="宋体" w:hAnsi="Book Antiqua" w:cs="宋体"/>
          <w:kern w:val="0"/>
          <w:sz w:val="24"/>
          <w:szCs w:val="24"/>
        </w:rPr>
        <w:t xml:space="preserve"> 2011; </w:t>
      </w:r>
      <w:r w:rsidRPr="00B22493">
        <w:rPr>
          <w:rFonts w:ascii="Book Antiqua" w:eastAsia="宋体" w:hAnsi="Book Antiqua" w:cs="宋体"/>
          <w:b/>
          <w:bCs/>
          <w:kern w:val="0"/>
          <w:sz w:val="24"/>
          <w:szCs w:val="24"/>
        </w:rPr>
        <w:t>39</w:t>
      </w:r>
      <w:r w:rsidRPr="00B22493">
        <w:rPr>
          <w:rFonts w:ascii="Book Antiqua" w:eastAsia="宋体" w:hAnsi="Book Antiqua" w:cs="宋体"/>
          <w:kern w:val="0"/>
          <w:sz w:val="24"/>
          <w:szCs w:val="24"/>
        </w:rPr>
        <w:t>: 1197-1207 [PMID: 20965966 DOI: 10.1093/nar/gkq960]</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11 </w:t>
      </w:r>
      <w:r w:rsidRPr="00B22493">
        <w:rPr>
          <w:rFonts w:ascii="Book Antiqua" w:eastAsia="宋体" w:hAnsi="Book Antiqua" w:cs="宋体"/>
          <w:b/>
          <w:bCs/>
          <w:kern w:val="0"/>
          <w:sz w:val="24"/>
          <w:szCs w:val="24"/>
        </w:rPr>
        <w:t>Cui J</w:t>
      </w:r>
      <w:r w:rsidRPr="00B22493">
        <w:rPr>
          <w:rFonts w:ascii="Book Antiqua" w:eastAsia="宋体" w:hAnsi="Book Antiqua" w:cs="宋体"/>
          <w:kern w:val="0"/>
          <w:sz w:val="24"/>
          <w:szCs w:val="24"/>
        </w:rPr>
        <w:t xml:space="preserve">, Li F, Wang G, Fang X, Puett JD, Xu Y. Gene-expression signatures can distinguish gastric cancer grades and stages. </w:t>
      </w:r>
      <w:r w:rsidRPr="00B22493">
        <w:rPr>
          <w:rFonts w:ascii="Book Antiqua" w:eastAsia="宋体" w:hAnsi="Book Antiqua" w:cs="宋体"/>
          <w:i/>
          <w:iCs/>
          <w:kern w:val="0"/>
          <w:sz w:val="24"/>
          <w:szCs w:val="24"/>
        </w:rPr>
        <w:t>PLoS One</w:t>
      </w:r>
      <w:r w:rsidRPr="00B22493">
        <w:rPr>
          <w:rFonts w:ascii="Book Antiqua" w:eastAsia="宋体" w:hAnsi="Book Antiqua" w:cs="宋体"/>
          <w:kern w:val="0"/>
          <w:sz w:val="24"/>
          <w:szCs w:val="24"/>
        </w:rPr>
        <w:t xml:space="preserve"> 2011; </w:t>
      </w:r>
      <w:r w:rsidRPr="00B22493">
        <w:rPr>
          <w:rFonts w:ascii="Book Antiqua" w:eastAsia="宋体" w:hAnsi="Book Antiqua" w:cs="宋体"/>
          <w:b/>
          <w:bCs/>
          <w:kern w:val="0"/>
          <w:sz w:val="24"/>
          <w:szCs w:val="24"/>
        </w:rPr>
        <w:t>6</w:t>
      </w:r>
      <w:r w:rsidRPr="00B22493">
        <w:rPr>
          <w:rFonts w:ascii="Book Antiqua" w:eastAsia="宋体" w:hAnsi="Book Antiqua" w:cs="宋体"/>
          <w:kern w:val="0"/>
          <w:sz w:val="24"/>
          <w:szCs w:val="24"/>
        </w:rPr>
        <w:t>: e17819 [PMID: 21445269 DOI: 10.1371/journal.pone.0017819]</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12 </w:t>
      </w:r>
      <w:r w:rsidRPr="00B22493">
        <w:rPr>
          <w:rFonts w:ascii="Book Antiqua" w:eastAsia="宋体" w:hAnsi="Book Antiqua" w:cs="宋体"/>
          <w:b/>
          <w:bCs/>
          <w:kern w:val="0"/>
          <w:sz w:val="24"/>
          <w:szCs w:val="24"/>
        </w:rPr>
        <w:t>Cheng L</w:t>
      </w:r>
      <w:r w:rsidRPr="00B22493">
        <w:rPr>
          <w:rFonts w:ascii="Book Antiqua" w:eastAsia="宋体" w:hAnsi="Book Antiqua" w:cs="宋体"/>
          <w:kern w:val="0"/>
          <w:sz w:val="24"/>
          <w:szCs w:val="24"/>
        </w:rPr>
        <w:t xml:space="preserve">, Wang P, Yang S, Yang Y, Zhang Q, Zhang W, Xiao H, Gao H, Zhang Q. Identification of genes with a correlation between copy number and expression in gastric cancer. </w:t>
      </w:r>
      <w:r w:rsidRPr="00B22493">
        <w:rPr>
          <w:rFonts w:ascii="Book Antiqua" w:eastAsia="宋体" w:hAnsi="Book Antiqua" w:cs="宋体"/>
          <w:i/>
          <w:iCs/>
          <w:kern w:val="0"/>
          <w:sz w:val="24"/>
          <w:szCs w:val="24"/>
        </w:rPr>
        <w:t>BMC Med Genomics</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5</w:t>
      </w:r>
      <w:r w:rsidRPr="00B22493">
        <w:rPr>
          <w:rFonts w:ascii="Book Antiqua" w:eastAsia="宋体" w:hAnsi="Book Antiqua" w:cs="宋体"/>
          <w:kern w:val="0"/>
          <w:sz w:val="24"/>
          <w:szCs w:val="24"/>
        </w:rPr>
        <w:t>: 14 [PMID: 22559327 DOI: 10.1186/1755-8794-5-14]</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13 </w:t>
      </w:r>
      <w:r w:rsidRPr="00B22493">
        <w:rPr>
          <w:rFonts w:ascii="Book Antiqua" w:eastAsia="宋体" w:hAnsi="Book Antiqua" w:cs="宋体"/>
          <w:b/>
          <w:bCs/>
          <w:kern w:val="0"/>
          <w:sz w:val="24"/>
          <w:szCs w:val="24"/>
        </w:rPr>
        <w:t>Cheng L</w:t>
      </w:r>
      <w:r w:rsidRPr="00B22493">
        <w:rPr>
          <w:rFonts w:ascii="Book Antiqua" w:eastAsia="宋体" w:hAnsi="Book Antiqua" w:cs="宋体"/>
          <w:kern w:val="0"/>
          <w:sz w:val="24"/>
          <w:szCs w:val="24"/>
        </w:rPr>
        <w:t xml:space="preserve">, Yang S, Yang Y, Zhang W, Xiao H, Gao H, Deng X, Zhang Q. Global gene expression and functional network analysis of gastric cancer identify extended pathway maps and GPRC5A as a potential biomarker. </w:t>
      </w:r>
      <w:r w:rsidRPr="00B22493">
        <w:rPr>
          <w:rFonts w:ascii="Book Antiqua" w:eastAsia="宋体" w:hAnsi="Book Antiqua" w:cs="宋体"/>
          <w:i/>
          <w:iCs/>
          <w:kern w:val="0"/>
          <w:sz w:val="24"/>
          <w:szCs w:val="24"/>
        </w:rPr>
        <w:t>Cancer Lett</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326</w:t>
      </w:r>
      <w:r w:rsidRPr="00B22493">
        <w:rPr>
          <w:rFonts w:ascii="Book Antiqua" w:eastAsia="宋体" w:hAnsi="Book Antiqua" w:cs="宋体"/>
          <w:kern w:val="0"/>
          <w:sz w:val="24"/>
          <w:szCs w:val="24"/>
        </w:rPr>
        <w:t>: 105-113 [PMID: 22867946 DOI: 10.1016/j.canlet.2012.07.031]</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14 </w:t>
      </w:r>
      <w:r w:rsidRPr="00B22493">
        <w:rPr>
          <w:rFonts w:ascii="Book Antiqua" w:eastAsia="宋体" w:hAnsi="Book Antiqua" w:cs="宋体"/>
          <w:b/>
          <w:bCs/>
          <w:kern w:val="0"/>
          <w:sz w:val="24"/>
          <w:szCs w:val="24"/>
        </w:rPr>
        <w:t>Flicek P</w:t>
      </w:r>
      <w:r w:rsidRPr="00B22493">
        <w:rPr>
          <w:rFonts w:ascii="Book Antiqua" w:eastAsia="宋体" w:hAnsi="Book Antiqua" w:cs="宋体"/>
          <w:kern w:val="0"/>
          <w:sz w:val="24"/>
          <w:szCs w:val="24"/>
        </w:rPr>
        <w:t xml:space="preserve">, Amode MR, Barrell D, Beal K, Brent S, Carvalho-Silva D, Clapham P, Coates G, Fairley S, Fitzgerald S, Gil L, Gordon L, Hendrix M, Hourlier T, Johnson N, Kähäri AK, Keefe D, Keenan S, Kinsella R, Komorowska M, Koscielny G, Kulesha E, Larsson P, Longden I, McLaren W, Muffato M, Overduin B, Pignatelli M, Pritchard B, Riat HS, Ritchie GR, Ruffier M, Schuster M, Sobral D, Tang YA, Taylor K, Trevanion S, Vandrovcova J, White S, Wilson M, Wilder SP, Aken BL, Birney E, Cunningham F, Dunham I, Durbin R, Fernández-Suarez XM, Harrow J, Herrero J, Hubbard TJ, Parker A, Proctor G, Spudich G, Vogel J, Yates A, Zadissa A, Searle SM. Ensembl 2012. </w:t>
      </w:r>
      <w:r w:rsidRPr="00B22493">
        <w:rPr>
          <w:rFonts w:ascii="Book Antiqua" w:eastAsia="宋体" w:hAnsi="Book Antiqua" w:cs="宋体"/>
          <w:i/>
          <w:iCs/>
          <w:kern w:val="0"/>
          <w:sz w:val="24"/>
          <w:szCs w:val="24"/>
        </w:rPr>
        <w:t>Nucleic Acids Res</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40</w:t>
      </w:r>
      <w:r w:rsidRPr="00B22493">
        <w:rPr>
          <w:rFonts w:ascii="Book Antiqua" w:eastAsia="宋体" w:hAnsi="Book Antiqua" w:cs="宋体"/>
          <w:kern w:val="0"/>
          <w:sz w:val="24"/>
          <w:szCs w:val="24"/>
        </w:rPr>
        <w:t>: D84-D90 [PMID: 22086963 DOI: 10.1093/nar/gkr991]</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15 </w:t>
      </w:r>
      <w:r w:rsidRPr="00B22493">
        <w:rPr>
          <w:rFonts w:ascii="Book Antiqua" w:eastAsia="宋体" w:hAnsi="Book Antiqua" w:cs="宋体"/>
          <w:b/>
          <w:bCs/>
          <w:kern w:val="0"/>
          <w:sz w:val="24"/>
          <w:szCs w:val="24"/>
        </w:rPr>
        <w:t>Dreszer TR</w:t>
      </w:r>
      <w:r w:rsidRPr="00B22493">
        <w:rPr>
          <w:rFonts w:ascii="Book Antiqua" w:eastAsia="宋体" w:hAnsi="Book Antiqua" w:cs="宋体"/>
          <w:kern w:val="0"/>
          <w:sz w:val="24"/>
          <w:szCs w:val="24"/>
        </w:rPr>
        <w:t xml:space="preserve">, Karolchik D, Zweig AS, Hinrichs AS, Raney BJ, Kuhn RM, Meyer LR, Wong M, Sloan CA, Rosenbloom KR, Roe G, Rhead B, Pohl A, Malladi VS, Li CH, Learned K, Kirkup V, Hsu F, Harte RA, Guruvadoo L, Goldman M, Giardine BM, Fujita PA, Diekhans M, Cline MS, Clawson H, Barber GP, Haussler D, James Kent W. The UCSC Genome Browser database: </w:t>
      </w:r>
      <w:r w:rsidRPr="00B22493">
        <w:rPr>
          <w:rFonts w:ascii="Book Antiqua" w:eastAsia="宋体" w:hAnsi="Book Antiqua" w:cs="宋体"/>
          <w:kern w:val="0"/>
          <w:sz w:val="24"/>
          <w:szCs w:val="24"/>
        </w:rPr>
        <w:lastRenderedPageBreak/>
        <w:t xml:space="preserve">extensions and updates 2011. </w:t>
      </w:r>
      <w:r w:rsidRPr="00B22493">
        <w:rPr>
          <w:rFonts w:ascii="Book Antiqua" w:eastAsia="宋体" w:hAnsi="Book Antiqua" w:cs="宋体"/>
          <w:i/>
          <w:iCs/>
          <w:kern w:val="0"/>
          <w:sz w:val="24"/>
          <w:szCs w:val="24"/>
        </w:rPr>
        <w:t>Nucleic Acids Res</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40</w:t>
      </w:r>
      <w:r w:rsidRPr="00B22493">
        <w:rPr>
          <w:rFonts w:ascii="Book Antiqua" w:eastAsia="宋体" w:hAnsi="Book Antiqua" w:cs="宋体"/>
          <w:kern w:val="0"/>
          <w:sz w:val="24"/>
          <w:szCs w:val="24"/>
        </w:rPr>
        <w:t>: D918-D923 [PMID: 22086951 DOI: 10.1093/nar/gkr1055]</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16 </w:t>
      </w:r>
      <w:r w:rsidRPr="00B22493">
        <w:rPr>
          <w:rFonts w:ascii="Book Antiqua" w:eastAsia="宋体" w:hAnsi="Book Antiqua" w:cs="宋体"/>
          <w:b/>
          <w:bCs/>
          <w:kern w:val="0"/>
          <w:sz w:val="24"/>
          <w:szCs w:val="24"/>
        </w:rPr>
        <w:t>Pruitt KD</w:t>
      </w:r>
      <w:r w:rsidRPr="00B22493">
        <w:rPr>
          <w:rFonts w:ascii="Book Antiqua" w:eastAsia="宋体" w:hAnsi="Book Antiqua" w:cs="宋体"/>
          <w:kern w:val="0"/>
          <w:sz w:val="24"/>
          <w:szCs w:val="24"/>
        </w:rPr>
        <w:t xml:space="preserve">, Tatusova T, Brown GR, Maglott DR. NCBI Reference Sequences (RefSeq): current status, new features and genome annotation policy. </w:t>
      </w:r>
      <w:r w:rsidRPr="00B22493">
        <w:rPr>
          <w:rFonts w:ascii="Book Antiqua" w:eastAsia="宋体" w:hAnsi="Book Antiqua" w:cs="宋体"/>
          <w:i/>
          <w:iCs/>
          <w:kern w:val="0"/>
          <w:sz w:val="24"/>
          <w:szCs w:val="24"/>
        </w:rPr>
        <w:t>Nucleic Acids Res</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40</w:t>
      </w:r>
      <w:r w:rsidRPr="00B22493">
        <w:rPr>
          <w:rFonts w:ascii="Book Antiqua" w:eastAsia="宋体" w:hAnsi="Book Antiqua" w:cs="宋体"/>
          <w:kern w:val="0"/>
          <w:sz w:val="24"/>
          <w:szCs w:val="24"/>
        </w:rPr>
        <w:t>: D130-D135 [PMID: 22121212 DOI: 10.1093/nar/gkr1079]</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17 </w:t>
      </w:r>
      <w:r w:rsidRPr="00B22493">
        <w:rPr>
          <w:rFonts w:ascii="Book Antiqua" w:eastAsia="宋体" w:hAnsi="Book Antiqua" w:cs="宋体"/>
          <w:b/>
          <w:bCs/>
          <w:kern w:val="0"/>
          <w:sz w:val="24"/>
          <w:szCs w:val="24"/>
        </w:rPr>
        <w:t>Camacho C</w:t>
      </w:r>
      <w:r w:rsidRPr="00B22493">
        <w:rPr>
          <w:rFonts w:ascii="Book Antiqua" w:eastAsia="宋体" w:hAnsi="Book Antiqua" w:cs="宋体"/>
          <w:kern w:val="0"/>
          <w:sz w:val="24"/>
          <w:szCs w:val="24"/>
        </w:rPr>
        <w:t xml:space="preserve">, Coulouris G, Avagyan V, Ma N, Papadopoulos J, Bealer K, Madden TL. BLAST+: architecture and applications. </w:t>
      </w:r>
      <w:r w:rsidRPr="00B22493">
        <w:rPr>
          <w:rFonts w:ascii="Book Antiqua" w:eastAsia="宋体" w:hAnsi="Book Antiqua" w:cs="宋体"/>
          <w:i/>
          <w:iCs/>
          <w:kern w:val="0"/>
          <w:sz w:val="24"/>
          <w:szCs w:val="24"/>
        </w:rPr>
        <w:t>BMC Bioinformatics</w:t>
      </w:r>
      <w:r w:rsidRPr="00B22493">
        <w:rPr>
          <w:rFonts w:ascii="Book Antiqua" w:eastAsia="宋体" w:hAnsi="Book Antiqua" w:cs="宋体"/>
          <w:kern w:val="0"/>
          <w:sz w:val="24"/>
          <w:szCs w:val="24"/>
        </w:rPr>
        <w:t xml:space="preserve"> 2009; </w:t>
      </w:r>
      <w:r w:rsidRPr="00B22493">
        <w:rPr>
          <w:rFonts w:ascii="Book Antiqua" w:eastAsia="宋体" w:hAnsi="Book Antiqua" w:cs="宋体"/>
          <w:b/>
          <w:bCs/>
          <w:kern w:val="0"/>
          <w:sz w:val="24"/>
          <w:szCs w:val="24"/>
        </w:rPr>
        <w:t>10</w:t>
      </w:r>
      <w:r w:rsidRPr="00B22493">
        <w:rPr>
          <w:rFonts w:ascii="Book Antiqua" w:eastAsia="宋体" w:hAnsi="Book Antiqua" w:cs="宋体"/>
          <w:kern w:val="0"/>
          <w:sz w:val="24"/>
          <w:szCs w:val="24"/>
        </w:rPr>
        <w:t>: 421 [PMID: 20003500 DOI: 10.1186/1471-2105-10-421]</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18 </w:t>
      </w:r>
      <w:r w:rsidRPr="00B22493">
        <w:rPr>
          <w:rFonts w:ascii="Book Antiqua" w:eastAsia="宋体" w:hAnsi="Book Antiqua" w:cs="宋体"/>
          <w:b/>
          <w:bCs/>
          <w:kern w:val="0"/>
          <w:sz w:val="24"/>
          <w:szCs w:val="24"/>
        </w:rPr>
        <w:t>Irizarry RA</w:t>
      </w:r>
      <w:r w:rsidRPr="00B22493">
        <w:rPr>
          <w:rFonts w:ascii="Book Antiqua" w:eastAsia="宋体" w:hAnsi="Book Antiqua" w:cs="宋体"/>
          <w:kern w:val="0"/>
          <w:sz w:val="24"/>
          <w:szCs w:val="24"/>
        </w:rPr>
        <w:t xml:space="preserve">, Hobbs B, Collin F, Beazer-Barclay YD, Antonellis KJ, Scherf U, Speed TP. Exploration, normalization, and summaries of high density oligonucleotide array probe level data. </w:t>
      </w:r>
      <w:r w:rsidRPr="00B22493">
        <w:rPr>
          <w:rFonts w:ascii="Book Antiqua" w:eastAsia="宋体" w:hAnsi="Book Antiqua" w:cs="宋体"/>
          <w:i/>
          <w:iCs/>
          <w:kern w:val="0"/>
          <w:sz w:val="24"/>
          <w:szCs w:val="24"/>
        </w:rPr>
        <w:t>Biostatistics</w:t>
      </w:r>
      <w:r w:rsidRPr="00B22493">
        <w:rPr>
          <w:rFonts w:ascii="Book Antiqua" w:eastAsia="宋体" w:hAnsi="Book Antiqua" w:cs="宋体"/>
          <w:kern w:val="0"/>
          <w:sz w:val="24"/>
          <w:szCs w:val="24"/>
        </w:rPr>
        <w:t xml:space="preserve"> 2003; </w:t>
      </w:r>
      <w:r w:rsidRPr="00B22493">
        <w:rPr>
          <w:rFonts w:ascii="Book Antiqua" w:eastAsia="宋体" w:hAnsi="Book Antiqua" w:cs="宋体"/>
          <w:b/>
          <w:bCs/>
          <w:kern w:val="0"/>
          <w:sz w:val="24"/>
          <w:szCs w:val="24"/>
        </w:rPr>
        <w:t>4</w:t>
      </w:r>
      <w:r w:rsidRPr="00B22493">
        <w:rPr>
          <w:rFonts w:ascii="Book Antiqua" w:eastAsia="宋体" w:hAnsi="Book Antiqua" w:cs="宋体"/>
          <w:kern w:val="0"/>
          <w:sz w:val="24"/>
          <w:szCs w:val="24"/>
        </w:rPr>
        <w:t>: 249-264 [PMID: 12925520 DOI: 10.1093/biostatistics/4.2.249]</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19 </w:t>
      </w:r>
      <w:r w:rsidRPr="00B22493">
        <w:rPr>
          <w:rFonts w:ascii="Book Antiqua" w:eastAsia="宋体" w:hAnsi="Book Antiqua" w:cs="宋体"/>
          <w:b/>
          <w:bCs/>
          <w:kern w:val="0"/>
          <w:sz w:val="24"/>
          <w:szCs w:val="24"/>
        </w:rPr>
        <w:t>Smyth GK</w:t>
      </w:r>
      <w:r w:rsidRPr="00B22493">
        <w:rPr>
          <w:rFonts w:ascii="Book Antiqua" w:eastAsia="宋体" w:hAnsi="Book Antiqua" w:cs="宋体"/>
          <w:kern w:val="0"/>
          <w:sz w:val="24"/>
          <w:szCs w:val="24"/>
        </w:rPr>
        <w:t xml:space="preserve">. Linear models and empirical bayes methods for assessing differential expression in microarray experiments. </w:t>
      </w:r>
      <w:r w:rsidRPr="00B22493">
        <w:rPr>
          <w:rFonts w:ascii="Book Antiqua" w:eastAsia="宋体" w:hAnsi="Book Antiqua" w:cs="宋体"/>
          <w:i/>
          <w:iCs/>
          <w:kern w:val="0"/>
          <w:sz w:val="24"/>
          <w:szCs w:val="24"/>
        </w:rPr>
        <w:t>Stat Appl Genet Mol Biol</w:t>
      </w:r>
      <w:r w:rsidRPr="00B22493">
        <w:rPr>
          <w:rFonts w:ascii="Book Antiqua" w:eastAsia="宋体" w:hAnsi="Book Antiqua" w:cs="宋体"/>
          <w:kern w:val="0"/>
          <w:sz w:val="24"/>
          <w:szCs w:val="24"/>
        </w:rPr>
        <w:t xml:space="preserve"> 2004; </w:t>
      </w:r>
      <w:r w:rsidRPr="00B22493">
        <w:rPr>
          <w:rFonts w:ascii="Book Antiqua" w:eastAsia="宋体" w:hAnsi="Book Antiqua" w:cs="宋体"/>
          <w:b/>
          <w:bCs/>
          <w:kern w:val="0"/>
          <w:sz w:val="24"/>
          <w:szCs w:val="24"/>
        </w:rPr>
        <w:t>3</w:t>
      </w:r>
      <w:r w:rsidRPr="00B22493">
        <w:rPr>
          <w:rFonts w:ascii="Book Antiqua" w:eastAsia="宋体" w:hAnsi="Book Antiqua" w:cs="宋体"/>
          <w:kern w:val="0"/>
          <w:sz w:val="24"/>
          <w:szCs w:val="24"/>
        </w:rPr>
        <w:t>: Article3 [PMID: 16646809 DOI: 10.2202/1544-6115.1027]</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20 </w:t>
      </w:r>
      <w:r w:rsidRPr="00B22493">
        <w:rPr>
          <w:rFonts w:ascii="Book Antiqua" w:eastAsia="宋体" w:hAnsi="Book Antiqua" w:cs="宋体"/>
          <w:b/>
          <w:bCs/>
          <w:kern w:val="0"/>
          <w:sz w:val="24"/>
          <w:szCs w:val="24"/>
        </w:rPr>
        <w:t>Simon R</w:t>
      </w:r>
      <w:r w:rsidRPr="00B22493">
        <w:rPr>
          <w:rFonts w:ascii="Book Antiqua" w:eastAsia="宋体" w:hAnsi="Book Antiqua" w:cs="宋体"/>
          <w:kern w:val="0"/>
          <w:sz w:val="24"/>
          <w:szCs w:val="24"/>
        </w:rPr>
        <w:t xml:space="preserve">, Lam A, Li MC, Ngan M, Menenzes S, Zhao Y. Analysis of gene expression data using BRB-ArrayTools. </w:t>
      </w:r>
      <w:r w:rsidRPr="00B22493">
        <w:rPr>
          <w:rFonts w:ascii="Book Antiqua" w:eastAsia="宋体" w:hAnsi="Book Antiqua" w:cs="宋体"/>
          <w:i/>
          <w:iCs/>
          <w:kern w:val="0"/>
          <w:sz w:val="24"/>
          <w:szCs w:val="24"/>
        </w:rPr>
        <w:t>Cancer Inform</w:t>
      </w:r>
      <w:r w:rsidRPr="00B22493">
        <w:rPr>
          <w:rFonts w:ascii="Book Antiqua" w:eastAsia="宋体" w:hAnsi="Book Antiqua" w:cs="宋体"/>
          <w:kern w:val="0"/>
          <w:sz w:val="24"/>
          <w:szCs w:val="24"/>
        </w:rPr>
        <w:t xml:space="preserve"> 2007; </w:t>
      </w:r>
      <w:r w:rsidRPr="00B22493">
        <w:rPr>
          <w:rFonts w:ascii="Book Antiqua" w:eastAsia="宋体" w:hAnsi="Book Antiqua" w:cs="宋体"/>
          <w:b/>
          <w:bCs/>
          <w:kern w:val="0"/>
          <w:sz w:val="24"/>
          <w:szCs w:val="24"/>
        </w:rPr>
        <w:t>3</w:t>
      </w:r>
      <w:r w:rsidRPr="00B22493">
        <w:rPr>
          <w:rFonts w:ascii="Book Antiqua" w:eastAsia="宋体" w:hAnsi="Book Antiqua" w:cs="宋体"/>
          <w:kern w:val="0"/>
          <w:sz w:val="24"/>
          <w:szCs w:val="24"/>
        </w:rPr>
        <w:t>: 11-17 [PMID: 19455231]</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21 </w:t>
      </w:r>
      <w:r w:rsidRPr="00B22493">
        <w:rPr>
          <w:rFonts w:ascii="Book Antiqua" w:eastAsia="宋体" w:hAnsi="Book Antiqua" w:cs="宋体"/>
          <w:b/>
          <w:bCs/>
          <w:kern w:val="0"/>
          <w:sz w:val="24"/>
          <w:szCs w:val="24"/>
        </w:rPr>
        <w:t>Neumann O</w:t>
      </w:r>
      <w:r w:rsidRPr="00B22493">
        <w:rPr>
          <w:rFonts w:ascii="Book Antiqua" w:eastAsia="宋体" w:hAnsi="Book Antiqua" w:cs="宋体"/>
          <w:kern w:val="0"/>
          <w:sz w:val="24"/>
          <w:szCs w:val="24"/>
        </w:rPr>
        <w:t xml:space="preserve">, Kesselmeier M, Geffers R, Pellegrino R, Radlwimmer B, Hoffmann K, Ehemann V, Schemmer P, Schirmacher P, Lorenzo Bermejo J, Longerich T. Methylome analysis and integrative profiling of human HCCs identify novel protumorigenic factors. </w:t>
      </w:r>
      <w:r w:rsidRPr="00B22493">
        <w:rPr>
          <w:rFonts w:ascii="Book Antiqua" w:eastAsia="宋体" w:hAnsi="Book Antiqua" w:cs="宋体"/>
          <w:i/>
          <w:iCs/>
          <w:kern w:val="0"/>
          <w:sz w:val="24"/>
          <w:szCs w:val="24"/>
        </w:rPr>
        <w:t>Hepatology</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56</w:t>
      </w:r>
      <w:r w:rsidRPr="00B22493">
        <w:rPr>
          <w:rFonts w:ascii="Book Antiqua" w:eastAsia="宋体" w:hAnsi="Book Antiqua" w:cs="宋体"/>
          <w:kern w:val="0"/>
          <w:sz w:val="24"/>
          <w:szCs w:val="24"/>
        </w:rPr>
        <w:t>: 1817-1827 [PMID: 22689435 DOI: 10.1002/hep.25870]</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22 </w:t>
      </w:r>
      <w:r w:rsidRPr="00B22493">
        <w:rPr>
          <w:rFonts w:ascii="Book Antiqua" w:eastAsia="宋体" w:hAnsi="Book Antiqua" w:cs="宋体"/>
          <w:b/>
          <w:bCs/>
          <w:kern w:val="0"/>
          <w:sz w:val="24"/>
          <w:szCs w:val="24"/>
        </w:rPr>
        <w:t>Harrow J</w:t>
      </w:r>
      <w:r w:rsidRPr="00B22493">
        <w:rPr>
          <w:rFonts w:ascii="Book Antiqua" w:eastAsia="宋体" w:hAnsi="Book Antiqua" w:cs="宋体"/>
          <w:kern w:val="0"/>
          <w:sz w:val="24"/>
          <w:szCs w:val="24"/>
        </w:rPr>
        <w:t xml:space="preserve">, Frankish A, Gonzalez JM, Tapanari E, Diekhans M, Kokocinski F, Aken BL, Barrell D, Zadissa A, Searle S, Barnes I, Bignell A, Boychenko V, Hunt T, Kay M, Mukherjee G, Rajan J, Despacio-Reyes G, Saunders G, Steward C, Harte R, Lin M, Howald C, Tanzer A, Derrien T, Chrast J, Walters N, Balasubramanian S, Pei B, Tress M, Rodriguez JM, Ezkurdia I, van Baren J, Brent M, Haussler D, Kellis M, Valencia A, Reymond A, Gerstein M, Guigó R, Hubbard TJ. GENCODE: the reference human genome annotation for The </w:t>
      </w:r>
      <w:r w:rsidRPr="00B22493">
        <w:rPr>
          <w:rFonts w:ascii="Book Antiqua" w:eastAsia="宋体" w:hAnsi="Book Antiqua" w:cs="宋体"/>
          <w:kern w:val="0"/>
          <w:sz w:val="24"/>
          <w:szCs w:val="24"/>
        </w:rPr>
        <w:lastRenderedPageBreak/>
        <w:t xml:space="preserve">ENCODE Project. </w:t>
      </w:r>
      <w:r w:rsidRPr="00B22493">
        <w:rPr>
          <w:rFonts w:ascii="Book Antiqua" w:eastAsia="宋体" w:hAnsi="Book Antiqua" w:cs="宋体"/>
          <w:i/>
          <w:iCs/>
          <w:kern w:val="0"/>
          <w:sz w:val="24"/>
          <w:szCs w:val="24"/>
        </w:rPr>
        <w:t>Genome Res</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22</w:t>
      </w:r>
      <w:r w:rsidRPr="00B22493">
        <w:rPr>
          <w:rFonts w:ascii="Book Antiqua" w:eastAsia="宋体" w:hAnsi="Book Antiqua" w:cs="宋体"/>
          <w:kern w:val="0"/>
          <w:sz w:val="24"/>
          <w:szCs w:val="24"/>
        </w:rPr>
        <w:t>: 1760-1774 [PMID: 22955987 DOI: 10.1101/gr.135350.111]</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23 </w:t>
      </w:r>
      <w:r w:rsidRPr="00B22493">
        <w:rPr>
          <w:rFonts w:ascii="Book Antiqua" w:eastAsia="宋体" w:hAnsi="Book Antiqua" w:cs="宋体"/>
          <w:b/>
          <w:bCs/>
          <w:kern w:val="0"/>
          <w:sz w:val="24"/>
          <w:szCs w:val="24"/>
        </w:rPr>
        <w:t>Wang XS</w:t>
      </w:r>
      <w:r w:rsidRPr="00B22493">
        <w:rPr>
          <w:rFonts w:ascii="Book Antiqua" w:eastAsia="宋体" w:hAnsi="Book Antiqua" w:cs="宋体"/>
          <w:kern w:val="0"/>
          <w:sz w:val="24"/>
          <w:szCs w:val="24"/>
        </w:rPr>
        <w:t xml:space="preserve">, Zhang Z, Wang HC, Cai JL, Xu QW, Li MQ, Chen YC, Qian XP, Lu TJ, Yu LZ, Zhang Y, Xin DQ, Na YQ, Chen WF. Rapid identification of UCA1 as a very sensitive and specific unique marker for human bladder carcinoma. </w:t>
      </w:r>
      <w:r w:rsidRPr="00B22493">
        <w:rPr>
          <w:rFonts w:ascii="Book Antiqua" w:eastAsia="宋体" w:hAnsi="Book Antiqua" w:cs="宋体"/>
          <w:i/>
          <w:iCs/>
          <w:kern w:val="0"/>
          <w:sz w:val="24"/>
          <w:szCs w:val="24"/>
        </w:rPr>
        <w:t>Clin Cancer Res</w:t>
      </w:r>
      <w:r w:rsidRPr="00B22493">
        <w:rPr>
          <w:rFonts w:ascii="Book Antiqua" w:eastAsia="宋体" w:hAnsi="Book Antiqua" w:cs="宋体"/>
          <w:kern w:val="0"/>
          <w:sz w:val="24"/>
          <w:szCs w:val="24"/>
        </w:rPr>
        <w:t xml:space="preserve"> 2006; </w:t>
      </w:r>
      <w:r w:rsidRPr="00B22493">
        <w:rPr>
          <w:rFonts w:ascii="Book Antiqua" w:eastAsia="宋体" w:hAnsi="Book Antiqua" w:cs="宋体"/>
          <w:b/>
          <w:bCs/>
          <w:kern w:val="0"/>
          <w:sz w:val="24"/>
          <w:szCs w:val="24"/>
        </w:rPr>
        <w:t>12</w:t>
      </w:r>
      <w:r w:rsidRPr="00B22493">
        <w:rPr>
          <w:rFonts w:ascii="Book Antiqua" w:eastAsia="宋体" w:hAnsi="Book Antiqua" w:cs="宋体"/>
          <w:kern w:val="0"/>
          <w:sz w:val="24"/>
          <w:szCs w:val="24"/>
        </w:rPr>
        <w:t>: 4851-4858 [PMID: 16914571 DOI: 10.1158/1078-0432.CCR-06-0134]</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24 </w:t>
      </w:r>
      <w:r w:rsidRPr="00B22493">
        <w:rPr>
          <w:rFonts w:ascii="Book Antiqua" w:eastAsia="宋体" w:hAnsi="Book Antiqua" w:cs="宋体"/>
          <w:b/>
          <w:bCs/>
          <w:kern w:val="0"/>
          <w:sz w:val="24"/>
          <w:szCs w:val="24"/>
        </w:rPr>
        <w:t>Wang F</w:t>
      </w:r>
      <w:r w:rsidRPr="00B22493">
        <w:rPr>
          <w:rFonts w:ascii="Book Antiqua" w:eastAsia="宋体" w:hAnsi="Book Antiqua" w:cs="宋体"/>
          <w:kern w:val="0"/>
          <w:sz w:val="24"/>
          <w:szCs w:val="24"/>
        </w:rPr>
        <w:t xml:space="preserve">, Li X, Xie X, Zhao L, Chen W. UCA1, a non-protein-coding RNA up-regulated in bladder carcinoma and embryo, influencing cell growth and promoting invasion. </w:t>
      </w:r>
      <w:r w:rsidRPr="00B22493">
        <w:rPr>
          <w:rFonts w:ascii="Book Antiqua" w:eastAsia="宋体" w:hAnsi="Book Antiqua" w:cs="宋体"/>
          <w:i/>
          <w:iCs/>
          <w:kern w:val="0"/>
          <w:sz w:val="24"/>
          <w:szCs w:val="24"/>
        </w:rPr>
        <w:t>FEBS Lett</w:t>
      </w:r>
      <w:r w:rsidRPr="00B22493">
        <w:rPr>
          <w:rFonts w:ascii="Book Antiqua" w:eastAsia="宋体" w:hAnsi="Book Antiqua" w:cs="宋体"/>
          <w:kern w:val="0"/>
          <w:sz w:val="24"/>
          <w:szCs w:val="24"/>
        </w:rPr>
        <w:t xml:space="preserve"> 2008; </w:t>
      </w:r>
      <w:r w:rsidRPr="00B22493">
        <w:rPr>
          <w:rFonts w:ascii="Book Antiqua" w:eastAsia="宋体" w:hAnsi="Book Antiqua" w:cs="宋体"/>
          <w:b/>
          <w:bCs/>
          <w:kern w:val="0"/>
          <w:sz w:val="24"/>
          <w:szCs w:val="24"/>
        </w:rPr>
        <w:t>582</w:t>
      </w:r>
      <w:r w:rsidRPr="00B22493">
        <w:rPr>
          <w:rFonts w:ascii="Book Antiqua" w:eastAsia="宋体" w:hAnsi="Book Antiqua" w:cs="宋体"/>
          <w:kern w:val="0"/>
          <w:sz w:val="24"/>
          <w:szCs w:val="24"/>
        </w:rPr>
        <w:t>: 1919-1927 [PMID: 18501714 DOI: 10.1016/j.febslet.2008.05.012]</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25 </w:t>
      </w:r>
      <w:r w:rsidRPr="00B22493">
        <w:rPr>
          <w:rFonts w:ascii="Book Antiqua" w:eastAsia="宋体" w:hAnsi="Book Antiqua" w:cs="宋体"/>
          <w:b/>
          <w:bCs/>
          <w:kern w:val="0"/>
          <w:sz w:val="24"/>
          <w:szCs w:val="24"/>
        </w:rPr>
        <w:t>Guan Y</w:t>
      </w:r>
      <w:r w:rsidRPr="00B22493">
        <w:rPr>
          <w:rFonts w:ascii="Book Antiqua" w:eastAsia="宋体" w:hAnsi="Book Antiqua" w:cs="宋体"/>
          <w:kern w:val="0"/>
          <w:sz w:val="24"/>
          <w:szCs w:val="24"/>
        </w:rPr>
        <w:t xml:space="preserve">, Kuo WL, Stilwell JL, Takano H, Lapuk AV, Fridlyand J, Mao JH, Yu M, Miller MA, Santos JL, Kalloger SE, Carlson JW, Ginzinger DG, Celniker SE, Mills GB, Huntsman DG, Gray JW. Amplification of PVT1 contributes to the pathophysiology of ovarian and breast cancer. </w:t>
      </w:r>
      <w:r w:rsidRPr="00B22493">
        <w:rPr>
          <w:rFonts w:ascii="Book Antiqua" w:eastAsia="宋体" w:hAnsi="Book Antiqua" w:cs="宋体"/>
          <w:i/>
          <w:iCs/>
          <w:kern w:val="0"/>
          <w:sz w:val="24"/>
          <w:szCs w:val="24"/>
        </w:rPr>
        <w:t>Clin Cancer Res</w:t>
      </w:r>
      <w:r w:rsidRPr="00B22493">
        <w:rPr>
          <w:rFonts w:ascii="Book Antiqua" w:eastAsia="宋体" w:hAnsi="Book Antiqua" w:cs="宋体"/>
          <w:kern w:val="0"/>
          <w:sz w:val="24"/>
          <w:szCs w:val="24"/>
        </w:rPr>
        <w:t xml:space="preserve"> 2007; </w:t>
      </w:r>
      <w:r w:rsidRPr="00B22493">
        <w:rPr>
          <w:rFonts w:ascii="Book Antiqua" w:eastAsia="宋体" w:hAnsi="Book Antiqua" w:cs="宋体"/>
          <w:b/>
          <w:bCs/>
          <w:kern w:val="0"/>
          <w:sz w:val="24"/>
          <w:szCs w:val="24"/>
        </w:rPr>
        <w:t>13</w:t>
      </w:r>
      <w:r w:rsidRPr="00B22493">
        <w:rPr>
          <w:rFonts w:ascii="Book Antiqua" w:eastAsia="宋体" w:hAnsi="Book Antiqua" w:cs="宋体"/>
          <w:kern w:val="0"/>
          <w:sz w:val="24"/>
          <w:szCs w:val="24"/>
        </w:rPr>
        <w:t>: 5745-5755 [PMID: 17908964 DOI: 10.1158/1078-0432.CCR-06-2882]</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26 </w:t>
      </w:r>
      <w:r w:rsidRPr="00B22493">
        <w:rPr>
          <w:rFonts w:ascii="Book Antiqua" w:eastAsia="宋体" w:hAnsi="Book Antiqua" w:cs="宋体"/>
          <w:b/>
          <w:bCs/>
          <w:kern w:val="0"/>
          <w:sz w:val="24"/>
          <w:szCs w:val="24"/>
        </w:rPr>
        <w:t>Berretta R</w:t>
      </w:r>
      <w:r w:rsidRPr="00B22493">
        <w:rPr>
          <w:rFonts w:ascii="Book Antiqua" w:eastAsia="宋体" w:hAnsi="Book Antiqua" w:cs="宋体"/>
          <w:kern w:val="0"/>
          <w:sz w:val="24"/>
          <w:szCs w:val="24"/>
        </w:rPr>
        <w:t xml:space="preserve">, Moscato P. Cancer biomarker discovery: the entropic hallmark. </w:t>
      </w:r>
      <w:r w:rsidRPr="00B22493">
        <w:rPr>
          <w:rFonts w:ascii="Book Antiqua" w:eastAsia="宋体" w:hAnsi="Book Antiqua" w:cs="宋体"/>
          <w:i/>
          <w:iCs/>
          <w:kern w:val="0"/>
          <w:sz w:val="24"/>
          <w:szCs w:val="24"/>
        </w:rPr>
        <w:t>PLoS One</w:t>
      </w:r>
      <w:r w:rsidRPr="00B22493">
        <w:rPr>
          <w:rFonts w:ascii="Book Antiqua" w:eastAsia="宋体" w:hAnsi="Book Antiqua" w:cs="宋体"/>
          <w:kern w:val="0"/>
          <w:sz w:val="24"/>
          <w:szCs w:val="24"/>
        </w:rPr>
        <w:t xml:space="preserve"> 2010; </w:t>
      </w:r>
      <w:r w:rsidRPr="00B22493">
        <w:rPr>
          <w:rFonts w:ascii="Book Antiqua" w:eastAsia="宋体" w:hAnsi="Book Antiqua" w:cs="宋体"/>
          <w:b/>
          <w:bCs/>
          <w:kern w:val="0"/>
          <w:sz w:val="24"/>
          <w:szCs w:val="24"/>
        </w:rPr>
        <w:t>5</w:t>
      </w:r>
      <w:r w:rsidRPr="00B22493">
        <w:rPr>
          <w:rFonts w:ascii="Book Antiqua" w:eastAsia="宋体" w:hAnsi="Book Antiqua" w:cs="宋体"/>
          <w:kern w:val="0"/>
          <w:sz w:val="24"/>
          <w:szCs w:val="24"/>
        </w:rPr>
        <w:t>: e12262 [PMID: 20805891 DOI: 10.1371/journal.pone.0012262]</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27 </w:t>
      </w:r>
      <w:r w:rsidRPr="00B22493">
        <w:rPr>
          <w:rFonts w:ascii="Book Antiqua" w:eastAsia="宋体" w:hAnsi="Book Antiqua" w:cs="宋体"/>
          <w:b/>
          <w:bCs/>
          <w:kern w:val="0"/>
          <w:sz w:val="24"/>
          <w:szCs w:val="24"/>
        </w:rPr>
        <w:t>Lin ZY</w:t>
      </w:r>
      <w:r w:rsidRPr="00B22493">
        <w:rPr>
          <w:rFonts w:ascii="Book Antiqua" w:eastAsia="宋体" w:hAnsi="Book Antiqua" w:cs="宋体"/>
          <w:kern w:val="0"/>
          <w:sz w:val="24"/>
          <w:szCs w:val="24"/>
        </w:rPr>
        <w:t xml:space="preserve">, Chuang WL. Genes responsible for the characteristics of primary cultured invasive phenotype hepatocellular carcinoma cells. </w:t>
      </w:r>
      <w:r w:rsidRPr="00B22493">
        <w:rPr>
          <w:rFonts w:ascii="Book Antiqua" w:eastAsia="宋体" w:hAnsi="Book Antiqua" w:cs="宋体"/>
          <w:i/>
          <w:iCs/>
          <w:kern w:val="0"/>
          <w:sz w:val="24"/>
          <w:szCs w:val="24"/>
        </w:rPr>
        <w:t>Biomed Pharmacother</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66</w:t>
      </w:r>
      <w:r w:rsidRPr="00B22493">
        <w:rPr>
          <w:rFonts w:ascii="Book Antiqua" w:eastAsia="宋体" w:hAnsi="Book Antiqua" w:cs="宋体"/>
          <w:kern w:val="0"/>
          <w:sz w:val="24"/>
          <w:szCs w:val="24"/>
        </w:rPr>
        <w:t>: 454-458 [PMID: 22681909 DOI: 10.1016/j.biopha.2012.04.001]</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28 </w:t>
      </w:r>
      <w:r w:rsidRPr="00B22493">
        <w:rPr>
          <w:rFonts w:ascii="Book Antiqua" w:eastAsia="宋体" w:hAnsi="Book Antiqua" w:cs="宋体"/>
          <w:b/>
          <w:bCs/>
          <w:kern w:val="0"/>
          <w:sz w:val="24"/>
          <w:szCs w:val="24"/>
        </w:rPr>
        <w:t>Perez DS</w:t>
      </w:r>
      <w:r w:rsidRPr="00B22493">
        <w:rPr>
          <w:rFonts w:ascii="Book Antiqua" w:eastAsia="宋体" w:hAnsi="Book Antiqua" w:cs="宋体"/>
          <w:kern w:val="0"/>
          <w:sz w:val="24"/>
          <w:szCs w:val="24"/>
        </w:rPr>
        <w:t xml:space="preserve">, Hoage TR, Pritchett JR, Ducharme-Smith AL, Halling ML, Ganapathiraju SC, Streng PS, Smith DI. Long, abundantly expressed non-coding transcripts are altered in cancer. </w:t>
      </w:r>
      <w:r w:rsidRPr="00B22493">
        <w:rPr>
          <w:rFonts w:ascii="Book Antiqua" w:eastAsia="宋体" w:hAnsi="Book Antiqua" w:cs="宋体"/>
          <w:i/>
          <w:iCs/>
          <w:kern w:val="0"/>
          <w:sz w:val="24"/>
          <w:szCs w:val="24"/>
        </w:rPr>
        <w:t>Hum Mol Genet</w:t>
      </w:r>
      <w:r w:rsidRPr="00B22493">
        <w:rPr>
          <w:rFonts w:ascii="Book Antiqua" w:eastAsia="宋体" w:hAnsi="Book Antiqua" w:cs="宋体"/>
          <w:kern w:val="0"/>
          <w:sz w:val="24"/>
          <w:szCs w:val="24"/>
        </w:rPr>
        <w:t xml:space="preserve"> 2008; </w:t>
      </w:r>
      <w:r w:rsidRPr="00B22493">
        <w:rPr>
          <w:rFonts w:ascii="Book Antiqua" w:eastAsia="宋体" w:hAnsi="Book Antiqua" w:cs="宋体"/>
          <w:b/>
          <w:bCs/>
          <w:kern w:val="0"/>
          <w:sz w:val="24"/>
          <w:szCs w:val="24"/>
        </w:rPr>
        <w:t>17</w:t>
      </w:r>
      <w:r w:rsidRPr="00B22493">
        <w:rPr>
          <w:rFonts w:ascii="Book Antiqua" w:eastAsia="宋体" w:hAnsi="Book Antiqua" w:cs="宋体"/>
          <w:kern w:val="0"/>
          <w:sz w:val="24"/>
          <w:szCs w:val="24"/>
        </w:rPr>
        <w:t>: 642-655 [PMID: 18006640 DOI: 10.1093/hmg/ddm336]</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29 </w:t>
      </w:r>
      <w:r w:rsidRPr="00B22493">
        <w:rPr>
          <w:rFonts w:ascii="Book Antiqua" w:eastAsia="宋体" w:hAnsi="Book Antiqua" w:cs="宋体"/>
          <w:b/>
          <w:bCs/>
          <w:kern w:val="0"/>
          <w:sz w:val="24"/>
          <w:szCs w:val="24"/>
        </w:rPr>
        <w:t>Silva JM</w:t>
      </w:r>
      <w:r w:rsidRPr="00B22493">
        <w:rPr>
          <w:rFonts w:ascii="Book Antiqua" w:eastAsia="宋体" w:hAnsi="Book Antiqua" w:cs="宋体"/>
          <w:kern w:val="0"/>
          <w:sz w:val="24"/>
          <w:szCs w:val="24"/>
        </w:rPr>
        <w:t xml:space="preserve">, Perez DS, Pritchett JR, Halling ML, Tang H, Smith DI. Identification of long stress-induced non-coding transcripts that have altered </w:t>
      </w:r>
      <w:r w:rsidRPr="00B22493">
        <w:rPr>
          <w:rFonts w:ascii="Book Antiqua" w:eastAsia="宋体" w:hAnsi="Book Antiqua" w:cs="宋体"/>
          <w:kern w:val="0"/>
          <w:sz w:val="24"/>
          <w:szCs w:val="24"/>
        </w:rPr>
        <w:lastRenderedPageBreak/>
        <w:t xml:space="preserve">expression in cancer. </w:t>
      </w:r>
      <w:r w:rsidRPr="00B22493">
        <w:rPr>
          <w:rFonts w:ascii="Book Antiqua" w:eastAsia="宋体" w:hAnsi="Book Antiqua" w:cs="宋体"/>
          <w:i/>
          <w:iCs/>
          <w:kern w:val="0"/>
          <w:sz w:val="24"/>
          <w:szCs w:val="24"/>
        </w:rPr>
        <w:t>Genomics</w:t>
      </w:r>
      <w:r w:rsidRPr="00B22493">
        <w:rPr>
          <w:rFonts w:ascii="Book Antiqua" w:eastAsia="宋体" w:hAnsi="Book Antiqua" w:cs="宋体"/>
          <w:kern w:val="0"/>
          <w:sz w:val="24"/>
          <w:szCs w:val="24"/>
        </w:rPr>
        <w:t xml:space="preserve"> 2010; </w:t>
      </w:r>
      <w:r w:rsidRPr="00B22493">
        <w:rPr>
          <w:rFonts w:ascii="Book Antiqua" w:eastAsia="宋体" w:hAnsi="Book Antiqua" w:cs="宋体"/>
          <w:b/>
          <w:bCs/>
          <w:kern w:val="0"/>
          <w:sz w:val="24"/>
          <w:szCs w:val="24"/>
        </w:rPr>
        <w:t>95</w:t>
      </w:r>
      <w:r w:rsidRPr="00B22493">
        <w:rPr>
          <w:rFonts w:ascii="Book Antiqua" w:eastAsia="宋体" w:hAnsi="Book Antiqua" w:cs="宋体"/>
          <w:kern w:val="0"/>
          <w:sz w:val="24"/>
          <w:szCs w:val="24"/>
        </w:rPr>
        <w:t>: 355-362 [PMID: 20214974 DOI: 10.1016/j.ygeno.2010.02.009]</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30 </w:t>
      </w:r>
      <w:r w:rsidRPr="00B22493">
        <w:rPr>
          <w:rFonts w:ascii="Book Antiqua" w:eastAsia="宋体" w:hAnsi="Book Antiqua" w:cs="宋体"/>
          <w:b/>
          <w:bCs/>
          <w:kern w:val="0"/>
          <w:sz w:val="24"/>
          <w:szCs w:val="24"/>
        </w:rPr>
        <w:t>Prensner JR</w:t>
      </w:r>
      <w:r w:rsidRPr="00B22493">
        <w:rPr>
          <w:rFonts w:ascii="Book Antiqua" w:eastAsia="宋体" w:hAnsi="Book Antiqua" w:cs="宋体"/>
          <w:kern w:val="0"/>
          <w:sz w:val="24"/>
          <w:szCs w:val="24"/>
        </w:rPr>
        <w:t xml:space="preserve">, Iyer MK, Balbin OA, Dhanasekaran SM, Cao Q, Brenner JC, Laxman B, Asangani IA, Grasso CS, Kominsky HD, Cao X, Jing X, Wang X, Siddiqui J, Wei JT, Robinson D, Iyer HK, Palanisamy N, Maher CA, Chinnaiyan AM. Transcriptome sequencing across a prostate cancer cohort identifies PCAT-1, an unannotated lincRNA implicated in disease progression. </w:t>
      </w:r>
      <w:r w:rsidRPr="00B22493">
        <w:rPr>
          <w:rFonts w:ascii="Book Antiqua" w:eastAsia="宋体" w:hAnsi="Book Antiqua" w:cs="宋体"/>
          <w:i/>
          <w:iCs/>
          <w:kern w:val="0"/>
          <w:sz w:val="24"/>
          <w:szCs w:val="24"/>
        </w:rPr>
        <w:t>Nat Biotechnol</w:t>
      </w:r>
      <w:r w:rsidRPr="00B22493">
        <w:rPr>
          <w:rFonts w:ascii="Book Antiqua" w:eastAsia="宋体" w:hAnsi="Book Antiqua" w:cs="宋体"/>
          <w:kern w:val="0"/>
          <w:sz w:val="24"/>
          <w:szCs w:val="24"/>
        </w:rPr>
        <w:t xml:space="preserve"> 2011; </w:t>
      </w:r>
      <w:r w:rsidRPr="00B22493">
        <w:rPr>
          <w:rFonts w:ascii="Book Antiqua" w:eastAsia="宋体" w:hAnsi="Book Antiqua" w:cs="宋体"/>
          <w:b/>
          <w:bCs/>
          <w:kern w:val="0"/>
          <w:sz w:val="24"/>
          <w:szCs w:val="24"/>
        </w:rPr>
        <w:t>29</w:t>
      </w:r>
      <w:r w:rsidRPr="00B22493">
        <w:rPr>
          <w:rFonts w:ascii="Book Antiqua" w:eastAsia="宋体" w:hAnsi="Book Antiqua" w:cs="宋体"/>
          <w:kern w:val="0"/>
          <w:sz w:val="24"/>
          <w:szCs w:val="24"/>
        </w:rPr>
        <w:t>: 742-749 [PMID: 21804560 DOI: 10.1038/nbt.1914]</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31 </w:t>
      </w:r>
      <w:r w:rsidRPr="00B22493">
        <w:rPr>
          <w:rFonts w:ascii="Book Antiqua" w:eastAsia="宋体" w:hAnsi="Book Antiqua" w:cs="宋体"/>
          <w:b/>
          <w:bCs/>
          <w:kern w:val="0"/>
          <w:sz w:val="24"/>
          <w:szCs w:val="24"/>
        </w:rPr>
        <w:t>Yang F</w:t>
      </w:r>
      <w:r w:rsidRPr="00B22493">
        <w:rPr>
          <w:rFonts w:ascii="Book Antiqua" w:eastAsia="宋体" w:hAnsi="Book Antiqua" w:cs="宋体"/>
          <w:kern w:val="0"/>
          <w:sz w:val="24"/>
          <w:szCs w:val="24"/>
        </w:rPr>
        <w:t xml:space="preserve">, Zhang L, Huo XS, Yuan JH, Xu D, Yuan SX, Zhu N, Zhou WP, Yang GS, Wang YZ, Shang JL, Gao CF, Zhang FR, Wang F, Sun SH. Long noncoding RNA high expression in hepatocellular carcinoma facilitates tumor growth through enhancer of zeste homolog 2 in humans. </w:t>
      </w:r>
      <w:r w:rsidRPr="00B22493">
        <w:rPr>
          <w:rFonts w:ascii="Book Antiqua" w:eastAsia="宋体" w:hAnsi="Book Antiqua" w:cs="宋体"/>
          <w:i/>
          <w:iCs/>
          <w:kern w:val="0"/>
          <w:sz w:val="24"/>
          <w:szCs w:val="24"/>
        </w:rPr>
        <w:t>Hepatology</w:t>
      </w:r>
      <w:r w:rsidRPr="00B22493">
        <w:rPr>
          <w:rFonts w:ascii="Book Antiqua" w:eastAsia="宋体" w:hAnsi="Book Antiqua" w:cs="宋体"/>
          <w:kern w:val="0"/>
          <w:sz w:val="24"/>
          <w:szCs w:val="24"/>
        </w:rPr>
        <w:t xml:space="preserve"> 2011; </w:t>
      </w:r>
      <w:r w:rsidRPr="00B22493">
        <w:rPr>
          <w:rFonts w:ascii="Book Antiqua" w:eastAsia="宋体" w:hAnsi="Book Antiqua" w:cs="宋体"/>
          <w:b/>
          <w:bCs/>
          <w:kern w:val="0"/>
          <w:sz w:val="24"/>
          <w:szCs w:val="24"/>
        </w:rPr>
        <w:t>54</w:t>
      </w:r>
      <w:r w:rsidRPr="00B22493">
        <w:rPr>
          <w:rFonts w:ascii="Book Antiqua" w:eastAsia="宋体" w:hAnsi="Book Antiqua" w:cs="宋体"/>
          <w:kern w:val="0"/>
          <w:sz w:val="24"/>
          <w:szCs w:val="24"/>
        </w:rPr>
        <w:t>: 1679-1689 [PMID: 21769904 DOI: 10.1002/hep.24563]</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32 </w:t>
      </w:r>
      <w:r w:rsidRPr="00B22493">
        <w:rPr>
          <w:rFonts w:ascii="Book Antiqua" w:eastAsia="宋体" w:hAnsi="Book Antiqua" w:cs="宋体"/>
          <w:b/>
          <w:bCs/>
          <w:kern w:val="0"/>
          <w:sz w:val="24"/>
          <w:szCs w:val="24"/>
        </w:rPr>
        <w:t>Yu G</w:t>
      </w:r>
      <w:r w:rsidRPr="00B22493">
        <w:rPr>
          <w:rFonts w:ascii="Book Antiqua" w:eastAsia="宋体" w:hAnsi="Book Antiqua" w:cs="宋体"/>
          <w:kern w:val="0"/>
          <w:sz w:val="24"/>
          <w:szCs w:val="24"/>
        </w:rPr>
        <w:t xml:space="preserve">, Yao W, Wang J, Ma X, Xiao W, Li H, Xia D, Yang Y, Deng K, Xiao H, Wang B, Guo X, Guan W, Hu Z, Bai Y, Xu H, Liu J, Zhang X, Ye Z. LncRNAs expression signatures of renal clear cell carcinoma revealed by microarray. </w:t>
      </w:r>
      <w:r w:rsidRPr="00B22493">
        <w:rPr>
          <w:rFonts w:ascii="Book Antiqua" w:eastAsia="宋体" w:hAnsi="Book Antiqua" w:cs="宋体"/>
          <w:i/>
          <w:iCs/>
          <w:kern w:val="0"/>
          <w:sz w:val="24"/>
          <w:szCs w:val="24"/>
        </w:rPr>
        <w:t>PLoS One</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7</w:t>
      </w:r>
      <w:r w:rsidRPr="00B22493">
        <w:rPr>
          <w:rFonts w:ascii="Book Antiqua" w:eastAsia="宋体" w:hAnsi="Book Antiqua" w:cs="宋体"/>
          <w:kern w:val="0"/>
          <w:sz w:val="24"/>
          <w:szCs w:val="24"/>
        </w:rPr>
        <w:t>: e42377 [PMID: 22879955 DOI: 10.1371/journal.pone.0042377]</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33 </w:t>
      </w:r>
      <w:r w:rsidRPr="00B22493">
        <w:rPr>
          <w:rFonts w:ascii="Book Antiqua" w:eastAsia="宋体" w:hAnsi="Book Antiqua" w:cs="宋体"/>
          <w:b/>
          <w:bCs/>
          <w:kern w:val="0"/>
          <w:sz w:val="24"/>
          <w:szCs w:val="24"/>
        </w:rPr>
        <w:t>Michelhaugh SK</w:t>
      </w:r>
      <w:r w:rsidRPr="00B22493">
        <w:rPr>
          <w:rFonts w:ascii="Book Antiqua" w:eastAsia="宋体" w:hAnsi="Book Antiqua" w:cs="宋体"/>
          <w:kern w:val="0"/>
          <w:sz w:val="24"/>
          <w:szCs w:val="24"/>
        </w:rPr>
        <w:t xml:space="preserve">, Lipovich L, Blythe J, Jia H, Kapatos G, Bannon MJ. Mining Affymetrix microarray data for long non-coding RNAs: altered expression in the nucleus accumbens of heroin abusers. </w:t>
      </w:r>
      <w:r w:rsidRPr="00B22493">
        <w:rPr>
          <w:rFonts w:ascii="Book Antiqua" w:eastAsia="宋体" w:hAnsi="Book Antiqua" w:cs="宋体"/>
          <w:i/>
          <w:iCs/>
          <w:kern w:val="0"/>
          <w:sz w:val="24"/>
          <w:szCs w:val="24"/>
        </w:rPr>
        <w:t>J Neurochem</w:t>
      </w:r>
      <w:r w:rsidRPr="00B22493">
        <w:rPr>
          <w:rFonts w:ascii="Book Antiqua" w:eastAsia="宋体" w:hAnsi="Book Antiqua" w:cs="宋体"/>
          <w:kern w:val="0"/>
          <w:sz w:val="24"/>
          <w:szCs w:val="24"/>
        </w:rPr>
        <w:t xml:space="preserve"> 2011; </w:t>
      </w:r>
      <w:r w:rsidRPr="00B22493">
        <w:rPr>
          <w:rFonts w:ascii="Book Antiqua" w:eastAsia="宋体" w:hAnsi="Book Antiqua" w:cs="宋体"/>
          <w:b/>
          <w:bCs/>
          <w:kern w:val="0"/>
          <w:sz w:val="24"/>
          <w:szCs w:val="24"/>
        </w:rPr>
        <w:t>116</w:t>
      </w:r>
      <w:r w:rsidRPr="00B22493">
        <w:rPr>
          <w:rFonts w:ascii="Book Antiqua" w:eastAsia="宋体" w:hAnsi="Book Antiqua" w:cs="宋体"/>
          <w:kern w:val="0"/>
          <w:sz w:val="24"/>
          <w:szCs w:val="24"/>
        </w:rPr>
        <w:t>: 459-466 [PMID: 21128942 DOI: 10.1111/j.1471-4159.2010.07126.x]</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34 </w:t>
      </w:r>
      <w:r w:rsidRPr="00B22493">
        <w:rPr>
          <w:rFonts w:ascii="Book Antiqua" w:eastAsia="宋体" w:hAnsi="Book Antiqua" w:cs="宋体"/>
          <w:b/>
          <w:bCs/>
          <w:kern w:val="0"/>
          <w:sz w:val="24"/>
          <w:szCs w:val="24"/>
        </w:rPr>
        <w:t>Liao Q</w:t>
      </w:r>
      <w:r w:rsidRPr="00B22493">
        <w:rPr>
          <w:rFonts w:ascii="Book Antiqua" w:eastAsia="宋体" w:hAnsi="Book Antiqua" w:cs="宋体"/>
          <w:kern w:val="0"/>
          <w:sz w:val="24"/>
          <w:szCs w:val="24"/>
        </w:rPr>
        <w:t xml:space="preserve">, Liu C, Yuan X, Kang S, Miao R, Xiao H, Zhao G, Luo H, Bu D, Zhao H, Skogerbø G, Wu Z, Zhao Y. Large-scale prediction of long non-coding RNA functions in a coding-non-coding gene co-expression network. </w:t>
      </w:r>
      <w:r w:rsidRPr="00B22493">
        <w:rPr>
          <w:rFonts w:ascii="Book Antiqua" w:eastAsia="宋体" w:hAnsi="Book Antiqua" w:cs="宋体"/>
          <w:i/>
          <w:iCs/>
          <w:kern w:val="0"/>
          <w:sz w:val="24"/>
          <w:szCs w:val="24"/>
        </w:rPr>
        <w:t>Nucleic Acids Res</w:t>
      </w:r>
      <w:r w:rsidRPr="00B22493">
        <w:rPr>
          <w:rFonts w:ascii="Book Antiqua" w:eastAsia="宋体" w:hAnsi="Book Antiqua" w:cs="宋体"/>
          <w:kern w:val="0"/>
          <w:sz w:val="24"/>
          <w:szCs w:val="24"/>
        </w:rPr>
        <w:t xml:space="preserve"> 2011; </w:t>
      </w:r>
      <w:r w:rsidRPr="00B22493">
        <w:rPr>
          <w:rFonts w:ascii="Book Antiqua" w:eastAsia="宋体" w:hAnsi="Book Antiqua" w:cs="宋体"/>
          <w:b/>
          <w:bCs/>
          <w:kern w:val="0"/>
          <w:sz w:val="24"/>
          <w:szCs w:val="24"/>
        </w:rPr>
        <w:t>39</w:t>
      </w:r>
      <w:r w:rsidRPr="00B22493">
        <w:rPr>
          <w:rFonts w:ascii="Book Antiqua" w:eastAsia="宋体" w:hAnsi="Book Antiqua" w:cs="宋体"/>
          <w:kern w:val="0"/>
          <w:sz w:val="24"/>
          <w:szCs w:val="24"/>
        </w:rPr>
        <w:t>: 3864-3878 [PMID: 21247874 DOI: 10.1093/nar/gkq1348]</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35 </w:t>
      </w:r>
      <w:r w:rsidRPr="00B22493">
        <w:rPr>
          <w:rFonts w:ascii="Book Antiqua" w:eastAsia="宋体" w:hAnsi="Book Antiqua" w:cs="宋体"/>
          <w:b/>
          <w:bCs/>
          <w:kern w:val="0"/>
          <w:sz w:val="24"/>
          <w:szCs w:val="24"/>
        </w:rPr>
        <w:t>Okoniewski MJ</w:t>
      </w:r>
      <w:r w:rsidRPr="00B22493">
        <w:rPr>
          <w:rFonts w:ascii="Book Antiqua" w:eastAsia="宋体" w:hAnsi="Book Antiqua" w:cs="宋体"/>
          <w:kern w:val="0"/>
          <w:sz w:val="24"/>
          <w:szCs w:val="24"/>
        </w:rPr>
        <w:t xml:space="preserve">, Yates T, Dibben S, Miller CJ. An annotation infrastructure for the analysis and interpretation of Affymetrix exon array data. </w:t>
      </w:r>
      <w:r w:rsidRPr="00B22493">
        <w:rPr>
          <w:rFonts w:ascii="Book Antiqua" w:eastAsia="宋体" w:hAnsi="Book Antiqua" w:cs="宋体"/>
          <w:i/>
          <w:iCs/>
          <w:kern w:val="0"/>
          <w:sz w:val="24"/>
          <w:szCs w:val="24"/>
        </w:rPr>
        <w:t>Genome Biol</w:t>
      </w:r>
      <w:r w:rsidRPr="00B22493">
        <w:rPr>
          <w:rFonts w:ascii="Book Antiqua" w:eastAsia="宋体" w:hAnsi="Book Antiqua" w:cs="宋体"/>
          <w:kern w:val="0"/>
          <w:sz w:val="24"/>
          <w:szCs w:val="24"/>
        </w:rPr>
        <w:t xml:space="preserve"> 2007; </w:t>
      </w:r>
      <w:r w:rsidRPr="00B22493">
        <w:rPr>
          <w:rFonts w:ascii="Book Antiqua" w:eastAsia="宋体" w:hAnsi="Book Antiqua" w:cs="宋体"/>
          <w:b/>
          <w:bCs/>
          <w:kern w:val="0"/>
          <w:sz w:val="24"/>
          <w:szCs w:val="24"/>
        </w:rPr>
        <w:t>8</w:t>
      </w:r>
      <w:r w:rsidRPr="00B22493">
        <w:rPr>
          <w:rFonts w:ascii="Book Antiqua" w:eastAsia="宋体" w:hAnsi="Book Antiqua" w:cs="宋体"/>
          <w:kern w:val="0"/>
          <w:sz w:val="24"/>
          <w:szCs w:val="24"/>
        </w:rPr>
        <w:t>: R79 [PMID: 17498294 DOI: 10.1186/gb-2007-8-5-r79]</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lastRenderedPageBreak/>
        <w:t xml:space="preserve">36 </w:t>
      </w:r>
      <w:r w:rsidRPr="00B22493">
        <w:rPr>
          <w:rFonts w:ascii="Book Antiqua" w:eastAsia="宋体" w:hAnsi="Book Antiqua" w:cs="宋体"/>
          <w:b/>
          <w:bCs/>
          <w:kern w:val="0"/>
          <w:sz w:val="24"/>
          <w:szCs w:val="24"/>
        </w:rPr>
        <w:t>Gardina PJ</w:t>
      </w:r>
      <w:r w:rsidRPr="00B22493">
        <w:rPr>
          <w:rFonts w:ascii="Book Antiqua" w:eastAsia="宋体" w:hAnsi="Book Antiqua" w:cs="宋体"/>
          <w:kern w:val="0"/>
          <w:sz w:val="24"/>
          <w:szCs w:val="24"/>
        </w:rPr>
        <w:t xml:space="preserve">, Clark TA, Shimada B, Staples MK, Yang Q, Veitch J, Schweitzer A, Awad T, Sugnet C, Dee S, Davies C, Williams A, Turpaz Y. Alternative splicing and differential gene expression in colon cancer detected by a whole genome exon array. </w:t>
      </w:r>
      <w:r w:rsidRPr="00B22493">
        <w:rPr>
          <w:rFonts w:ascii="Book Antiqua" w:eastAsia="宋体" w:hAnsi="Book Antiqua" w:cs="宋体"/>
          <w:i/>
          <w:iCs/>
          <w:kern w:val="0"/>
          <w:sz w:val="24"/>
          <w:szCs w:val="24"/>
        </w:rPr>
        <w:t>BMC Genomics</w:t>
      </w:r>
      <w:r w:rsidRPr="00B22493">
        <w:rPr>
          <w:rFonts w:ascii="Book Antiqua" w:eastAsia="宋体" w:hAnsi="Book Antiqua" w:cs="宋体"/>
          <w:kern w:val="0"/>
          <w:sz w:val="24"/>
          <w:szCs w:val="24"/>
        </w:rPr>
        <w:t xml:space="preserve"> 2006; </w:t>
      </w:r>
      <w:r w:rsidRPr="00B22493">
        <w:rPr>
          <w:rFonts w:ascii="Book Antiqua" w:eastAsia="宋体" w:hAnsi="Book Antiqua" w:cs="宋体"/>
          <w:b/>
          <w:bCs/>
          <w:kern w:val="0"/>
          <w:sz w:val="24"/>
          <w:szCs w:val="24"/>
        </w:rPr>
        <w:t>7</w:t>
      </w:r>
      <w:r w:rsidRPr="00B22493">
        <w:rPr>
          <w:rFonts w:ascii="Book Antiqua" w:eastAsia="宋体" w:hAnsi="Book Antiqua" w:cs="宋体"/>
          <w:kern w:val="0"/>
          <w:sz w:val="24"/>
          <w:szCs w:val="24"/>
        </w:rPr>
        <w:t>: 325 [PMID: 17192196 DOI: 10.1186/1471-2164-7-325]</w:t>
      </w:r>
    </w:p>
    <w:p w:rsidR="00B22493" w:rsidRPr="00B22493" w:rsidRDefault="00B22493" w:rsidP="001D78A9">
      <w:pPr>
        <w:widowControl/>
        <w:spacing w:line="360" w:lineRule="auto"/>
        <w:rPr>
          <w:rFonts w:ascii="Book Antiqua" w:eastAsia="宋体" w:hAnsi="Book Antiqua" w:cs="宋体"/>
          <w:kern w:val="0"/>
          <w:sz w:val="24"/>
          <w:szCs w:val="24"/>
        </w:rPr>
      </w:pPr>
      <w:r w:rsidRPr="00B22493">
        <w:rPr>
          <w:rFonts w:ascii="Book Antiqua" w:eastAsia="宋体" w:hAnsi="Book Antiqua" w:cs="宋体"/>
          <w:kern w:val="0"/>
          <w:sz w:val="24"/>
          <w:szCs w:val="24"/>
        </w:rPr>
        <w:t xml:space="preserve">37 </w:t>
      </w:r>
      <w:r w:rsidRPr="00B22493">
        <w:rPr>
          <w:rFonts w:ascii="Book Antiqua" w:eastAsia="宋体" w:hAnsi="Book Antiqua" w:cs="宋体"/>
          <w:b/>
          <w:bCs/>
          <w:kern w:val="0"/>
          <w:sz w:val="24"/>
          <w:szCs w:val="24"/>
        </w:rPr>
        <w:t>Yang F</w:t>
      </w:r>
      <w:r w:rsidRPr="00B22493">
        <w:rPr>
          <w:rFonts w:ascii="Book Antiqua" w:eastAsia="宋体" w:hAnsi="Book Antiqua" w:cs="宋体"/>
          <w:kern w:val="0"/>
          <w:sz w:val="24"/>
          <w:szCs w:val="24"/>
        </w:rPr>
        <w:t xml:space="preserve">, Bi J, Xue X, Zheng L, Zhi K, Hua J, Fang G. Up-regulated long non-coding RNA H19 contributes to proliferation of gastric cancer cells. </w:t>
      </w:r>
      <w:r w:rsidRPr="00B22493">
        <w:rPr>
          <w:rFonts w:ascii="Book Antiqua" w:eastAsia="宋体" w:hAnsi="Book Antiqua" w:cs="宋体"/>
          <w:i/>
          <w:iCs/>
          <w:kern w:val="0"/>
          <w:sz w:val="24"/>
          <w:szCs w:val="24"/>
        </w:rPr>
        <w:t>FEBS J</w:t>
      </w:r>
      <w:r w:rsidRPr="00B22493">
        <w:rPr>
          <w:rFonts w:ascii="Book Antiqua" w:eastAsia="宋体" w:hAnsi="Book Antiqua" w:cs="宋体"/>
          <w:kern w:val="0"/>
          <w:sz w:val="24"/>
          <w:szCs w:val="24"/>
        </w:rPr>
        <w:t xml:space="preserve"> 2012; </w:t>
      </w:r>
      <w:r w:rsidRPr="00B22493">
        <w:rPr>
          <w:rFonts w:ascii="Book Antiqua" w:eastAsia="宋体" w:hAnsi="Book Antiqua" w:cs="宋体"/>
          <w:b/>
          <w:bCs/>
          <w:kern w:val="0"/>
          <w:sz w:val="24"/>
          <w:szCs w:val="24"/>
        </w:rPr>
        <w:t>279</w:t>
      </w:r>
      <w:r w:rsidRPr="00B22493">
        <w:rPr>
          <w:rFonts w:ascii="Book Antiqua" w:eastAsia="宋体" w:hAnsi="Book Antiqua" w:cs="宋体"/>
          <w:kern w:val="0"/>
          <w:sz w:val="24"/>
          <w:szCs w:val="24"/>
        </w:rPr>
        <w:t>: 3159-3165 [PMID: 22776265 DOI: 10.1111/j.1742-4658.2012.08694.x]</w:t>
      </w:r>
    </w:p>
    <w:p w:rsidR="001D78A9" w:rsidRPr="00501C8E" w:rsidRDefault="001D78A9" w:rsidP="001D78A9">
      <w:pPr>
        <w:spacing w:line="360" w:lineRule="auto"/>
        <w:jc w:val="right"/>
        <w:rPr>
          <w:rFonts w:ascii="Book Antiqua" w:hAnsi="Book Antiqua" w:cs="宋体"/>
          <w:sz w:val="24"/>
          <w:szCs w:val="24"/>
        </w:rPr>
      </w:pPr>
      <w:r w:rsidRPr="00501C8E">
        <w:rPr>
          <w:rFonts w:ascii="Book Antiqua" w:hAnsi="Book Antiqua" w:cs="宋体"/>
          <w:b/>
          <w:sz w:val="24"/>
          <w:szCs w:val="24"/>
        </w:rPr>
        <w:t>P-Reviewers</w:t>
      </w:r>
      <w:r w:rsidRPr="00501C8E">
        <w:t xml:space="preserve"> </w:t>
      </w:r>
      <w:r w:rsidRPr="00501C8E">
        <w:rPr>
          <w:rFonts w:ascii="Book Antiqua" w:hAnsi="Book Antiqua" w:cs="宋体"/>
          <w:sz w:val="24"/>
          <w:szCs w:val="24"/>
        </w:rPr>
        <w:t>Chen</w:t>
      </w:r>
      <w:r w:rsidRPr="00501C8E">
        <w:rPr>
          <w:rFonts w:ascii="Book Antiqua" w:hAnsi="Book Antiqua" w:cs="宋体" w:hint="eastAsia"/>
          <w:sz w:val="24"/>
          <w:szCs w:val="24"/>
        </w:rPr>
        <w:t xml:space="preserve"> </w:t>
      </w:r>
      <w:r w:rsidRPr="00501C8E">
        <w:rPr>
          <w:rFonts w:ascii="Book Antiqua" w:hAnsi="Book Antiqua" w:cs="宋体"/>
          <w:sz w:val="24"/>
          <w:szCs w:val="24"/>
        </w:rPr>
        <w:t>W</w:t>
      </w:r>
      <w:r w:rsidRPr="00501C8E">
        <w:rPr>
          <w:rFonts w:ascii="Book Antiqua" w:hAnsi="Book Antiqua" w:cs="宋体" w:hint="eastAsia"/>
          <w:sz w:val="24"/>
          <w:szCs w:val="24"/>
        </w:rPr>
        <w:t>X</w:t>
      </w:r>
      <w:r w:rsidRPr="00501C8E">
        <w:rPr>
          <w:rFonts w:ascii="Book Antiqua" w:hAnsi="Book Antiqua" w:cs="宋体"/>
          <w:sz w:val="24"/>
          <w:szCs w:val="24"/>
        </w:rPr>
        <w:t>, Mann</w:t>
      </w:r>
      <w:r w:rsidRPr="00501C8E">
        <w:rPr>
          <w:rFonts w:ascii="Book Antiqua" w:hAnsi="Book Antiqua" w:cs="宋体" w:hint="eastAsia"/>
          <w:sz w:val="24"/>
          <w:szCs w:val="24"/>
        </w:rPr>
        <w:t xml:space="preserve"> </w:t>
      </w:r>
      <w:r w:rsidRPr="00501C8E">
        <w:rPr>
          <w:rFonts w:ascii="Book Antiqua" w:hAnsi="Book Antiqua" w:cs="宋体"/>
          <w:sz w:val="24"/>
          <w:szCs w:val="24"/>
        </w:rPr>
        <w:t>O</w:t>
      </w:r>
      <w:r w:rsidRPr="00501C8E">
        <w:rPr>
          <w:rFonts w:ascii="Book Antiqua" w:hAnsi="Book Antiqua" w:cs="宋体" w:hint="eastAsia"/>
          <w:sz w:val="24"/>
          <w:szCs w:val="24"/>
        </w:rPr>
        <w:t xml:space="preserve">, </w:t>
      </w:r>
      <w:r w:rsidRPr="00501C8E">
        <w:rPr>
          <w:rFonts w:ascii="Book Antiqua" w:hAnsi="Book Antiqua" w:cs="宋体"/>
          <w:sz w:val="24"/>
          <w:szCs w:val="24"/>
        </w:rPr>
        <w:t>Martin-Villa</w:t>
      </w:r>
      <w:r w:rsidRPr="00501C8E">
        <w:rPr>
          <w:rFonts w:ascii="Book Antiqua" w:hAnsi="Book Antiqua" w:cs="宋体" w:hint="eastAsia"/>
          <w:sz w:val="24"/>
          <w:szCs w:val="24"/>
        </w:rPr>
        <w:t xml:space="preserve"> </w:t>
      </w:r>
      <w:r w:rsidRPr="00501C8E">
        <w:rPr>
          <w:rFonts w:ascii="Book Antiqua" w:hAnsi="Book Antiqua" w:cs="宋体"/>
          <w:sz w:val="24"/>
          <w:szCs w:val="24"/>
        </w:rPr>
        <w:t>JM</w:t>
      </w:r>
    </w:p>
    <w:p w:rsidR="001D78A9" w:rsidRPr="00501C8E" w:rsidRDefault="001D78A9" w:rsidP="001D78A9">
      <w:pPr>
        <w:spacing w:line="360" w:lineRule="auto"/>
        <w:jc w:val="right"/>
        <w:rPr>
          <w:rFonts w:ascii="Book Antiqua" w:hAnsi="Book Antiqua" w:cs="宋体"/>
          <w:sz w:val="24"/>
          <w:szCs w:val="24"/>
        </w:rPr>
      </w:pPr>
      <w:r w:rsidRPr="00501C8E">
        <w:rPr>
          <w:rFonts w:ascii="Book Antiqua" w:hAnsi="Book Antiqua" w:cs="宋体"/>
          <w:b/>
          <w:sz w:val="24"/>
          <w:szCs w:val="24"/>
        </w:rPr>
        <w:t>S-Editor</w:t>
      </w:r>
      <w:r w:rsidRPr="00501C8E">
        <w:rPr>
          <w:rFonts w:ascii="Book Antiqua" w:hAnsi="Book Antiqua" w:cs="宋体"/>
          <w:sz w:val="24"/>
          <w:szCs w:val="24"/>
        </w:rPr>
        <w:t xml:space="preserve"> Zhai HH</w:t>
      </w:r>
      <w:r w:rsidRPr="00501C8E">
        <w:rPr>
          <w:rFonts w:ascii="Book Antiqua" w:hAnsi="Book Antiqua" w:cs="宋体"/>
          <w:b/>
          <w:sz w:val="24"/>
          <w:szCs w:val="24"/>
        </w:rPr>
        <w:t xml:space="preserve"> L-Editor E-Edito</w:t>
      </w:r>
      <w:r w:rsidRPr="00501C8E">
        <w:rPr>
          <w:rFonts w:ascii="Book Antiqua" w:hAnsi="Book Antiqua" w:cs="宋体"/>
          <w:sz w:val="24"/>
          <w:szCs w:val="24"/>
        </w:rPr>
        <w:t>r</w:t>
      </w:r>
    </w:p>
    <w:p w:rsidR="004B585F" w:rsidRPr="00501C8E" w:rsidRDefault="004B585F" w:rsidP="001D78A9">
      <w:pPr>
        <w:widowControl/>
        <w:spacing w:line="360" w:lineRule="auto"/>
        <w:rPr>
          <w:rFonts w:ascii="Book Antiqua" w:hAnsi="Book Antiqua"/>
          <w:sz w:val="24"/>
          <w:szCs w:val="24"/>
        </w:rPr>
      </w:pPr>
      <w:r w:rsidRPr="00501C8E">
        <w:rPr>
          <w:rFonts w:ascii="Book Antiqua" w:hAnsi="Book Antiqua"/>
          <w:sz w:val="24"/>
          <w:szCs w:val="24"/>
        </w:rPr>
        <w:br w:type="page"/>
      </w:r>
    </w:p>
    <w:p w:rsidR="004B585F" w:rsidRPr="00501C8E" w:rsidRDefault="004B585F" w:rsidP="001D78A9">
      <w:pPr>
        <w:widowControl/>
        <w:spacing w:line="360" w:lineRule="auto"/>
        <w:rPr>
          <w:rFonts w:ascii="Book Antiqua" w:hAnsi="Book Antiqua"/>
          <w:sz w:val="24"/>
          <w:szCs w:val="24"/>
        </w:rPr>
      </w:pPr>
    </w:p>
    <w:p w:rsidR="004B585F" w:rsidRPr="00501C8E" w:rsidRDefault="004B585F" w:rsidP="001D78A9">
      <w:pPr>
        <w:spacing w:line="360" w:lineRule="auto"/>
        <w:rPr>
          <w:rFonts w:ascii="Book Antiqua" w:hAnsi="Book Antiqua"/>
          <w:b/>
          <w:sz w:val="24"/>
          <w:szCs w:val="24"/>
        </w:rPr>
      </w:pPr>
      <w:r w:rsidRPr="00501C8E">
        <w:rPr>
          <w:rFonts w:ascii="Book Antiqua" w:hAnsi="Book Antiqua"/>
          <w:b/>
          <w:sz w:val="24"/>
          <w:szCs w:val="24"/>
        </w:rPr>
        <w:t>Figure 1 Computational pipeline for re-annotating the probes of the Affymetrix Exon 1.0 ST array</w:t>
      </w:r>
      <w:r w:rsidR="00B22493" w:rsidRPr="00501C8E">
        <w:rPr>
          <w:rFonts w:ascii="Book Antiqua" w:hAnsi="Book Antiqua"/>
          <w:b/>
          <w:sz w:val="24"/>
          <w:szCs w:val="24"/>
        </w:rPr>
        <w:t>.</w:t>
      </w:r>
    </w:p>
    <w:p w:rsidR="004B585F" w:rsidRPr="00501C8E" w:rsidRDefault="004B585F" w:rsidP="001D78A9">
      <w:pPr>
        <w:spacing w:line="360" w:lineRule="auto"/>
        <w:rPr>
          <w:rFonts w:ascii="Book Antiqua" w:hAnsi="Book Antiqua"/>
          <w:sz w:val="24"/>
          <w:szCs w:val="24"/>
        </w:rPr>
      </w:pPr>
    </w:p>
    <w:p w:rsidR="004B585F" w:rsidRPr="00501C8E" w:rsidRDefault="004B585F" w:rsidP="001D78A9">
      <w:pPr>
        <w:spacing w:line="360" w:lineRule="auto"/>
        <w:rPr>
          <w:rFonts w:ascii="Book Antiqua" w:hAnsi="Book Antiqua"/>
          <w:sz w:val="24"/>
          <w:szCs w:val="24"/>
        </w:rPr>
      </w:pPr>
      <w:r w:rsidRPr="00501C8E">
        <w:rPr>
          <w:rFonts w:ascii="Book Antiqua" w:hAnsi="Book Antiqua"/>
          <w:b/>
          <w:sz w:val="24"/>
          <w:szCs w:val="24"/>
        </w:rPr>
        <w:t xml:space="preserve">Figure 2 </w:t>
      </w:r>
      <w:r w:rsidR="001D78A9" w:rsidRPr="00501C8E">
        <w:rPr>
          <w:rFonts w:ascii="Book Antiqua" w:hAnsi="Book Antiqua"/>
          <w:b/>
          <w:sz w:val="24"/>
          <w:szCs w:val="24"/>
        </w:rPr>
        <w:t>C</w:t>
      </w:r>
      <w:r w:rsidRPr="00501C8E">
        <w:rPr>
          <w:rFonts w:ascii="Book Antiqua" w:hAnsi="Book Antiqua"/>
          <w:b/>
          <w:sz w:val="24"/>
          <w:szCs w:val="24"/>
        </w:rPr>
        <w:t xml:space="preserve">lustering heatmap of 80 paired samples based on the 88 differentially expressed lncRNAs. </w:t>
      </w:r>
      <w:r w:rsidRPr="00501C8E">
        <w:rPr>
          <w:rFonts w:ascii="Book Antiqua" w:hAnsi="Book Antiqua"/>
          <w:sz w:val="24"/>
          <w:szCs w:val="24"/>
        </w:rPr>
        <w:t xml:space="preserve">Each column represents one sample and each row represents one lncRNA. Gene expression levels are indicated as follows: red, high expression; green, low expression. </w:t>
      </w:r>
    </w:p>
    <w:p w:rsidR="004B585F" w:rsidRPr="00501C8E" w:rsidRDefault="004B585F" w:rsidP="001D78A9">
      <w:pPr>
        <w:spacing w:line="360" w:lineRule="auto"/>
        <w:rPr>
          <w:rFonts w:ascii="Book Antiqua" w:hAnsi="Book Antiqua"/>
          <w:sz w:val="24"/>
          <w:szCs w:val="24"/>
        </w:rPr>
      </w:pPr>
    </w:p>
    <w:p w:rsidR="004B585F" w:rsidRPr="00501C8E" w:rsidRDefault="004B585F" w:rsidP="001D78A9">
      <w:pPr>
        <w:spacing w:line="360" w:lineRule="auto"/>
        <w:rPr>
          <w:rFonts w:ascii="Book Antiqua" w:hAnsi="Book Antiqua"/>
          <w:b/>
          <w:sz w:val="24"/>
          <w:szCs w:val="24"/>
        </w:rPr>
      </w:pPr>
      <w:r w:rsidRPr="00501C8E">
        <w:rPr>
          <w:rFonts w:ascii="Book Antiqua" w:hAnsi="Book Antiqua"/>
          <w:b/>
          <w:sz w:val="24"/>
          <w:szCs w:val="24"/>
        </w:rPr>
        <w:t xml:space="preserve">Figure 3 Distribution of expression differentials between </w:t>
      </w:r>
      <w:r w:rsidR="00202660" w:rsidRPr="00501C8E">
        <w:rPr>
          <w:rFonts w:ascii="Book Antiqua" w:hAnsi="Book Antiqua"/>
          <w:b/>
          <w:sz w:val="24"/>
          <w:szCs w:val="24"/>
        </w:rPr>
        <w:t>experimental</w:t>
      </w:r>
      <w:r w:rsidR="00202660" w:rsidRPr="00501C8E" w:rsidDel="00202660">
        <w:rPr>
          <w:rFonts w:ascii="Book Antiqua" w:hAnsi="Book Antiqua"/>
          <w:b/>
          <w:sz w:val="24"/>
          <w:szCs w:val="24"/>
        </w:rPr>
        <w:t xml:space="preserve"> </w:t>
      </w:r>
      <w:r w:rsidRPr="00501C8E">
        <w:rPr>
          <w:rFonts w:ascii="Book Antiqua" w:hAnsi="Book Antiqua"/>
          <w:b/>
          <w:sz w:val="24"/>
          <w:szCs w:val="24"/>
        </w:rPr>
        <w:t>data set GSE27342 and validation data set GSE33335.</w:t>
      </w:r>
    </w:p>
    <w:p w:rsidR="00533A7C" w:rsidRPr="00501C8E" w:rsidRDefault="00533A7C" w:rsidP="001D78A9">
      <w:pPr>
        <w:spacing w:line="360" w:lineRule="auto"/>
        <w:ind w:left="480" w:hangingChars="200" w:hanging="480"/>
        <w:rPr>
          <w:rFonts w:ascii="Book Antiqua" w:hAnsi="Book Antiqua"/>
          <w:sz w:val="24"/>
          <w:szCs w:val="24"/>
        </w:rPr>
      </w:pPr>
    </w:p>
    <w:p w:rsidR="00533A7C" w:rsidRPr="00501C8E" w:rsidRDefault="00533A7C" w:rsidP="001D78A9">
      <w:pPr>
        <w:widowControl/>
        <w:spacing w:line="360" w:lineRule="auto"/>
        <w:rPr>
          <w:rFonts w:ascii="Book Antiqua" w:hAnsi="Book Antiqua"/>
          <w:sz w:val="24"/>
          <w:szCs w:val="24"/>
        </w:rPr>
      </w:pPr>
      <w:r w:rsidRPr="00501C8E">
        <w:rPr>
          <w:rFonts w:ascii="Book Antiqua" w:hAnsi="Book Antiqua"/>
          <w:sz w:val="24"/>
          <w:szCs w:val="24"/>
        </w:rPr>
        <w:br w:type="page"/>
      </w:r>
    </w:p>
    <w:p w:rsidR="00DE7CF4" w:rsidRPr="00501C8E" w:rsidRDefault="00DE7CF4" w:rsidP="001D78A9">
      <w:pPr>
        <w:spacing w:line="360" w:lineRule="auto"/>
        <w:rPr>
          <w:rFonts w:ascii="Book Antiqua" w:hAnsi="Book Antiqua"/>
          <w:sz w:val="24"/>
          <w:szCs w:val="24"/>
        </w:rPr>
      </w:pPr>
      <w:r w:rsidRPr="00501C8E">
        <w:rPr>
          <w:rFonts w:ascii="Book Antiqua" w:hAnsi="Book Antiqua"/>
          <w:b/>
          <w:sz w:val="24"/>
          <w:szCs w:val="24"/>
        </w:rPr>
        <w:lastRenderedPageBreak/>
        <w:t>Table 1</w:t>
      </w:r>
      <w:r w:rsidR="00D5325A" w:rsidRPr="00501C8E">
        <w:rPr>
          <w:rFonts w:ascii="Book Antiqua" w:hAnsi="Book Antiqua"/>
          <w:b/>
          <w:sz w:val="24"/>
          <w:szCs w:val="24"/>
        </w:rPr>
        <w:t xml:space="preserve"> </w:t>
      </w:r>
      <w:r w:rsidRPr="00501C8E">
        <w:rPr>
          <w:rFonts w:ascii="Book Antiqua" w:hAnsi="Book Antiqua" w:cs="Times New Roman"/>
          <w:b/>
          <w:sz w:val="24"/>
          <w:szCs w:val="24"/>
        </w:rPr>
        <w:t>Top 30 lncRNAs differentially expressed in gastric cancer</w:t>
      </w:r>
    </w:p>
    <w:tbl>
      <w:tblPr>
        <w:tblW w:w="10424" w:type="dxa"/>
        <w:tblInd w:w="-1057" w:type="dxa"/>
        <w:tblBorders>
          <w:top w:val="single" w:sz="4" w:space="0" w:color="auto"/>
          <w:bottom w:val="single" w:sz="4" w:space="0" w:color="auto"/>
        </w:tblBorders>
        <w:tblLayout w:type="fixed"/>
        <w:tblLook w:val="04A0" w:firstRow="1" w:lastRow="0" w:firstColumn="1" w:lastColumn="0" w:noHBand="0" w:noVBand="1"/>
      </w:tblPr>
      <w:tblGrid>
        <w:gridCol w:w="2344"/>
        <w:gridCol w:w="1560"/>
        <w:gridCol w:w="2126"/>
        <w:gridCol w:w="2490"/>
        <w:gridCol w:w="1904"/>
      </w:tblGrid>
      <w:tr w:rsidR="00501C8E" w:rsidRPr="00501C8E" w:rsidTr="00C6102B">
        <w:trPr>
          <w:trHeight w:val="270"/>
        </w:trPr>
        <w:tc>
          <w:tcPr>
            <w:tcW w:w="2344" w:type="dxa"/>
            <w:tcBorders>
              <w:top w:val="single" w:sz="4" w:space="0" w:color="auto"/>
              <w:bottom w:val="single" w:sz="4" w:space="0" w:color="auto"/>
            </w:tcBorders>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Ensembl gene ID</w:t>
            </w:r>
          </w:p>
        </w:tc>
        <w:tc>
          <w:tcPr>
            <w:tcW w:w="1560" w:type="dxa"/>
            <w:tcBorders>
              <w:top w:val="single" w:sz="4" w:space="0" w:color="auto"/>
              <w:bottom w:val="single" w:sz="4" w:space="0" w:color="auto"/>
            </w:tcBorders>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Fold change</w:t>
            </w:r>
          </w:p>
        </w:tc>
        <w:tc>
          <w:tcPr>
            <w:tcW w:w="2126" w:type="dxa"/>
            <w:tcBorders>
              <w:top w:val="single" w:sz="4" w:space="0" w:color="auto"/>
              <w:bottom w:val="single" w:sz="4" w:space="0" w:color="auto"/>
            </w:tcBorders>
            <w:shd w:val="clear" w:color="auto" w:fill="auto"/>
            <w:noWrap/>
            <w:vAlign w:val="center"/>
          </w:tcPr>
          <w:p w:rsidR="00DE7CF4" w:rsidRPr="00501C8E" w:rsidRDefault="00063A89"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A</w:t>
            </w:r>
            <w:r w:rsidR="00DE7CF4" w:rsidRPr="00501C8E">
              <w:rPr>
                <w:rFonts w:ascii="Book Antiqua" w:eastAsia="宋体" w:hAnsi="Book Antiqua" w:cs="Times New Roman"/>
                <w:kern w:val="0"/>
                <w:sz w:val="24"/>
                <w:szCs w:val="24"/>
              </w:rPr>
              <w:t xml:space="preserve">djusted </w:t>
            </w:r>
            <w:r w:rsidR="00DE7CF4" w:rsidRPr="00501C8E">
              <w:rPr>
                <w:rFonts w:ascii="Book Antiqua" w:eastAsia="宋体" w:hAnsi="Book Antiqua" w:cs="Times New Roman"/>
                <w:i/>
                <w:kern w:val="0"/>
                <w:sz w:val="24"/>
                <w:szCs w:val="24"/>
              </w:rPr>
              <w:t>P</w:t>
            </w:r>
            <w:r w:rsidR="00DE7CF4" w:rsidRPr="00501C8E">
              <w:rPr>
                <w:rFonts w:ascii="Book Antiqua" w:eastAsia="宋体" w:hAnsi="Book Antiqua" w:cs="Times New Roman"/>
                <w:kern w:val="0"/>
                <w:sz w:val="24"/>
                <w:szCs w:val="24"/>
              </w:rPr>
              <w:t>-value</w:t>
            </w:r>
          </w:p>
        </w:tc>
        <w:tc>
          <w:tcPr>
            <w:tcW w:w="2490" w:type="dxa"/>
            <w:tcBorders>
              <w:top w:val="single" w:sz="4" w:space="0" w:color="auto"/>
              <w:bottom w:val="single" w:sz="4" w:space="0" w:color="auto"/>
            </w:tcBorders>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Gene biotype</w:t>
            </w:r>
          </w:p>
        </w:tc>
        <w:tc>
          <w:tcPr>
            <w:tcW w:w="1904" w:type="dxa"/>
            <w:tcBorders>
              <w:top w:val="single" w:sz="4" w:space="0" w:color="auto"/>
              <w:bottom w:val="single" w:sz="4" w:space="0" w:color="auto"/>
            </w:tcBorders>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HGNC symbol</w:t>
            </w:r>
          </w:p>
        </w:tc>
      </w:tr>
      <w:tr w:rsidR="00501C8E" w:rsidRPr="00501C8E" w:rsidTr="00C6102B">
        <w:trPr>
          <w:trHeight w:val="186"/>
        </w:trPr>
        <w:tc>
          <w:tcPr>
            <w:tcW w:w="2344" w:type="dxa"/>
            <w:tcBorders>
              <w:top w:val="single" w:sz="4" w:space="0" w:color="auto"/>
            </w:tcBorders>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ENSG00000222041</w:t>
            </w:r>
          </w:p>
        </w:tc>
        <w:tc>
          <w:tcPr>
            <w:tcW w:w="1560" w:type="dxa"/>
            <w:tcBorders>
              <w:top w:val="single" w:sz="4" w:space="0" w:color="auto"/>
            </w:tcBorders>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1.92678 </w:t>
            </w:r>
          </w:p>
        </w:tc>
        <w:tc>
          <w:tcPr>
            <w:tcW w:w="2126" w:type="dxa"/>
            <w:tcBorders>
              <w:top w:val="single" w:sz="4" w:space="0" w:color="auto"/>
            </w:tcBorders>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6.89E-09</w:t>
            </w:r>
          </w:p>
        </w:tc>
        <w:tc>
          <w:tcPr>
            <w:tcW w:w="2490" w:type="dxa"/>
            <w:tcBorders>
              <w:top w:val="single" w:sz="4" w:space="0" w:color="auto"/>
            </w:tcBorders>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tcBorders>
              <w:top w:val="single" w:sz="4" w:space="0" w:color="auto"/>
            </w:tcBorders>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LINC00152</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ENSG00000177410</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1.54450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2.32E-06</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ZNFX1-AS1</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ENSG00000242125</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1.65582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9.09E-06</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processed_transcript</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SNHG3</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ENSG00000196756</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1.31942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1.26E-05</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ENSG00000255717</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1.49039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2.30E-05</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ncrna_host</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SNHG1</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ENSG00000226637</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1.43434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2.30E-05</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ENSG00000177337</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1.40114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2.30E-05</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ENSG00000249859</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1.35920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2.98E-05</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PVT1</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ENSG00000197989</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1.20284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6.10E-05</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SNHG12</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ENSG00000172965</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1.23947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7.60E-05</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processed_transcript</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ENSG00000234741</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1.37852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9.11E-05</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non_coding</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GAS5</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ENSG00000177133</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0.79465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9.11E-05</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processed_transcript</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ENSG00000255850</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1.38946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1.45E-04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antisense</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ENSG00000232131</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0.69562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1.77E-04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antisense</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ENSG00000244306</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1.20990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2.64E-04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ENSG00000234608</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1.20458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2.72E-04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C12orf47</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ENSG00000259758</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1.37499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2.72E-04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antisense</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ENSG00000262001</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1.24714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2.72E-04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ENSG00000259974</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0.53383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3.56E-04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LINC00261</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ENSG00000237248</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1.32118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3.89E-04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ENSG00000249395</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1.49799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4.04E-04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ENSG00000175061</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1.21582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4.68E-04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non_coding</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C17orf76-AS1</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ENSG00000253352</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1.39461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4.68E-04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TUG1</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ENSG00000260920</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1.46802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5.75E-04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sense_overlapping</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ENSG00000248309</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0.88939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5.94E-04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ENSG00000231806</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1.36155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6.48E-04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ENSG00000223482</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1.23001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6.48E-04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antisense</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lastRenderedPageBreak/>
              <w:t>ENSG00000227076</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1.22709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6.48E-04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sense_intronic</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ENSG00000225241</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1.20664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6.48E-04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lincRNA</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NBPF8</w:t>
            </w:r>
          </w:p>
        </w:tc>
      </w:tr>
      <w:tr w:rsidR="00501C8E" w:rsidRPr="00501C8E" w:rsidTr="00C6102B">
        <w:trPr>
          <w:trHeight w:val="270"/>
        </w:trPr>
        <w:tc>
          <w:tcPr>
            <w:tcW w:w="234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ENSG00000236744</w:t>
            </w:r>
          </w:p>
        </w:tc>
        <w:tc>
          <w:tcPr>
            <w:tcW w:w="1560"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 xml:space="preserve">0.74935 </w:t>
            </w:r>
          </w:p>
        </w:tc>
        <w:tc>
          <w:tcPr>
            <w:tcW w:w="2126"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6.48E-04</w:t>
            </w:r>
          </w:p>
        </w:tc>
        <w:tc>
          <w:tcPr>
            <w:tcW w:w="2490" w:type="dxa"/>
            <w:shd w:val="clear" w:color="auto" w:fill="auto"/>
            <w:noWrap/>
            <w:vAlign w:val="bottom"/>
          </w:tcPr>
          <w:p w:rsidR="00DE7CF4" w:rsidRPr="00501C8E" w:rsidRDefault="00DE7CF4" w:rsidP="001D78A9">
            <w:pPr>
              <w:widowControl/>
              <w:spacing w:line="360" w:lineRule="auto"/>
              <w:rPr>
                <w:rFonts w:ascii="Book Antiqua" w:eastAsia="宋体" w:hAnsi="Book Antiqua" w:cs="Times New Roman"/>
                <w:kern w:val="0"/>
                <w:sz w:val="24"/>
                <w:szCs w:val="24"/>
              </w:rPr>
            </w:pPr>
            <w:r w:rsidRPr="00501C8E">
              <w:rPr>
                <w:rFonts w:ascii="Book Antiqua" w:eastAsia="宋体" w:hAnsi="Book Antiqua" w:cs="Times New Roman"/>
                <w:kern w:val="0"/>
                <w:sz w:val="24"/>
                <w:szCs w:val="24"/>
              </w:rPr>
              <w:t>processed_transcript</w:t>
            </w:r>
          </w:p>
        </w:tc>
        <w:tc>
          <w:tcPr>
            <w:tcW w:w="1904" w:type="dxa"/>
            <w:shd w:val="clear" w:color="auto" w:fill="auto"/>
            <w:noWrap/>
            <w:vAlign w:val="center"/>
          </w:tcPr>
          <w:p w:rsidR="00DE7CF4" w:rsidRPr="00501C8E" w:rsidRDefault="00DE7CF4" w:rsidP="001D78A9">
            <w:pPr>
              <w:widowControl/>
              <w:spacing w:line="360" w:lineRule="auto"/>
              <w:rPr>
                <w:rFonts w:ascii="Book Antiqua" w:eastAsia="宋体" w:hAnsi="Book Antiqua" w:cs="Times New Roman"/>
                <w:kern w:val="0"/>
                <w:sz w:val="24"/>
                <w:szCs w:val="24"/>
              </w:rPr>
            </w:pPr>
          </w:p>
        </w:tc>
      </w:tr>
    </w:tbl>
    <w:p w:rsidR="00DE7CF4" w:rsidRPr="00501C8E" w:rsidRDefault="00DE7CF4" w:rsidP="001D78A9">
      <w:pPr>
        <w:spacing w:line="360" w:lineRule="auto"/>
        <w:rPr>
          <w:rFonts w:ascii="Book Antiqua" w:hAnsi="Book Antiqua"/>
          <w:sz w:val="24"/>
          <w:szCs w:val="24"/>
        </w:rPr>
      </w:pPr>
    </w:p>
    <w:p w:rsidR="004346BC" w:rsidRPr="00501C8E" w:rsidRDefault="001D78A9" w:rsidP="001D78A9">
      <w:pPr>
        <w:spacing w:line="360" w:lineRule="auto"/>
        <w:rPr>
          <w:rFonts w:ascii="Book Antiqua" w:hAnsi="Book Antiqua"/>
          <w:sz w:val="24"/>
          <w:szCs w:val="24"/>
        </w:rPr>
      </w:pPr>
      <w:r w:rsidRPr="00501C8E">
        <w:rPr>
          <w:rFonts w:ascii="Book Antiqua" w:hAnsi="Book Antiqua"/>
          <w:sz w:val="24"/>
          <w:szCs w:val="24"/>
        </w:rPr>
        <w:t>HGNC</w:t>
      </w:r>
      <w:r w:rsidR="00034FE5" w:rsidRPr="00501C8E">
        <w:rPr>
          <w:rFonts w:ascii="Book Antiqua" w:hAnsi="Book Antiqua"/>
          <w:sz w:val="24"/>
          <w:szCs w:val="24"/>
        </w:rPr>
        <w:t>: Human Genome Nomenclature Committee</w:t>
      </w:r>
      <w:r w:rsidR="00254E0E">
        <w:rPr>
          <w:rFonts w:ascii="Book Antiqua" w:hAnsi="Book Antiqua"/>
          <w:sz w:val="24"/>
          <w:szCs w:val="24"/>
        </w:rPr>
        <w:t xml:space="preserve">; TUG1: Taurine upregulated 1; </w:t>
      </w:r>
      <w:r w:rsidR="008E3D0A" w:rsidRPr="00501C8E">
        <w:rPr>
          <w:rFonts w:ascii="Book Antiqua" w:hAnsi="Book Antiqua"/>
          <w:sz w:val="24"/>
          <w:szCs w:val="24"/>
        </w:rPr>
        <w:t>Pvt1 oncogene; SNHG: Small nucleolar RNA host gene.</w:t>
      </w:r>
    </w:p>
    <w:sectPr w:rsidR="004346BC" w:rsidRPr="00501C8E" w:rsidSect="004346BC">
      <w:footerReference w:type="default" r:id="rId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38" w:rsidRDefault="00EB0138" w:rsidP="00E4525B">
      <w:r>
        <w:separator/>
      </w:r>
    </w:p>
  </w:endnote>
  <w:endnote w:type="continuationSeparator" w:id="0">
    <w:p w:rsidR="00EB0138" w:rsidRDefault="00EB0138" w:rsidP="00E4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PS94B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522"/>
      <w:docPartObj>
        <w:docPartGallery w:val="Page Numbers (Bottom of Page)"/>
        <w:docPartUnique/>
      </w:docPartObj>
    </w:sdtPr>
    <w:sdtEndPr>
      <w:rPr>
        <w:rFonts w:ascii="Book Antiqua" w:hAnsi="Book Antiqua"/>
        <w:sz w:val="24"/>
      </w:rPr>
    </w:sdtEndPr>
    <w:sdtContent>
      <w:p w:rsidR="00BB1A9C" w:rsidRDefault="005B748F">
        <w:pPr>
          <w:pStyle w:val="a4"/>
          <w:jc w:val="center"/>
        </w:pPr>
        <w:r w:rsidRPr="00475516">
          <w:rPr>
            <w:rFonts w:ascii="Book Antiqua" w:hAnsi="Book Antiqua"/>
            <w:sz w:val="24"/>
          </w:rPr>
          <w:fldChar w:fldCharType="begin"/>
        </w:r>
        <w:r w:rsidR="00475516" w:rsidRPr="00475516">
          <w:rPr>
            <w:rFonts w:ascii="Book Antiqua" w:hAnsi="Book Antiqua"/>
            <w:sz w:val="24"/>
          </w:rPr>
          <w:instrText xml:space="preserve"> PAGE   \* MERGEFORMAT </w:instrText>
        </w:r>
        <w:r w:rsidRPr="00475516">
          <w:rPr>
            <w:rFonts w:ascii="Book Antiqua" w:hAnsi="Book Antiqua"/>
            <w:sz w:val="24"/>
          </w:rPr>
          <w:fldChar w:fldCharType="separate"/>
        </w:r>
        <w:r w:rsidR="0070164D" w:rsidRPr="0070164D">
          <w:rPr>
            <w:rFonts w:ascii="Book Antiqua" w:hAnsi="Book Antiqua"/>
            <w:noProof/>
            <w:sz w:val="24"/>
            <w:lang w:val="zh-CN"/>
          </w:rPr>
          <w:t>19</w:t>
        </w:r>
        <w:r w:rsidRPr="00475516">
          <w:rPr>
            <w:rFonts w:ascii="Book Antiqua" w:hAnsi="Book Antiqua"/>
            <w:sz w:val="24"/>
          </w:rPr>
          <w:fldChar w:fldCharType="end"/>
        </w:r>
      </w:p>
    </w:sdtContent>
  </w:sdt>
  <w:p w:rsidR="00BB1A9C" w:rsidRDefault="00BB1A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38" w:rsidRDefault="00EB0138" w:rsidP="00E4525B">
      <w:r>
        <w:separator/>
      </w:r>
    </w:p>
  </w:footnote>
  <w:footnote w:type="continuationSeparator" w:id="0">
    <w:p w:rsidR="00EB0138" w:rsidRDefault="00EB0138" w:rsidP="00E45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E7CF4"/>
    <w:rsid w:val="00005DB9"/>
    <w:rsid w:val="000234D3"/>
    <w:rsid w:val="00026F0A"/>
    <w:rsid w:val="00034FE5"/>
    <w:rsid w:val="0004672C"/>
    <w:rsid w:val="0005259A"/>
    <w:rsid w:val="00063A89"/>
    <w:rsid w:val="000A0FCD"/>
    <w:rsid w:val="000B583C"/>
    <w:rsid w:val="000C4390"/>
    <w:rsid w:val="000C550A"/>
    <w:rsid w:val="000D57B3"/>
    <w:rsid w:val="000E6B76"/>
    <w:rsid w:val="000F746E"/>
    <w:rsid w:val="001003AD"/>
    <w:rsid w:val="00124B5B"/>
    <w:rsid w:val="00187474"/>
    <w:rsid w:val="001B07EE"/>
    <w:rsid w:val="001C6C7C"/>
    <w:rsid w:val="001D59D3"/>
    <w:rsid w:val="001D78A9"/>
    <w:rsid w:val="00202660"/>
    <w:rsid w:val="00254E0E"/>
    <w:rsid w:val="00270726"/>
    <w:rsid w:val="0028187B"/>
    <w:rsid w:val="00281DC8"/>
    <w:rsid w:val="00293EB9"/>
    <w:rsid w:val="002A66EB"/>
    <w:rsid w:val="002B4306"/>
    <w:rsid w:val="002C32DC"/>
    <w:rsid w:val="002E5E05"/>
    <w:rsid w:val="002F0ABB"/>
    <w:rsid w:val="002F623A"/>
    <w:rsid w:val="00362FEC"/>
    <w:rsid w:val="00364AAA"/>
    <w:rsid w:val="00377352"/>
    <w:rsid w:val="003B2A54"/>
    <w:rsid w:val="003C1C74"/>
    <w:rsid w:val="003C5385"/>
    <w:rsid w:val="003D1775"/>
    <w:rsid w:val="003D6DFD"/>
    <w:rsid w:val="003D745B"/>
    <w:rsid w:val="003F284C"/>
    <w:rsid w:val="003F5607"/>
    <w:rsid w:val="004142BD"/>
    <w:rsid w:val="0042071B"/>
    <w:rsid w:val="004346BC"/>
    <w:rsid w:val="00435AAD"/>
    <w:rsid w:val="0044316F"/>
    <w:rsid w:val="00462C19"/>
    <w:rsid w:val="004738BD"/>
    <w:rsid w:val="00475516"/>
    <w:rsid w:val="00481BA5"/>
    <w:rsid w:val="004B585F"/>
    <w:rsid w:val="004B7340"/>
    <w:rsid w:val="004C1855"/>
    <w:rsid w:val="004C41E3"/>
    <w:rsid w:val="004E6711"/>
    <w:rsid w:val="00501C8E"/>
    <w:rsid w:val="00533A7C"/>
    <w:rsid w:val="00533F61"/>
    <w:rsid w:val="00542E84"/>
    <w:rsid w:val="005445A5"/>
    <w:rsid w:val="00590189"/>
    <w:rsid w:val="00592598"/>
    <w:rsid w:val="005A54C0"/>
    <w:rsid w:val="005B748F"/>
    <w:rsid w:val="005D0850"/>
    <w:rsid w:val="005F7061"/>
    <w:rsid w:val="006474ED"/>
    <w:rsid w:val="00662A39"/>
    <w:rsid w:val="006648DB"/>
    <w:rsid w:val="006A7FB2"/>
    <w:rsid w:val="006D7DA3"/>
    <w:rsid w:val="006E2820"/>
    <w:rsid w:val="006E325C"/>
    <w:rsid w:val="006E4B94"/>
    <w:rsid w:val="006E7D8F"/>
    <w:rsid w:val="006F14F5"/>
    <w:rsid w:val="0070164D"/>
    <w:rsid w:val="00706536"/>
    <w:rsid w:val="0072296C"/>
    <w:rsid w:val="00731836"/>
    <w:rsid w:val="0074089A"/>
    <w:rsid w:val="007504B0"/>
    <w:rsid w:val="0076165F"/>
    <w:rsid w:val="0077612D"/>
    <w:rsid w:val="007A2AD4"/>
    <w:rsid w:val="007A7BA8"/>
    <w:rsid w:val="007D5FD9"/>
    <w:rsid w:val="007E2D79"/>
    <w:rsid w:val="007E63A6"/>
    <w:rsid w:val="007F5463"/>
    <w:rsid w:val="007F79DE"/>
    <w:rsid w:val="00806CA0"/>
    <w:rsid w:val="008621CF"/>
    <w:rsid w:val="0089457C"/>
    <w:rsid w:val="008A527B"/>
    <w:rsid w:val="008C2776"/>
    <w:rsid w:val="008E3D0A"/>
    <w:rsid w:val="008E7E39"/>
    <w:rsid w:val="00910624"/>
    <w:rsid w:val="00926B94"/>
    <w:rsid w:val="009476E2"/>
    <w:rsid w:val="00961724"/>
    <w:rsid w:val="009705E1"/>
    <w:rsid w:val="0099334D"/>
    <w:rsid w:val="009C7B3D"/>
    <w:rsid w:val="009D1F13"/>
    <w:rsid w:val="009E15C2"/>
    <w:rsid w:val="009E189F"/>
    <w:rsid w:val="009E47BD"/>
    <w:rsid w:val="00A07B07"/>
    <w:rsid w:val="00A45DE0"/>
    <w:rsid w:val="00A53C59"/>
    <w:rsid w:val="00A645D0"/>
    <w:rsid w:val="00A80781"/>
    <w:rsid w:val="00AF762F"/>
    <w:rsid w:val="00B03642"/>
    <w:rsid w:val="00B22493"/>
    <w:rsid w:val="00B341E8"/>
    <w:rsid w:val="00B679E3"/>
    <w:rsid w:val="00B74A21"/>
    <w:rsid w:val="00B83786"/>
    <w:rsid w:val="00B87F8E"/>
    <w:rsid w:val="00BB1A9C"/>
    <w:rsid w:val="00BD46A4"/>
    <w:rsid w:val="00BD6C78"/>
    <w:rsid w:val="00BF45C5"/>
    <w:rsid w:val="00C2776F"/>
    <w:rsid w:val="00C326E3"/>
    <w:rsid w:val="00C44217"/>
    <w:rsid w:val="00C6102B"/>
    <w:rsid w:val="00C63780"/>
    <w:rsid w:val="00C650F9"/>
    <w:rsid w:val="00C653C2"/>
    <w:rsid w:val="00C661B9"/>
    <w:rsid w:val="00CA0B2D"/>
    <w:rsid w:val="00CD509C"/>
    <w:rsid w:val="00CE31EF"/>
    <w:rsid w:val="00CF0AEF"/>
    <w:rsid w:val="00D012F9"/>
    <w:rsid w:val="00D10166"/>
    <w:rsid w:val="00D11E83"/>
    <w:rsid w:val="00D3277E"/>
    <w:rsid w:val="00D33153"/>
    <w:rsid w:val="00D5325A"/>
    <w:rsid w:val="00D614C8"/>
    <w:rsid w:val="00D85E91"/>
    <w:rsid w:val="00D92FA2"/>
    <w:rsid w:val="00D968C1"/>
    <w:rsid w:val="00DD2EA9"/>
    <w:rsid w:val="00DE7CF4"/>
    <w:rsid w:val="00E40257"/>
    <w:rsid w:val="00E40462"/>
    <w:rsid w:val="00E4525B"/>
    <w:rsid w:val="00E46E56"/>
    <w:rsid w:val="00E531D9"/>
    <w:rsid w:val="00E86ACF"/>
    <w:rsid w:val="00EB0138"/>
    <w:rsid w:val="00EB7762"/>
    <w:rsid w:val="00ED6A97"/>
    <w:rsid w:val="00EE5CD0"/>
    <w:rsid w:val="00F14D11"/>
    <w:rsid w:val="00F41B8E"/>
    <w:rsid w:val="00F4605A"/>
    <w:rsid w:val="00F63498"/>
    <w:rsid w:val="00F66D70"/>
    <w:rsid w:val="00F7149E"/>
    <w:rsid w:val="00F95D90"/>
    <w:rsid w:val="00F97F2C"/>
    <w:rsid w:val="00FE3AFC"/>
    <w:rsid w:val="00FF1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E7CF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E7C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7CF4"/>
    <w:rPr>
      <w:b/>
      <w:bCs/>
      <w:kern w:val="44"/>
      <w:sz w:val="44"/>
      <w:szCs w:val="44"/>
    </w:rPr>
  </w:style>
  <w:style w:type="character" w:customStyle="1" w:styleId="2Char">
    <w:name w:val="标题 2 Char"/>
    <w:basedOn w:val="a0"/>
    <w:link w:val="2"/>
    <w:uiPriority w:val="9"/>
    <w:rsid w:val="00DE7CF4"/>
    <w:rPr>
      <w:rFonts w:asciiTheme="majorHAnsi" w:eastAsiaTheme="majorEastAsia" w:hAnsiTheme="majorHAnsi" w:cstheme="majorBidi"/>
      <w:b/>
      <w:bCs/>
      <w:sz w:val="32"/>
      <w:szCs w:val="32"/>
    </w:rPr>
  </w:style>
  <w:style w:type="paragraph" w:styleId="a3">
    <w:name w:val="header"/>
    <w:basedOn w:val="a"/>
    <w:link w:val="Char"/>
    <w:uiPriority w:val="99"/>
    <w:unhideWhenUsed/>
    <w:rsid w:val="00DE7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CF4"/>
    <w:rPr>
      <w:sz w:val="18"/>
      <w:szCs w:val="18"/>
    </w:rPr>
  </w:style>
  <w:style w:type="paragraph" w:styleId="a4">
    <w:name w:val="footer"/>
    <w:basedOn w:val="a"/>
    <w:link w:val="Char0"/>
    <w:uiPriority w:val="99"/>
    <w:unhideWhenUsed/>
    <w:rsid w:val="00DE7CF4"/>
    <w:pPr>
      <w:tabs>
        <w:tab w:val="center" w:pos="4153"/>
        <w:tab w:val="right" w:pos="8306"/>
      </w:tabs>
      <w:snapToGrid w:val="0"/>
      <w:jc w:val="left"/>
    </w:pPr>
    <w:rPr>
      <w:sz w:val="18"/>
      <w:szCs w:val="18"/>
    </w:rPr>
  </w:style>
  <w:style w:type="character" w:customStyle="1" w:styleId="Char0">
    <w:name w:val="页脚 Char"/>
    <w:basedOn w:val="a0"/>
    <w:link w:val="a4"/>
    <w:uiPriority w:val="99"/>
    <w:rsid w:val="00DE7CF4"/>
    <w:rPr>
      <w:sz w:val="18"/>
      <w:szCs w:val="18"/>
    </w:rPr>
  </w:style>
  <w:style w:type="character" w:styleId="a5">
    <w:name w:val="Hyperlink"/>
    <w:basedOn w:val="a0"/>
    <w:uiPriority w:val="99"/>
    <w:unhideWhenUsed/>
    <w:rsid w:val="00DE7CF4"/>
    <w:rPr>
      <w:color w:val="0000FF" w:themeColor="hyperlink"/>
      <w:u w:val="single"/>
    </w:rPr>
  </w:style>
  <w:style w:type="paragraph" w:customStyle="1" w:styleId="Default">
    <w:name w:val="Default"/>
    <w:rsid w:val="00DE7CF4"/>
    <w:pPr>
      <w:widowControl w:val="0"/>
      <w:autoSpaceDE w:val="0"/>
      <w:autoSpaceDN w:val="0"/>
      <w:adjustRightInd w:val="0"/>
    </w:pPr>
    <w:rPr>
      <w:rFonts w:ascii="Times New Roman" w:hAnsi="Times New Roman" w:cs="Times New Roman"/>
      <w:color w:val="000000"/>
      <w:kern w:val="0"/>
      <w:sz w:val="24"/>
      <w:szCs w:val="24"/>
    </w:rPr>
  </w:style>
  <w:style w:type="paragraph" w:styleId="a6">
    <w:name w:val="Balloon Text"/>
    <w:basedOn w:val="a"/>
    <w:link w:val="Char1"/>
    <w:uiPriority w:val="99"/>
    <w:semiHidden/>
    <w:unhideWhenUsed/>
    <w:rsid w:val="00DE7CF4"/>
    <w:rPr>
      <w:sz w:val="18"/>
      <w:szCs w:val="18"/>
    </w:rPr>
  </w:style>
  <w:style w:type="character" w:customStyle="1" w:styleId="Char1">
    <w:name w:val="批注框文本 Char"/>
    <w:basedOn w:val="a0"/>
    <w:link w:val="a6"/>
    <w:uiPriority w:val="99"/>
    <w:semiHidden/>
    <w:rsid w:val="00DE7CF4"/>
    <w:rPr>
      <w:sz w:val="18"/>
      <w:szCs w:val="18"/>
    </w:rPr>
  </w:style>
  <w:style w:type="character" w:styleId="a7">
    <w:name w:val="annotation reference"/>
    <w:basedOn w:val="a0"/>
    <w:uiPriority w:val="99"/>
    <w:semiHidden/>
    <w:unhideWhenUsed/>
    <w:rsid w:val="000F746E"/>
    <w:rPr>
      <w:sz w:val="18"/>
      <w:szCs w:val="18"/>
    </w:rPr>
  </w:style>
  <w:style w:type="paragraph" w:styleId="a8">
    <w:name w:val="annotation text"/>
    <w:basedOn w:val="a"/>
    <w:link w:val="Char2"/>
    <w:uiPriority w:val="99"/>
    <w:semiHidden/>
    <w:unhideWhenUsed/>
    <w:rsid w:val="000F746E"/>
    <w:rPr>
      <w:sz w:val="24"/>
      <w:szCs w:val="24"/>
    </w:rPr>
  </w:style>
  <w:style w:type="character" w:customStyle="1" w:styleId="Char2">
    <w:name w:val="批注文字 Char"/>
    <w:basedOn w:val="a0"/>
    <w:link w:val="a8"/>
    <w:uiPriority w:val="99"/>
    <w:semiHidden/>
    <w:rsid w:val="000F746E"/>
    <w:rPr>
      <w:sz w:val="24"/>
      <w:szCs w:val="24"/>
    </w:rPr>
  </w:style>
  <w:style w:type="paragraph" w:styleId="a9">
    <w:name w:val="annotation subject"/>
    <w:basedOn w:val="a8"/>
    <w:next w:val="a8"/>
    <w:link w:val="Char3"/>
    <w:uiPriority w:val="99"/>
    <w:semiHidden/>
    <w:unhideWhenUsed/>
    <w:rsid w:val="000F746E"/>
    <w:rPr>
      <w:b/>
      <w:bCs/>
      <w:sz w:val="20"/>
      <w:szCs w:val="20"/>
    </w:rPr>
  </w:style>
  <w:style w:type="character" w:customStyle="1" w:styleId="Char3">
    <w:name w:val="批注主题 Char"/>
    <w:basedOn w:val="Char2"/>
    <w:link w:val="a9"/>
    <w:uiPriority w:val="99"/>
    <w:semiHidden/>
    <w:rsid w:val="000F74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E7CF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E7C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7CF4"/>
    <w:rPr>
      <w:b/>
      <w:bCs/>
      <w:kern w:val="44"/>
      <w:sz w:val="44"/>
      <w:szCs w:val="44"/>
    </w:rPr>
  </w:style>
  <w:style w:type="character" w:customStyle="1" w:styleId="2Char">
    <w:name w:val="标题 2 Char"/>
    <w:basedOn w:val="a0"/>
    <w:link w:val="2"/>
    <w:uiPriority w:val="9"/>
    <w:rsid w:val="00DE7CF4"/>
    <w:rPr>
      <w:rFonts w:asciiTheme="majorHAnsi" w:eastAsiaTheme="majorEastAsia" w:hAnsiTheme="majorHAnsi" w:cstheme="majorBidi"/>
      <w:b/>
      <w:bCs/>
      <w:sz w:val="32"/>
      <w:szCs w:val="32"/>
    </w:rPr>
  </w:style>
  <w:style w:type="paragraph" w:styleId="a3">
    <w:name w:val="header"/>
    <w:basedOn w:val="a"/>
    <w:link w:val="Char"/>
    <w:uiPriority w:val="99"/>
    <w:unhideWhenUsed/>
    <w:rsid w:val="00DE7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CF4"/>
    <w:rPr>
      <w:sz w:val="18"/>
      <w:szCs w:val="18"/>
    </w:rPr>
  </w:style>
  <w:style w:type="paragraph" w:styleId="a4">
    <w:name w:val="footer"/>
    <w:basedOn w:val="a"/>
    <w:link w:val="Char0"/>
    <w:uiPriority w:val="99"/>
    <w:unhideWhenUsed/>
    <w:rsid w:val="00DE7CF4"/>
    <w:pPr>
      <w:tabs>
        <w:tab w:val="center" w:pos="4153"/>
        <w:tab w:val="right" w:pos="8306"/>
      </w:tabs>
      <w:snapToGrid w:val="0"/>
      <w:jc w:val="left"/>
    </w:pPr>
    <w:rPr>
      <w:sz w:val="18"/>
      <w:szCs w:val="18"/>
    </w:rPr>
  </w:style>
  <w:style w:type="character" w:customStyle="1" w:styleId="Char0">
    <w:name w:val="页脚 Char"/>
    <w:basedOn w:val="a0"/>
    <w:link w:val="a4"/>
    <w:uiPriority w:val="99"/>
    <w:rsid w:val="00DE7CF4"/>
    <w:rPr>
      <w:sz w:val="18"/>
      <w:szCs w:val="18"/>
    </w:rPr>
  </w:style>
  <w:style w:type="character" w:styleId="a5">
    <w:name w:val="Hyperlink"/>
    <w:basedOn w:val="a0"/>
    <w:uiPriority w:val="99"/>
    <w:unhideWhenUsed/>
    <w:rsid w:val="00DE7CF4"/>
    <w:rPr>
      <w:color w:val="0000FF" w:themeColor="hyperlink"/>
      <w:u w:val="single"/>
    </w:rPr>
  </w:style>
  <w:style w:type="paragraph" w:customStyle="1" w:styleId="Default">
    <w:name w:val="Default"/>
    <w:rsid w:val="00DE7CF4"/>
    <w:pPr>
      <w:widowControl w:val="0"/>
      <w:autoSpaceDE w:val="0"/>
      <w:autoSpaceDN w:val="0"/>
      <w:adjustRightInd w:val="0"/>
    </w:pPr>
    <w:rPr>
      <w:rFonts w:ascii="Times New Roman" w:hAnsi="Times New Roman" w:cs="Times New Roman"/>
      <w:color w:val="000000"/>
      <w:kern w:val="0"/>
      <w:sz w:val="24"/>
      <w:szCs w:val="24"/>
    </w:rPr>
  </w:style>
  <w:style w:type="paragraph" w:styleId="a6">
    <w:name w:val="Balloon Text"/>
    <w:basedOn w:val="a"/>
    <w:link w:val="Char1"/>
    <w:uiPriority w:val="99"/>
    <w:semiHidden/>
    <w:unhideWhenUsed/>
    <w:rsid w:val="00DE7CF4"/>
    <w:rPr>
      <w:sz w:val="18"/>
      <w:szCs w:val="18"/>
    </w:rPr>
  </w:style>
  <w:style w:type="character" w:customStyle="1" w:styleId="Char1">
    <w:name w:val="批注框文本 Char"/>
    <w:basedOn w:val="a0"/>
    <w:link w:val="a6"/>
    <w:uiPriority w:val="99"/>
    <w:semiHidden/>
    <w:rsid w:val="00DE7CF4"/>
    <w:rPr>
      <w:sz w:val="18"/>
      <w:szCs w:val="18"/>
    </w:rPr>
  </w:style>
  <w:style w:type="character" w:styleId="a7">
    <w:name w:val="annotation reference"/>
    <w:basedOn w:val="a0"/>
    <w:uiPriority w:val="99"/>
    <w:semiHidden/>
    <w:unhideWhenUsed/>
    <w:rsid w:val="000F746E"/>
    <w:rPr>
      <w:sz w:val="18"/>
      <w:szCs w:val="18"/>
    </w:rPr>
  </w:style>
  <w:style w:type="paragraph" w:styleId="a8">
    <w:name w:val="annotation text"/>
    <w:basedOn w:val="a"/>
    <w:link w:val="Char2"/>
    <w:uiPriority w:val="99"/>
    <w:semiHidden/>
    <w:unhideWhenUsed/>
    <w:rsid w:val="000F746E"/>
    <w:rPr>
      <w:sz w:val="24"/>
      <w:szCs w:val="24"/>
    </w:rPr>
  </w:style>
  <w:style w:type="character" w:customStyle="1" w:styleId="Char2">
    <w:name w:val="批注文字 Char"/>
    <w:basedOn w:val="a0"/>
    <w:link w:val="a8"/>
    <w:uiPriority w:val="99"/>
    <w:semiHidden/>
    <w:rsid w:val="000F746E"/>
    <w:rPr>
      <w:sz w:val="24"/>
      <w:szCs w:val="24"/>
    </w:rPr>
  </w:style>
  <w:style w:type="paragraph" w:styleId="a9">
    <w:name w:val="annotation subject"/>
    <w:basedOn w:val="a8"/>
    <w:next w:val="a8"/>
    <w:link w:val="Char3"/>
    <w:uiPriority w:val="99"/>
    <w:semiHidden/>
    <w:unhideWhenUsed/>
    <w:rsid w:val="000F746E"/>
    <w:rPr>
      <w:b/>
      <w:bCs/>
      <w:sz w:val="20"/>
      <w:szCs w:val="20"/>
    </w:rPr>
  </w:style>
  <w:style w:type="character" w:customStyle="1" w:styleId="Char3">
    <w:name w:val="批注主题 Char"/>
    <w:basedOn w:val="Char2"/>
    <w:link w:val="a9"/>
    <w:uiPriority w:val="99"/>
    <w:semiHidden/>
    <w:rsid w:val="000F74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881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6">
          <w:marLeft w:val="0"/>
          <w:marRight w:val="0"/>
          <w:marTop w:val="0"/>
          <w:marBottom w:val="0"/>
          <w:divBdr>
            <w:top w:val="none" w:sz="0" w:space="0" w:color="auto"/>
            <w:left w:val="none" w:sz="0" w:space="0" w:color="auto"/>
            <w:bottom w:val="none" w:sz="0" w:space="0" w:color="auto"/>
            <w:right w:val="none" w:sz="0" w:space="0" w:color="auto"/>
          </w:divBdr>
          <w:divsChild>
            <w:div w:id="2079861924">
              <w:marLeft w:val="0"/>
              <w:marRight w:val="0"/>
              <w:marTop w:val="0"/>
              <w:marBottom w:val="0"/>
              <w:divBdr>
                <w:top w:val="none" w:sz="0" w:space="0" w:color="auto"/>
                <w:left w:val="none" w:sz="0" w:space="0" w:color="auto"/>
                <w:bottom w:val="none" w:sz="0" w:space="0" w:color="auto"/>
                <w:right w:val="none" w:sz="0" w:space="0" w:color="auto"/>
              </w:divBdr>
            </w:div>
            <w:div w:id="478695630">
              <w:marLeft w:val="0"/>
              <w:marRight w:val="0"/>
              <w:marTop w:val="0"/>
              <w:marBottom w:val="0"/>
              <w:divBdr>
                <w:top w:val="none" w:sz="0" w:space="0" w:color="auto"/>
                <w:left w:val="none" w:sz="0" w:space="0" w:color="auto"/>
                <w:bottom w:val="none" w:sz="0" w:space="0" w:color="auto"/>
                <w:right w:val="none" w:sz="0" w:space="0" w:color="auto"/>
              </w:divBdr>
            </w:div>
            <w:div w:id="110978640">
              <w:marLeft w:val="0"/>
              <w:marRight w:val="0"/>
              <w:marTop w:val="0"/>
              <w:marBottom w:val="0"/>
              <w:divBdr>
                <w:top w:val="none" w:sz="0" w:space="0" w:color="auto"/>
                <w:left w:val="none" w:sz="0" w:space="0" w:color="auto"/>
                <w:bottom w:val="none" w:sz="0" w:space="0" w:color="auto"/>
                <w:right w:val="none" w:sz="0" w:space="0" w:color="auto"/>
              </w:divBdr>
            </w:div>
            <w:div w:id="1120103430">
              <w:marLeft w:val="0"/>
              <w:marRight w:val="0"/>
              <w:marTop w:val="0"/>
              <w:marBottom w:val="0"/>
              <w:divBdr>
                <w:top w:val="none" w:sz="0" w:space="0" w:color="auto"/>
                <w:left w:val="none" w:sz="0" w:space="0" w:color="auto"/>
                <w:bottom w:val="none" w:sz="0" w:space="0" w:color="auto"/>
                <w:right w:val="none" w:sz="0" w:space="0" w:color="auto"/>
              </w:divBdr>
            </w:div>
            <w:div w:id="1225140215">
              <w:marLeft w:val="0"/>
              <w:marRight w:val="0"/>
              <w:marTop w:val="0"/>
              <w:marBottom w:val="0"/>
              <w:divBdr>
                <w:top w:val="none" w:sz="0" w:space="0" w:color="auto"/>
                <w:left w:val="none" w:sz="0" w:space="0" w:color="auto"/>
                <w:bottom w:val="none" w:sz="0" w:space="0" w:color="auto"/>
                <w:right w:val="none" w:sz="0" w:space="0" w:color="auto"/>
              </w:divBdr>
            </w:div>
            <w:div w:id="958226162">
              <w:marLeft w:val="0"/>
              <w:marRight w:val="0"/>
              <w:marTop w:val="0"/>
              <w:marBottom w:val="0"/>
              <w:divBdr>
                <w:top w:val="none" w:sz="0" w:space="0" w:color="auto"/>
                <w:left w:val="none" w:sz="0" w:space="0" w:color="auto"/>
                <w:bottom w:val="none" w:sz="0" w:space="0" w:color="auto"/>
                <w:right w:val="none" w:sz="0" w:space="0" w:color="auto"/>
              </w:divBdr>
            </w:div>
            <w:div w:id="317655640">
              <w:marLeft w:val="0"/>
              <w:marRight w:val="0"/>
              <w:marTop w:val="0"/>
              <w:marBottom w:val="0"/>
              <w:divBdr>
                <w:top w:val="none" w:sz="0" w:space="0" w:color="auto"/>
                <w:left w:val="none" w:sz="0" w:space="0" w:color="auto"/>
                <w:bottom w:val="none" w:sz="0" w:space="0" w:color="auto"/>
                <w:right w:val="none" w:sz="0" w:space="0" w:color="auto"/>
              </w:divBdr>
            </w:div>
            <w:div w:id="1608733187">
              <w:marLeft w:val="0"/>
              <w:marRight w:val="0"/>
              <w:marTop w:val="0"/>
              <w:marBottom w:val="0"/>
              <w:divBdr>
                <w:top w:val="none" w:sz="0" w:space="0" w:color="auto"/>
                <w:left w:val="none" w:sz="0" w:space="0" w:color="auto"/>
                <w:bottom w:val="none" w:sz="0" w:space="0" w:color="auto"/>
                <w:right w:val="none" w:sz="0" w:space="0" w:color="auto"/>
              </w:divBdr>
            </w:div>
            <w:div w:id="1573464252">
              <w:marLeft w:val="0"/>
              <w:marRight w:val="0"/>
              <w:marTop w:val="0"/>
              <w:marBottom w:val="0"/>
              <w:divBdr>
                <w:top w:val="none" w:sz="0" w:space="0" w:color="auto"/>
                <w:left w:val="none" w:sz="0" w:space="0" w:color="auto"/>
                <w:bottom w:val="none" w:sz="0" w:space="0" w:color="auto"/>
                <w:right w:val="none" w:sz="0" w:space="0" w:color="auto"/>
              </w:divBdr>
            </w:div>
            <w:div w:id="996616195">
              <w:marLeft w:val="0"/>
              <w:marRight w:val="0"/>
              <w:marTop w:val="0"/>
              <w:marBottom w:val="0"/>
              <w:divBdr>
                <w:top w:val="none" w:sz="0" w:space="0" w:color="auto"/>
                <w:left w:val="none" w:sz="0" w:space="0" w:color="auto"/>
                <w:bottom w:val="none" w:sz="0" w:space="0" w:color="auto"/>
                <w:right w:val="none" w:sz="0" w:space="0" w:color="auto"/>
              </w:divBdr>
            </w:div>
            <w:div w:id="259484198">
              <w:marLeft w:val="0"/>
              <w:marRight w:val="0"/>
              <w:marTop w:val="0"/>
              <w:marBottom w:val="0"/>
              <w:divBdr>
                <w:top w:val="none" w:sz="0" w:space="0" w:color="auto"/>
                <w:left w:val="none" w:sz="0" w:space="0" w:color="auto"/>
                <w:bottom w:val="none" w:sz="0" w:space="0" w:color="auto"/>
                <w:right w:val="none" w:sz="0" w:space="0" w:color="auto"/>
              </w:divBdr>
            </w:div>
            <w:div w:id="1422605442">
              <w:marLeft w:val="0"/>
              <w:marRight w:val="0"/>
              <w:marTop w:val="0"/>
              <w:marBottom w:val="0"/>
              <w:divBdr>
                <w:top w:val="none" w:sz="0" w:space="0" w:color="auto"/>
                <w:left w:val="none" w:sz="0" w:space="0" w:color="auto"/>
                <w:bottom w:val="none" w:sz="0" w:space="0" w:color="auto"/>
                <w:right w:val="none" w:sz="0" w:space="0" w:color="auto"/>
              </w:divBdr>
            </w:div>
            <w:div w:id="1480459718">
              <w:marLeft w:val="0"/>
              <w:marRight w:val="0"/>
              <w:marTop w:val="0"/>
              <w:marBottom w:val="0"/>
              <w:divBdr>
                <w:top w:val="none" w:sz="0" w:space="0" w:color="auto"/>
                <w:left w:val="none" w:sz="0" w:space="0" w:color="auto"/>
                <w:bottom w:val="none" w:sz="0" w:space="0" w:color="auto"/>
                <w:right w:val="none" w:sz="0" w:space="0" w:color="auto"/>
              </w:divBdr>
            </w:div>
            <w:div w:id="87779688">
              <w:marLeft w:val="0"/>
              <w:marRight w:val="0"/>
              <w:marTop w:val="0"/>
              <w:marBottom w:val="0"/>
              <w:divBdr>
                <w:top w:val="none" w:sz="0" w:space="0" w:color="auto"/>
                <w:left w:val="none" w:sz="0" w:space="0" w:color="auto"/>
                <w:bottom w:val="none" w:sz="0" w:space="0" w:color="auto"/>
                <w:right w:val="none" w:sz="0" w:space="0" w:color="auto"/>
              </w:divBdr>
            </w:div>
            <w:div w:id="1478107316">
              <w:marLeft w:val="0"/>
              <w:marRight w:val="0"/>
              <w:marTop w:val="0"/>
              <w:marBottom w:val="0"/>
              <w:divBdr>
                <w:top w:val="none" w:sz="0" w:space="0" w:color="auto"/>
                <w:left w:val="none" w:sz="0" w:space="0" w:color="auto"/>
                <w:bottom w:val="none" w:sz="0" w:space="0" w:color="auto"/>
                <w:right w:val="none" w:sz="0" w:space="0" w:color="auto"/>
              </w:divBdr>
            </w:div>
            <w:div w:id="960649594">
              <w:marLeft w:val="0"/>
              <w:marRight w:val="0"/>
              <w:marTop w:val="0"/>
              <w:marBottom w:val="0"/>
              <w:divBdr>
                <w:top w:val="none" w:sz="0" w:space="0" w:color="auto"/>
                <w:left w:val="none" w:sz="0" w:space="0" w:color="auto"/>
                <w:bottom w:val="none" w:sz="0" w:space="0" w:color="auto"/>
                <w:right w:val="none" w:sz="0" w:space="0" w:color="auto"/>
              </w:divBdr>
            </w:div>
            <w:div w:id="1364480826">
              <w:marLeft w:val="0"/>
              <w:marRight w:val="0"/>
              <w:marTop w:val="0"/>
              <w:marBottom w:val="0"/>
              <w:divBdr>
                <w:top w:val="none" w:sz="0" w:space="0" w:color="auto"/>
                <w:left w:val="none" w:sz="0" w:space="0" w:color="auto"/>
                <w:bottom w:val="none" w:sz="0" w:space="0" w:color="auto"/>
                <w:right w:val="none" w:sz="0" w:space="0" w:color="auto"/>
              </w:divBdr>
            </w:div>
            <w:div w:id="95754887">
              <w:marLeft w:val="0"/>
              <w:marRight w:val="0"/>
              <w:marTop w:val="0"/>
              <w:marBottom w:val="0"/>
              <w:divBdr>
                <w:top w:val="none" w:sz="0" w:space="0" w:color="auto"/>
                <w:left w:val="none" w:sz="0" w:space="0" w:color="auto"/>
                <w:bottom w:val="none" w:sz="0" w:space="0" w:color="auto"/>
                <w:right w:val="none" w:sz="0" w:space="0" w:color="auto"/>
              </w:divBdr>
            </w:div>
            <w:div w:id="1235118824">
              <w:marLeft w:val="0"/>
              <w:marRight w:val="0"/>
              <w:marTop w:val="0"/>
              <w:marBottom w:val="0"/>
              <w:divBdr>
                <w:top w:val="none" w:sz="0" w:space="0" w:color="auto"/>
                <w:left w:val="none" w:sz="0" w:space="0" w:color="auto"/>
                <w:bottom w:val="none" w:sz="0" w:space="0" w:color="auto"/>
                <w:right w:val="none" w:sz="0" w:space="0" w:color="auto"/>
              </w:divBdr>
            </w:div>
            <w:div w:id="1809474784">
              <w:marLeft w:val="0"/>
              <w:marRight w:val="0"/>
              <w:marTop w:val="0"/>
              <w:marBottom w:val="0"/>
              <w:divBdr>
                <w:top w:val="none" w:sz="0" w:space="0" w:color="auto"/>
                <w:left w:val="none" w:sz="0" w:space="0" w:color="auto"/>
                <w:bottom w:val="none" w:sz="0" w:space="0" w:color="auto"/>
                <w:right w:val="none" w:sz="0" w:space="0" w:color="auto"/>
              </w:divBdr>
            </w:div>
            <w:div w:id="341593603">
              <w:marLeft w:val="0"/>
              <w:marRight w:val="0"/>
              <w:marTop w:val="0"/>
              <w:marBottom w:val="0"/>
              <w:divBdr>
                <w:top w:val="none" w:sz="0" w:space="0" w:color="auto"/>
                <w:left w:val="none" w:sz="0" w:space="0" w:color="auto"/>
                <w:bottom w:val="none" w:sz="0" w:space="0" w:color="auto"/>
                <w:right w:val="none" w:sz="0" w:space="0" w:color="auto"/>
              </w:divBdr>
            </w:div>
            <w:div w:id="1467552069">
              <w:marLeft w:val="0"/>
              <w:marRight w:val="0"/>
              <w:marTop w:val="0"/>
              <w:marBottom w:val="0"/>
              <w:divBdr>
                <w:top w:val="none" w:sz="0" w:space="0" w:color="auto"/>
                <w:left w:val="none" w:sz="0" w:space="0" w:color="auto"/>
                <w:bottom w:val="none" w:sz="0" w:space="0" w:color="auto"/>
                <w:right w:val="none" w:sz="0" w:space="0" w:color="auto"/>
              </w:divBdr>
            </w:div>
            <w:div w:id="322201139">
              <w:marLeft w:val="0"/>
              <w:marRight w:val="0"/>
              <w:marTop w:val="0"/>
              <w:marBottom w:val="0"/>
              <w:divBdr>
                <w:top w:val="none" w:sz="0" w:space="0" w:color="auto"/>
                <w:left w:val="none" w:sz="0" w:space="0" w:color="auto"/>
                <w:bottom w:val="none" w:sz="0" w:space="0" w:color="auto"/>
                <w:right w:val="none" w:sz="0" w:space="0" w:color="auto"/>
              </w:divBdr>
            </w:div>
            <w:div w:id="1791975691">
              <w:marLeft w:val="0"/>
              <w:marRight w:val="0"/>
              <w:marTop w:val="0"/>
              <w:marBottom w:val="0"/>
              <w:divBdr>
                <w:top w:val="none" w:sz="0" w:space="0" w:color="auto"/>
                <w:left w:val="none" w:sz="0" w:space="0" w:color="auto"/>
                <w:bottom w:val="none" w:sz="0" w:space="0" w:color="auto"/>
                <w:right w:val="none" w:sz="0" w:space="0" w:color="auto"/>
              </w:divBdr>
            </w:div>
            <w:div w:id="2059820161">
              <w:marLeft w:val="0"/>
              <w:marRight w:val="0"/>
              <w:marTop w:val="0"/>
              <w:marBottom w:val="0"/>
              <w:divBdr>
                <w:top w:val="none" w:sz="0" w:space="0" w:color="auto"/>
                <w:left w:val="none" w:sz="0" w:space="0" w:color="auto"/>
                <w:bottom w:val="none" w:sz="0" w:space="0" w:color="auto"/>
                <w:right w:val="none" w:sz="0" w:space="0" w:color="auto"/>
              </w:divBdr>
            </w:div>
            <w:div w:id="1837379937">
              <w:marLeft w:val="0"/>
              <w:marRight w:val="0"/>
              <w:marTop w:val="0"/>
              <w:marBottom w:val="0"/>
              <w:divBdr>
                <w:top w:val="none" w:sz="0" w:space="0" w:color="auto"/>
                <w:left w:val="none" w:sz="0" w:space="0" w:color="auto"/>
                <w:bottom w:val="none" w:sz="0" w:space="0" w:color="auto"/>
                <w:right w:val="none" w:sz="0" w:space="0" w:color="auto"/>
              </w:divBdr>
            </w:div>
            <w:div w:id="1821192180">
              <w:marLeft w:val="0"/>
              <w:marRight w:val="0"/>
              <w:marTop w:val="0"/>
              <w:marBottom w:val="0"/>
              <w:divBdr>
                <w:top w:val="none" w:sz="0" w:space="0" w:color="auto"/>
                <w:left w:val="none" w:sz="0" w:space="0" w:color="auto"/>
                <w:bottom w:val="none" w:sz="0" w:space="0" w:color="auto"/>
                <w:right w:val="none" w:sz="0" w:space="0" w:color="auto"/>
              </w:divBdr>
            </w:div>
            <w:div w:id="1206256503">
              <w:marLeft w:val="0"/>
              <w:marRight w:val="0"/>
              <w:marTop w:val="0"/>
              <w:marBottom w:val="0"/>
              <w:divBdr>
                <w:top w:val="none" w:sz="0" w:space="0" w:color="auto"/>
                <w:left w:val="none" w:sz="0" w:space="0" w:color="auto"/>
                <w:bottom w:val="none" w:sz="0" w:space="0" w:color="auto"/>
                <w:right w:val="none" w:sz="0" w:space="0" w:color="auto"/>
              </w:divBdr>
            </w:div>
            <w:div w:id="2101366476">
              <w:marLeft w:val="0"/>
              <w:marRight w:val="0"/>
              <w:marTop w:val="0"/>
              <w:marBottom w:val="0"/>
              <w:divBdr>
                <w:top w:val="none" w:sz="0" w:space="0" w:color="auto"/>
                <w:left w:val="none" w:sz="0" w:space="0" w:color="auto"/>
                <w:bottom w:val="none" w:sz="0" w:space="0" w:color="auto"/>
                <w:right w:val="none" w:sz="0" w:space="0" w:color="auto"/>
              </w:divBdr>
            </w:div>
            <w:div w:id="311715306">
              <w:marLeft w:val="0"/>
              <w:marRight w:val="0"/>
              <w:marTop w:val="0"/>
              <w:marBottom w:val="0"/>
              <w:divBdr>
                <w:top w:val="none" w:sz="0" w:space="0" w:color="auto"/>
                <w:left w:val="none" w:sz="0" w:space="0" w:color="auto"/>
                <w:bottom w:val="none" w:sz="0" w:space="0" w:color="auto"/>
                <w:right w:val="none" w:sz="0" w:space="0" w:color="auto"/>
              </w:divBdr>
            </w:div>
            <w:div w:id="2043968879">
              <w:marLeft w:val="0"/>
              <w:marRight w:val="0"/>
              <w:marTop w:val="0"/>
              <w:marBottom w:val="0"/>
              <w:divBdr>
                <w:top w:val="none" w:sz="0" w:space="0" w:color="auto"/>
                <w:left w:val="none" w:sz="0" w:space="0" w:color="auto"/>
                <w:bottom w:val="none" w:sz="0" w:space="0" w:color="auto"/>
                <w:right w:val="none" w:sz="0" w:space="0" w:color="auto"/>
              </w:divBdr>
            </w:div>
            <w:div w:id="702483813">
              <w:marLeft w:val="0"/>
              <w:marRight w:val="0"/>
              <w:marTop w:val="0"/>
              <w:marBottom w:val="0"/>
              <w:divBdr>
                <w:top w:val="none" w:sz="0" w:space="0" w:color="auto"/>
                <w:left w:val="none" w:sz="0" w:space="0" w:color="auto"/>
                <w:bottom w:val="none" w:sz="0" w:space="0" w:color="auto"/>
                <w:right w:val="none" w:sz="0" w:space="0" w:color="auto"/>
              </w:divBdr>
            </w:div>
            <w:div w:id="1543402887">
              <w:marLeft w:val="0"/>
              <w:marRight w:val="0"/>
              <w:marTop w:val="0"/>
              <w:marBottom w:val="0"/>
              <w:divBdr>
                <w:top w:val="none" w:sz="0" w:space="0" w:color="auto"/>
                <w:left w:val="none" w:sz="0" w:space="0" w:color="auto"/>
                <w:bottom w:val="none" w:sz="0" w:space="0" w:color="auto"/>
                <w:right w:val="none" w:sz="0" w:space="0" w:color="auto"/>
              </w:divBdr>
            </w:div>
            <w:div w:id="1905292646">
              <w:marLeft w:val="0"/>
              <w:marRight w:val="0"/>
              <w:marTop w:val="0"/>
              <w:marBottom w:val="0"/>
              <w:divBdr>
                <w:top w:val="none" w:sz="0" w:space="0" w:color="auto"/>
                <w:left w:val="none" w:sz="0" w:space="0" w:color="auto"/>
                <w:bottom w:val="none" w:sz="0" w:space="0" w:color="auto"/>
                <w:right w:val="none" w:sz="0" w:space="0" w:color="auto"/>
              </w:divBdr>
            </w:div>
            <w:div w:id="2067872715">
              <w:marLeft w:val="0"/>
              <w:marRight w:val="0"/>
              <w:marTop w:val="0"/>
              <w:marBottom w:val="0"/>
              <w:divBdr>
                <w:top w:val="none" w:sz="0" w:space="0" w:color="auto"/>
                <w:left w:val="none" w:sz="0" w:space="0" w:color="auto"/>
                <w:bottom w:val="none" w:sz="0" w:space="0" w:color="auto"/>
                <w:right w:val="none" w:sz="0" w:space="0" w:color="auto"/>
              </w:divBdr>
            </w:div>
            <w:div w:id="69739277">
              <w:marLeft w:val="0"/>
              <w:marRight w:val="0"/>
              <w:marTop w:val="0"/>
              <w:marBottom w:val="0"/>
              <w:divBdr>
                <w:top w:val="none" w:sz="0" w:space="0" w:color="auto"/>
                <w:left w:val="none" w:sz="0" w:space="0" w:color="auto"/>
                <w:bottom w:val="none" w:sz="0" w:space="0" w:color="auto"/>
                <w:right w:val="none" w:sz="0" w:space="0" w:color="auto"/>
              </w:divBdr>
            </w:div>
            <w:div w:id="7601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4338</Words>
  <Characters>24732</Characters>
  <Application>Microsoft Office Word</Application>
  <DocSecurity>0</DocSecurity>
  <Lines>206</Lines>
  <Paragraphs>58</Paragraphs>
  <ScaleCrop>false</ScaleCrop>
  <Company>Hewlett-Packard Company</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CWJ</dc:creator>
  <cp:lastModifiedBy>LS Ma</cp:lastModifiedBy>
  <cp:revision>2</cp:revision>
  <cp:lastPrinted>2013-03-09T18:13:00Z</cp:lastPrinted>
  <dcterms:created xsi:type="dcterms:W3CDTF">2013-05-09T01:17:00Z</dcterms:created>
  <dcterms:modified xsi:type="dcterms:W3CDTF">2013-05-09T01:17:00Z</dcterms:modified>
</cp:coreProperties>
</file>