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4" w:rsidRPr="0064019B" w:rsidRDefault="00551BB7" w:rsidP="00005410">
      <w:pPr>
        <w:spacing w:after="0" w:line="360" w:lineRule="auto"/>
        <w:jc w:val="both"/>
        <w:rPr>
          <w:rFonts w:ascii="Book Antiqua" w:hAnsi="Book Antiqua"/>
          <w:b/>
          <w:sz w:val="24"/>
          <w:szCs w:val="24"/>
          <w:lang w:eastAsia="zh-CN"/>
        </w:rPr>
      </w:pPr>
      <w:r w:rsidRPr="0064019B">
        <w:rPr>
          <w:rFonts w:ascii="Book Antiqua" w:hAnsi="Book Antiqua"/>
          <w:b/>
          <w:sz w:val="24"/>
          <w:szCs w:val="24"/>
        </w:rPr>
        <w:t xml:space="preserve">Name of Journal: </w:t>
      </w:r>
      <w:r w:rsidR="00761B32" w:rsidRPr="0064019B">
        <w:rPr>
          <w:rFonts w:ascii="Book Antiqua" w:hAnsi="Book Antiqua"/>
          <w:b/>
          <w:i/>
          <w:sz w:val="24"/>
          <w:szCs w:val="24"/>
        </w:rPr>
        <w:t>World Journal of Transplantation</w:t>
      </w:r>
    </w:p>
    <w:p w:rsidR="00551BB7" w:rsidRPr="0064019B" w:rsidRDefault="00551BB7" w:rsidP="00005410">
      <w:pPr>
        <w:spacing w:after="0" w:line="360" w:lineRule="auto"/>
        <w:jc w:val="both"/>
        <w:rPr>
          <w:rFonts w:ascii="Book Antiqua" w:hAnsi="Book Antiqua"/>
          <w:b/>
          <w:sz w:val="24"/>
          <w:szCs w:val="24"/>
          <w:lang w:eastAsia="zh-CN"/>
        </w:rPr>
      </w:pPr>
      <w:r w:rsidRPr="0064019B">
        <w:rPr>
          <w:rFonts w:ascii="Book Antiqua" w:hAnsi="Book Antiqua"/>
          <w:b/>
          <w:sz w:val="24"/>
          <w:szCs w:val="24"/>
        </w:rPr>
        <w:t xml:space="preserve">ESPS Manuscript NO: </w:t>
      </w:r>
      <w:r w:rsidRPr="0064019B">
        <w:rPr>
          <w:rFonts w:ascii="Book Antiqua" w:hAnsi="Book Antiqua"/>
          <w:b/>
          <w:sz w:val="24"/>
          <w:szCs w:val="24"/>
          <w:lang w:eastAsia="zh-CN"/>
        </w:rPr>
        <w:t>20447</w:t>
      </w:r>
    </w:p>
    <w:p w:rsidR="005A41E3" w:rsidRPr="0064019B" w:rsidRDefault="005A41E3" w:rsidP="00005410">
      <w:pPr>
        <w:spacing w:after="0" w:line="360" w:lineRule="auto"/>
        <w:rPr>
          <w:rFonts w:ascii="Book Antiqua" w:hAnsi="Book Antiqua"/>
          <w:b/>
          <w:sz w:val="24"/>
          <w:szCs w:val="24"/>
          <w:lang w:eastAsia="zh-CN"/>
        </w:rPr>
      </w:pPr>
      <w:r w:rsidRPr="0064019B">
        <w:rPr>
          <w:rFonts w:ascii="Book Antiqua" w:hAnsi="Book Antiqua"/>
          <w:b/>
          <w:sz w:val="24"/>
          <w:szCs w:val="24"/>
        </w:rPr>
        <w:t>Manuscript Type:</w:t>
      </w:r>
      <w:r w:rsidRPr="0064019B">
        <w:rPr>
          <w:rFonts w:ascii="Book Antiqua" w:hAnsi="Book Antiqua" w:hint="eastAsia"/>
          <w:b/>
          <w:sz w:val="24"/>
          <w:szCs w:val="24"/>
        </w:rPr>
        <w:t xml:space="preserve"> </w:t>
      </w:r>
      <w:r w:rsidRPr="0064019B">
        <w:rPr>
          <w:rFonts w:ascii="Book Antiqua" w:hAnsi="Book Antiqua" w:hint="eastAsia"/>
          <w:b/>
          <w:sz w:val="24"/>
          <w:szCs w:val="24"/>
          <w:lang w:eastAsia="zh-CN"/>
        </w:rPr>
        <w:t>Minireviews</w:t>
      </w:r>
    </w:p>
    <w:p w:rsidR="00F51D64" w:rsidRPr="0064019B" w:rsidRDefault="00F51D64" w:rsidP="00005410">
      <w:pPr>
        <w:spacing w:after="0" w:line="360" w:lineRule="auto"/>
        <w:jc w:val="both"/>
        <w:rPr>
          <w:rFonts w:ascii="Book Antiqua" w:hAnsi="Book Antiqua"/>
          <w:b/>
          <w:sz w:val="24"/>
          <w:szCs w:val="24"/>
        </w:rPr>
      </w:pPr>
    </w:p>
    <w:p w:rsidR="00F51D64" w:rsidRPr="0064019B" w:rsidRDefault="00F51D64" w:rsidP="00005410">
      <w:pPr>
        <w:spacing w:after="0" w:line="360" w:lineRule="auto"/>
        <w:jc w:val="both"/>
        <w:rPr>
          <w:rFonts w:ascii="Book Antiqua" w:hAnsi="Book Antiqua"/>
          <w:b/>
          <w:sz w:val="24"/>
          <w:szCs w:val="24"/>
          <w:lang w:eastAsia="zh-CN"/>
        </w:rPr>
      </w:pPr>
      <w:r w:rsidRPr="0064019B">
        <w:rPr>
          <w:rFonts w:ascii="Book Antiqua" w:hAnsi="Book Antiqua"/>
          <w:b/>
          <w:sz w:val="24"/>
          <w:szCs w:val="24"/>
        </w:rPr>
        <w:t>Cytomegalovirus infection in the bone marrow transplant patient</w:t>
      </w:r>
    </w:p>
    <w:p w:rsidR="003B3584" w:rsidRPr="0064019B" w:rsidRDefault="003B3584" w:rsidP="00005410">
      <w:pPr>
        <w:spacing w:after="0" w:line="360" w:lineRule="auto"/>
        <w:jc w:val="both"/>
        <w:rPr>
          <w:rFonts w:ascii="Book Antiqua" w:hAnsi="Book Antiqua"/>
          <w:b/>
          <w:sz w:val="24"/>
          <w:szCs w:val="24"/>
          <w:lang w:eastAsia="zh-CN"/>
        </w:rPr>
      </w:pPr>
    </w:p>
    <w:p w:rsidR="003B3584" w:rsidRPr="0064019B" w:rsidRDefault="003B3584" w:rsidP="00005410">
      <w:pPr>
        <w:spacing w:after="0" w:line="360" w:lineRule="auto"/>
        <w:jc w:val="both"/>
        <w:rPr>
          <w:rFonts w:ascii="Book Antiqua" w:hAnsi="Book Antiqua"/>
          <w:b/>
          <w:sz w:val="24"/>
          <w:szCs w:val="24"/>
          <w:lang w:eastAsia="zh-CN"/>
        </w:rPr>
      </w:pPr>
      <w:r w:rsidRPr="0064019B">
        <w:rPr>
          <w:rFonts w:ascii="Book Antiqua" w:hAnsi="Book Antiqua"/>
          <w:sz w:val="24"/>
          <w:szCs w:val="24"/>
        </w:rPr>
        <w:t xml:space="preserve">Bhat </w:t>
      </w:r>
      <w:r w:rsidRPr="0064019B">
        <w:rPr>
          <w:rFonts w:ascii="Book Antiqua" w:hAnsi="Book Antiqua" w:hint="eastAsia"/>
          <w:sz w:val="24"/>
          <w:szCs w:val="24"/>
          <w:lang w:eastAsia="zh-CN"/>
        </w:rPr>
        <w:t xml:space="preserve">V </w:t>
      </w:r>
      <w:r w:rsidRPr="0064019B">
        <w:rPr>
          <w:rFonts w:ascii="Book Antiqua" w:hAnsi="Book Antiqua" w:hint="eastAsia"/>
          <w:i/>
          <w:sz w:val="24"/>
          <w:szCs w:val="24"/>
          <w:lang w:eastAsia="zh-CN"/>
        </w:rPr>
        <w:t>et al.</w:t>
      </w:r>
      <w:r w:rsidRPr="0064019B">
        <w:rPr>
          <w:rFonts w:ascii="Book Antiqua" w:hAnsi="Book Antiqua" w:hint="eastAsia"/>
          <w:sz w:val="24"/>
          <w:szCs w:val="24"/>
          <w:lang w:eastAsia="zh-CN"/>
        </w:rPr>
        <w:t xml:space="preserve"> </w:t>
      </w:r>
      <w:r w:rsidRPr="0064019B">
        <w:rPr>
          <w:rFonts w:ascii="Book Antiqua" w:hAnsi="Book Antiqua"/>
          <w:sz w:val="24"/>
          <w:szCs w:val="24"/>
        </w:rPr>
        <w:t>CMV in stem cell transplant</w:t>
      </w:r>
    </w:p>
    <w:p w:rsidR="00551BB7" w:rsidRPr="0064019B" w:rsidRDefault="00551BB7" w:rsidP="00005410">
      <w:pPr>
        <w:spacing w:after="0" w:line="360" w:lineRule="auto"/>
        <w:jc w:val="both"/>
        <w:rPr>
          <w:rFonts w:ascii="Book Antiqua" w:hAnsi="Book Antiqua"/>
          <w:b/>
          <w:sz w:val="24"/>
          <w:szCs w:val="24"/>
          <w:lang w:eastAsia="zh-CN"/>
        </w:rPr>
      </w:pPr>
    </w:p>
    <w:p w:rsidR="00E62836" w:rsidRPr="0064019B" w:rsidRDefault="00E62836" w:rsidP="00005410">
      <w:pPr>
        <w:spacing w:after="0" w:line="360" w:lineRule="auto"/>
        <w:jc w:val="both"/>
        <w:rPr>
          <w:rFonts w:ascii="Book Antiqua" w:hAnsi="Book Antiqua"/>
          <w:b/>
          <w:sz w:val="24"/>
          <w:szCs w:val="24"/>
          <w:lang w:eastAsia="zh-CN"/>
        </w:rPr>
      </w:pPr>
      <w:r w:rsidRPr="0064019B">
        <w:rPr>
          <w:rFonts w:ascii="Book Antiqua" w:hAnsi="Book Antiqua"/>
          <w:b/>
          <w:sz w:val="24"/>
          <w:szCs w:val="24"/>
        </w:rPr>
        <w:t>Vivek Bhat</w:t>
      </w:r>
      <w:r w:rsidRPr="0064019B">
        <w:rPr>
          <w:rFonts w:ascii="Book Antiqua" w:hAnsi="Book Antiqua" w:hint="eastAsia"/>
          <w:b/>
          <w:sz w:val="24"/>
          <w:szCs w:val="24"/>
          <w:lang w:eastAsia="zh-CN"/>
        </w:rPr>
        <w:t>,</w:t>
      </w:r>
      <w:r w:rsidRPr="0064019B">
        <w:rPr>
          <w:rFonts w:ascii="Book Antiqua" w:hAnsi="Book Antiqua"/>
          <w:b/>
          <w:sz w:val="24"/>
          <w:szCs w:val="24"/>
        </w:rPr>
        <w:t xml:space="preserve"> Amit Joshi</w:t>
      </w:r>
      <w:r w:rsidRPr="0064019B">
        <w:rPr>
          <w:rFonts w:ascii="Book Antiqua" w:hAnsi="Book Antiqua" w:hint="eastAsia"/>
          <w:b/>
          <w:sz w:val="24"/>
          <w:szCs w:val="24"/>
          <w:lang w:eastAsia="zh-CN"/>
        </w:rPr>
        <w:t>,</w:t>
      </w:r>
      <w:r w:rsidRPr="0064019B">
        <w:rPr>
          <w:rFonts w:ascii="Book Antiqua" w:hAnsi="Book Antiqua"/>
          <w:b/>
          <w:sz w:val="24"/>
          <w:szCs w:val="24"/>
        </w:rPr>
        <w:t xml:space="preserve"> Rahul Sarode</w:t>
      </w:r>
      <w:r w:rsidRPr="0064019B">
        <w:rPr>
          <w:rFonts w:ascii="Book Antiqua" w:hAnsi="Book Antiqua" w:hint="eastAsia"/>
          <w:b/>
          <w:sz w:val="24"/>
          <w:szCs w:val="24"/>
          <w:lang w:eastAsia="zh-CN"/>
        </w:rPr>
        <w:t>m,</w:t>
      </w:r>
      <w:r w:rsidRPr="0064019B">
        <w:rPr>
          <w:rFonts w:ascii="Book Antiqua" w:hAnsi="Book Antiqua"/>
          <w:b/>
          <w:sz w:val="24"/>
          <w:szCs w:val="24"/>
        </w:rPr>
        <w:t xml:space="preserve"> Preeti Chavan</w:t>
      </w:r>
    </w:p>
    <w:p w:rsidR="00E62836" w:rsidRPr="0064019B" w:rsidRDefault="00E62836" w:rsidP="00005410">
      <w:pPr>
        <w:spacing w:after="0" w:line="360" w:lineRule="auto"/>
        <w:jc w:val="both"/>
        <w:rPr>
          <w:rFonts w:ascii="Book Antiqua" w:hAnsi="Book Antiqua"/>
          <w:b/>
          <w:sz w:val="24"/>
          <w:szCs w:val="24"/>
          <w:lang w:eastAsia="zh-CN"/>
        </w:rPr>
      </w:pPr>
    </w:p>
    <w:p w:rsidR="000C3FC9" w:rsidRPr="0064019B" w:rsidRDefault="00D72246"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Vivek</w:t>
      </w:r>
      <w:r w:rsidR="000C3FC9" w:rsidRPr="0064019B">
        <w:rPr>
          <w:rFonts w:ascii="Book Antiqua" w:hAnsi="Book Antiqua"/>
          <w:b/>
          <w:sz w:val="24"/>
          <w:szCs w:val="24"/>
        </w:rPr>
        <w:t xml:space="preserve"> Bhat</w:t>
      </w:r>
      <w:r w:rsidR="002B3DD4" w:rsidRPr="0064019B">
        <w:rPr>
          <w:rFonts w:ascii="Book Antiqua" w:hAnsi="Book Antiqua" w:hint="eastAsia"/>
          <w:sz w:val="24"/>
          <w:szCs w:val="24"/>
          <w:lang w:eastAsia="zh-CN"/>
        </w:rPr>
        <w:t xml:space="preserve">, </w:t>
      </w:r>
      <w:r w:rsidR="002B3DD4" w:rsidRPr="0064019B">
        <w:rPr>
          <w:rFonts w:ascii="Book Antiqua" w:hAnsi="Book Antiqua"/>
          <w:b/>
          <w:sz w:val="24"/>
          <w:szCs w:val="24"/>
        </w:rPr>
        <w:t>Amit Joshi</w:t>
      </w:r>
      <w:r w:rsidR="002B3DD4" w:rsidRPr="0064019B">
        <w:rPr>
          <w:rFonts w:ascii="Book Antiqua" w:hAnsi="Book Antiqua" w:hint="eastAsia"/>
          <w:sz w:val="24"/>
          <w:szCs w:val="24"/>
          <w:lang w:eastAsia="zh-CN"/>
        </w:rPr>
        <w:t>,</w:t>
      </w:r>
      <w:r w:rsidR="002B3DD4" w:rsidRPr="0064019B">
        <w:rPr>
          <w:rFonts w:ascii="Book Antiqua" w:hAnsi="Book Antiqua"/>
          <w:sz w:val="24"/>
          <w:szCs w:val="24"/>
        </w:rPr>
        <w:t xml:space="preserve"> </w:t>
      </w:r>
      <w:r w:rsidR="00DF6FC8" w:rsidRPr="0064019B">
        <w:rPr>
          <w:rFonts w:ascii="Book Antiqua" w:hAnsi="Book Antiqua"/>
          <w:b/>
          <w:sz w:val="24"/>
          <w:szCs w:val="24"/>
        </w:rPr>
        <w:t>Preeti Chavan</w:t>
      </w:r>
      <w:r w:rsidR="00DF6FC8" w:rsidRPr="0064019B">
        <w:rPr>
          <w:rFonts w:ascii="Book Antiqua" w:hAnsi="Book Antiqua" w:hint="eastAsia"/>
          <w:b/>
          <w:sz w:val="24"/>
          <w:szCs w:val="24"/>
          <w:lang w:eastAsia="zh-CN"/>
        </w:rPr>
        <w:t xml:space="preserve">, </w:t>
      </w:r>
      <w:r w:rsidR="00894C4D" w:rsidRPr="0064019B">
        <w:rPr>
          <w:rFonts w:ascii="Book Antiqua" w:hAnsi="Book Antiqua"/>
          <w:sz w:val="24"/>
          <w:szCs w:val="24"/>
        </w:rPr>
        <w:t>Advanced centre for Treatment, R</w:t>
      </w:r>
      <w:r w:rsidR="000C3FC9" w:rsidRPr="0064019B">
        <w:rPr>
          <w:rFonts w:ascii="Book Antiqua" w:hAnsi="Book Antiqua"/>
          <w:sz w:val="24"/>
          <w:szCs w:val="24"/>
        </w:rPr>
        <w:t xml:space="preserve">esearch </w:t>
      </w:r>
      <w:r w:rsidR="000C66D7" w:rsidRPr="0064019B">
        <w:rPr>
          <w:rFonts w:ascii="Book Antiqua" w:hAnsi="Book Antiqua" w:hint="eastAsia"/>
          <w:sz w:val="24"/>
          <w:szCs w:val="24"/>
          <w:lang w:eastAsia="zh-CN"/>
        </w:rPr>
        <w:t>and</w:t>
      </w:r>
      <w:r w:rsidR="000C3FC9" w:rsidRPr="0064019B">
        <w:rPr>
          <w:rFonts w:ascii="Book Antiqua" w:hAnsi="Book Antiqua"/>
          <w:sz w:val="24"/>
          <w:szCs w:val="24"/>
        </w:rPr>
        <w:t xml:space="preserve"> </w:t>
      </w:r>
      <w:r w:rsidR="00894C4D" w:rsidRPr="0064019B">
        <w:rPr>
          <w:rFonts w:ascii="Book Antiqua" w:hAnsi="Book Antiqua"/>
          <w:sz w:val="24"/>
          <w:szCs w:val="24"/>
        </w:rPr>
        <w:t>E</w:t>
      </w:r>
      <w:r w:rsidR="000C3FC9" w:rsidRPr="0064019B">
        <w:rPr>
          <w:rFonts w:ascii="Book Antiqua" w:hAnsi="Book Antiqua"/>
          <w:sz w:val="24"/>
          <w:szCs w:val="24"/>
        </w:rPr>
        <w:t xml:space="preserve">ducation </w:t>
      </w:r>
      <w:r w:rsidR="005845A9" w:rsidRPr="0064019B">
        <w:rPr>
          <w:rFonts w:ascii="Book Antiqua" w:hAnsi="Book Antiqua"/>
          <w:sz w:val="24"/>
          <w:szCs w:val="24"/>
        </w:rPr>
        <w:t>in C</w:t>
      </w:r>
      <w:r w:rsidR="000C3FC9" w:rsidRPr="0064019B">
        <w:rPr>
          <w:rFonts w:ascii="Book Antiqua" w:hAnsi="Book Antiqua"/>
          <w:sz w:val="24"/>
          <w:szCs w:val="24"/>
        </w:rPr>
        <w:t>ancer</w:t>
      </w:r>
      <w:r w:rsidR="000C66D7" w:rsidRPr="0064019B">
        <w:rPr>
          <w:rFonts w:ascii="Book Antiqua" w:hAnsi="Book Antiqua"/>
          <w:sz w:val="24"/>
          <w:szCs w:val="24"/>
        </w:rPr>
        <w:t xml:space="preserve">, </w:t>
      </w:r>
      <w:r w:rsidR="00A532F3" w:rsidRPr="0064019B">
        <w:rPr>
          <w:rFonts w:ascii="Book Antiqua" w:hAnsi="Book Antiqua"/>
          <w:sz w:val="24"/>
          <w:szCs w:val="24"/>
        </w:rPr>
        <w:t>Tata Memorial C</w:t>
      </w:r>
      <w:r w:rsidR="000C3FC9" w:rsidRPr="0064019B">
        <w:rPr>
          <w:rFonts w:ascii="Book Antiqua" w:hAnsi="Book Antiqua"/>
          <w:sz w:val="24"/>
          <w:szCs w:val="24"/>
        </w:rPr>
        <w:t>entre</w:t>
      </w:r>
      <w:r w:rsidR="00894C4D" w:rsidRPr="0064019B">
        <w:rPr>
          <w:rFonts w:ascii="Book Antiqua" w:hAnsi="Book Antiqua"/>
          <w:sz w:val="24"/>
          <w:szCs w:val="24"/>
        </w:rPr>
        <w:t xml:space="preserve">, </w:t>
      </w:r>
      <w:r w:rsidR="002B3DD4" w:rsidRPr="0064019B">
        <w:rPr>
          <w:rFonts w:ascii="Book Antiqua" w:hAnsi="Book Antiqua"/>
          <w:sz w:val="24"/>
          <w:szCs w:val="24"/>
        </w:rPr>
        <w:t>Navi Mumbai</w:t>
      </w:r>
      <w:r w:rsidR="002B3DD4" w:rsidRPr="0064019B">
        <w:rPr>
          <w:rFonts w:ascii="Book Antiqua" w:hAnsi="Book Antiqua" w:hint="eastAsia"/>
          <w:sz w:val="24"/>
          <w:szCs w:val="24"/>
          <w:lang w:eastAsia="zh-CN"/>
        </w:rPr>
        <w:t xml:space="preserve"> </w:t>
      </w:r>
      <w:r w:rsidR="000C3FC9" w:rsidRPr="0064019B">
        <w:rPr>
          <w:rFonts w:ascii="Book Antiqua" w:hAnsi="Book Antiqua"/>
          <w:sz w:val="24"/>
          <w:szCs w:val="24"/>
        </w:rPr>
        <w:t xml:space="preserve">410210, India </w:t>
      </w:r>
    </w:p>
    <w:p w:rsidR="005247FA" w:rsidRPr="0064019B" w:rsidRDefault="005247FA" w:rsidP="00005410">
      <w:pPr>
        <w:spacing w:after="0" w:line="360" w:lineRule="auto"/>
        <w:jc w:val="both"/>
        <w:rPr>
          <w:rFonts w:ascii="Book Antiqua" w:hAnsi="Book Antiqua"/>
          <w:sz w:val="24"/>
          <w:szCs w:val="24"/>
          <w:lang w:eastAsia="zh-CN"/>
        </w:rPr>
      </w:pPr>
    </w:p>
    <w:p w:rsidR="000C3FC9" w:rsidRPr="0064019B" w:rsidRDefault="005247FA"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Rahul Sarode</w:t>
      </w:r>
      <w:r w:rsidRPr="0064019B">
        <w:rPr>
          <w:rFonts w:ascii="Book Antiqua" w:hAnsi="Book Antiqua" w:hint="eastAsia"/>
          <w:b/>
          <w:sz w:val="24"/>
          <w:szCs w:val="24"/>
          <w:lang w:eastAsia="zh-CN"/>
        </w:rPr>
        <w:t>,</w:t>
      </w:r>
      <w:r w:rsidR="000C3FC9" w:rsidRPr="0064019B">
        <w:rPr>
          <w:rFonts w:ascii="Book Antiqua" w:hAnsi="Book Antiqua"/>
          <w:sz w:val="24"/>
          <w:szCs w:val="24"/>
        </w:rPr>
        <w:t xml:space="preserve"> Tata Memorial </w:t>
      </w:r>
      <w:r w:rsidR="00894C4D" w:rsidRPr="0064019B">
        <w:rPr>
          <w:rFonts w:ascii="Book Antiqua" w:hAnsi="Book Antiqua"/>
          <w:sz w:val="24"/>
          <w:szCs w:val="24"/>
        </w:rPr>
        <w:t>Hospital</w:t>
      </w:r>
      <w:r w:rsidR="000C3FC9" w:rsidRPr="0064019B">
        <w:rPr>
          <w:rFonts w:ascii="Book Antiqua" w:hAnsi="Book Antiqua"/>
          <w:sz w:val="24"/>
          <w:szCs w:val="24"/>
        </w:rPr>
        <w:t xml:space="preserve">, </w:t>
      </w:r>
      <w:r w:rsidR="002B3DD4" w:rsidRPr="0064019B">
        <w:rPr>
          <w:rFonts w:ascii="Book Antiqua" w:hAnsi="Book Antiqua"/>
          <w:sz w:val="24"/>
          <w:szCs w:val="24"/>
        </w:rPr>
        <w:t>Navi Mumbai</w:t>
      </w:r>
      <w:r w:rsidR="002B3DD4" w:rsidRPr="0064019B">
        <w:rPr>
          <w:rFonts w:ascii="Book Antiqua" w:hAnsi="Book Antiqua" w:hint="eastAsia"/>
          <w:sz w:val="24"/>
          <w:szCs w:val="24"/>
          <w:lang w:eastAsia="zh-CN"/>
        </w:rPr>
        <w:t xml:space="preserve"> </w:t>
      </w:r>
      <w:r w:rsidR="002B3DD4" w:rsidRPr="0064019B">
        <w:rPr>
          <w:rFonts w:ascii="Book Antiqua" w:hAnsi="Book Antiqua"/>
          <w:sz w:val="24"/>
          <w:szCs w:val="24"/>
        </w:rPr>
        <w:t>410210, India</w:t>
      </w:r>
    </w:p>
    <w:p w:rsidR="00A95DD7" w:rsidRPr="0064019B" w:rsidRDefault="00A95DD7" w:rsidP="00005410">
      <w:pPr>
        <w:spacing w:after="0" w:line="360" w:lineRule="auto"/>
        <w:jc w:val="both"/>
        <w:rPr>
          <w:rFonts w:ascii="Book Antiqua" w:hAnsi="Book Antiqua"/>
          <w:sz w:val="24"/>
          <w:szCs w:val="24"/>
          <w:lang w:eastAsia="zh-CN"/>
        </w:rPr>
      </w:pPr>
    </w:p>
    <w:p w:rsidR="00A95DD7" w:rsidRPr="0064019B" w:rsidRDefault="00D26679"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Author contributions:</w:t>
      </w:r>
      <w:r w:rsidR="00A95DD7" w:rsidRPr="0064019B">
        <w:rPr>
          <w:rFonts w:ascii="Book Antiqua" w:hAnsi="Book Antiqua"/>
          <w:sz w:val="24"/>
          <w:szCs w:val="24"/>
        </w:rPr>
        <w:t xml:space="preserve"> </w:t>
      </w:r>
      <w:r w:rsidR="00D72246" w:rsidRPr="0064019B">
        <w:rPr>
          <w:rFonts w:ascii="Book Antiqua" w:hAnsi="Book Antiqua"/>
          <w:sz w:val="24"/>
          <w:szCs w:val="24"/>
        </w:rPr>
        <w:t xml:space="preserve">Bhat </w:t>
      </w:r>
      <w:r w:rsidR="00D72246" w:rsidRPr="0064019B">
        <w:rPr>
          <w:rFonts w:ascii="Book Antiqua" w:hAnsi="Book Antiqua" w:hint="eastAsia"/>
          <w:sz w:val="24"/>
          <w:szCs w:val="24"/>
          <w:lang w:eastAsia="zh-CN"/>
        </w:rPr>
        <w:t xml:space="preserve">V </w:t>
      </w:r>
      <w:r w:rsidR="00A95DD7" w:rsidRPr="0064019B">
        <w:rPr>
          <w:rFonts w:ascii="Book Antiqua" w:hAnsi="Book Antiqua"/>
          <w:sz w:val="24"/>
          <w:szCs w:val="24"/>
        </w:rPr>
        <w:t xml:space="preserve">and </w:t>
      </w:r>
      <w:r w:rsidR="00D72246" w:rsidRPr="0064019B">
        <w:rPr>
          <w:rFonts w:ascii="Book Antiqua" w:hAnsi="Book Antiqua"/>
          <w:sz w:val="24"/>
          <w:szCs w:val="24"/>
        </w:rPr>
        <w:t>Sarode</w:t>
      </w:r>
      <w:r w:rsidR="00D72246" w:rsidRPr="0064019B">
        <w:rPr>
          <w:rFonts w:ascii="Book Antiqua" w:hAnsi="Book Antiqua" w:hint="eastAsia"/>
          <w:sz w:val="24"/>
          <w:szCs w:val="24"/>
          <w:lang w:eastAsia="zh-CN"/>
        </w:rPr>
        <w:t>m</w:t>
      </w:r>
      <w:r w:rsidR="00D72246" w:rsidRPr="0064019B">
        <w:rPr>
          <w:rFonts w:ascii="Book Antiqua" w:hAnsi="Book Antiqua"/>
          <w:sz w:val="24"/>
          <w:szCs w:val="24"/>
        </w:rPr>
        <w:t xml:space="preserve"> </w:t>
      </w:r>
      <w:r w:rsidR="00D72246" w:rsidRPr="0064019B">
        <w:rPr>
          <w:rFonts w:ascii="Book Antiqua" w:hAnsi="Book Antiqua" w:hint="eastAsia"/>
          <w:sz w:val="24"/>
          <w:szCs w:val="24"/>
          <w:lang w:eastAsia="zh-CN"/>
        </w:rPr>
        <w:t xml:space="preserve">R </w:t>
      </w:r>
      <w:r w:rsidR="00A95DD7" w:rsidRPr="0064019B">
        <w:rPr>
          <w:rFonts w:ascii="Book Antiqua" w:hAnsi="Book Antiqua"/>
          <w:sz w:val="24"/>
          <w:szCs w:val="24"/>
        </w:rPr>
        <w:t>wrote the manuscript</w:t>
      </w:r>
      <w:r w:rsidR="00D72246" w:rsidRPr="0064019B">
        <w:rPr>
          <w:rFonts w:ascii="Book Antiqua" w:hAnsi="Book Antiqua" w:hint="eastAsia"/>
          <w:sz w:val="24"/>
          <w:szCs w:val="24"/>
          <w:lang w:eastAsia="zh-CN"/>
        </w:rPr>
        <w:t>;</w:t>
      </w:r>
      <w:r w:rsidR="00F31069" w:rsidRPr="0064019B">
        <w:rPr>
          <w:rFonts w:ascii="Book Antiqua" w:hAnsi="Book Antiqua"/>
          <w:sz w:val="24"/>
          <w:szCs w:val="24"/>
        </w:rPr>
        <w:t xml:space="preserve"> Joshi A and Chavan P</w:t>
      </w:r>
      <w:r w:rsidR="00A95DD7" w:rsidRPr="0064019B">
        <w:rPr>
          <w:rFonts w:ascii="Book Antiqua" w:hAnsi="Book Antiqua"/>
          <w:sz w:val="24"/>
          <w:szCs w:val="24"/>
        </w:rPr>
        <w:t xml:space="preserve"> edited and finalised the manuscript</w:t>
      </w:r>
      <w:r w:rsidR="00F31069" w:rsidRPr="0064019B">
        <w:rPr>
          <w:rFonts w:ascii="Book Antiqua" w:hAnsi="Book Antiqua" w:hint="eastAsia"/>
          <w:sz w:val="24"/>
          <w:szCs w:val="24"/>
          <w:lang w:eastAsia="zh-CN"/>
        </w:rPr>
        <w:t>.</w:t>
      </w:r>
    </w:p>
    <w:p w:rsidR="00A95DD7" w:rsidRPr="0064019B" w:rsidRDefault="00A95DD7" w:rsidP="00005410">
      <w:pPr>
        <w:spacing w:after="0" w:line="360" w:lineRule="auto"/>
        <w:jc w:val="both"/>
        <w:rPr>
          <w:rFonts w:ascii="Book Antiqua" w:hAnsi="Book Antiqua"/>
          <w:sz w:val="24"/>
          <w:szCs w:val="24"/>
          <w:lang w:eastAsia="zh-CN"/>
        </w:rPr>
      </w:pPr>
    </w:p>
    <w:p w:rsidR="00A95DD7" w:rsidRPr="0064019B" w:rsidRDefault="00D614C6" w:rsidP="00005410">
      <w:pPr>
        <w:spacing w:after="0" w:line="360" w:lineRule="auto"/>
        <w:jc w:val="both"/>
        <w:rPr>
          <w:rFonts w:ascii="Book Antiqua" w:hAnsi="Book Antiqua"/>
          <w:sz w:val="24"/>
          <w:szCs w:val="24"/>
          <w:lang w:eastAsia="zh-CN"/>
        </w:rPr>
      </w:pPr>
      <w:r w:rsidRPr="0064019B">
        <w:rPr>
          <w:rFonts w:ascii="Book Antiqua" w:hAnsi="Book Antiqua" w:cs="TimesNewRomanPS-BoldItalicMT"/>
          <w:b/>
          <w:bCs/>
          <w:iCs/>
          <w:color w:val="000000"/>
          <w:sz w:val="24"/>
          <w:szCs w:val="24"/>
        </w:rPr>
        <w:t>Conflict-of-interest</w:t>
      </w:r>
      <w:r w:rsidRPr="0064019B">
        <w:rPr>
          <w:rFonts w:ascii="Book Antiqua" w:hAnsi="Book Antiqua"/>
          <w:sz w:val="24"/>
          <w:szCs w:val="24"/>
        </w:rPr>
        <w:t xml:space="preserve"> </w:t>
      </w:r>
      <w:r w:rsidRPr="0064019B">
        <w:rPr>
          <w:rFonts w:ascii="Book Antiqua" w:hAnsi="Book Antiqua" w:cs="TimesNewRomanPS-BoldItalicMT"/>
          <w:b/>
          <w:bCs/>
          <w:iCs/>
          <w:color w:val="000000"/>
          <w:sz w:val="24"/>
          <w:szCs w:val="24"/>
        </w:rPr>
        <w:t xml:space="preserve">statement: </w:t>
      </w:r>
      <w:r w:rsidRPr="0064019B">
        <w:rPr>
          <w:rFonts w:ascii="Book Antiqua" w:hAnsi="Book Antiqua" w:cs="Garamond"/>
          <w:color w:val="000000"/>
          <w:sz w:val="24"/>
          <w:szCs w:val="24"/>
        </w:rPr>
        <w:t>The authors declare no conflicts of interest regarding this manuscript.</w:t>
      </w:r>
    </w:p>
    <w:p w:rsidR="00894C4D" w:rsidRPr="0064019B" w:rsidRDefault="00894C4D" w:rsidP="00005410">
      <w:pPr>
        <w:spacing w:after="0" w:line="360" w:lineRule="auto"/>
        <w:jc w:val="both"/>
        <w:rPr>
          <w:rFonts w:ascii="Book Antiqua" w:hAnsi="Book Antiqua"/>
          <w:sz w:val="24"/>
          <w:szCs w:val="24"/>
          <w:lang w:eastAsia="zh-CN"/>
        </w:rPr>
      </w:pPr>
    </w:p>
    <w:p w:rsidR="00A24B25" w:rsidRPr="0064019B" w:rsidRDefault="00A24B25" w:rsidP="0000541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4019B">
        <w:rPr>
          <w:rFonts w:ascii="Book Antiqua" w:hAnsi="Book Antiqua"/>
          <w:b/>
          <w:sz w:val="24"/>
          <w:szCs w:val="24"/>
        </w:rPr>
        <w:t xml:space="preserve">Open-Access: </w:t>
      </w:r>
      <w:r w:rsidRPr="0064019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4019B">
          <w:rPr>
            <w:rStyle w:val="Hyperlink"/>
            <w:rFonts w:ascii="Book Antiqua" w:hAnsi="Book Antiqua"/>
            <w:color w:val="auto"/>
            <w:sz w:val="24"/>
            <w:szCs w:val="24"/>
          </w:rPr>
          <w:t>http://creativecommons.org/licenses/by-nc/4.0/</w:t>
        </w:r>
      </w:hyperlink>
      <w:bookmarkEnd w:id="0"/>
      <w:bookmarkEnd w:id="1"/>
      <w:bookmarkEnd w:id="2"/>
      <w:bookmarkEnd w:id="3"/>
    </w:p>
    <w:p w:rsidR="00A24B25" w:rsidRPr="0064019B" w:rsidRDefault="00A24B25" w:rsidP="00005410">
      <w:pPr>
        <w:spacing w:after="0" w:line="360" w:lineRule="auto"/>
        <w:jc w:val="both"/>
        <w:rPr>
          <w:rFonts w:ascii="Book Antiqua" w:hAnsi="Book Antiqua"/>
          <w:sz w:val="24"/>
          <w:szCs w:val="24"/>
          <w:lang w:eastAsia="zh-CN"/>
        </w:rPr>
      </w:pPr>
    </w:p>
    <w:p w:rsidR="0079589C" w:rsidRPr="0064019B" w:rsidRDefault="00A24B25"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Correspondence to:</w:t>
      </w:r>
      <w:r w:rsidR="000C3FC9" w:rsidRPr="0064019B">
        <w:rPr>
          <w:rFonts w:ascii="Book Antiqua" w:hAnsi="Book Antiqua"/>
          <w:b/>
          <w:sz w:val="24"/>
          <w:szCs w:val="24"/>
        </w:rPr>
        <w:t xml:space="preserve"> Dr</w:t>
      </w:r>
      <w:r w:rsidR="00CF1660">
        <w:rPr>
          <w:rFonts w:ascii="Book Antiqua" w:hAnsi="Book Antiqua" w:hint="eastAsia"/>
          <w:b/>
          <w:sz w:val="24"/>
          <w:szCs w:val="24"/>
          <w:lang w:eastAsia="zh-CN"/>
        </w:rPr>
        <w:t>.</w:t>
      </w:r>
      <w:r w:rsidR="000C3FC9" w:rsidRPr="0064019B">
        <w:rPr>
          <w:rFonts w:ascii="Book Antiqua" w:hAnsi="Book Antiqua"/>
          <w:sz w:val="24"/>
          <w:szCs w:val="24"/>
        </w:rPr>
        <w:t xml:space="preserve"> </w:t>
      </w:r>
      <w:r w:rsidR="000C3FC9" w:rsidRPr="0064019B">
        <w:rPr>
          <w:rFonts w:ascii="Book Antiqua" w:hAnsi="Book Antiqua"/>
          <w:b/>
          <w:sz w:val="24"/>
          <w:szCs w:val="24"/>
        </w:rPr>
        <w:t>Amit Joshi MD, DM</w:t>
      </w:r>
      <w:r w:rsidR="00314741" w:rsidRPr="0064019B">
        <w:rPr>
          <w:rFonts w:ascii="Book Antiqua" w:hAnsi="Book Antiqua" w:hint="eastAsia"/>
          <w:sz w:val="24"/>
          <w:szCs w:val="24"/>
          <w:lang w:eastAsia="zh-CN"/>
        </w:rPr>
        <w:t>,</w:t>
      </w:r>
      <w:r w:rsidR="000C3FC9" w:rsidRPr="0064019B">
        <w:rPr>
          <w:rFonts w:ascii="Book Antiqua" w:hAnsi="Book Antiqua"/>
          <w:sz w:val="24"/>
          <w:szCs w:val="24"/>
        </w:rPr>
        <w:t xml:space="preserve"> </w:t>
      </w:r>
      <w:r w:rsidR="0079589C" w:rsidRPr="0064019B">
        <w:rPr>
          <w:rFonts w:ascii="Book Antiqua" w:hAnsi="Book Antiqua"/>
          <w:sz w:val="24"/>
          <w:szCs w:val="24"/>
        </w:rPr>
        <w:t xml:space="preserve">Advanced centre for Treatment, Research </w:t>
      </w:r>
      <w:r w:rsidR="008B6475" w:rsidRPr="0064019B">
        <w:rPr>
          <w:rFonts w:ascii="Book Antiqua" w:hAnsi="Book Antiqua" w:hint="eastAsia"/>
          <w:sz w:val="24"/>
          <w:szCs w:val="24"/>
          <w:lang w:eastAsia="zh-CN"/>
        </w:rPr>
        <w:t>and</w:t>
      </w:r>
      <w:r w:rsidR="0079589C" w:rsidRPr="0064019B">
        <w:rPr>
          <w:rFonts w:ascii="Book Antiqua" w:hAnsi="Book Antiqua"/>
          <w:sz w:val="24"/>
          <w:szCs w:val="24"/>
        </w:rPr>
        <w:t xml:space="preserve"> Education in Cancer, Tata Memorial Ce</w:t>
      </w:r>
      <w:r w:rsidR="00314741" w:rsidRPr="0064019B">
        <w:rPr>
          <w:rFonts w:ascii="Book Antiqua" w:hAnsi="Book Antiqua"/>
          <w:sz w:val="24"/>
          <w:szCs w:val="24"/>
        </w:rPr>
        <w:t xml:space="preserve">ntre, </w:t>
      </w:r>
      <w:r w:rsidR="000A29C0" w:rsidRPr="0064019B">
        <w:rPr>
          <w:rFonts w:ascii="Book Antiqua" w:hAnsi="Book Antiqua"/>
          <w:sz w:val="24"/>
          <w:szCs w:val="24"/>
        </w:rPr>
        <w:t xml:space="preserve">Dr. E Borges Road, Parel, </w:t>
      </w:r>
      <w:r w:rsidR="005F4046" w:rsidRPr="0064019B">
        <w:rPr>
          <w:rFonts w:ascii="Book Antiqua" w:hAnsi="Book Antiqua"/>
          <w:sz w:val="24"/>
          <w:szCs w:val="24"/>
        </w:rPr>
        <w:t>Navi Mumbai</w:t>
      </w:r>
      <w:r w:rsidR="005F4046" w:rsidRPr="0064019B">
        <w:rPr>
          <w:rFonts w:ascii="Book Antiqua" w:hAnsi="Book Antiqua" w:hint="eastAsia"/>
          <w:sz w:val="24"/>
          <w:szCs w:val="24"/>
          <w:lang w:eastAsia="zh-CN"/>
        </w:rPr>
        <w:t xml:space="preserve"> </w:t>
      </w:r>
      <w:r w:rsidR="00314741" w:rsidRPr="0064019B">
        <w:rPr>
          <w:rFonts w:ascii="Book Antiqua" w:hAnsi="Book Antiqua"/>
          <w:sz w:val="24"/>
          <w:szCs w:val="24"/>
        </w:rPr>
        <w:t>410210, India</w:t>
      </w:r>
      <w:r w:rsidR="00314741" w:rsidRPr="0064019B">
        <w:rPr>
          <w:rFonts w:ascii="Book Antiqua" w:hAnsi="Book Antiqua" w:hint="eastAsia"/>
          <w:sz w:val="24"/>
          <w:szCs w:val="24"/>
          <w:lang w:eastAsia="zh-CN"/>
        </w:rPr>
        <w:t xml:space="preserve">. </w:t>
      </w:r>
      <w:hyperlink r:id="rId10" w:history="1">
        <w:r w:rsidR="00314741" w:rsidRPr="0064019B">
          <w:rPr>
            <w:rStyle w:val="Hyperlink"/>
            <w:rFonts w:ascii="Book Antiqua" w:hAnsi="Book Antiqua"/>
            <w:color w:val="auto"/>
            <w:sz w:val="24"/>
            <w:szCs w:val="24"/>
            <w:u w:val="none"/>
          </w:rPr>
          <w:t>dramit74@yahoo.com</w:t>
        </w:r>
      </w:hyperlink>
      <w:r w:rsidR="00314741" w:rsidRPr="0064019B">
        <w:rPr>
          <w:rFonts w:ascii="Book Antiqua" w:hAnsi="Book Antiqua"/>
          <w:sz w:val="24"/>
          <w:szCs w:val="24"/>
        </w:rPr>
        <w:t xml:space="preserve"> </w:t>
      </w:r>
    </w:p>
    <w:p w:rsidR="00A427A0" w:rsidRPr="0064019B" w:rsidRDefault="00A427A0"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lastRenderedPageBreak/>
        <w:t>Telephone:</w:t>
      </w:r>
      <w:r w:rsidRPr="0064019B">
        <w:rPr>
          <w:rFonts w:ascii="Book Antiqua" w:hAnsi="Book Antiqua" w:hint="eastAsia"/>
          <w:b/>
          <w:sz w:val="24"/>
          <w:szCs w:val="24"/>
          <w:lang w:eastAsia="zh-CN"/>
        </w:rPr>
        <w:t xml:space="preserve"> </w:t>
      </w:r>
      <w:r w:rsidRPr="0064019B">
        <w:rPr>
          <w:rFonts w:ascii="Book Antiqua" w:hAnsi="Book Antiqua" w:hint="eastAsia"/>
          <w:sz w:val="24"/>
          <w:szCs w:val="24"/>
          <w:lang w:eastAsia="zh-CN"/>
        </w:rPr>
        <w:t>+</w:t>
      </w:r>
      <w:r w:rsidRPr="0064019B">
        <w:rPr>
          <w:rFonts w:ascii="Book Antiqua" w:hAnsi="Book Antiqua"/>
          <w:sz w:val="24"/>
          <w:szCs w:val="24"/>
        </w:rPr>
        <w:t>91</w:t>
      </w:r>
      <w:r w:rsidRPr="0064019B">
        <w:rPr>
          <w:rFonts w:ascii="Book Antiqua" w:hAnsi="Book Antiqua" w:hint="eastAsia"/>
          <w:sz w:val="24"/>
          <w:szCs w:val="24"/>
          <w:lang w:eastAsia="zh-CN"/>
        </w:rPr>
        <w:t>-</w:t>
      </w:r>
      <w:r w:rsidRPr="0064019B">
        <w:rPr>
          <w:rFonts w:ascii="Book Antiqua" w:hAnsi="Book Antiqua"/>
          <w:sz w:val="24"/>
          <w:szCs w:val="24"/>
        </w:rPr>
        <w:t>22</w:t>
      </w:r>
      <w:r w:rsidRPr="0064019B">
        <w:rPr>
          <w:rFonts w:ascii="Book Antiqua" w:hAnsi="Book Antiqua" w:hint="eastAsia"/>
          <w:sz w:val="24"/>
          <w:szCs w:val="24"/>
          <w:lang w:eastAsia="zh-CN"/>
        </w:rPr>
        <w:t>-</w:t>
      </w:r>
      <w:r w:rsidR="00894C4D" w:rsidRPr="0064019B">
        <w:rPr>
          <w:rFonts w:ascii="Book Antiqua" w:hAnsi="Book Antiqua"/>
          <w:sz w:val="24"/>
          <w:szCs w:val="24"/>
        </w:rPr>
        <w:t>27405000</w:t>
      </w:r>
    </w:p>
    <w:p w:rsidR="00551BB7" w:rsidRPr="0064019B" w:rsidRDefault="00551BB7"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Fax:</w:t>
      </w:r>
      <w:r w:rsidRPr="0064019B">
        <w:rPr>
          <w:rFonts w:ascii="Book Antiqua" w:hAnsi="Book Antiqua"/>
          <w:sz w:val="24"/>
          <w:szCs w:val="24"/>
        </w:rPr>
        <w:t xml:space="preserve"> </w:t>
      </w:r>
      <w:r w:rsidR="00A427A0" w:rsidRPr="0064019B">
        <w:rPr>
          <w:rFonts w:ascii="Book Antiqua" w:hAnsi="Book Antiqua" w:hint="eastAsia"/>
          <w:sz w:val="24"/>
          <w:szCs w:val="24"/>
          <w:lang w:eastAsia="zh-CN"/>
        </w:rPr>
        <w:t>+</w:t>
      </w:r>
      <w:r w:rsidR="00A427A0" w:rsidRPr="0064019B">
        <w:rPr>
          <w:rFonts w:ascii="Book Antiqua" w:hAnsi="Book Antiqua"/>
          <w:sz w:val="24"/>
          <w:szCs w:val="24"/>
        </w:rPr>
        <w:t>91</w:t>
      </w:r>
      <w:r w:rsidR="00A427A0" w:rsidRPr="0064019B">
        <w:rPr>
          <w:rFonts w:ascii="Book Antiqua" w:hAnsi="Book Antiqua" w:hint="eastAsia"/>
          <w:sz w:val="24"/>
          <w:szCs w:val="24"/>
          <w:lang w:eastAsia="zh-CN"/>
        </w:rPr>
        <w:t>-</w:t>
      </w:r>
      <w:r w:rsidR="00A427A0" w:rsidRPr="0064019B">
        <w:rPr>
          <w:rFonts w:ascii="Book Antiqua" w:hAnsi="Book Antiqua"/>
          <w:sz w:val="24"/>
          <w:szCs w:val="24"/>
        </w:rPr>
        <w:t>22</w:t>
      </w:r>
      <w:r w:rsidR="00A427A0" w:rsidRPr="0064019B">
        <w:rPr>
          <w:rFonts w:ascii="Book Antiqua" w:hAnsi="Book Antiqua" w:hint="eastAsia"/>
          <w:sz w:val="24"/>
          <w:szCs w:val="24"/>
          <w:lang w:eastAsia="zh-CN"/>
        </w:rPr>
        <w:t>-</w:t>
      </w:r>
      <w:r w:rsidRPr="0064019B">
        <w:rPr>
          <w:rFonts w:ascii="Book Antiqua" w:hAnsi="Book Antiqua"/>
          <w:sz w:val="24"/>
          <w:szCs w:val="24"/>
        </w:rPr>
        <w:t>27405093</w:t>
      </w:r>
    </w:p>
    <w:p w:rsidR="00E27DCB" w:rsidRPr="0064019B" w:rsidRDefault="00E27DCB" w:rsidP="00005410">
      <w:pPr>
        <w:spacing w:after="0" w:line="360" w:lineRule="auto"/>
        <w:jc w:val="both"/>
        <w:rPr>
          <w:rFonts w:ascii="Book Antiqua" w:hAnsi="Book Antiqua"/>
          <w:sz w:val="24"/>
          <w:szCs w:val="24"/>
          <w:lang w:eastAsia="zh-CN"/>
        </w:rPr>
      </w:pPr>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bookmarkStart w:id="4" w:name="OLE_LINK108"/>
      <w:bookmarkStart w:id="5" w:name="OLE_LINK175"/>
      <w:r w:rsidRPr="00E27DCB">
        <w:rPr>
          <w:rFonts w:ascii="Book Antiqua" w:eastAsia="宋体" w:hAnsi="Book Antiqua"/>
          <w:b/>
          <w:kern w:val="2"/>
          <w:sz w:val="24"/>
          <w:szCs w:val="24"/>
          <w:lang w:val="en-US" w:eastAsia="zh-CN"/>
        </w:rPr>
        <w:t xml:space="preserve">Received: </w:t>
      </w:r>
      <w:bookmarkStart w:id="6" w:name="OLE_LINK106"/>
      <w:bookmarkStart w:id="7" w:name="OLE_LINK107"/>
      <w:r w:rsidRPr="00E27DCB">
        <w:rPr>
          <w:rFonts w:ascii="Book Antiqua" w:eastAsia="宋体" w:hAnsi="Book Antiqua" w:hint="eastAsia"/>
          <w:kern w:val="2"/>
          <w:sz w:val="24"/>
          <w:szCs w:val="24"/>
          <w:lang w:val="en-US" w:eastAsia="zh-CN"/>
        </w:rPr>
        <w:t xml:space="preserve">June </w:t>
      </w:r>
      <w:r w:rsidR="0086311B" w:rsidRPr="0064019B">
        <w:rPr>
          <w:rFonts w:ascii="Book Antiqua" w:eastAsia="宋体" w:hAnsi="Book Antiqua" w:hint="eastAsia"/>
          <w:kern w:val="2"/>
          <w:sz w:val="24"/>
          <w:szCs w:val="24"/>
          <w:lang w:val="en-US" w:eastAsia="zh-CN"/>
        </w:rPr>
        <w:t>5</w:t>
      </w:r>
      <w:r w:rsidRPr="00E27DCB">
        <w:rPr>
          <w:rFonts w:ascii="Book Antiqua" w:eastAsia="宋体" w:hAnsi="Book Antiqua" w:hint="eastAsia"/>
          <w:kern w:val="2"/>
          <w:sz w:val="24"/>
          <w:szCs w:val="24"/>
          <w:lang w:val="en-US" w:eastAsia="zh-CN"/>
        </w:rPr>
        <w:t>, 2015</w:t>
      </w:r>
      <w:bookmarkEnd w:id="6"/>
      <w:bookmarkEnd w:id="7"/>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r w:rsidRPr="00E27DCB">
        <w:rPr>
          <w:rFonts w:ascii="Book Antiqua" w:eastAsia="宋体" w:hAnsi="Book Antiqua" w:hint="eastAsia"/>
          <w:b/>
          <w:kern w:val="2"/>
          <w:sz w:val="24"/>
          <w:szCs w:val="24"/>
          <w:lang w:val="en-US" w:eastAsia="zh-CN"/>
        </w:rPr>
        <w:t>Peer-review started</w:t>
      </w:r>
      <w:r w:rsidRPr="00E27DCB">
        <w:rPr>
          <w:rFonts w:ascii="Book Antiqua" w:eastAsia="宋体" w:hAnsi="Book Antiqua"/>
          <w:b/>
          <w:kern w:val="2"/>
          <w:sz w:val="24"/>
          <w:szCs w:val="24"/>
          <w:lang w:val="en-US" w:eastAsia="zh-CN"/>
        </w:rPr>
        <w:t>:</w:t>
      </w:r>
      <w:r w:rsidRPr="00E27DCB">
        <w:rPr>
          <w:rFonts w:ascii="Book Antiqua" w:eastAsia="宋体" w:hAnsi="Book Antiqua" w:hint="eastAsia"/>
          <w:b/>
          <w:kern w:val="2"/>
          <w:sz w:val="24"/>
          <w:szCs w:val="24"/>
          <w:lang w:val="en-US" w:eastAsia="zh-CN"/>
        </w:rPr>
        <w:t xml:space="preserve"> </w:t>
      </w:r>
      <w:r w:rsidRPr="00E27DCB">
        <w:rPr>
          <w:rFonts w:ascii="Book Antiqua" w:eastAsia="宋体" w:hAnsi="Book Antiqua" w:hint="eastAsia"/>
          <w:kern w:val="2"/>
          <w:sz w:val="24"/>
          <w:szCs w:val="24"/>
          <w:lang w:val="en-US" w:eastAsia="zh-CN"/>
        </w:rPr>
        <w:t xml:space="preserve">June </w:t>
      </w:r>
      <w:r w:rsidR="0086311B" w:rsidRPr="0064019B">
        <w:rPr>
          <w:rFonts w:ascii="Book Antiqua" w:eastAsia="宋体" w:hAnsi="Book Antiqua" w:hint="eastAsia"/>
          <w:kern w:val="2"/>
          <w:sz w:val="24"/>
          <w:szCs w:val="24"/>
          <w:lang w:val="en-US" w:eastAsia="zh-CN"/>
        </w:rPr>
        <w:t>5</w:t>
      </w:r>
      <w:r w:rsidRPr="00E27DCB">
        <w:rPr>
          <w:rFonts w:ascii="Book Antiqua" w:eastAsia="宋体" w:hAnsi="Book Antiqua" w:hint="eastAsia"/>
          <w:kern w:val="2"/>
          <w:sz w:val="24"/>
          <w:szCs w:val="24"/>
          <w:lang w:val="en-US" w:eastAsia="zh-CN"/>
        </w:rPr>
        <w:t>, 2015</w:t>
      </w:r>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r w:rsidRPr="00E27DCB">
        <w:rPr>
          <w:rFonts w:ascii="Book Antiqua" w:eastAsia="宋体" w:hAnsi="Book Antiqua"/>
          <w:b/>
          <w:kern w:val="2"/>
          <w:sz w:val="24"/>
          <w:szCs w:val="24"/>
          <w:lang w:val="en-US" w:eastAsia="zh-CN"/>
        </w:rPr>
        <w:t>First decision:</w:t>
      </w:r>
      <w:r w:rsidRPr="00E27DCB">
        <w:rPr>
          <w:rFonts w:ascii="Book Antiqua" w:eastAsia="宋体" w:hAnsi="Book Antiqua" w:hint="eastAsia"/>
          <w:b/>
          <w:kern w:val="2"/>
          <w:sz w:val="24"/>
          <w:szCs w:val="24"/>
          <w:lang w:val="en-US" w:eastAsia="zh-CN"/>
        </w:rPr>
        <w:t xml:space="preserve"> </w:t>
      </w:r>
      <w:r w:rsidRPr="00E27DCB">
        <w:rPr>
          <w:rFonts w:ascii="Book Antiqua" w:eastAsia="宋体" w:hAnsi="Book Antiqua" w:hint="eastAsia"/>
          <w:kern w:val="2"/>
          <w:sz w:val="24"/>
          <w:szCs w:val="24"/>
          <w:lang w:val="en-US" w:eastAsia="zh-CN"/>
        </w:rPr>
        <w:t>August 10, 2015</w:t>
      </w:r>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r w:rsidRPr="00E27DCB">
        <w:rPr>
          <w:rFonts w:ascii="Book Antiqua" w:eastAsia="宋体" w:hAnsi="Book Antiqua"/>
          <w:b/>
          <w:kern w:val="2"/>
          <w:sz w:val="24"/>
          <w:szCs w:val="24"/>
          <w:lang w:val="en-US" w:eastAsia="zh-CN"/>
        </w:rPr>
        <w:t xml:space="preserve">Revised: </w:t>
      </w:r>
      <w:r w:rsidR="00AE267E">
        <w:rPr>
          <w:rFonts w:ascii="Book Antiqua" w:eastAsia="宋体" w:hAnsi="Book Antiqua" w:hint="eastAsia"/>
          <w:kern w:val="2"/>
          <w:sz w:val="24"/>
          <w:szCs w:val="24"/>
          <w:lang w:val="en-US" w:eastAsia="zh-CN"/>
        </w:rPr>
        <w:t>October 17</w:t>
      </w:r>
      <w:r w:rsidRPr="00E27DCB">
        <w:rPr>
          <w:rFonts w:ascii="Book Antiqua" w:eastAsia="宋体" w:hAnsi="Book Antiqua" w:hint="eastAsia"/>
          <w:kern w:val="2"/>
          <w:sz w:val="24"/>
          <w:szCs w:val="24"/>
          <w:lang w:val="en-US" w:eastAsia="zh-CN"/>
        </w:rPr>
        <w:t>, 2015</w:t>
      </w:r>
    </w:p>
    <w:p w:rsidR="00E27DCB" w:rsidRPr="00E3269A" w:rsidRDefault="00E27DCB" w:rsidP="00E3269A">
      <w:pPr>
        <w:rPr>
          <w:rFonts w:ascii="Book Antiqua" w:hAnsi="Book Antiqua"/>
          <w:iCs/>
          <w:sz w:val="24"/>
        </w:rPr>
      </w:pPr>
      <w:r w:rsidRPr="00E27DCB">
        <w:rPr>
          <w:rFonts w:ascii="Book Antiqua" w:eastAsia="宋体" w:hAnsi="Book Antiqua"/>
          <w:b/>
          <w:kern w:val="2"/>
          <w:sz w:val="24"/>
          <w:szCs w:val="24"/>
          <w:lang w:val="en-US" w:eastAsia="zh-CN"/>
        </w:rPr>
        <w:t xml:space="preserve">Accepted: </w:t>
      </w:r>
      <w:r w:rsidR="00E3269A">
        <w:rPr>
          <w:rStyle w:val="Emphasis"/>
        </w:rPr>
        <w:t>November 13</w:t>
      </w:r>
      <w:r w:rsidR="00E3269A" w:rsidRPr="00235CD4">
        <w:rPr>
          <w:rStyle w:val="Emphasis"/>
        </w:rPr>
        <w:t>, 2015</w:t>
      </w:r>
      <w:bookmarkStart w:id="8" w:name="_GoBack"/>
      <w:bookmarkEnd w:id="8"/>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r w:rsidRPr="00E27DCB">
        <w:rPr>
          <w:rFonts w:ascii="Book Antiqua" w:eastAsia="宋体" w:hAnsi="Book Antiqua"/>
          <w:b/>
          <w:kern w:val="2"/>
          <w:sz w:val="24"/>
          <w:szCs w:val="24"/>
          <w:lang w:val="en-US" w:eastAsia="zh-CN"/>
        </w:rPr>
        <w:t>Article in press:</w:t>
      </w:r>
      <w:r w:rsidRPr="00E27DCB">
        <w:rPr>
          <w:rFonts w:ascii="Book Antiqua" w:eastAsia="宋体" w:hAnsi="Book Antiqua" w:hint="eastAsia"/>
          <w:kern w:val="2"/>
          <w:sz w:val="24"/>
          <w:szCs w:val="24"/>
          <w:lang w:val="en-US" w:eastAsia="zh-CN"/>
        </w:rPr>
        <w:t xml:space="preserve"> </w:t>
      </w:r>
    </w:p>
    <w:p w:rsidR="00E27DCB" w:rsidRPr="00E27DCB" w:rsidRDefault="00E27DCB" w:rsidP="00005410">
      <w:pPr>
        <w:widowControl w:val="0"/>
        <w:spacing w:after="0" w:line="360" w:lineRule="auto"/>
        <w:jc w:val="both"/>
        <w:rPr>
          <w:rFonts w:ascii="Book Antiqua" w:eastAsia="宋体" w:hAnsi="Book Antiqua"/>
          <w:b/>
          <w:kern w:val="2"/>
          <w:sz w:val="24"/>
          <w:szCs w:val="24"/>
          <w:lang w:val="en-US" w:eastAsia="zh-CN"/>
        </w:rPr>
      </w:pPr>
      <w:r w:rsidRPr="00E27DCB">
        <w:rPr>
          <w:rFonts w:ascii="Book Antiqua" w:eastAsia="宋体" w:hAnsi="Book Antiqua"/>
          <w:b/>
          <w:kern w:val="2"/>
          <w:sz w:val="24"/>
          <w:szCs w:val="24"/>
          <w:lang w:val="en-US" w:eastAsia="zh-CN"/>
        </w:rPr>
        <w:t xml:space="preserve">Published online: </w:t>
      </w:r>
    </w:p>
    <w:bookmarkEnd w:id="4"/>
    <w:bookmarkEnd w:id="5"/>
    <w:p w:rsidR="00E27DCB" w:rsidRPr="0064019B" w:rsidRDefault="00E27DCB" w:rsidP="00005410">
      <w:pPr>
        <w:spacing w:after="0" w:line="360" w:lineRule="auto"/>
        <w:jc w:val="both"/>
        <w:rPr>
          <w:rFonts w:ascii="Book Antiqua" w:hAnsi="Book Antiqua"/>
          <w:sz w:val="24"/>
          <w:szCs w:val="24"/>
          <w:lang w:eastAsia="zh-CN"/>
        </w:rPr>
      </w:pPr>
    </w:p>
    <w:p w:rsidR="00314741" w:rsidRPr="0064019B" w:rsidRDefault="00314741" w:rsidP="00005410">
      <w:pPr>
        <w:spacing w:after="0" w:line="360" w:lineRule="auto"/>
        <w:jc w:val="both"/>
        <w:rPr>
          <w:rFonts w:ascii="Book Antiqua" w:hAnsi="Book Antiqua"/>
          <w:sz w:val="24"/>
          <w:szCs w:val="24"/>
          <w:lang w:eastAsia="zh-CN"/>
        </w:rPr>
      </w:pPr>
    </w:p>
    <w:p w:rsidR="00E27DCB" w:rsidRPr="0064019B" w:rsidRDefault="00E27DCB" w:rsidP="00005410">
      <w:pPr>
        <w:spacing w:after="0" w:line="360" w:lineRule="auto"/>
        <w:rPr>
          <w:rFonts w:ascii="Book Antiqua" w:hAnsi="Book Antiqua"/>
          <w:b/>
          <w:sz w:val="24"/>
          <w:szCs w:val="24"/>
          <w:lang w:eastAsia="zh-CN"/>
        </w:rPr>
      </w:pPr>
      <w:r w:rsidRPr="0064019B">
        <w:rPr>
          <w:rFonts w:ascii="Book Antiqua" w:hAnsi="Book Antiqua"/>
          <w:b/>
          <w:sz w:val="24"/>
          <w:szCs w:val="24"/>
          <w:lang w:eastAsia="zh-CN"/>
        </w:rPr>
        <w:br w:type="page"/>
      </w:r>
    </w:p>
    <w:p w:rsidR="00440C88" w:rsidRPr="0064019B" w:rsidRDefault="00E27DCB" w:rsidP="00005410">
      <w:pPr>
        <w:spacing w:after="0" w:line="360" w:lineRule="auto"/>
        <w:jc w:val="both"/>
        <w:rPr>
          <w:rFonts w:ascii="Book Antiqua" w:hAnsi="Book Antiqua"/>
          <w:b/>
          <w:sz w:val="24"/>
          <w:szCs w:val="24"/>
          <w:lang w:eastAsia="zh-CN"/>
        </w:rPr>
      </w:pPr>
      <w:r w:rsidRPr="0064019B">
        <w:rPr>
          <w:rFonts w:ascii="Book Antiqua" w:hAnsi="Book Antiqua" w:hint="eastAsia"/>
          <w:b/>
          <w:sz w:val="24"/>
          <w:szCs w:val="24"/>
          <w:lang w:eastAsia="zh-CN"/>
        </w:rPr>
        <w:lastRenderedPageBreak/>
        <w:t>Abstract</w:t>
      </w:r>
    </w:p>
    <w:p w:rsidR="00440C88" w:rsidRPr="0064019B" w:rsidRDefault="00440C88" w:rsidP="00005410">
      <w:pPr>
        <w:spacing w:after="0" w:line="360" w:lineRule="auto"/>
        <w:jc w:val="both"/>
        <w:rPr>
          <w:rFonts w:ascii="Book Antiqua" w:hAnsi="Book Antiqua"/>
          <w:sz w:val="24"/>
          <w:szCs w:val="24"/>
          <w:lang w:eastAsia="zh-CN"/>
        </w:rPr>
      </w:pPr>
      <w:r w:rsidRPr="0064019B">
        <w:rPr>
          <w:rFonts w:ascii="Book Antiqua" w:hAnsi="Book Antiqua"/>
          <w:sz w:val="24"/>
          <w:szCs w:val="24"/>
        </w:rPr>
        <w:t>Cytomegalovirus</w:t>
      </w:r>
      <w:r w:rsidR="000D6063" w:rsidRPr="0064019B">
        <w:rPr>
          <w:rFonts w:ascii="Book Antiqua" w:hAnsi="Book Antiqua"/>
          <w:sz w:val="24"/>
          <w:szCs w:val="24"/>
        </w:rPr>
        <w:t xml:space="preserve"> (CMV)</w:t>
      </w:r>
      <w:r w:rsidRPr="0064019B">
        <w:rPr>
          <w:rFonts w:ascii="Book Antiqua" w:hAnsi="Book Antiqua"/>
          <w:sz w:val="24"/>
          <w:szCs w:val="24"/>
        </w:rPr>
        <w:t xml:space="preserve"> infection is an important contributor to the morbidity and mortality</w:t>
      </w:r>
      <w:r w:rsidR="000D6063" w:rsidRPr="0064019B">
        <w:rPr>
          <w:rFonts w:ascii="Book Antiqua" w:hAnsi="Book Antiqua"/>
          <w:sz w:val="24"/>
          <w:szCs w:val="24"/>
        </w:rPr>
        <w:t xml:space="preserve"> associa</w:t>
      </w:r>
      <w:r w:rsidR="003A0741" w:rsidRPr="0064019B">
        <w:rPr>
          <w:rFonts w:ascii="Book Antiqua" w:hAnsi="Book Antiqua"/>
          <w:sz w:val="24"/>
          <w:szCs w:val="24"/>
        </w:rPr>
        <w:t>ted with Bone marrow transplantation (BMT)</w:t>
      </w:r>
      <w:r w:rsidRPr="0064019B">
        <w:rPr>
          <w:rFonts w:ascii="Book Antiqua" w:hAnsi="Book Antiqua"/>
          <w:sz w:val="24"/>
          <w:szCs w:val="24"/>
        </w:rPr>
        <w:t xml:space="preserve">. </w:t>
      </w:r>
      <w:r w:rsidR="000D6063" w:rsidRPr="0064019B">
        <w:rPr>
          <w:rFonts w:ascii="Book Antiqua" w:hAnsi="Book Antiqua"/>
          <w:sz w:val="24"/>
          <w:szCs w:val="24"/>
        </w:rPr>
        <w:t>Infection may lead to CMV disease involving multiple organs such as pneumonia, gastroenteritis, retinitis</w:t>
      </w:r>
      <w:r w:rsidR="008C2D45" w:rsidRPr="0064019B">
        <w:rPr>
          <w:rFonts w:ascii="Book Antiqua" w:hAnsi="Book Antiqua"/>
          <w:sz w:val="24"/>
          <w:szCs w:val="24"/>
        </w:rPr>
        <w:t>, CNS involvement</w:t>
      </w:r>
      <w:r w:rsidR="000D6063" w:rsidRPr="0064019B">
        <w:rPr>
          <w:rFonts w:ascii="Book Antiqua" w:hAnsi="Book Antiqua"/>
          <w:sz w:val="24"/>
          <w:szCs w:val="24"/>
        </w:rPr>
        <w:t xml:space="preserve"> and others. </w:t>
      </w:r>
      <w:r w:rsidRPr="0064019B">
        <w:rPr>
          <w:rFonts w:ascii="Book Antiqua" w:hAnsi="Book Antiqua"/>
          <w:sz w:val="24"/>
          <w:szCs w:val="24"/>
        </w:rPr>
        <w:t>CMV ser</w:t>
      </w:r>
      <w:r w:rsidR="008C2D45" w:rsidRPr="0064019B">
        <w:rPr>
          <w:rFonts w:ascii="Book Antiqua" w:hAnsi="Book Antiqua"/>
          <w:sz w:val="24"/>
          <w:szCs w:val="24"/>
        </w:rPr>
        <w:t>o</w:t>
      </w:r>
      <w:r w:rsidRPr="0064019B">
        <w:rPr>
          <w:rFonts w:ascii="Book Antiqua" w:hAnsi="Book Antiqua"/>
          <w:sz w:val="24"/>
          <w:szCs w:val="24"/>
        </w:rPr>
        <w:t xml:space="preserve">positivity is an important risk factor and approximately half of BMT </w:t>
      </w:r>
      <w:r w:rsidR="000D6063" w:rsidRPr="0064019B">
        <w:rPr>
          <w:rFonts w:ascii="Book Antiqua" w:hAnsi="Book Antiqua"/>
          <w:sz w:val="24"/>
          <w:szCs w:val="24"/>
        </w:rPr>
        <w:t>recipients</w:t>
      </w:r>
      <w:r w:rsidRPr="0064019B">
        <w:rPr>
          <w:rFonts w:ascii="Book Antiqua" w:hAnsi="Book Antiqua"/>
          <w:sz w:val="24"/>
          <w:szCs w:val="24"/>
        </w:rPr>
        <w:t xml:space="preserve"> will develop clinically </w:t>
      </w:r>
      <w:r w:rsidR="000D6063" w:rsidRPr="0064019B">
        <w:rPr>
          <w:rFonts w:ascii="Book Antiqua" w:hAnsi="Book Antiqua"/>
          <w:sz w:val="24"/>
          <w:szCs w:val="24"/>
        </w:rPr>
        <w:t>significant infecti</w:t>
      </w:r>
      <w:r w:rsidRPr="0064019B">
        <w:rPr>
          <w:rFonts w:ascii="Book Antiqua" w:hAnsi="Book Antiqua"/>
          <w:sz w:val="24"/>
          <w:szCs w:val="24"/>
        </w:rPr>
        <w:t>on</w:t>
      </w:r>
      <w:r w:rsidR="000D6063" w:rsidRPr="0064019B">
        <w:rPr>
          <w:rFonts w:ascii="Book Antiqua" w:hAnsi="Book Antiqua"/>
          <w:sz w:val="24"/>
          <w:szCs w:val="24"/>
        </w:rPr>
        <w:t xml:space="preserve"> mos</w:t>
      </w:r>
      <w:r w:rsidR="00174137">
        <w:rPr>
          <w:rFonts w:ascii="Book Antiqua" w:hAnsi="Book Antiqua"/>
          <w:sz w:val="24"/>
          <w:szCs w:val="24"/>
        </w:rPr>
        <w:t>t commonly in the first 100 d</w:t>
      </w:r>
      <w:r w:rsidR="000D6063" w:rsidRPr="0064019B">
        <w:rPr>
          <w:rFonts w:ascii="Book Antiqua" w:hAnsi="Book Antiqua"/>
          <w:sz w:val="24"/>
          <w:szCs w:val="24"/>
        </w:rPr>
        <w:t xml:space="preserve"> post-transplant.</w:t>
      </w:r>
      <w:r w:rsidRPr="0064019B">
        <w:rPr>
          <w:rFonts w:ascii="Book Antiqua" w:hAnsi="Book Antiqua"/>
          <w:sz w:val="24"/>
          <w:szCs w:val="24"/>
        </w:rPr>
        <w:t xml:space="preserve"> The commonly used tests to diagnose CMV infection in these patients include the pp65 antigenemia </w:t>
      </w:r>
      <w:r w:rsidR="008C2D45" w:rsidRPr="0064019B">
        <w:rPr>
          <w:rFonts w:ascii="Book Antiqua" w:hAnsi="Book Antiqua"/>
          <w:sz w:val="24"/>
          <w:szCs w:val="24"/>
        </w:rPr>
        <w:t xml:space="preserve">test </w:t>
      </w:r>
      <w:r w:rsidRPr="0064019B">
        <w:rPr>
          <w:rFonts w:ascii="Book Antiqua" w:hAnsi="Book Antiqua"/>
          <w:sz w:val="24"/>
          <w:szCs w:val="24"/>
        </w:rPr>
        <w:t>and the CMV DNA PCR assay. Bec</w:t>
      </w:r>
      <w:r w:rsidR="00641296" w:rsidRPr="0064019B">
        <w:rPr>
          <w:rFonts w:ascii="Book Antiqua" w:hAnsi="Book Antiqua"/>
          <w:sz w:val="24"/>
          <w:szCs w:val="24"/>
        </w:rPr>
        <w:t xml:space="preserve">ause of its greater sensitivity </w:t>
      </w:r>
      <w:r w:rsidR="004471A2" w:rsidRPr="0064019B">
        <w:rPr>
          <w:rFonts w:ascii="Book Antiqua" w:hAnsi="Book Antiqua" w:hint="eastAsia"/>
          <w:sz w:val="24"/>
          <w:szCs w:val="24"/>
          <w:lang w:eastAsia="zh-CN"/>
        </w:rPr>
        <w:t>and</w:t>
      </w:r>
      <w:r w:rsidR="00641296" w:rsidRPr="0064019B">
        <w:rPr>
          <w:rFonts w:ascii="Book Antiqua" w:hAnsi="Book Antiqua"/>
          <w:sz w:val="24"/>
          <w:szCs w:val="24"/>
        </w:rPr>
        <w:t xml:space="preserve"> lesser turnaround time, the CMV PCR is nowadays the preferred test and serves as a main guide for pre</w:t>
      </w:r>
      <w:r w:rsidR="008C2D45" w:rsidRPr="0064019B">
        <w:rPr>
          <w:rFonts w:ascii="Book Antiqua" w:hAnsi="Book Antiqua"/>
          <w:sz w:val="24"/>
          <w:szCs w:val="24"/>
        </w:rPr>
        <w:t>-</w:t>
      </w:r>
      <w:r w:rsidR="00641296" w:rsidRPr="0064019B">
        <w:rPr>
          <w:rFonts w:ascii="Book Antiqua" w:hAnsi="Book Antiqua"/>
          <w:sz w:val="24"/>
          <w:szCs w:val="24"/>
        </w:rPr>
        <w:t>emptive therapy. Methods of CMV prevention include use of blood products from seronegative donors or leukodepleted products. Prophylaxis or pre-emptive therapy strategies for CMV</w:t>
      </w:r>
      <w:r w:rsidR="000D6063" w:rsidRPr="0064019B">
        <w:rPr>
          <w:rFonts w:ascii="Book Antiqua" w:hAnsi="Book Antiqua"/>
          <w:sz w:val="24"/>
          <w:szCs w:val="24"/>
        </w:rPr>
        <w:t xml:space="preserve"> prevention </w:t>
      </w:r>
      <w:r w:rsidR="00641296" w:rsidRPr="0064019B">
        <w:rPr>
          <w:rFonts w:ascii="Book Antiqua" w:hAnsi="Book Antiqua"/>
          <w:sz w:val="24"/>
          <w:szCs w:val="24"/>
        </w:rPr>
        <w:t xml:space="preserve">may be used </w:t>
      </w:r>
      <w:r w:rsidR="000D6063" w:rsidRPr="0064019B">
        <w:rPr>
          <w:rFonts w:ascii="Book Antiqua" w:hAnsi="Book Antiqua"/>
          <w:sz w:val="24"/>
          <w:szCs w:val="24"/>
        </w:rPr>
        <w:t xml:space="preserve">post-transplant </w:t>
      </w:r>
      <w:r w:rsidR="00641296" w:rsidRPr="0064019B">
        <w:rPr>
          <w:rFonts w:ascii="Book Antiqua" w:hAnsi="Book Antiqua"/>
          <w:sz w:val="24"/>
          <w:szCs w:val="24"/>
        </w:rPr>
        <w:t xml:space="preserve">with the latter becoming more common. The commonly used antivirals for pre-emptive therapy and CMV disease management include intravenous </w:t>
      </w:r>
      <w:r w:rsidR="000D6063" w:rsidRPr="0064019B">
        <w:rPr>
          <w:rFonts w:ascii="Book Antiqua" w:hAnsi="Book Antiqua"/>
          <w:sz w:val="24"/>
          <w:szCs w:val="24"/>
        </w:rPr>
        <w:t>g</w:t>
      </w:r>
      <w:r w:rsidR="00641296" w:rsidRPr="0064019B">
        <w:rPr>
          <w:rFonts w:ascii="Book Antiqua" w:hAnsi="Book Antiqua"/>
          <w:sz w:val="24"/>
          <w:szCs w:val="24"/>
        </w:rPr>
        <w:t>ancyclovir and foscarnet.</w:t>
      </w:r>
      <w:r w:rsidR="000D6063" w:rsidRPr="0064019B">
        <w:rPr>
          <w:rFonts w:ascii="Book Antiqua" w:hAnsi="Book Antiqua"/>
          <w:sz w:val="24"/>
          <w:szCs w:val="24"/>
        </w:rPr>
        <w:t xml:space="preserve"> The role of intravenous immunoglobulin, although used commonly in CMV pneumonia is not clear. </w:t>
      </w:r>
    </w:p>
    <w:p w:rsidR="00FD4F97" w:rsidRPr="0064019B" w:rsidRDefault="00FD4F97" w:rsidP="00005410">
      <w:pPr>
        <w:spacing w:after="0" w:line="360" w:lineRule="auto"/>
        <w:jc w:val="both"/>
        <w:rPr>
          <w:rFonts w:ascii="Book Antiqua" w:hAnsi="Book Antiqua"/>
          <w:sz w:val="24"/>
          <w:szCs w:val="24"/>
          <w:lang w:eastAsia="zh-CN"/>
        </w:rPr>
      </w:pPr>
    </w:p>
    <w:p w:rsidR="00FD4F97" w:rsidRPr="0064019B" w:rsidRDefault="00FD4F97" w:rsidP="00005410">
      <w:pPr>
        <w:spacing w:after="0" w:line="360" w:lineRule="auto"/>
        <w:jc w:val="both"/>
        <w:rPr>
          <w:rFonts w:ascii="Book Antiqua" w:hAnsi="Book Antiqua"/>
          <w:sz w:val="24"/>
          <w:szCs w:val="24"/>
          <w:lang w:eastAsia="zh-CN"/>
        </w:rPr>
      </w:pPr>
      <w:r w:rsidRPr="0064019B">
        <w:rPr>
          <w:rFonts w:ascii="Book Antiqua" w:hAnsi="Book Antiqua"/>
          <w:b/>
          <w:sz w:val="24"/>
          <w:szCs w:val="24"/>
          <w:lang w:eastAsia="zh-CN"/>
        </w:rPr>
        <w:t>Key words:</w:t>
      </w:r>
      <w:r w:rsidR="00382356">
        <w:rPr>
          <w:rFonts w:ascii="Book Antiqua" w:hAnsi="Book Antiqua"/>
          <w:sz w:val="24"/>
          <w:szCs w:val="24"/>
          <w:lang w:eastAsia="zh-CN"/>
        </w:rPr>
        <w:t xml:space="preserve"> </w:t>
      </w:r>
      <w:r w:rsidRPr="0064019B">
        <w:rPr>
          <w:rFonts w:ascii="Book Antiqua" w:hAnsi="Book Antiqua"/>
          <w:sz w:val="24"/>
          <w:szCs w:val="24"/>
          <w:lang w:eastAsia="zh-CN"/>
        </w:rPr>
        <w:t>Cytomegalovirus</w:t>
      </w:r>
      <w:r w:rsidRPr="0064019B">
        <w:rPr>
          <w:rFonts w:ascii="Book Antiqua" w:hAnsi="Book Antiqua" w:hint="eastAsia"/>
          <w:sz w:val="24"/>
          <w:szCs w:val="24"/>
          <w:lang w:eastAsia="zh-CN"/>
        </w:rPr>
        <w:t>;</w:t>
      </w:r>
      <w:r w:rsidRPr="0064019B">
        <w:rPr>
          <w:rFonts w:ascii="Book Antiqua" w:hAnsi="Book Antiqua"/>
          <w:sz w:val="24"/>
          <w:szCs w:val="24"/>
          <w:lang w:eastAsia="zh-CN"/>
        </w:rPr>
        <w:t xml:space="preserve"> Infection</w:t>
      </w:r>
      <w:r w:rsidRPr="0064019B">
        <w:rPr>
          <w:rFonts w:ascii="Book Antiqua" w:hAnsi="Book Antiqua" w:hint="eastAsia"/>
          <w:sz w:val="24"/>
          <w:szCs w:val="24"/>
          <w:lang w:eastAsia="zh-CN"/>
        </w:rPr>
        <w:t>;</w:t>
      </w:r>
      <w:r w:rsidRPr="0064019B">
        <w:rPr>
          <w:rFonts w:ascii="Book Antiqua" w:hAnsi="Book Antiqua"/>
          <w:sz w:val="24"/>
          <w:szCs w:val="24"/>
          <w:lang w:eastAsia="zh-CN"/>
        </w:rPr>
        <w:t xml:space="preserve"> Bone marrow transplant</w:t>
      </w:r>
    </w:p>
    <w:p w:rsidR="00836198" w:rsidRPr="0064019B" w:rsidRDefault="00836198" w:rsidP="00005410">
      <w:pPr>
        <w:spacing w:after="0" w:line="360" w:lineRule="auto"/>
        <w:jc w:val="both"/>
        <w:rPr>
          <w:rFonts w:ascii="Book Antiqua" w:hAnsi="Book Antiqua"/>
          <w:sz w:val="24"/>
          <w:szCs w:val="24"/>
        </w:rPr>
      </w:pPr>
    </w:p>
    <w:p w:rsidR="00836198" w:rsidRPr="0064019B" w:rsidRDefault="00836198" w:rsidP="00005410">
      <w:pPr>
        <w:spacing w:after="0" w:line="360" w:lineRule="auto"/>
        <w:jc w:val="both"/>
        <w:rPr>
          <w:rFonts w:ascii="Book Antiqua" w:hAnsi="Book Antiqua"/>
          <w:sz w:val="24"/>
          <w:szCs w:val="24"/>
          <w:lang w:eastAsia="zh-CN"/>
        </w:rPr>
      </w:pPr>
      <w:r w:rsidRPr="0064019B">
        <w:rPr>
          <w:rFonts w:ascii="Book Antiqua" w:hAnsi="Book Antiqua"/>
          <w:b/>
          <w:sz w:val="24"/>
          <w:szCs w:val="24"/>
        </w:rPr>
        <w:t xml:space="preserve">Core tip: </w:t>
      </w:r>
      <w:r w:rsidR="00BA642C" w:rsidRPr="0064019B">
        <w:rPr>
          <w:rFonts w:ascii="Book Antiqua" w:hAnsi="Book Antiqua"/>
          <w:sz w:val="24"/>
          <w:szCs w:val="24"/>
        </w:rPr>
        <w:t>Cytomegalovirus (CMV)</w:t>
      </w:r>
      <w:r w:rsidRPr="0064019B">
        <w:rPr>
          <w:rFonts w:ascii="Book Antiqua" w:hAnsi="Book Antiqua"/>
          <w:sz w:val="24"/>
          <w:szCs w:val="24"/>
        </w:rPr>
        <w:t xml:space="preserve"> infection and CMV disease may be associated with serious complications in the bone marrow transplant patient. The most commonly used test to monitor CMV replication is the CMV DNA </w:t>
      </w:r>
      <w:r w:rsidR="00033030" w:rsidRPr="00033030">
        <w:rPr>
          <w:rFonts w:ascii="Book Antiqua" w:hAnsi="Book Antiqua"/>
          <w:sz w:val="24"/>
          <w:szCs w:val="24"/>
        </w:rPr>
        <w:t>polymerase chain reaction</w:t>
      </w:r>
      <w:r w:rsidRPr="0064019B">
        <w:rPr>
          <w:rFonts w:ascii="Book Antiqua" w:hAnsi="Book Antiqua"/>
          <w:sz w:val="24"/>
          <w:szCs w:val="24"/>
        </w:rPr>
        <w:t xml:space="preserve"> assay and serves a guide for preemptive therapy. Gancyclovir followed by foscarnet are most commonly used </w:t>
      </w:r>
      <w:r w:rsidR="003A0741" w:rsidRPr="0064019B">
        <w:rPr>
          <w:rFonts w:ascii="Book Antiqua" w:hAnsi="Book Antiqua"/>
          <w:sz w:val="24"/>
          <w:szCs w:val="24"/>
        </w:rPr>
        <w:t>in CMV management.</w:t>
      </w:r>
    </w:p>
    <w:p w:rsidR="000F7EC0" w:rsidRPr="0064019B" w:rsidRDefault="000F7EC0" w:rsidP="00005410">
      <w:pPr>
        <w:spacing w:after="0" w:line="360" w:lineRule="auto"/>
        <w:jc w:val="both"/>
        <w:rPr>
          <w:rFonts w:ascii="Book Antiqua" w:hAnsi="Book Antiqua"/>
          <w:sz w:val="24"/>
          <w:szCs w:val="24"/>
          <w:lang w:eastAsia="zh-CN"/>
        </w:rPr>
      </w:pPr>
    </w:p>
    <w:p w:rsidR="000F7EC0" w:rsidRPr="0064019B" w:rsidRDefault="000F7EC0" w:rsidP="00005410">
      <w:pPr>
        <w:spacing w:after="0" w:line="360" w:lineRule="auto"/>
        <w:rPr>
          <w:lang w:eastAsia="zh-CN"/>
        </w:rPr>
      </w:pPr>
      <w:r w:rsidRPr="0064019B">
        <w:rPr>
          <w:rFonts w:ascii="Book Antiqua" w:hAnsi="Book Antiqua"/>
          <w:sz w:val="24"/>
          <w:szCs w:val="24"/>
        </w:rPr>
        <w:t xml:space="preserve">Bhat </w:t>
      </w:r>
      <w:r w:rsidRPr="0064019B">
        <w:rPr>
          <w:rFonts w:ascii="Book Antiqua" w:hAnsi="Book Antiqua" w:hint="eastAsia"/>
          <w:sz w:val="24"/>
          <w:szCs w:val="24"/>
          <w:lang w:eastAsia="zh-CN"/>
        </w:rPr>
        <w:t xml:space="preserve">V, </w:t>
      </w:r>
      <w:r w:rsidRPr="0064019B">
        <w:rPr>
          <w:rFonts w:ascii="Book Antiqua" w:hAnsi="Book Antiqua"/>
          <w:sz w:val="24"/>
          <w:szCs w:val="24"/>
        </w:rPr>
        <w:t>Joshi A</w:t>
      </w:r>
      <w:r w:rsidRPr="0064019B">
        <w:rPr>
          <w:rFonts w:ascii="Book Antiqua" w:hAnsi="Book Antiqua" w:hint="eastAsia"/>
          <w:sz w:val="24"/>
          <w:szCs w:val="24"/>
          <w:lang w:eastAsia="zh-CN"/>
        </w:rPr>
        <w:t>,</w:t>
      </w:r>
      <w:r w:rsidRPr="0064019B">
        <w:rPr>
          <w:rFonts w:ascii="Book Antiqua" w:hAnsi="Book Antiqua"/>
          <w:sz w:val="24"/>
          <w:szCs w:val="24"/>
        </w:rPr>
        <w:t xml:space="preserve"> Sarode</w:t>
      </w:r>
      <w:r w:rsidRPr="0064019B">
        <w:rPr>
          <w:rFonts w:ascii="Book Antiqua" w:hAnsi="Book Antiqua" w:hint="eastAsia"/>
          <w:sz w:val="24"/>
          <w:szCs w:val="24"/>
          <w:lang w:eastAsia="zh-CN"/>
        </w:rPr>
        <w:t>m</w:t>
      </w:r>
      <w:r w:rsidRPr="0064019B">
        <w:rPr>
          <w:rFonts w:ascii="Book Antiqua" w:hAnsi="Book Antiqua"/>
          <w:sz w:val="24"/>
          <w:szCs w:val="24"/>
        </w:rPr>
        <w:t xml:space="preserve"> </w:t>
      </w:r>
      <w:r w:rsidRPr="0064019B">
        <w:rPr>
          <w:rFonts w:ascii="Book Antiqua" w:hAnsi="Book Antiqua" w:hint="eastAsia"/>
          <w:sz w:val="24"/>
          <w:szCs w:val="24"/>
          <w:lang w:eastAsia="zh-CN"/>
        </w:rPr>
        <w:t xml:space="preserve">R, </w:t>
      </w:r>
      <w:r w:rsidRPr="0064019B">
        <w:rPr>
          <w:rFonts w:ascii="Book Antiqua" w:hAnsi="Book Antiqua"/>
          <w:sz w:val="24"/>
          <w:szCs w:val="24"/>
        </w:rPr>
        <w:t>Chavan P</w:t>
      </w:r>
      <w:r w:rsidRPr="0064019B">
        <w:rPr>
          <w:rFonts w:ascii="Book Antiqua" w:hAnsi="Book Antiqua" w:hint="eastAsia"/>
          <w:sz w:val="24"/>
          <w:szCs w:val="24"/>
          <w:lang w:eastAsia="zh-CN"/>
        </w:rPr>
        <w:t xml:space="preserve">. </w:t>
      </w:r>
      <w:r w:rsidRPr="0064019B">
        <w:rPr>
          <w:rFonts w:ascii="Book Antiqua" w:hAnsi="Book Antiqua"/>
          <w:sz w:val="24"/>
          <w:szCs w:val="24"/>
        </w:rPr>
        <w:t>Cytomegalovirus infection in the bone marrow transplant patient</w:t>
      </w:r>
      <w:r w:rsidRPr="0064019B">
        <w:rPr>
          <w:rFonts w:ascii="Book Antiqua" w:hAnsi="Book Antiqua" w:hint="eastAsia"/>
          <w:sz w:val="24"/>
          <w:szCs w:val="24"/>
          <w:lang w:eastAsia="zh-CN"/>
        </w:rPr>
        <w:t>.</w:t>
      </w:r>
      <w:r w:rsidR="00761B32" w:rsidRPr="0064019B">
        <w:rPr>
          <w:rFonts w:ascii="Book Antiqua" w:hAnsi="Book Antiqua"/>
          <w:i/>
          <w:iCs/>
          <w:sz w:val="24"/>
          <w:szCs w:val="24"/>
        </w:rPr>
        <w:t xml:space="preserve"> World J Transplant</w:t>
      </w:r>
      <w:r w:rsidR="00761B32" w:rsidRPr="0064019B">
        <w:rPr>
          <w:rFonts w:ascii="Book Antiqua" w:hAnsi="Book Antiqua" w:hint="eastAsia"/>
          <w:iCs/>
          <w:sz w:val="24"/>
          <w:szCs w:val="24"/>
        </w:rPr>
        <w:t xml:space="preserve"> 2015; In press</w:t>
      </w:r>
    </w:p>
    <w:p w:rsidR="000F7EC0" w:rsidRPr="0064019B" w:rsidRDefault="000F7EC0" w:rsidP="00005410">
      <w:pPr>
        <w:spacing w:after="0" w:line="360" w:lineRule="auto"/>
        <w:jc w:val="both"/>
        <w:rPr>
          <w:rFonts w:ascii="Book Antiqua" w:hAnsi="Book Antiqua"/>
          <w:b/>
          <w:sz w:val="24"/>
          <w:szCs w:val="24"/>
          <w:lang w:eastAsia="zh-CN"/>
        </w:rPr>
      </w:pPr>
    </w:p>
    <w:p w:rsidR="00836198" w:rsidRPr="0064019B" w:rsidRDefault="00836198" w:rsidP="00005410">
      <w:pPr>
        <w:spacing w:after="0" w:line="360" w:lineRule="auto"/>
        <w:jc w:val="both"/>
        <w:rPr>
          <w:rFonts w:ascii="Book Antiqua" w:hAnsi="Book Antiqua"/>
          <w:b/>
          <w:sz w:val="24"/>
          <w:szCs w:val="24"/>
        </w:rPr>
      </w:pPr>
    </w:p>
    <w:p w:rsidR="00F613CF" w:rsidRPr="0064019B" w:rsidRDefault="00F613CF" w:rsidP="00005410">
      <w:pPr>
        <w:spacing w:after="0" w:line="360" w:lineRule="auto"/>
        <w:rPr>
          <w:rFonts w:ascii="Book Antiqua" w:hAnsi="Book Antiqua"/>
          <w:b/>
          <w:sz w:val="24"/>
          <w:szCs w:val="24"/>
        </w:rPr>
      </w:pPr>
      <w:r w:rsidRPr="0064019B">
        <w:rPr>
          <w:rFonts w:ascii="Book Antiqua" w:hAnsi="Book Antiqua"/>
          <w:b/>
          <w:sz w:val="24"/>
          <w:szCs w:val="24"/>
        </w:rPr>
        <w:br w:type="page"/>
      </w:r>
    </w:p>
    <w:p w:rsidR="00027853" w:rsidRPr="0064019B" w:rsidRDefault="009036C7" w:rsidP="00005410">
      <w:pPr>
        <w:spacing w:after="0" w:line="360" w:lineRule="auto"/>
        <w:jc w:val="both"/>
        <w:rPr>
          <w:rFonts w:ascii="Book Antiqua" w:hAnsi="Book Antiqua"/>
          <w:b/>
          <w:sz w:val="24"/>
          <w:szCs w:val="24"/>
        </w:rPr>
      </w:pPr>
      <w:r w:rsidRPr="0064019B">
        <w:rPr>
          <w:rFonts w:ascii="Book Antiqua" w:hAnsi="Book Antiqua"/>
          <w:b/>
          <w:sz w:val="24"/>
          <w:szCs w:val="24"/>
        </w:rPr>
        <w:lastRenderedPageBreak/>
        <w:t>INTRODUCTION</w:t>
      </w:r>
    </w:p>
    <w:p w:rsidR="00C7131E" w:rsidRPr="0064019B" w:rsidRDefault="00027853" w:rsidP="00005410">
      <w:pPr>
        <w:tabs>
          <w:tab w:val="left" w:pos="10206"/>
        </w:tabs>
        <w:spacing w:after="0" w:line="360" w:lineRule="auto"/>
        <w:jc w:val="both"/>
        <w:rPr>
          <w:rFonts w:ascii="Book Antiqua" w:hAnsi="Book Antiqua"/>
          <w:sz w:val="24"/>
          <w:szCs w:val="24"/>
        </w:rPr>
      </w:pPr>
      <w:r w:rsidRPr="0064019B">
        <w:rPr>
          <w:rFonts w:ascii="Book Antiqua" w:hAnsi="Book Antiqua"/>
          <w:sz w:val="24"/>
          <w:szCs w:val="24"/>
        </w:rPr>
        <w:t xml:space="preserve">Cytomegalovirus (CMV) is </w:t>
      </w:r>
      <w:r w:rsidR="00996F01" w:rsidRPr="0064019B">
        <w:rPr>
          <w:rFonts w:ascii="Book Antiqua" w:hAnsi="Book Antiqua"/>
          <w:sz w:val="24"/>
          <w:szCs w:val="24"/>
        </w:rPr>
        <w:t>a</w:t>
      </w:r>
      <w:r w:rsidRPr="0064019B">
        <w:rPr>
          <w:rFonts w:ascii="Book Antiqua" w:hAnsi="Book Antiqua"/>
          <w:sz w:val="24"/>
          <w:szCs w:val="24"/>
        </w:rPr>
        <w:t xml:space="preserve"> </w:t>
      </w:r>
      <w:r w:rsidR="0059007C" w:rsidRPr="0064019B">
        <w:rPr>
          <w:rFonts w:ascii="Book Antiqua" w:hAnsi="Book Antiqua"/>
          <w:sz w:val="24"/>
          <w:szCs w:val="24"/>
        </w:rPr>
        <w:t>member</w:t>
      </w:r>
      <w:r w:rsidRPr="0064019B">
        <w:rPr>
          <w:rFonts w:ascii="Book Antiqua" w:hAnsi="Book Antiqua"/>
          <w:sz w:val="24"/>
          <w:szCs w:val="24"/>
        </w:rPr>
        <w:t xml:space="preserve"> from betaherpesvirinae subfamily. CMV is the largest virus among all herpes virus, with the size of 150-200</w:t>
      </w:r>
      <w:r w:rsidR="00BE44B2" w:rsidRPr="0064019B">
        <w:rPr>
          <w:rFonts w:ascii="Book Antiqua" w:hAnsi="Book Antiqua" w:hint="eastAsia"/>
          <w:sz w:val="24"/>
          <w:szCs w:val="24"/>
          <w:lang w:eastAsia="zh-CN"/>
        </w:rPr>
        <w:t xml:space="preserve"> </w:t>
      </w:r>
      <w:r w:rsidRPr="0064019B">
        <w:rPr>
          <w:rFonts w:ascii="Book Antiqua" w:hAnsi="Book Antiqua"/>
          <w:sz w:val="24"/>
          <w:szCs w:val="24"/>
        </w:rPr>
        <w:t>nm, containing a linear double stranded DNA molecule in its nucleocapsid</w:t>
      </w:r>
      <w:r w:rsidR="00210735" w:rsidRPr="0064019B">
        <w:rPr>
          <w:rFonts w:ascii="Book Antiqua" w:hAnsi="Book Antiqua"/>
          <w:sz w:val="24"/>
          <w:szCs w:val="24"/>
          <w:vertAlign w:val="superscript"/>
        </w:rPr>
        <w:t>[1]</w:t>
      </w:r>
      <w:r w:rsidR="007A2371" w:rsidRPr="0064019B">
        <w:rPr>
          <w:rFonts w:ascii="Book Antiqua" w:hAnsi="Book Antiqua" w:hint="eastAsia"/>
          <w:sz w:val="24"/>
          <w:szCs w:val="24"/>
          <w:lang w:eastAsia="zh-CN"/>
        </w:rPr>
        <w:t>.</w:t>
      </w:r>
      <w:r w:rsidR="00A86A18" w:rsidRPr="0064019B">
        <w:rPr>
          <w:rFonts w:ascii="Book Antiqua" w:hAnsi="Book Antiqua"/>
          <w:sz w:val="24"/>
          <w:szCs w:val="24"/>
        </w:rPr>
        <w:t xml:space="preserve"> </w:t>
      </w:r>
      <w:r w:rsidR="008A1F5F" w:rsidRPr="0064019B">
        <w:rPr>
          <w:rFonts w:ascii="Book Antiqua" w:hAnsi="Book Antiqua"/>
          <w:sz w:val="24"/>
          <w:szCs w:val="24"/>
        </w:rPr>
        <w:t>CMV has tendency to cause prolonged latent infection with characteristic enlargeme</w:t>
      </w:r>
      <w:r w:rsidR="00464217" w:rsidRPr="0064019B">
        <w:rPr>
          <w:rFonts w:ascii="Book Antiqua" w:hAnsi="Book Antiqua"/>
          <w:sz w:val="24"/>
          <w:szCs w:val="24"/>
        </w:rPr>
        <w:t>nt of infected cell with prominent</w:t>
      </w:r>
      <w:r w:rsidR="008A1F5F" w:rsidRPr="0064019B">
        <w:rPr>
          <w:rFonts w:ascii="Book Antiqua" w:hAnsi="Book Antiqua"/>
          <w:sz w:val="24"/>
          <w:szCs w:val="24"/>
        </w:rPr>
        <w:t xml:space="preserve"> intranuclear inclusion bodies.</w:t>
      </w:r>
      <w:r w:rsidR="0014162B" w:rsidRPr="0064019B">
        <w:rPr>
          <w:rFonts w:ascii="Book Antiqua" w:hAnsi="Book Antiqua"/>
          <w:sz w:val="24"/>
          <w:szCs w:val="24"/>
        </w:rPr>
        <w:t xml:space="preserve"> CMV </w:t>
      </w:r>
      <w:r w:rsidR="00040594" w:rsidRPr="0064019B">
        <w:rPr>
          <w:rFonts w:ascii="Book Antiqua" w:hAnsi="Book Antiqua"/>
          <w:sz w:val="24"/>
          <w:szCs w:val="24"/>
        </w:rPr>
        <w:t>can</w:t>
      </w:r>
      <w:r w:rsidR="0014162B" w:rsidRPr="0064019B">
        <w:rPr>
          <w:rFonts w:ascii="Book Antiqua" w:hAnsi="Book Antiqua"/>
          <w:sz w:val="24"/>
          <w:szCs w:val="24"/>
        </w:rPr>
        <w:t xml:space="preserve"> infect </w:t>
      </w:r>
      <w:r w:rsidR="00040594" w:rsidRPr="0064019B">
        <w:rPr>
          <w:rFonts w:ascii="Book Antiqua" w:hAnsi="Book Antiqua"/>
          <w:sz w:val="24"/>
          <w:szCs w:val="24"/>
        </w:rPr>
        <w:t xml:space="preserve">several types of </w:t>
      </w:r>
      <w:r w:rsidR="00996F01" w:rsidRPr="0064019B">
        <w:rPr>
          <w:rFonts w:ascii="Book Antiqua" w:hAnsi="Book Antiqua"/>
          <w:sz w:val="24"/>
          <w:szCs w:val="24"/>
        </w:rPr>
        <w:t xml:space="preserve">body </w:t>
      </w:r>
      <w:r w:rsidR="0059007C" w:rsidRPr="0064019B">
        <w:rPr>
          <w:rFonts w:ascii="Book Antiqua" w:hAnsi="Book Antiqua"/>
          <w:sz w:val="24"/>
          <w:szCs w:val="24"/>
        </w:rPr>
        <w:t>cells such as</w:t>
      </w:r>
      <w:r w:rsidR="00040594" w:rsidRPr="0064019B">
        <w:rPr>
          <w:rFonts w:ascii="Book Antiqua" w:hAnsi="Book Antiqua"/>
          <w:sz w:val="24"/>
          <w:szCs w:val="24"/>
        </w:rPr>
        <w:t xml:space="preserve"> epithelial cells, haematopoietic cell, </w:t>
      </w:r>
      <w:r w:rsidR="008609F2" w:rsidRPr="0064019B">
        <w:rPr>
          <w:rFonts w:ascii="Book Antiqua" w:hAnsi="Book Antiqua"/>
          <w:sz w:val="24"/>
          <w:szCs w:val="24"/>
        </w:rPr>
        <w:t>and connective</w:t>
      </w:r>
      <w:r w:rsidR="00996F01" w:rsidRPr="0064019B">
        <w:rPr>
          <w:rFonts w:ascii="Book Antiqua" w:hAnsi="Book Antiqua"/>
          <w:sz w:val="24"/>
          <w:szCs w:val="24"/>
        </w:rPr>
        <w:t xml:space="preserve"> tissue</w:t>
      </w:r>
      <w:r w:rsidR="00210735" w:rsidRPr="0064019B">
        <w:rPr>
          <w:rFonts w:ascii="Book Antiqua" w:hAnsi="Book Antiqua"/>
          <w:sz w:val="24"/>
          <w:szCs w:val="24"/>
          <w:vertAlign w:val="superscript"/>
        </w:rPr>
        <w:t>[2]</w:t>
      </w:r>
      <w:r w:rsidR="007E2A31" w:rsidRPr="0064019B">
        <w:rPr>
          <w:rFonts w:ascii="Book Antiqua" w:hAnsi="Book Antiqua"/>
          <w:sz w:val="24"/>
          <w:szCs w:val="24"/>
        </w:rPr>
        <w:t>.</w:t>
      </w:r>
      <w:r w:rsidR="00382356">
        <w:rPr>
          <w:rFonts w:ascii="Book Antiqua" w:hAnsi="Book Antiqua"/>
          <w:sz w:val="24"/>
          <w:szCs w:val="24"/>
        </w:rPr>
        <w:t xml:space="preserve"> </w:t>
      </w:r>
      <w:r w:rsidR="00D528C2" w:rsidRPr="0064019B">
        <w:rPr>
          <w:rFonts w:ascii="Book Antiqua" w:hAnsi="Book Antiqua"/>
          <w:sz w:val="24"/>
          <w:szCs w:val="24"/>
        </w:rPr>
        <w:t>C</w:t>
      </w:r>
      <w:r w:rsidR="00FF4FF5" w:rsidRPr="0064019B">
        <w:rPr>
          <w:rFonts w:ascii="Book Antiqua" w:hAnsi="Book Antiqua"/>
          <w:sz w:val="24"/>
          <w:szCs w:val="24"/>
        </w:rPr>
        <w:t>ytomegalovirus has a wide spectrum of clinical presentation. It can present</w:t>
      </w:r>
      <w:r w:rsidR="00D40582" w:rsidRPr="0064019B">
        <w:rPr>
          <w:rFonts w:ascii="Book Antiqua" w:hAnsi="Book Antiqua"/>
          <w:sz w:val="24"/>
          <w:szCs w:val="24"/>
        </w:rPr>
        <w:t xml:space="preserve"> generally as asymptomatic and persistent infections in healthy individuals however, it can also lead to serious disorders among </w:t>
      </w:r>
      <w:r w:rsidR="00F34BC2" w:rsidRPr="0064019B">
        <w:rPr>
          <w:rFonts w:ascii="Book Antiqua" w:hAnsi="Book Antiqua"/>
          <w:sz w:val="24"/>
          <w:szCs w:val="24"/>
        </w:rPr>
        <w:t>transplant recipient</w:t>
      </w:r>
      <w:r w:rsidR="00A86A18" w:rsidRPr="0064019B">
        <w:rPr>
          <w:rFonts w:ascii="Book Antiqua" w:hAnsi="Book Antiqua"/>
          <w:sz w:val="24"/>
          <w:szCs w:val="24"/>
        </w:rPr>
        <w:t>s, imm</w:t>
      </w:r>
      <w:r w:rsidR="00840F7F" w:rsidRPr="0064019B">
        <w:rPr>
          <w:rFonts w:ascii="Book Antiqua" w:hAnsi="Book Antiqua"/>
          <w:sz w:val="24"/>
          <w:szCs w:val="24"/>
        </w:rPr>
        <w:t>u</w:t>
      </w:r>
      <w:r w:rsidR="00A86A18" w:rsidRPr="0064019B">
        <w:rPr>
          <w:rFonts w:ascii="Book Antiqua" w:hAnsi="Book Antiqua"/>
          <w:sz w:val="24"/>
          <w:szCs w:val="24"/>
        </w:rPr>
        <w:t>nodeficient</w:t>
      </w:r>
      <w:r w:rsidR="00F34BC2" w:rsidRPr="0064019B">
        <w:rPr>
          <w:rFonts w:ascii="Book Antiqua" w:hAnsi="Book Antiqua"/>
          <w:sz w:val="24"/>
          <w:szCs w:val="24"/>
        </w:rPr>
        <w:t xml:space="preserve"> patients and patients on immunosuppressive</w:t>
      </w:r>
      <w:r w:rsidR="00015F76" w:rsidRPr="0064019B">
        <w:rPr>
          <w:rFonts w:ascii="Book Antiqua" w:hAnsi="Book Antiqua"/>
          <w:sz w:val="24"/>
          <w:szCs w:val="24"/>
        </w:rPr>
        <w:t xml:space="preserve"> </w:t>
      </w:r>
      <w:r w:rsidR="00F34BC2" w:rsidRPr="0064019B">
        <w:rPr>
          <w:rFonts w:ascii="Book Antiqua" w:hAnsi="Book Antiqua"/>
          <w:sz w:val="24"/>
          <w:szCs w:val="24"/>
        </w:rPr>
        <w:t>t</w:t>
      </w:r>
      <w:r w:rsidR="00AA4E62" w:rsidRPr="0064019B">
        <w:rPr>
          <w:rFonts w:ascii="Book Antiqua" w:hAnsi="Book Antiqua"/>
          <w:sz w:val="24"/>
          <w:szCs w:val="24"/>
        </w:rPr>
        <w:t>reatment</w:t>
      </w:r>
      <w:r w:rsidR="00210735" w:rsidRPr="0064019B">
        <w:rPr>
          <w:rFonts w:ascii="Book Antiqua" w:hAnsi="Book Antiqua"/>
          <w:sz w:val="24"/>
          <w:szCs w:val="24"/>
          <w:vertAlign w:val="superscript"/>
        </w:rPr>
        <w:t>[3]</w:t>
      </w:r>
      <w:r w:rsidR="00F34BC2" w:rsidRPr="0064019B">
        <w:rPr>
          <w:rFonts w:ascii="Book Antiqua" w:hAnsi="Book Antiqua"/>
          <w:sz w:val="24"/>
          <w:szCs w:val="24"/>
        </w:rPr>
        <w:t>.</w:t>
      </w:r>
      <w:r w:rsidR="009D0BA5" w:rsidRPr="0064019B">
        <w:rPr>
          <w:rFonts w:ascii="Book Antiqua" w:hAnsi="Book Antiqua"/>
          <w:sz w:val="24"/>
          <w:szCs w:val="24"/>
        </w:rPr>
        <w:t xml:space="preserve"> CMV infection can appear as primary infection, reinfection or reactivation</w:t>
      </w:r>
      <w:r w:rsidR="00AA4E62" w:rsidRPr="0064019B">
        <w:rPr>
          <w:rFonts w:ascii="Book Antiqua" w:hAnsi="Book Antiqua"/>
          <w:sz w:val="24"/>
          <w:szCs w:val="24"/>
        </w:rPr>
        <w:t>.</w:t>
      </w:r>
      <w:r w:rsidR="00AA4E62" w:rsidRPr="0064019B">
        <w:rPr>
          <w:rFonts w:ascii="Book Antiqua" w:hAnsi="Book Antiqua"/>
          <w:color w:val="FF0000"/>
          <w:sz w:val="24"/>
          <w:szCs w:val="24"/>
        </w:rPr>
        <w:t xml:space="preserve"> </w:t>
      </w:r>
      <w:r w:rsidR="00AA4E62" w:rsidRPr="0064019B">
        <w:rPr>
          <w:rFonts w:ascii="Book Antiqua" w:hAnsi="Book Antiqua"/>
          <w:sz w:val="24"/>
          <w:szCs w:val="24"/>
        </w:rPr>
        <w:t xml:space="preserve">Incidence of CMV infection is increasing, as the number of immunocompromised patients is increasing, especially in transplant cases. </w:t>
      </w:r>
      <w:r w:rsidR="00464217" w:rsidRPr="0064019B">
        <w:rPr>
          <w:rFonts w:ascii="Book Antiqua" w:hAnsi="Book Antiqua"/>
          <w:sz w:val="24"/>
          <w:szCs w:val="24"/>
        </w:rPr>
        <w:t>CMV infection is a major problem in al</w:t>
      </w:r>
      <w:r w:rsidR="00662EB5" w:rsidRPr="0064019B">
        <w:rPr>
          <w:rFonts w:ascii="Book Antiqua" w:hAnsi="Book Antiqua"/>
          <w:sz w:val="24"/>
          <w:szCs w:val="24"/>
        </w:rPr>
        <w:t xml:space="preserve">logeneic bone morrow transplant (BMT) </w:t>
      </w:r>
      <w:r w:rsidR="00440C88" w:rsidRPr="0064019B">
        <w:rPr>
          <w:rFonts w:ascii="Book Antiqua" w:hAnsi="Book Antiqua"/>
          <w:sz w:val="24"/>
          <w:szCs w:val="24"/>
        </w:rPr>
        <w:t>cases, 30</w:t>
      </w:r>
      <w:r w:rsidR="004B297E" w:rsidRPr="0064019B">
        <w:rPr>
          <w:rFonts w:ascii="Book Antiqua" w:hAnsi="Book Antiqua"/>
          <w:sz w:val="24"/>
          <w:szCs w:val="24"/>
        </w:rPr>
        <w:t>%</w:t>
      </w:r>
      <w:r w:rsidR="004B297E" w:rsidRPr="0064019B">
        <w:rPr>
          <w:rFonts w:ascii="Book Antiqua" w:hAnsi="Book Antiqua" w:hint="eastAsia"/>
          <w:sz w:val="24"/>
          <w:szCs w:val="24"/>
          <w:lang w:eastAsia="zh-CN"/>
        </w:rPr>
        <w:t>-</w:t>
      </w:r>
      <w:r w:rsidR="004B297E" w:rsidRPr="0064019B">
        <w:rPr>
          <w:rFonts w:ascii="Book Antiqua" w:hAnsi="Book Antiqua"/>
          <w:sz w:val="24"/>
          <w:szCs w:val="24"/>
        </w:rPr>
        <w:t>50</w:t>
      </w:r>
      <w:r w:rsidR="00440C88" w:rsidRPr="0064019B">
        <w:rPr>
          <w:rFonts w:ascii="Book Antiqua" w:hAnsi="Book Antiqua"/>
          <w:sz w:val="24"/>
          <w:szCs w:val="24"/>
        </w:rPr>
        <w:t>% cases show</w:t>
      </w:r>
      <w:r w:rsidR="00464217" w:rsidRPr="0064019B">
        <w:rPr>
          <w:rFonts w:ascii="Book Antiqua" w:hAnsi="Book Antiqua"/>
          <w:sz w:val="24"/>
          <w:szCs w:val="24"/>
        </w:rPr>
        <w:t xml:space="preserve"> clinically significant infection</w:t>
      </w:r>
      <w:r w:rsidR="00210735" w:rsidRPr="0064019B">
        <w:rPr>
          <w:rFonts w:ascii="Book Antiqua" w:hAnsi="Book Antiqua"/>
          <w:sz w:val="24"/>
          <w:szCs w:val="24"/>
          <w:vertAlign w:val="superscript"/>
        </w:rPr>
        <w:t>[4]</w:t>
      </w:r>
      <w:r w:rsidR="00464217" w:rsidRPr="0064019B">
        <w:rPr>
          <w:rFonts w:ascii="Book Antiqua" w:hAnsi="Book Antiqua"/>
          <w:sz w:val="24"/>
          <w:szCs w:val="24"/>
        </w:rPr>
        <w:t xml:space="preserve">. </w:t>
      </w:r>
      <w:r w:rsidR="0060718F" w:rsidRPr="0064019B">
        <w:rPr>
          <w:rFonts w:ascii="Book Antiqua" w:hAnsi="Book Antiqua"/>
          <w:sz w:val="24"/>
          <w:szCs w:val="24"/>
        </w:rPr>
        <w:t>Human leucocyte matched(HLA) transplantation is preferred for prevention of adverse outcome, but haploidentical stem cell transplantation (Haplo-SCT) can be used as an alternative for transplantation candidate lacking HLA matched donors</w:t>
      </w:r>
      <w:r w:rsidR="00C705FD" w:rsidRPr="00C705FD">
        <w:rPr>
          <w:rFonts w:ascii="Book Antiqua" w:hAnsi="Book Antiqua" w:hint="eastAsia"/>
          <w:sz w:val="24"/>
          <w:szCs w:val="24"/>
          <w:vertAlign w:val="superscript"/>
          <w:lang w:eastAsia="zh-CN"/>
        </w:rPr>
        <w:t>[5]</w:t>
      </w:r>
      <w:r w:rsidR="0060718F" w:rsidRPr="0064019B">
        <w:rPr>
          <w:rFonts w:ascii="Book Antiqua" w:hAnsi="Book Antiqua"/>
          <w:sz w:val="24"/>
          <w:szCs w:val="24"/>
        </w:rPr>
        <w:t>. One m</w:t>
      </w:r>
      <w:r w:rsidR="00A113F6" w:rsidRPr="0064019B">
        <w:rPr>
          <w:rFonts w:ascii="Book Antiqua" w:hAnsi="Book Antiqua"/>
          <w:sz w:val="24"/>
          <w:szCs w:val="24"/>
        </w:rPr>
        <w:t>ajor drawback of Haplo-SCT is impaired recovery of adoptive immunity,which adversely affects treatment outcome by increasing the chances of CMV, fungal and bacterial infections</w:t>
      </w:r>
      <w:r w:rsidR="00C705FD">
        <w:rPr>
          <w:rFonts w:ascii="Book Antiqua" w:hAnsi="Book Antiqua"/>
          <w:sz w:val="24"/>
          <w:szCs w:val="24"/>
          <w:vertAlign w:val="superscript"/>
        </w:rPr>
        <w:t>[</w:t>
      </w:r>
      <w:r w:rsidR="00C705FD">
        <w:rPr>
          <w:rFonts w:ascii="Book Antiqua" w:hAnsi="Book Antiqua" w:hint="eastAsia"/>
          <w:sz w:val="24"/>
          <w:szCs w:val="24"/>
          <w:vertAlign w:val="superscript"/>
          <w:lang w:eastAsia="zh-CN"/>
        </w:rPr>
        <w:t>6</w:t>
      </w:r>
      <w:r w:rsidR="00210735" w:rsidRPr="0064019B">
        <w:rPr>
          <w:rFonts w:ascii="Book Antiqua" w:hAnsi="Book Antiqua"/>
          <w:sz w:val="24"/>
          <w:szCs w:val="24"/>
          <w:vertAlign w:val="superscript"/>
        </w:rPr>
        <w:t>]</w:t>
      </w:r>
      <w:r w:rsidR="00A113F6" w:rsidRPr="0064019B">
        <w:rPr>
          <w:rFonts w:ascii="Book Antiqua" w:hAnsi="Book Antiqua"/>
          <w:sz w:val="24"/>
          <w:szCs w:val="24"/>
        </w:rPr>
        <w:t>.</w:t>
      </w:r>
      <w:r w:rsidR="0021028A" w:rsidRPr="0064019B">
        <w:rPr>
          <w:rFonts w:ascii="Book Antiqua" w:hAnsi="Book Antiqua"/>
          <w:sz w:val="24"/>
          <w:szCs w:val="24"/>
        </w:rPr>
        <w:t xml:space="preserve"> </w:t>
      </w:r>
      <w:r w:rsidR="00662EB5" w:rsidRPr="0064019B">
        <w:rPr>
          <w:rFonts w:ascii="Book Antiqua" w:hAnsi="Book Antiqua"/>
          <w:sz w:val="24"/>
          <w:szCs w:val="24"/>
        </w:rPr>
        <w:t>Regardless of the prior seropositive stat</w:t>
      </w:r>
      <w:r w:rsidR="00A220FB" w:rsidRPr="0064019B">
        <w:rPr>
          <w:rFonts w:ascii="Book Antiqua" w:hAnsi="Book Antiqua"/>
          <w:sz w:val="24"/>
          <w:szCs w:val="24"/>
        </w:rPr>
        <w:t>us of donor or recipient, 32%-70</w:t>
      </w:r>
      <w:r w:rsidR="00662EB5" w:rsidRPr="0064019B">
        <w:rPr>
          <w:rFonts w:ascii="Book Antiqua" w:hAnsi="Book Antiqua"/>
          <w:sz w:val="24"/>
          <w:szCs w:val="24"/>
        </w:rPr>
        <w:t>% cases can acquire CMV infection after allogeneic BMT</w:t>
      </w:r>
      <w:r w:rsidR="0021028A" w:rsidRPr="0064019B">
        <w:rPr>
          <w:rFonts w:ascii="Book Antiqua" w:hAnsi="Book Antiqua"/>
          <w:color w:val="000000" w:themeColor="text1"/>
          <w:sz w:val="24"/>
          <w:szCs w:val="24"/>
          <w:vertAlign w:val="superscript"/>
        </w:rPr>
        <w:t>[1]</w:t>
      </w:r>
      <w:r w:rsidR="00662EB5" w:rsidRPr="0064019B">
        <w:rPr>
          <w:rFonts w:ascii="Book Antiqua" w:hAnsi="Book Antiqua"/>
          <w:color w:val="000000" w:themeColor="text1"/>
          <w:sz w:val="24"/>
          <w:szCs w:val="24"/>
        </w:rPr>
        <w:t>.</w:t>
      </w:r>
      <w:r w:rsidR="00382356">
        <w:rPr>
          <w:rFonts w:ascii="Book Antiqua" w:hAnsi="Book Antiqua"/>
          <w:sz w:val="24"/>
          <w:szCs w:val="24"/>
        </w:rPr>
        <w:t xml:space="preserve"> </w:t>
      </w:r>
      <w:r w:rsidR="00662EB5" w:rsidRPr="0064019B">
        <w:rPr>
          <w:rFonts w:ascii="Book Antiqua" w:hAnsi="Book Antiqua"/>
          <w:sz w:val="24"/>
          <w:szCs w:val="24"/>
        </w:rPr>
        <w:t xml:space="preserve">There is </w:t>
      </w:r>
      <w:r w:rsidR="00596954" w:rsidRPr="0064019B">
        <w:rPr>
          <w:rFonts w:ascii="Book Antiqua" w:hAnsi="Book Antiqua"/>
          <w:sz w:val="24"/>
          <w:szCs w:val="24"/>
        </w:rPr>
        <w:t>more risk of acquiring C</w:t>
      </w:r>
      <w:r w:rsidR="00C86834" w:rsidRPr="0064019B">
        <w:rPr>
          <w:rFonts w:ascii="Book Antiqua" w:hAnsi="Book Antiqua"/>
          <w:sz w:val="24"/>
          <w:szCs w:val="24"/>
        </w:rPr>
        <w:t>MV infection in first 3-4 mo</w:t>
      </w:r>
      <w:r w:rsidR="00596954" w:rsidRPr="0064019B">
        <w:rPr>
          <w:rFonts w:ascii="Book Antiqua" w:hAnsi="Book Antiqua"/>
          <w:sz w:val="24"/>
          <w:szCs w:val="24"/>
        </w:rPr>
        <w:t xml:space="preserve"> of transplantation</w:t>
      </w:r>
      <w:r w:rsidR="00210735" w:rsidRPr="0064019B">
        <w:rPr>
          <w:rFonts w:ascii="Book Antiqua" w:hAnsi="Book Antiqua"/>
          <w:sz w:val="24"/>
          <w:szCs w:val="24"/>
          <w:vertAlign w:val="superscript"/>
        </w:rPr>
        <w:t>[</w:t>
      </w:r>
      <w:r w:rsidR="00C705FD">
        <w:rPr>
          <w:rFonts w:ascii="Book Antiqua" w:hAnsi="Book Antiqua" w:hint="eastAsia"/>
          <w:sz w:val="24"/>
          <w:szCs w:val="24"/>
          <w:vertAlign w:val="superscript"/>
          <w:lang w:eastAsia="zh-CN"/>
        </w:rPr>
        <w:t>7</w:t>
      </w:r>
      <w:r w:rsidR="00210735" w:rsidRPr="0064019B">
        <w:rPr>
          <w:rFonts w:ascii="Book Antiqua" w:hAnsi="Book Antiqua"/>
          <w:sz w:val="24"/>
          <w:szCs w:val="24"/>
          <w:vertAlign w:val="superscript"/>
        </w:rPr>
        <w:t>]</w:t>
      </w:r>
      <w:r w:rsidR="00596954" w:rsidRPr="0064019B">
        <w:rPr>
          <w:rFonts w:ascii="Book Antiqua" w:hAnsi="Book Antiqua"/>
          <w:sz w:val="24"/>
          <w:szCs w:val="24"/>
        </w:rPr>
        <w:t>.</w:t>
      </w:r>
      <w:r w:rsidR="00EC5536" w:rsidRPr="0064019B">
        <w:rPr>
          <w:rFonts w:ascii="Book Antiqua" w:hAnsi="Book Antiqua"/>
          <w:sz w:val="24"/>
          <w:szCs w:val="24"/>
        </w:rPr>
        <w:t xml:space="preserve"> CMV infection is generally seen in immediate to late post engraftment period</w:t>
      </w:r>
      <w:r w:rsidR="00E6607D" w:rsidRPr="0064019B">
        <w:rPr>
          <w:rFonts w:ascii="Book Antiqua" w:hAnsi="Book Antiqua"/>
          <w:sz w:val="24"/>
          <w:szCs w:val="24"/>
        </w:rPr>
        <w:t>.</w:t>
      </w:r>
    </w:p>
    <w:p w:rsidR="00D528C2" w:rsidRPr="0064019B" w:rsidRDefault="00D528C2" w:rsidP="00005410">
      <w:pPr>
        <w:tabs>
          <w:tab w:val="left" w:pos="10206"/>
        </w:tabs>
        <w:spacing w:after="0" w:line="360" w:lineRule="auto"/>
        <w:jc w:val="both"/>
        <w:rPr>
          <w:rFonts w:ascii="Book Antiqua" w:hAnsi="Book Antiqua"/>
          <w:color w:val="FF0000"/>
          <w:sz w:val="24"/>
          <w:szCs w:val="24"/>
        </w:rPr>
      </w:pPr>
    </w:p>
    <w:p w:rsidR="00C7131E" w:rsidRPr="0064019B" w:rsidRDefault="00D528C2" w:rsidP="00005410">
      <w:pPr>
        <w:spacing w:after="0" w:line="360" w:lineRule="auto"/>
        <w:jc w:val="both"/>
        <w:rPr>
          <w:rFonts w:ascii="Book Antiqua" w:hAnsi="Book Antiqua"/>
          <w:b/>
          <w:i/>
          <w:sz w:val="24"/>
          <w:szCs w:val="24"/>
        </w:rPr>
      </w:pPr>
      <w:r w:rsidRPr="0064019B">
        <w:rPr>
          <w:rFonts w:ascii="Book Antiqua" w:hAnsi="Book Antiqua"/>
          <w:b/>
          <w:i/>
          <w:sz w:val="24"/>
          <w:szCs w:val="24"/>
        </w:rPr>
        <w:t>Pathogenesis</w:t>
      </w:r>
    </w:p>
    <w:p w:rsidR="00C7131E" w:rsidRPr="0064019B" w:rsidRDefault="008D05AA" w:rsidP="00005410">
      <w:pPr>
        <w:spacing w:after="0" w:line="360" w:lineRule="auto"/>
        <w:jc w:val="both"/>
        <w:rPr>
          <w:rFonts w:ascii="Book Antiqua" w:hAnsi="Book Antiqua"/>
          <w:sz w:val="24"/>
          <w:szCs w:val="24"/>
        </w:rPr>
      </w:pPr>
      <w:r w:rsidRPr="0064019B">
        <w:rPr>
          <w:rFonts w:ascii="Book Antiqua" w:hAnsi="Book Antiqua"/>
          <w:sz w:val="24"/>
          <w:szCs w:val="24"/>
        </w:rPr>
        <w:t>CMV can ubiquitously infect any cell in human body. CMV infection to endothelial cells and haematopoietic cells will lead to systemic spread of infection</w:t>
      </w:r>
      <w:r w:rsidR="00210735" w:rsidRPr="0064019B">
        <w:rPr>
          <w:rFonts w:ascii="Book Antiqua" w:hAnsi="Book Antiqua"/>
          <w:sz w:val="24"/>
          <w:szCs w:val="24"/>
          <w:vertAlign w:val="superscript"/>
        </w:rPr>
        <w:t>[</w:t>
      </w:r>
      <w:r w:rsidR="00104028">
        <w:rPr>
          <w:rFonts w:ascii="Book Antiqua" w:hAnsi="Book Antiqua" w:hint="eastAsia"/>
          <w:sz w:val="24"/>
          <w:szCs w:val="24"/>
          <w:vertAlign w:val="superscript"/>
          <w:lang w:eastAsia="zh-CN"/>
        </w:rPr>
        <w:t>8</w:t>
      </w:r>
      <w:r w:rsidR="00210735" w:rsidRPr="0064019B">
        <w:rPr>
          <w:rFonts w:ascii="Book Antiqua" w:hAnsi="Book Antiqua"/>
          <w:sz w:val="24"/>
          <w:szCs w:val="24"/>
          <w:vertAlign w:val="superscript"/>
        </w:rPr>
        <w:t>]</w:t>
      </w:r>
      <w:r w:rsidRPr="0064019B">
        <w:rPr>
          <w:rFonts w:ascii="Book Antiqua" w:hAnsi="Book Antiqua"/>
          <w:sz w:val="24"/>
          <w:szCs w:val="24"/>
        </w:rPr>
        <w:t>.</w:t>
      </w:r>
      <w:r w:rsidR="00694B58" w:rsidRPr="0064019B">
        <w:rPr>
          <w:rFonts w:ascii="Book Antiqua" w:hAnsi="Book Antiqua"/>
          <w:sz w:val="24"/>
          <w:szCs w:val="24"/>
        </w:rPr>
        <w:t xml:space="preserve"> Arterial vasculature remains the most common site for harbouring </w:t>
      </w:r>
      <w:r w:rsidR="00B37FFA" w:rsidRPr="0064019B">
        <w:rPr>
          <w:rFonts w:ascii="Book Antiqua" w:hAnsi="Book Antiqua"/>
          <w:sz w:val="24"/>
          <w:szCs w:val="24"/>
        </w:rPr>
        <w:t xml:space="preserve">latent </w:t>
      </w:r>
      <w:r w:rsidR="00694B58" w:rsidRPr="0064019B">
        <w:rPr>
          <w:rFonts w:ascii="Book Antiqua" w:hAnsi="Book Antiqua"/>
          <w:sz w:val="24"/>
          <w:szCs w:val="24"/>
        </w:rPr>
        <w:t>CMV</w:t>
      </w:r>
      <w:r w:rsidR="00210735" w:rsidRPr="0064019B">
        <w:rPr>
          <w:rFonts w:ascii="Book Antiqua" w:hAnsi="Book Antiqua"/>
          <w:sz w:val="24"/>
          <w:szCs w:val="24"/>
          <w:vertAlign w:val="superscript"/>
        </w:rPr>
        <w:t>[</w:t>
      </w:r>
      <w:r w:rsidR="00104028">
        <w:rPr>
          <w:rFonts w:ascii="Book Antiqua" w:hAnsi="Book Antiqua" w:hint="eastAsia"/>
          <w:sz w:val="24"/>
          <w:szCs w:val="24"/>
          <w:vertAlign w:val="superscript"/>
          <w:lang w:eastAsia="zh-CN"/>
        </w:rPr>
        <w:t>9</w:t>
      </w:r>
      <w:r w:rsidR="00210735" w:rsidRPr="0064019B">
        <w:rPr>
          <w:rFonts w:ascii="Book Antiqua" w:hAnsi="Book Antiqua"/>
          <w:sz w:val="24"/>
          <w:szCs w:val="24"/>
          <w:vertAlign w:val="superscript"/>
        </w:rPr>
        <w:t>]</w:t>
      </w:r>
      <w:r w:rsidR="00694B58" w:rsidRPr="0064019B">
        <w:rPr>
          <w:rFonts w:ascii="Book Antiqua" w:hAnsi="Book Antiqua"/>
          <w:sz w:val="24"/>
          <w:szCs w:val="24"/>
        </w:rPr>
        <w:t xml:space="preserve">. </w:t>
      </w:r>
      <w:r w:rsidRPr="0064019B">
        <w:rPr>
          <w:rFonts w:ascii="Book Antiqua" w:hAnsi="Book Antiqua"/>
          <w:sz w:val="24"/>
          <w:szCs w:val="24"/>
        </w:rPr>
        <w:t>Its pathogenesis is a highly complex involving human leukocyte antigens, various endothelial adhesion molecules and cytokines</w:t>
      </w:r>
      <w:r w:rsidR="00104028">
        <w:rPr>
          <w:rFonts w:ascii="Book Antiqua" w:hAnsi="Book Antiqua"/>
          <w:sz w:val="24"/>
          <w:szCs w:val="24"/>
          <w:vertAlign w:val="superscript"/>
        </w:rPr>
        <w:t>[</w:t>
      </w:r>
      <w:r w:rsidR="00104028">
        <w:rPr>
          <w:rFonts w:ascii="Book Antiqua" w:hAnsi="Book Antiqua" w:hint="eastAsia"/>
          <w:sz w:val="24"/>
          <w:szCs w:val="24"/>
          <w:vertAlign w:val="superscript"/>
          <w:lang w:eastAsia="zh-CN"/>
        </w:rPr>
        <w:t>10</w:t>
      </w:r>
      <w:r w:rsidR="00210735" w:rsidRPr="0064019B">
        <w:rPr>
          <w:rFonts w:ascii="Book Antiqua" w:hAnsi="Book Antiqua"/>
          <w:sz w:val="24"/>
          <w:szCs w:val="24"/>
          <w:vertAlign w:val="superscript"/>
        </w:rPr>
        <w:t>]</w:t>
      </w:r>
      <w:r w:rsidRPr="0064019B">
        <w:rPr>
          <w:rFonts w:ascii="Book Antiqua" w:hAnsi="Book Antiqua"/>
          <w:sz w:val="24"/>
          <w:szCs w:val="24"/>
        </w:rPr>
        <w:t>. In immunocompetent individuals CMV infections generally remains asymptomatic and virus persist in body in latent stage</w:t>
      </w:r>
      <w:r w:rsidR="00104028">
        <w:rPr>
          <w:rFonts w:ascii="Book Antiqua" w:hAnsi="Book Antiqua"/>
          <w:sz w:val="24"/>
          <w:szCs w:val="24"/>
          <w:vertAlign w:val="superscript"/>
        </w:rPr>
        <w:t>[1</w:t>
      </w:r>
      <w:r w:rsidR="00104028">
        <w:rPr>
          <w:rFonts w:ascii="Book Antiqua" w:hAnsi="Book Antiqua" w:hint="eastAsia"/>
          <w:sz w:val="24"/>
          <w:szCs w:val="24"/>
          <w:vertAlign w:val="superscript"/>
          <w:lang w:eastAsia="zh-CN"/>
        </w:rPr>
        <w:t>1</w:t>
      </w:r>
      <w:r w:rsidR="00210735" w:rsidRPr="0064019B">
        <w:rPr>
          <w:rFonts w:ascii="Book Antiqua" w:hAnsi="Book Antiqua"/>
          <w:sz w:val="24"/>
          <w:szCs w:val="24"/>
          <w:vertAlign w:val="superscript"/>
        </w:rPr>
        <w:t>]</w:t>
      </w:r>
      <w:r w:rsidRPr="0064019B">
        <w:rPr>
          <w:rFonts w:ascii="Book Antiqua" w:hAnsi="Book Antiqua"/>
          <w:sz w:val="24"/>
          <w:szCs w:val="24"/>
        </w:rPr>
        <w:t>.</w:t>
      </w:r>
      <w:r w:rsidR="00516AB4" w:rsidRPr="0064019B">
        <w:rPr>
          <w:rFonts w:ascii="Book Antiqua" w:hAnsi="Book Antiqua"/>
          <w:sz w:val="24"/>
          <w:szCs w:val="24"/>
        </w:rPr>
        <w:t xml:space="preserve"> Majority of CMV infections in transplant cases are due to reactivation of virus from its latent stage</w:t>
      </w:r>
      <w:r w:rsidR="00210735" w:rsidRPr="0064019B">
        <w:rPr>
          <w:rFonts w:ascii="Book Antiqua" w:hAnsi="Book Antiqua"/>
          <w:sz w:val="24"/>
          <w:szCs w:val="24"/>
          <w:vertAlign w:val="superscript"/>
        </w:rPr>
        <w:t>[1</w:t>
      </w:r>
      <w:r w:rsidR="00104028">
        <w:rPr>
          <w:rFonts w:ascii="Book Antiqua" w:hAnsi="Book Antiqua" w:hint="eastAsia"/>
          <w:sz w:val="24"/>
          <w:szCs w:val="24"/>
          <w:vertAlign w:val="superscript"/>
          <w:lang w:eastAsia="zh-CN"/>
        </w:rPr>
        <w:t>2</w:t>
      </w:r>
      <w:r w:rsidR="00210735" w:rsidRPr="0064019B">
        <w:rPr>
          <w:rFonts w:ascii="Book Antiqua" w:hAnsi="Book Antiqua"/>
          <w:sz w:val="24"/>
          <w:szCs w:val="24"/>
          <w:vertAlign w:val="superscript"/>
        </w:rPr>
        <w:t>]</w:t>
      </w:r>
      <w:r w:rsidR="00516AB4" w:rsidRPr="0064019B">
        <w:rPr>
          <w:rFonts w:ascii="Book Antiqua" w:hAnsi="Book Antiqua"/>
          <w:sz w:val="24"/>
          <w:szCs w:val="24"/>
        </w:rPr>
        <w:t xml:space="preserve">. </w:t>
      </w:r>
      <w:r w:rsidR="003D4299" w:rsidRPr="0064019B">
        <w:rPr>
          <w:rFonts w:ascii="Book Antiqua" w:hAnsi="Book Antiqua"/>
          <w:sz w:val="24"/>
          <w:szCs w:val="24"/>
        </w:rPr>
        <w:t xml:space="preserve">In adults immune </w:t>
      </w:r>
      <w:r w:rsidR="003D4299" w:rsidRPr="0064019B">
        <w:rPr>
          <w:rFonts w:ascii="Book Antiqua" w:hAnsi="Book Antiqua"/>
          <w:sz w:val="24"/>
          <w:szCs w:val="24"/>
        </w:rPr>
        <w:lastRenderedPageBreak/>
        <w:t>reconstitution following transplantation depends mainly upon peripheral expansion of mature T lymphocytes in the allograft because of poor thymic functioning.</w:t>
      </w:r>
      <w:r w:rsidR="0021028A" w:rsidRPr="0064019B">
        <w:rPr>
          <w:rFonts w:ascii="Book Antiqua" w:hAnsi="Book Antiqua"/>
          <w:sz w:val="24"/>
          <w:szCs w:val="24"/>
        </w:rPr>
        <w:t xml:space="preserve"> </w:t>
      </w:r>
      <w:r w:rsidR="001257F3" w:rsidRPr="0064019B">
        <w:rPr>
          <w:rFonts w:ascii="Book Antiqua" w:hAnsi="Book Antiqua"/>
          <w:sz w:val="24"/>
          <w:szCs w:val="24"/>
        </w:rPr>
        <w:t>The process of immunr reconstitutio</w:t>
      </w:r>
      <w:r w:rsidR="00C42047" w:rsidRPr="0064019B">
        <w:rPr>
          <w:rFonts w:ascii="Book Antiqua" w:hAnsi="Book Antiqua"/>
          <w:sz w:val="24"/>
          <w:szCs w:val="24"/>
        </w:rPr>
        <w:t>n is influenced by age, HLA disparity,</w:t>
      </w:r>
      <w:r w:rsidR="00F41205">
        <w:rPr>
          <w:rFonts w:ascii="Book Antiqua" w:hAnsi="Book Antiqua" w:hint="eastAsia"/>
          <w:sz w:val="24"/>
          <w:szCs w:val="24"/>
          <w:lang w:eastAsia="zh-CN"/>
        </w:rPr>
        <w:t xml:space="preserve"> </w:t>
      </w:r>
      <w:r w:rsidR="00C42047" w:rsidRPr="0064019B">
        <w:rPr>
          <w:rFonts w:ascii="Book Antiqua" w:hAnsi="Book Antiqua"/>
          <w:sz w:val="24"/>
          <w:szCs w:val="24"/>
        </w:rPr>
        <w:t>source of stem cells and graft composition, various conditioning regimens and steroid administration</w:t>
      </w:r>
      <w:r w:rsidR="00104028">
        <w:rPr>
          <w:rFonts w:ascii="Book Antiqua" w:hAnsi="Book Antiqua"/>
          <w:sz w:val="24"/>
          <w:szCs w:val="24"/>
          <w:vertAlign w:val="superscript"/>
        </w:rPr>
        <w:t>[</w:t>
      </w:r>
      <w:r w:rsidR="00104028">
        <w:rPr>
          <w:rFonts w:ascii="Book Antiqua" w:hAnsi="Book Antiqua" w:hint="eastAsia"/>
          <w:sz w:val="24"/>
          <w:szCs w:val="24"/>
          <w:vertAlign w:val="superscript"/>
          <w:lang w:eastAsia="zh-CN"/>
        </w:rPr>
        <w:t>5</w:t>
      </w:r>
      <w:r w:rsidR="00210735" w:rsidRPr="0064019B">
        <w:rPr>
          <w:rFonts w:ascii="Book Antiqua" w:hAnsi="Book Antiqua"/>
          <w:sz w:val="24"/>
          <w:szCs w:val="24"/>
          <w:vertAlign w:val="superscript"/>
        </w:rPr>
        <w:t>]</w:t>
      </w:r>
      <w:r w:rsidR="00C42047" w:rsidRPr="0064019B">
        <w:rPr>
          <w:rFonts w:ascii="Book Antiqua" w:hAnsi="Book Antiqua"/>
          <w:sz w:val="24"/>
          <w:szCs w:val="24"/>
        </w:rPr>
        <w:t>.</w:t>
      </w:r>
      <w:r w:rsidR="00D528C2" w:rsidRPr="0064019B">
        <w:rPr>
          <w:rFonts w:ascii="Book Antiqua" w:hAnsi="Book Antiqua"/>
          <w:sz w:val="24"/>
          <w:szCs w:val="24"/>
        </w:rPr>
        <w:t xml:space="preserve">The </w:t>
      </w:r>
      <w:r w:rsidR="00516AB4" w:rsidRPr="0064019B">
        <w:rPr>
          <w:rFonts w:ascii="Book Antiqua" w:hAnsi="Book Antiqua"/>
          <w:sz w:val="24"/>
          <w:szCs w:val="24"/>
        </w:rPr>
        <w:t xml:space="preserve">serological status of </w:t>
      </w:r>
      <w:r w:rsidR="00D528C2" w:rsidRPr="0064019B">
        <w:rPr>
          <w:rFonts w:ascii="Book Antiqua" w:hAnsi="Book Antiqua"/>
          <w:sz w:val="24"/>
          <w:szCs w:val="24"/>
        </w:rPr>
        <w:t xml:space="preserve">the transplant </w:t>
      </w:r>
      <w:r w:rsidR="00516AB4" w:rsidRPr="0064019B">
        <w:rPr>
          <w:rFonts w:ascii="Book Antiqua" w:hAnsi="Book Antiqua"/>
          <w:sz w:val="24"/>
          <w:szCs w:val="24"/>
        </w:rPr>
        <w:t xml:space="preserve">recipient is </w:t>
      </w:r>
      <w:r w:rsidR="00D528C2" w:rsidRPr="0064019B">
        <w:rPr>
          <w:rFonts w:ascii="Book Antiqua" w:hAnsi="Book Antiqua"/>
          <w:sz w:val="24"/>
          <w:szCs w:val="24"/>
        </w:rPr>
        <w:t xml:space="preserve">a </w:t>
      </w:r>
      <w:r w:rsidR="00516AB4" w:rsidRPr="0064019B">
        <w:rPr>
          <w:rFonts w:ascii="Book Antiqua" w:hAnsi="Book Antiqua"/>
          <w:sz w:val="24"/>
          <w:szCs w:val="24"/>
        </w:rPr>
        <w:t xml:space="preserve">significant risk factor for </w:t>
      </w:r>
      <w:r w:rsidR="002D4160" w:rsidRPr="0064019B">
        <w:rPr>
          <w:rFonts w:ascii="Book Antiqua" w:hAnsi="Book Antiqua"/>
          <w:sz w:val="24"/>
          <w:szCs w:val="24"/>
        </w:rPr>
        <w:t>CMV reactivation in bone morrow transplant cases</w:t>
      </w:r>
      <w:r w:rsidR="00210735" w:rsidRPr="0064019B">
        <w:rPr>
          <w:rFonts w:ascii="Book Antiqua" w:hAnsi="Book Antiqua"/>
          <w:sz w:val="24"/>
          <w:szCs w:val="24"/>
          <w:vertAlign w:val="superscript"/>
        </w:rPr>
        <w:t>[13]</w:t>
      </w:r>
      <w:r w:rsidR="002D4160" w:rsidRPr="0064019B">
        <w:rPr>
          <w:rFonts w:ascii="Book Antiqua" w:hAnsi="Book Antiqua"/>
          <w:sz w:val="24"/>
          <w:szCs w:val="24"/>
        </w:rPr>
        <w:t xml:space="preserve">. Other studies also showed that serology status of recipient remains the predominant risk factor for </w:t>
      </w:r>
      <w:r w:rsidR="00CE27EC" w:rsidRPr="0064019B">
        <w:rPr>
          <w:rFonts w:ascii="Book Antiqua" w:hAnsi="Book Antiqua"/>
          <w:sz w:val="24"/>
          <w:szCs w:val="24"/>
        </w:rPr>
        <w:t>BMT</w:t>
      </w:r>
      <w:r w:rsidR="002D4160" w:rsidRPr="0064019B">
        <w:rPr>
          <w:rFonts w:ascii="Book Antiqua" w:hAnsi="Book Antiqua"/>
          <w:sz w:val="24"/>
          <w:szCs w:val="24"/>
        </w:rPr>
        <w:t xml:space="preserve"> rejection</w:t>
      </w:r>
      <w:r w:rsidR="0020626F" w:rsidRPr="0064019B">
        <w:rPr>
          <w:rFonts w:ascii="Book Antiqua" w:hAnsi="Book Antiqua"/>
          <w:sz w:val="24"/>
          <w:szCs w:val="24"/>
          <w:vertAlign w:val="superscript"/>
        </w:rPr>
        <w:t>[14</w:t>
      </w:r>
      <w:r w:rsidR="0020626F" w:rsidRPr="0064019B">
        <w:rPr>
          <w:rFonts w:ascii="Book Antiqua" w:hAnsi="Book Antiqua" w:hint="eastAsia"/>
          <w:sz w:val="24"/>
          <w:szCs w:val="24"/>
          <w:vertAlign w:val="superscript"/>
          <w:lang w:eastAsia="zh-CN"/>
        </w:rPr>
        <w:t>,</w:t>
      </w:r>
      <w:r w:rsidR="008E5DCC" w:rsidRPr="0064019B">
        <w:rPr>
          <w:rFonts w:ascii="Book Antiqua" w:hAnsi="Book Antiqua"/>
          <w:sz w:val="24"/>
          <w:szCs w:val="24"/>
          <w:vertAlign w:val="superscript"/>
        </w:rPr>
        <w:t>15]</w:t>
      </w:r>
      <w:r w:rsidR="00D528C2" w:rsidRPr="0064019B">
        <w:rPr>
          <w:rFonts w:ascii="Book Antiqua" w:hAnsi="Book Antiqua"/>
          <w:sz w:val="24"/>
          <w:szCs w:val="24"/>
          <w:vertAlign w:val="superscript"/>
        </w:rPr>
        <w:t xml:space="preserve"> </w:t>
      </w:r>
      <w:r w:rsidR="00D528C2" w:rsidRPr="0064019B">
        <w:rPr>
          <w:rFonts w:ascii="Book Antiqua" w:hAnsi="Book Antiqua"/>
          <w:sz w:val="24"/>
          <w:szCs w:val="24"/>
        </w:rPr>
        <w:t>and associated mortality</w:t>
      </w:r>
      <w:r w:rsidR="002D4160" w:rsidRPr="0064019B">
        <w:rPr>
          <w:rFonts w:ascii="Book Antiqua" w:hAnsi="Book Antiqua"/>
          <w:sz w:val="24"/>
          <w:szCs w:val="24"/>
        </w:rPr>
        <w:t>.</w:t>
      </w:r>
      <w:r w:rsidR="004938F7" w:rsidRPr="0064019B">
        <w:rPr>
          <w:rFonts w:ascii="Book Antiqua" w:hAnsi="Book Antiqua"/>
          <w:sz w:val="24"/>
          <w:szCs w:val="24"/>
        </w:rPr>
        <w:t xml:space="preserve"> </w:t>
      </w:r>
      <w:r w:rsidR="00CD6019" w:rsidRPr="0064019B">
        <w:rPr>
          <w:rFonts w:ascii="Book Antiqua" w:hAnsi="Book Antiqua"/>
          <w:sz w:val="24"/>
          <w:szCs w:val="24"/>
        </w:rPr>
        <w:t xml:space="preserve">Host immune system recognises virion after infection, and lead to activation of host immune system. </w:t>
      </w:r>
      <w:r w:rsidR="00663340" w:rsidRPr="0064019B">
        <w:rPr>
          <w:rFonts w:ascii="Book Antiqua" w:hAnsi="Book Antiqua"/>
          <w:sz w:val="24"/>
          <w:szCs w:val="24"/>
        </w:rPr>
        <w:t>Several studies have reported that</w:t>
      </w:r>
      <w:r w:rsidR="00A30084" w:rsidRPr="0064019B">
        <w:rPr>
          <w:rFonts w:ascii="Book Antiqua" w:hAnsi="Book Antiqua"/>
          <w:sz w:val="24"/>
          <w:szCs w:val="24"/>
        </w:rPr>
        <w:t xml:space="preserve"> after bone marrow transplantation CD-4 T cells regenerate relatively at slow</w:t>
      </w:r>
      <w:r w:rsidR="00663340" w:rsidRPr="0064019B">
        <w:rPr>
          <w:rFonts w:ascii="Book Antiqua" w:hAnsi="Book Antiqua"/>
          <w:sz w:val="24"/>
          <w:szCs w:val="24"/>
        </w:rPr>
        <w:t xml:space="preserve"> </w:t>
      </w:r>
      <w:r w:rsidR="00A30084" w:rsidRPr="0064019B">
        <w:rPr>
          <w:rFonts w:ascii="Book Antiqua" w:hAnsi="Book Antiqua"/>
          <w:sz w:val="24"/>
          <w:szCs w:val="24"/>
        </w:rPr>
        <w:t>rate, which subsequently provide limited help to cytotoxic T cells for control of CMV replication</w:t>
      </w:r>
      <w:r w:rsidR="00BF1FEC" w:rsidRPr="0064019B">
        <w:rPr>
          <w:rFonts w:ascii="Book Antiqua" w:hAnsi="Book Antiqua"/>
          <w:sz w:val="24"/>
          <w:szCs w:val="24"/>
          <w:vertAlign w:val="superscript"/>
        </w:rPr>
        <w:t>[16</w:t>
      </w:r>
      <w:r w:rsidR="00BF1FEC" w:rsidRPr="0064019B">
        <w:rPr>
          <w:rFonts w:ascii="Book Antiqua" w:hAnsi="Book Antiqua" w:hint="eastAsia"/>
          <w:sz w:val="24"/>
          <w:szCs w:val="24"/>
          <w:vertAlign w:val="superscript"/>
          <w:lang w:eastAsia="zh-CN"/>
        </w:rPr>
        <w:t>,</w:t>
      </w:r>
      <w:r w:rsidR="008E5DCC" w:rsidRPr="0064019B">
        <w:rPr>
          <w:rFonts w:ascii="Book Antiqua" w:hAnsi="Book Antiqua"/>
          <w:sz w:val="24"/>
          <w:szCs w:val="24"/>
          <w:vertAlign w:val="superscript"/>
        </w:rPr>
        <w:t>17]</w:t>
      </w:r>
      <w:r w:rsidR="00A30084" w:rsidRPr="0064019B">
        <w:rPr>
          <w:rFonts w:ascii="Book Antiqua" w:hAnsi="Book Antiqua"/>
          <w:sz w:val="24"/>
          <w:szCs w:val="24"/>
        </w:rPr>
        <w:t>.</w:t>
      </w:r>
      <w:r w:rsidR="004938F7" w:rsidRPr="0064019B">
        <w:rPr>
          <w:rFonts w:ascii="Book Antiqua" w:hAnsi="Book Antiqua"/>
          <w:sz w:val="24"/>
          <w:szCs w:val="24"/>
        </w:rPr>
        <w:t xml:space="preserve"> </w:t>
      </w:r>
      <w:r w:rsidR="001257F3" w:rsidRPr="0064019B">
        <w:rPr>
          <w:rFonts w:ascii="Book Antiqua" w:hAnsi="Book Antiqua"/>
          <w:sz w:val="24"/>
          <w:szCs w:val="24"/>
        </w:rPr>
        <w:t>Patients undergoing Haplo-SCT have higher incidence of CMV antigenemia than HLA matched transplantation</w:t>
      </w:r>
      <w:r w:rsidR="008E5DCC" w:rsidRPr="0064019B">
        <w:rPr>
          <w:rFonts w:ascii="Book Antiqua" w:hAnsi="Book Antiqua"/>
          <w:sz w:val="24"/>
          <w:szCs w:val="24"/>
          <w:vertAlign w:val="superscript"/>
        </w:rPr>
        <w:t>[18]</w:t>
      </w:r>
      <w:r w:rsidR="001257F3" w:rsidRPr="0064019B">
        <w:rPr>
          <w:rFonts w:ascii="Book Antiqua" w:hAnsi="Book Antiqua"/>
          <w:sz w:val="24"/>
          <w:szCs w:val="24"/>
        </w:rPr>
        <w:t>.</w:t>
      </w:r>
      <w:r w:rsidR="004938F7" w:rsidRPr="0064019B">
        <w:rPr>
          <w:rFonts w:ascii="Book Antiqua" w:hAnsi="Book Antiqua"/>
          <w:sz w:val="24"/>
          <w:szCs w:val="24"/>
        </w:rPr>
        <w:t xml:space="preserve">Other risk factors for CMV infections in </w:t>
      </w:r>
      <w:r w:rsidR="00A179B3" w:rsidRPr="0064019B">
        <w:rPr>
          <w:rFonts w:ascii="Book Antiqua" w:hAnsi="Book Antiqua"/>
          <w:sz w:val="24"/>
          <w:szCs w:val="24"/>
        </w:rPr>
        <w:t>hematopoietic stem cell transplantation (</w:t>
      </w:r>
      <w:r w:rsidR="004938F7" w:rsidRPr="0064019B">
        <w:rPr>
          <w:rFonts w:ascii="Book Antiqua" w:hAnsi="Book Antiqua"/>
          <w:sz w:val="24"/>
          <w:szCs w:val="24"/>
        </w:rPr>
        <w:t>HSCT</w:t>
      </w:r>
      <w:r w:rsidR="00A179B3" w:rsidRPr="0064019B">
        <w:rPr>
          <w:rFonts w:ascii="Book Antiqua" w:hAnsi="Book Antiqua"/>
          <w:sz w:val="24"/>
          <w:szCs w:val="24"/>
        </w:rPr>
        <w:t>)</w:t>
      </w:r>
      <w:r w:rsidR="004938F7" w:rsidRPr="0064019B">
        <w:rPr>
          <w:rFonts w:ascii="Book Antiqua" w:hAnsi="Book Antiqua"/>
          <w:sz w:val="24"/>
          <w:szCs w:val="24"/>
        </w:rPr>
        <w:t xml:space="preserve"> cases are advancing age, immunosuppresion because of whole body irradiation, antithymocyte globulins, </w:t>
      </w:r>
      <w:r w:rsidR="001C7D1B" w:rsidRPr="0064019B">
        <w:rPr>
          <w:rFonts w:ascii="Book Antiqua" w:hAnsi="Book Antiqua"/>
          <w:sz w:val="24"/>
          <w:szCs w:val="24"/>
        </w:rPr>
        <w:t>chemotherapeutic regimens and transplantation of umbilical cord blood</w:t>
      </w:r>
      <w:r w:rsidR="008E5DCC" w:rsidRPr="0064019B">
        <w:rPr>
          <w:rFonts w:ascii="Book Antiqua" w:hAnsi="Book Antiqua"/>
          <w:sz w:val="24"/>
          <w:szCs w:val="24"/>
          <w:vertAlign w:val="superscript"/>
        </w:rPr>
        <w:t>[19</w:t>
      </w:r>
      <w:r w:rsidR="00104028">
        <w:rPr>
          <w:rFonts w:ascii="Book Antiqua" w:hAnsi="Book Antiqua" w:hint="eastAsia"/>
          <w:sz w:val="24"/>
          <w:szCs w:val="24"/>
          <w:vertAlign w:val="superscript"/>
          <w:lang w:eastAsia="zh-CN"/>
        </w:rPr>
        <w:t>,</w:t>
      </w:r>
      <w:r w:rsidR="00104028" w:rsidRPr="00104028">
        <w:rPr>
          <w:rFonts w:ascii="Book Antiqua" w:hAnsi="Book Antiqua" w:hint="eastAsia"/>
          <w:sz w:val="24"/>
          <w:szCs w:val="24"/>
          <w:vertAlign w:val="superscript"/>
          <w:lang w:eastAsia="zh-CN"/>
        </w:rPr>
        <w:t>20</w:t>
      </w:r>
      <w:r w:rsidR="008E5DCC" w:rsidRPr="0064019B">
        <w:rPr>
          <w:rFonts w:ascii="Book Antiqua" w:hAnsi="Book Antiqua"/>
          <w:sz w:val="24"/>
          <w:szCs w:val="24"/>
          <w:vertAlign w:val="superscript"/>
        </w:rPr>
        <w:t>]</w:t>
      </w:r>
      <w:r w:rsidR="001C7D1B" w:rsidRPr="0064019B">
        <w:rPr>
          <w:rFonts w:ascii="Book Antiqua" w:hAnsi="Book Antiqua"/>
          <w:sz w:val="24"/>
          <w:szCs w:val="24"/>
        </w:rPr>
        <w:t xml:space="preserve">. Recipient of non- myeloablative </w:t>
      </w:r>
      <w:r w:rsidR="00A179B3" w:rsidRPr="0064019B">
        <w:rPr>
          <w:rFonts w:ascii="Book Antiqua" w:hAnsi="Book Antiqua"/>
          <w:sz w:val="24"/>
          <w:szCs w:val="24"/>
        </w:rPr>
        <w:t>(HSCT)</w:t>
      </w:r>
      <w:r w:rsidR="001C7D1B" w:rsidRPr="0064019B">
        <w:rPr>
          <w:rFonts w:ascii="Book Antiqua" w:hAnsi="Book Antiqua"/>
          <w:sz w:val="24"/>
          <w:szCs w:val="24"/>
        </w:rPr>
        <w:t xml:space="preserve"> are more prone to have late CMV infection, mostly </w:t>
      </w:r>
      <w:r w:rsidR="00A179B3" w:rsidRPr="0064019B">
        <w:rPr>
          <w:rFonts w:ascii="Book Antiqua" w:hAnsi="Book Antiqua"/>
          <w:sz w:val="24"/>
          <w:szCs w:val="24"/>
        </w:rPr>
        <w:t>due to chemotherapy containing a</w:t>
      </w:r>
      <w:r w:rsidR="001C7D1B" w:rsidRPr="0064019B">
        <w:rPr>
          <w:rFonts w:ascii="Book Antiqua" w:hAnsi="Book Antiqua"/>
          <w:sz w:val="24"/>
          <w:szCs w:val="24"/>
        </w:rPr>
        <w:t>lemtuzumab</w:t>
      </w:r>
      <w:r w:rsidR="00235FAB" w:rsidRPr="0064019B">
        <w:rPr>
          <w:rFonts w:ascii="Book Antiqua" w:hAnsi="Book Antiqua"/>
          <w:sz w:val="24"/>
          <w:szCs w:val="24"/>
        </w:rPr>
        <w:t xml:space="preserve"> or antilymphocyte globulins</w:t>
      </w:r>
      <w:r w:rsidR="00104028">
        <w:rPr>
          <w:rFonts w:ascii="Book Antiqua" w:hAnsi="Book Antiqua"/>
          <w:sz w:val="24"/>
          <w:szCs w:val="24"/>
          <w:vertAlign w:val="superscript"/>
        </w:rPr>
        <w:t>[2</w:t>
      </w:r>
      <w:r w:rsidR="00104028">
        <w:rPr>
          <w:rFonts w:ascii="Book Antiqua" w:hAnsi="Book Antiqua" w:hint="eastAsia"/>
          <w:sz w:val="24"/>
          <w:szCs w:val="24"/>
          <w:vertAlign w:val="superscript"/>
          <w:lang w:eastAsia="zh-CN"/>
        </w:rPr>
        <w:t>0</w:t>
      </w:r>
      <w:r w:rsidR="00F7061E" w:rsidRPr="0064019B">
        <w:rPr>
          <w:rFonts w:ascii="Book Antiqua" w:hAnsi="Book Antiqua"/>
          <w:sz w:val="24"/>
          <w:szCs w:val="24"/>
          <w:vertAlign w:val="superscript"/>
        </w:rPr>
        <w:t>]</w:t>
      </w:r>
      <w:r w:rsidR="00BE690B" w:rsidRPr="0064019B">
        <w:rPr>
          <w:rFonts w:ascii="Book Antiqua" w:hAnsi="Book Antiqua"/>
          <w:sz w:val="24"/>
          <w:szCs w:val="24"/>
          <w:vertAlign w:val="superscript"/>
        </w:rPr>
        <w:t>.</w:t>
      </w:r>
    </w:p>
    <w:p w:rsidR="001D6B18" w:rsidRPr="0064019B" w:rsidRDefault="001D6B18" w:rsidP="00005410">
      <w:pPr>
        <w:spacing w:after="0" w:line="360" w:lineRule="auto"/>
        <w:jc w:val="both"/>
        <w:rPr>
          <w:rFonts w:ascii="Book Antiqua" w:hAnsi="Book Antiqua"/>
          <w:sz w:val="24"/>
          <w:szCs w:val="24"/>
          <w:vertAlign w:val="superscript"/>
        </w:rPr>
      </w:pPr>
    </w:p>
    <w:p w:rsidR="002A62E4" w:rsidRPr="0064019B" w:rsidRDefault="002A62E4"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Clinical manifestations</w:t>
      </w:r>
    </w:p>
    <w:p w:rsidR="00BE690B" w:rsidRPr="0064019B" w:rsidRDefault="008C0387" w:rsidP="00005410">
      <w:pPr>
        <w:spacing w:after="0" w:line="360" w:lineRule="auto"/>
        <w:jc w:val="both"/>
        <w:rPr>
          <w:rFonts w:ascii="Book Antiqua" w:hAnsi="Book Antiqua"/>
          <w:b/>
          <w:sz w:val="24"/>
          <w:szCs w:val="24"/>
        </w:rPr>
      </w:pPr>
      <w:r w:rsidRPr="0064019B">
        <w:rPr>
          <w:rFonts w:ascii="Book Antiqua" w:hAnsi="Book Antiqua" w:hint="eastAsia"/>
          <w:b/>
          <w:sz w:val="24"/>
          <w:szCs w:val="24"/>
          <w:lang w:eastAsia="zh-CN"/>
        </w:rPr>
        <w:t xml:space="preserve"> </w:t>
      </w:r>
      <w:r w:rsidR="00BE690B" w:rsidRPr="0064019B">
        <w:rPr>
          <w:rFonts w:ascii="Book Antiqua" w:hAnsi="Book Antiqua"/>
          <w:sz w:val="24"/>
          <w:szCs w:val="24"/>
        </w:rPr>
        <w:t>Infection with CMV is a major cause for morbidity and mortality in immunocompromised patients, particularly in transplant recipients</w:t>
      </w:r>
      <w:r w:rsidR="008D275F">
        <w:rPr>
          <w:rFonts w:ascii="Book Antiqua" w:hAnsi="Book Antiqua"/>
          <w:sz w:val="24"/>
          <w:szCs w:val="24"/>
          <w:vertAlign w:val="superscript"/>
        </w:rPr>
        <w:t>[2</w:t>
      </w:r>
      <w:r w:rsidR="008D275F">
        <w:rPr>
          <w:rFonts w:ascii="Book Antiqua" w:hAnsi="Book Antiqua" w:hint="eastAsia"/>
          <w:sz w:val="24"/>
          <w:szCs w:val="24"/>
          <w:vertAlign w:val="superscript"/>
          <w:lang w:eastAsia="zh-CN"/>
        </w:rPr>
        <w:t>1</w:t>
      </w:r>
      <w:r w:rsidR="008F5A01" w:rsidRPr="0064019B">
        <w:rPr>
          <w:rFonts w:ascii="Book Antiqua" w:hAnsi="Book Antiqua" w:hint="eastAsia"/>
          <w:sz w:val="24"/>
          <w:szCs w:val="24"/>
          <w:vertAlign w:val="superscript"/>
          <w:lang w:eastAsia="zh-CN"/>
        </w:rPr>
        <w:t>,</w:t>
      </w:r>
      <w:r w:rsidR="008D275F">
        <w:rPr>
          <w:rFonts w:ascii="Book Antiqua" w:hAnsi="Book Antiqua"/>
          <w:sz w:val="24"/>
          <w:szCs w:val="24"/>
          <w:vertAlign w:val="superscript"/>
        </w:rPr>
        <w:t>2</w:t>
      </w:r>
      <w:r w:rsidR="008D275F">
        <w:rPr>
          <w:rFonts w:ascii="Book Antiqua" w:hAnsi="Book Antiqua" w:hint="eastAsia"/>
          <w:sz w:val="24"/>
          <w:szCs w:val="24"/>
          <w:vertAlign w:val="superscript"/>
          <w:lang w:eastAsia="zh-CN"/>
        </w:rPr>
        <w:t>2</w:t>
      </w:r>
      <w:r w:rsidR="008E5DCC" w:rsidRPr="0064019B">
        <w:rPr>
          <w:rFonts w:ascii="Book Antiqua" w:hAnsi="Book Antiqua"/>
          <w:sz w:val="24"/>
          <w:szCs w:val="24"/>
          <w:vertAlign w:val="superscript"/>
        </w:rPr>
        <w:t>]</w:t>
      </w:r>
      <w:r w:rsidR="008F5A01" w:rsidRPr="0064019B">
        <w:rPr>
          <w:rFonts w:ascii="Book Antiqua" w:hAnsi="Book Antiqua" w:hint="eastAsia"/>
          <w:sz w:val="24"/>
          <w:szCs w:val="24"/>
          <w:lang w:eastAsia="zh-CN"/>
        </w:rPr>
        <w:t>.</w:t>
      </w:r>
      <w:r w:rsidR="000235D9" w:rsidRPr="0064019B">
        <w:rPr>
          <w:rFonts w:ascii="Book Antiqua" w:hAnsi="Book Antiqua"/>
          <w:sz w:val="24"/>
          <w:szCs w:val="24"/>
        </w:rPr>
        <w:t xml:space="preserve"> The following clinical types are commonly recognized. </w:t>
      </w:r>
    </w:p>
    <w:p w:rsidR="00836198" w:rsidRPr="0064019B" w:rsidRDefault="00836198" w:rsidP="00005410">
      <w:pPr>
        <w:spacing w:after="0" w:line="360" w:lineRule="auto"/>
        <w:jc w:val="both"/>
        <w:rPr>
          <w:rFonts w:ascii="Book Antiqua" w:hAnsi="Book Antiqua"/>
          <w:sz w:val="24"/>
          <w:szCs w:val="24"/>
        </w:rPr>
      </w:pPr>
    </w:p>
    <w:p w:rsidR="00962345" w:rsidRPr="0064019B" w:rsidRDefault="00962345" w:rsidP="00005410">
      <w:pPr>
        <w:spacing w:after="0" w:line="360" w:lineRule="auto"/>
        <w:jc w:val="both"/>
        <w:rPr>
          <w:rFonts w:ascii="Book Antiqua" w:hAnsi="Book Antiqua"/>
          <w:b/>
          <w:sz w:val="24"/>
          <w:szCs w:val="24"/>
        </w:rPr>
      </w:pPr>
      <w:r w:rsidRPr="0064019B">
        <w:rPr>
          <w:rFonts w:ascii="Book Antiqua" w:hAnsi="Book Antiqua"/>
          <w:b/>
          <w:sz w:val="24"/>
          <w:szCs w:val="24"/>
        </w:rPr>
        <w:t>CMV pneumonia</w:t>
      </w:r>
      <w:r w:rsidR="002A62E4" w:rsidRPr="0064019B">
        <w:rPr>
          <w:rFonts w:ascii="Book Antiqua" w:hAnsi="Book Antiqua" w:hint="eastAsia"/>
          <w:b/>
          <w:sz w:val="24"/>
          <w:szCs w:val="24"/>
          <w:lang w:eastAsia="zh-CN"/>
        </w:rPr>
        <w:t xml:space="preserve">: </w:t>
      </w:r>
      <w:r w:rsidR="00AD6427" w:rsidRPr="0064019B">
        <w:rPr>
          <w:rFonts w:ascii="Book Antiqua" w:hAnsi="Book Antiqua"/>
          <w:sz w:val="24"/>
          <w:szCs w:val="24"/>
        </w:rPr>
        <w:t>CMV pneumonia is a potentially fatal disease with non specifi</w:t>
      </w:r>
      <w:r w:rsidR="00F13AF1" w:rsidRPr="0064019B">
        <w:rPr>
          <w:rFonts w:ascii="Book Antiqua" w:hAnsi="Book Antiqua"/>
          <w:sz w:val="24"/>
          <w:szCs w:val="24"/>
        </w:rPr>
        <w:t>c symptoms in most of the cases</w:t>
      </w:r>
      <w:r w:rsidR="008E5DCC"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2</w:t>
      </w:r>
      <w:r w:rsidR="008E5DCC" w:rsidRPr="0064019B">
        <w:rPr>
          <w:rFonts w:ascii="Book Antiqua" w:hAnsi="Book Antiqua"/>
          <w:sz w:val="24"/>
          <w:szCs w:val="24"/>
          <w:vertAlign w:val="superscript"/>
        </w:rPr>
        <w:t>]</w:t>
      </w:r>
      <w:r w:rsidR="00F13AF1" w:rsidRPr="0064019B">
        <w:rPr>
          <w:rFonts w:ascii="Book Antiqua" w:hAnsi="Book Antiqua" w:hint="eastAsia"/>
          <w:sz w:val="24"/>
          <w:szCs w:val="24"/>
          <w:lang w:eastAsia="zh-CN"/>
        </w:rPr>
        <w:t>.</w:t>
      </w:r>
      <w:r w:rsidR="00AD6427" w:rsidRPr="0064019B">
        <w:rPr>
          <w:rFonts w:ascii="Book Antiqua" w:hAnsi="Book Antiqua"/>
          <w:sz w:val="24"/>
          <w:szCs w:val="24"/>
        </w:rPr>
        <w:t xml:space="preserve"> Incidence of CMV pneumonia is showing a decreasing trend because of the effective use of anti-viral prophylaxis or pre-emptive therapy after HSCT</w:t>
      </w:r>
      <w:r w:rsidR="005C0E0D"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4</w:t>
      </w:r>
      <w:r w:rsidR="005C0E0D" w:rsidRPr="0064019B">
        <w:rPr>
          <w:rFonts w:ascii="Book Antiqua" w:hAnsi="Book Antiqua"/>
          <w:sz w:val="24"/>
          <w:szCs w:val="24"/>
          <w:vertAlign w:val="superscript"/>
        </w:rPr>
        <w:t>]</w:t>
      </w:r>
      <w:r w:rsidR="00AD6427" w:rsidRPr="0064019B">
        <w:rPr>
          <w:rFonts w:ascii="Book Antiqua" w:hAnsi="Book Antiqua"/>
          <w:sz w:val="24"/>
          <w:szCs w:val="24"/>
        </w:rPr>
        <w:t>. Among autologous r</w:t>
      </w:r>
      <w:r w:rsidR="00920316" w:rsidRPr="0064019B">
        <w:rPr>
          <w:rFonts w:ascii="Book Antiqua" w:hAnsi="Book Antiqua"/>
          <w:sz w:val="24"/>
          <w:szCs w:val="24"/>
        </w:rPr>
        <w:t>ecipient incidence is about 1%-6</w:t>
      </w:r>
      <w:r w:rsidR="00AD6427" w:rsidRPr="0064019B">
        <w:rPr>
          <w:rFonts w:ascii="Book Antiqua" w:hAnsi="Book Antiqua"/>
          <w:sz w:val="24"/>
          <w:szCs w:val="24"/>
        </w:rPr>
        <w:t>% and among allogeneic recipients it is high, around 10</w:t>
      </w:r>
      <w:r w:rsidR="004E71E0" w:rsidRPr="0064019B">
        <w:rPr>
          <w:rFonts w:ascii="Book Antiqua" w:hAnsi="Book Antiqua"/>
          <w:sz w:val="24"/>
          <w:szCs w:val="24"/>
        </w:rPr>
        <w:t>%</w:t>
      </w:r>
      <w:r w:rsidR="004D7BC5" w:rsidRPr="0064019B">
        <w:rPr>
          <w:rFonts w:ascii="Book Antiqua" w:hAnsi="Book Antiqua" w:hint="eastAsia"/>
          <w:sz w:val="24"/>
          <w:szCs w:val="24"/>
          <w:lang w:eastAsia="zh-CN"/>
        </w:rPr>
        <w:t>-</w:t>
      </w:r>
      <w:r w:rsidR="00AD6427" w:rsidRPr="0064019B">
        <w:rPr>
          <w:rFonts w:ascii="Book Antiqua" w:hAnsi="Book Antiqua"/>
          <w:sz w:val="24"/>
          <w:szCs w:val="24"/>
        </w:rPr>
        <w:t>30%</w:t>
      </w:r>
      <w:r w:rsidR="006305A4"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5</w:t>
      </w:r>
      <w:r w:rsidR="006305A4" w:rsidRPr="0064019B">
        <w:rPr>
          <w:rFonts w:ascii="Book Antiqua" w:hAnsi="Book Antiqua"/>
          <w:sz w:val="24"/>
          <w:szCs w:val="24"/>
          <w:vertAlign w:val="superscript"/>
        </w:rPr>
        <w:t>]</w:t>
      </w:r>
      <w:r w:rsidR="00AD6427" w:rsidRPr="0064019B">
        <w:rPr>
          <w:rFonts w:ascii="Book Antiqua" w:hAnsi="Book Antiqua"/>
          <w:sz w:val="24"/>
          <w:szCs w:val="24"/>
        </w:rPr>
        <w:t>.</w:t>
      </w:r>
      <w:r w:rsidR="000235D9" w:rsidRPr="0064019B">
        <w:rPr>
          <w:rFonts w:ascii="Book Antiqua" w:hAnsi="Book Antiqua"/>
          <w:sz w:val="24"/>
          <w:szCs w:val="24"/>
        </w:rPr>
        <w:t xml:space="preserve"> </w:t>
      </w:r>
      <w:r w:rsidR="00B07FE9" w:rsidRPr="0064019B">
        <w:rPr>
          <w:rFonts w:ascii="Book Antiqua" w:hAnsi="Book Antiqua"/>
          <w:sz w:val="24"/>
          <w:szCs w:val="24"/>
        </w:rPr>
        <w:t>Diagnosis of CMV pneumonia is based on clinical and radiological evidences. In addition microbiologically CMV can be detected in blood, BAL or in lung tissue. Immunohistochemical staining</w:t>
      </w:r>
      <w:r w:rsidR="00111027" w:rsidRPr="0064019B">
        <w:rPr>
          <w:rFonts w:ascii="Book Antiqua" w:hAnsi="Book Antiqua"/>
          <w:sz w:val="24"/>
          <w:szCs w:val="24"/>
        </w:rPr>
        <w:t xml:space="preserve"> for</w:t>
      </w:r>
      <w:r w:rsidR="00BD2C69" w:rsidRPr="0064019B">
        <w:rPr>
          <w:rFonts w:ascii="Book Antiqua" w:hAnsi="Book Antiqua"/>
          <w:sz w:val="24"/>
          <w:szCs w:val="24"/>
        </w:rPr>
        <w:t xml:space="preserve"> </w:t>
      </w:r>
      <w:r w:rsidR="00111027" w:rsidRPr="0064019B">
        <w:rPr>
          <w:rFonts w:ascii="Book Antiqua" w:hAnsi="Book Antiqua"/>
          <w:sz w:val="24"/>
          <w:szCs w:val="24"/>
        </w:rPr>
        <w:t>viral identification or demonstration of its inclusion</w:t>
      </w:r>
      <w:r w:rsidR="00BD2C69" w:rsidRPr="0064019B">
        <w:rPr>
          <w:rFonts w:ascii="Book Antiqua" w:hAnsi="Book Antiqua"/>
          <w:sz w:val="24"/>
          <w:szCs w:val="24"/>
        </w:rPr>
        <w:t xml:space="preserve"> body in lung biopsy is a gold standard investigation, but biopsy is not always a feasible option in such cases</w:t>
      </w:r>
      <w:r w:rsidR="002108C4"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6</w:t>
      </w:r>
      <w:r w:rsidR="002108C4" w:rsidRPr="0064019B">
        <w:rPr>
          <w:rFonts w:ascii="Book Antiqua" w:hAnsi="Book Antiqua"/>
          <w:sz w:val="24"/>
          <w:szCs w:val="24"/>
          <w:vertAlign w:val="superscript"/>
        </w:rPr>
        <w:t>]</w:t>
      </w:r>
      <w:r w:rsidR="00BD2C69" w:rsidRPr="0064019B">
        <w:rPr>
          <w:rFonts w:ascii="Book Antiqua" w:hAnsi="Book Antiqua"/>
          <w:sz w:val="24"/>
          <w:szCs w:val="24"/>
        </w:rPr>
        <w:t>.</w:t>
      </w:r>
      <w:r w:rsidR="00111027" w:rsidRPr="0064019B">
        <w:rPr>
          <w:rFonts w:ascii="Book Antiqua" w:hAnsi="Book Antiqua"/>
          <w:sz w:val="24"/>
          <w:szCs w:val="24"/>
        </w:rPr>
        <w:t xml:space="preserve"> </w:t>
      </w:r>
      <w:r w:rsidR="00BD2C69" w:rsidRPr="0064019B">
        <w:rPr>
          <w:rFonts w:ascii="Book Antiqua" w:hAnsi="Book Antiqua"/>
          <w:sz w:val="24"/>
          <w:szCs w:val="24"/>
        </w:rPr>
        <w:t xml:space="preserve">As compared to pre-antiviral era, </w:t>
      </w:r>
      <w:r w:rsidR="00BD2C69" w:rsidRPr="0064019B">
        <w:rPr>
          <w:rFonts w:ascii="Book Antiqua" w:hAnsi="Book Antiqua"/>
          <w:sz w:val="24"/>
          <w:szCs w:val="24"/>
        </w:rPr>
        <w:lastRenderedPageBreak/>
        <w:t>mortality rate of CMV pneumonia is reduced to less than 50% because of use of specific antivirals or high dosage of immnuoglobulins (0.2–0.5 mg/kg</w:t>
      </w:r>
      <w:r w:rsidR="00984BE4" w:rsidRPr="0064019B">
        <w:rPr>
          <w:rFonts w:ascii="Book Antiqua" w:hAnsi="Book Antiqua" w:hint="eastAsia"/>
          <w:sz w:val="24"/>
          <w:szCs w:val="24"/>
          <w:lang w:eastAsia="zh-CN"/>
        </w:rPr>
        <w:t xml:space="preserve"> per </w:t>
      </w:r>
      <w:r w:rsidR="00BD2C69" w:rsidRPr="0064019B">
        <w:rPr>
          <w:rFonts w:ascii="Book Antiqua" w:hAnsi="Book Antiqua"/>
          <w:sz w:val="24"/>
          <w:szCs w:val="24"/>
        </w:rPr>
        <w:t>day)</w:t>
      </w:r>
      <w:r w:rsidR="00FA5DAD"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3</w:t>
      </w:r>
      <w:r w:rsidR="00FA5DAD" w:rsidRPr="0064019B">
        <w:rPr>
          <w:rFonts w:ascii="Book Antiqua" w:hAnsi="Book Antiqua"/>
          <w:sz w:val="24"/>
          <w:szCs w:val="24"/>
          <w:vertAlign w:val="superscript"/>
        </w:rPr>
        <w:t>]</w:t>
      </w:r>
      <w:r w:rsidR="00FA5DAD" w:rsidRPr="0064019B">
        <w:rPr>
          <w:rFonts w:ascii="Book Antiqua" w:hAnsi="Book Antiqua"/>
          <w:sz w:val="24"/>
          <w:szCs w:val="24"/>
        </w:rPr>
        <w:t>.</w:t>
      </w:r>
      <w:r w:rsidR="00111027" w:rsidRPr="0064019B">
        <w:rPr>
          <w:rFonts w:ascii="Book Antiqua" w:hAnsi="Book Antiqua"/>
          <w:sz w:val="24"/>
          <w:szCs w:val="24"/>
        </w:rPr>
        <w:t xml:space="preserve"> </w:t>
      </w:r>
    </w:p>
    <w:p w:rsidR="000235D9" w:rsidRPr="0064019B" w:rsidRDefault="000235D9" w:rsidP="00005410">
      <w:pPr>
        <w:spacing w:after="0" w:line="360" w:lineRule="auto"/>
        <w:jc w:val="both"/>
        <w:rPr>
          <w:rFonts w:ascii="Book Antiqua" w:hAnsi="Book Antiqua"/>
          <w:sz w:val="24"/>
          <w:szCs w:val="24"/>
          <w:lang w:eastAsia="zh-CN"/>
        </w:rPr>
      </w:pPr>
    </w:p>
    <w:p w:rsidR="009F1E4E" w:rsidRPr="0064019B" w:rsidRDefault="005C66F8"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Gastrointestinal infections</w:t>
      </w:r>
    </w:p>
    <w:p w:rsidR="00CE27EC" w:rsidRPr="0064019B" w:rsidRDefault="005C66F8" w:rsidP="00005410">
      <w:pPr>
        <w:spacing w:after="0" w:line="360" w:lineRule="auto"/>
        <w:jc w:val="both"/>
        <w:rPr>
          <w:rFonts w:ascii="Book Antiqua" w:hAnsi="Book Antiqua"/>
          <w:sz w:val="24"/>
          <w:szCs w:val="24"/>
        </w:rPr>
      </w:pPr>
      <w:r w:rsidRPr="0064019B">
        <w:rPr>
          <w:rFonts w:ascii="Book Antiqua" w:hAnsi="Book Antiqua"/>
          <w:sz w:val="24"/>
          <w:szCs w:val="24"/>
        </w:rPr>
        <w:t>Incidence rate of CMV gastrointesti</w:t>
      </w:r>
      <w:r w:rsidR="005775DF" w:rsidRPr="0064019B">
        <w:rPr>
          <w:rFonts w:ascii="Book Antiqua" w:hAnsi="Book Antiqua"/>
          <w:sz w:val="24"/>
          <w:szCs w:val="24"/>
        </w:rPr>
        <w:t>nal (GI) infections is around 2</w:t>
      </w:r>
      <w:r w:rsidRPr="0064019B">
        <w:rPr>
          <w:rFonts w:ascii="Book Antiqua" w:hAnsi="Book Antiqua"/>
          <w:sz w:val="24"/>
          <w:szCs w:val="24"/>
        </w:rPr>
        <w:t>%, usually observed within one to two year of transplantation</w:t>
      </w:r>
      <w:r w:rsidR="001951DA"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7</w:t>
      </w:r>
      <w:r w:rsidR="001951DA" w:rsidRPr="0064019B">
        <w:rPr>
          <w:rFonts w:ascii="Book Antiqua" w:hAnsi="Book Antiqua"/>
          <w:sz w:val="24"/>
          <w:szCs w:val="24"/>
          <w:vertAlign w:val="superscript"/>
        </w:rPr>
        <w:t>]</w:t>
      </w:r>
      <w:r w:rsidRPr="0064019B">
        <w:rPr>
          <w:rFonts w:ascii="Book Antiqua" w:hAnsi="Book Antiqua"/>
          <w:sz w:val="24"/>
          <w:szCs w:val="24"/>
        </w:rPr>
        <w:t xml:space="preserve">. </w:t>
      </w:r>
      <w:r w:rsidR="00395DFD" w:rsidRPr="0064019B">
        <w:rPr>
          <w:rFonts w:ascii="Book Antiqua" w:hAnsi="Book Antiqua"/>
          <w:sz w:val="24"/>
          <w:szCs w:val="24"/>
        </w:rPr>
        <w:t>It is an ulcerative condition which can occur anywhere along whole GI tract; however upper GI tract involvement is more common in patients with haematological malignancies or in patients after</w:t>
      </w:r>
      <w:r w:rsidR="00CE27EC" w:rsidRPr="0064019B">
        <w:rPr>
          <w:rFonts w:ascii="Book Antiqua" w:hAnsi="Book Antiqua"/>
          <w:sz w:val="24"/>
          <w:szCs w:val="24"/>
        </w:rPr>
        <w:t xml:space="preserve"> BMT</w:t>
      </w:r>
      <w:r w:rsidR="00E5088A" w:rsidRPr="0064019B">
        <w:rPr>
          <w:rFonts w:ascii="Book Antiqua" w:hAnsi="Book Antiqua"/>
          <w:sz w:val="24"/>
          <w:szCs w:val="24"/>
          <w:vertAlign w:val="superscript"/>
        </w:rPr>
        <w:t>[2</w:t>
      </w:r>
      <w:r w:rsidR="00556402">
        <w:rPr>
          <w:rFonts w:ascii="Book Antiqua" w:hAnsi="Book Antiqua" w:hint="eastAsia"/>
          <w:sz w:val="24"/>
          <w:szCs w:val="24"/>
          <w:vertAlign w:val="superscript"/>
          <w:lang w:eastAsia="zh-CN"/>
        </w:rPr>
        <w:t>8</w:t>
      </w:r>
      <w:r w:rsidR="00E5088A" w:rsidRPr="0064019B">
        <w:rPr>
          <w:rFonts w:ascii="Book Antiqua" w:hAnsi="Book Antiqua"/>
          <w:sz w:val="24"/>
          <w:szCs w:val="24"/>
          <w:vertAlign w:val="superscript"/>
        </w:rPr>
        <w:t>]</w:t>
      </w:r>
      <w:r w:rsidR="00CE27EC" w:rsidRPr="0064019B">
        <w:rPr>
          <w:rFonts w:ascii="Book Antiqua" w:hAnsi="Book Antiqua"/>
          <w:sz w:val="24"/>
          <w:szCs w:val="24"/>
        </w:rPr>
        <w:t xml:space="preserve">. </w:t>
      </w:r>
    </w:p>
    <w:p w:rsidR="005C66F8" w:rsidRPr="0064019B" w:rsidRDefault="00CE27EC" w:rsidP="00005410">
      <w:pPr>
        <w:spacing w:after="0" w:line="360" w:lineRule="auto"/>
        <w:ind w:firstLineChars="100" w:firstLine="240"/>
        <w:jc w:val="both"/>
        <w:rPr>
          <w:rFonts w:ascii="Book Antiqua" w:hAnsi="Book Antiqua"/>
          <w:sz w:val="24"/>
          <w:szCs w:val="24"/>
          <w:lang w:eastAsia="zh-CN"/>
        </w:rPr>
      </w:pPr>
      <w:r w:rsidRPr="0064019B">
        <w:rPr>
          <w:rFonts w:ascii="Book Antiqua" w:hAnsi="Book Antiqua"/>
          <w:sz w:val="24"/>
          <w:szCs w:val="24"/>
        </w:rPr>
        <w:t xml:space="preserve">CMV esophagitis commonly present with odynophagia and dysphagia. Endoscopic examination reveals characteristic ulceration which </w:t>
      </w:r>
      <w:r w:rsidR="00080376" w:rsidRPr="0064019B">
        <w:rPr>
          <w:rFonts w:ascii="Book Antiqua" w:hAnsi="Book Antiqua"/>
          <w:sz w:val="24"/>
          <w:szCs w:val="24"/>
        </w:rPr>
        <w:t>is</w:t>
      </w:r>
      <w:r w:rsidRPr="0064019B">
        <w:rPr>
          <w:rFonts w:ascii="Book Antiqua" w:hAnsi="Book Antiqua"/>
          <w:sz w:val="24"/>
          <w:szCs w:val="24"/>
        </w:rPr>
        <w:t xml:space="preserve"> confirmed by presence of CMV inclusion bodies</w:t>
      </w:r>
      <w:r w:rsidR="00556402">
        <w:rPr>
          <w:rFonts w:ascii="Book Antiqua" w:hAnsi="Book Antiqua"/>
          <w:sz w:val="24"/>
          <w:szCs w:val="24"/>
          <w:vertAlign w:val="superscript"/>
        </w:rPr>
        <w:t>[</w:t>
      </w:r>
      <w:r w:rsidR="00556402">
        <w:rPr>
          <w:rFonts w:ascii="Book Antiqua" w:hAnsi="Book Antiqua" w:hint="eastAsia"/>
          <w:sz w:val="24"/>
          <w:szCs w:val="24"/>
          <w:vertAlign w:val="superscript"/>
          <w:lang w:eastAsia="zh-CN"/>
        </w:rPr>
        <w:t>29</w:t>
      </w:r>
      <w:r w:rsidR="00F91531" w:rsidRPr="0064019B">
        <w:rPr>
          <w:rFonts w:ascii="Book Antiqua" w:hAnsi="Book Antiqua"/>
          <w:sz w:val="24"/>
          <w:szCs w:val="24"/>
          <w:vertAlign w:val="superscript"/>
        </w:rPr>
        <w:t>]</w:t>
      </w:r>
      <w:r w:rsidRPr="0064019B">
        <w:rPr>
          <w:rFonts w:ascii="Book Antiqua" w:hAnsi="Book Antiqua"/>
          <w:sz w:val="24"/>
          <w:szCs w:val="24"/>
        </w:rPr>
        <w:t xml:space="preserve">. </w:t>
      </w:r>
      <w:r w:rsidR="00080376" w:rsidRPr="0064019B">
        <w:rPr>
          <w:rFonts w:ascii="Book Antiqua" w:hAnsi="Book Antiqua"/>
          <w:sz w:val="24"/>
          <w:szCs w:val="24"/>
        </w:rPr>
        <w:t>CMV gastritis presents with severe and continuous epigastric pain. Colorectal involvement is more commonly seen in BMT patients</w:t>
      </w:r>
      <w:r w:rsidR="00556402">
        <w:rPr>
          <w:rFonts w:ascii="Book Antiqua" w:hAnsi="Book Antiqua"/>
          <w:sz w:val="24"/>
          <w:szCs w:val="24"/>
          <w:vertAlign w:val="superscript"/>
        </w:rPr>
        <w:t>[2</w:t>
      </w:r>
      <w:r w:rsidR="00556402">
        <w:rPr>
          <w:rFonts w:ascii="Book Antiqua" w:hAnsi="Book Antiqua" w:hint="eastAsia"/>
          <w:sz w:val="24"/>
          <w:szCs w:val="24"/>
          <w:vertAlign w:val="superscript"/>
          <w:lang w:eastAsia="zh-CN"/>
        </w:rPr>
        <w:t>8</w:t>
      </w:r>
      <w:r w:rsidR="00FA5DAD" w:rsidRPr="0064019B">
        <w:rPr>
          <w:rFonts w:ascii="Book Antiqua" w:hAnsi="Book Antiqua"/>
          <w:sz w:val="24"/>
          <w:szCs w:val="24"/>
          <w:vertAlign w:val="superscript"/>
        </w:rPr>
        <w:t>]</w:t>
      </w:r>
      <w:r w:rsidR="00080376" w:rsidRPr="0064019B">
        <w:rPr>
          <w:rFonts w:ascii="Book Antiqua" w:hAnsi="Book Antiqua"/>
          <w:sz w:val="24"/>
          <w:szCs w:val="24"/>
        </w:rPr>
        <w:t>.</w:t>
      </w:r>
      <w:r w:rsidRPr="0064019B">
        <w:rPr>
          <w:rFonts w:ascii="Book Antiqua" w:hAnsi="Book Antiqua"/>
          <w:sz w:val="24"/>
          <w:szCs w:val="24"/>
        </w:rPr>
        <w:t xml:space="preserve"> </w:t>
      </w:r>
      <w:r w:rsidR="00080376" w:rsidRPr="0064019B">
        <w:rPr>
          <w:rFonts w:ascii="Book Antiqua" w:hAnsi="Book Antiqua"/>
          <w:sz w:val="24"/>
          <w:szCs w:val="24"/>
        </w:rPr>
        <w:t>CMV colitis generally presents with diarrhea, abdominal pain, anorexia and fever. Colonic perforation, haemorrhage and peritonitis can occur as a complication of CMV colitis</w:t>
      </w:r>
      <w:r w:rsidR="00556402">
        <w:rPr>
          <w:rFonts w:ascii="Book Antiqua" w:hAnsi="Book Antiqua"/>
          <w:sz w:val="24"/>
          <w:szCs w:val="24"/>
          <w:vertAlign w:val="superscript"/>
        </w:rPr>
        <w:t>[3</w:t>
      </w:r>
      <w:r w:rsidR="00556402">
        <w:rPr>
          <w:rFonts w:ascii="Book Antiqua" w:hAnsi="Book Antiqua" w:hint="eastAsia"/>
          <w:sz w:val="24"/>
          <w:szCs w:val="24"/>
          <w:vertAlign w:val="superscript"/>
          <w:lang w:eastAsia="zh-CN"/>
        </w:rPr>
        <w:t>0</w:t>
      </w:r>
      <w:r w:rsidR="00035149" w:rsidRPr="0064019B">
        <w:rPr>
          <w:rFonts w:ascii="Book Antiqua" w:hAnsi="Book Antiqua"/>
          <w:sz w:val="24"/>
          <w:szCs w:val="24"/>
          <w:vertAlign w:val="superscript"/>
        </w:rPr>
        <w:t>]</w:t>
      </w:r>
      <w:r w:rsidR="00080376" w:rsidRPr="0064019B">
        <w:rPr>
          <w:rFonts w:ascii="Book Antiqua" w:hAnsi="Book Antiqua"/>
          <w:sz w:val="24"/>
          <w:szCs w:val="24"/>
        </w:rPr>
        <w:t>.</w:t>
      </w:r>
    </w:p>
    <w:p w:rsidR="005775DF" w:rsidRPr="0064019B" w:rsidRDefault="005775DF" w:rsidP="00005410">
      <w:pPr>
        <w:spacing w:after="0" w:line="360" w:lineRule="auto"/>
        <w:ind w:firstLineChars="100" w:firstLine="240"/>
        <w:jc w:val="both"/>
        <w:rPr>
          <w:rFonts w:ascii="Book Antiqua" w:hAnsi="Book Antiqua"/>
          <w:sz w:val="24"/>
          <w:szCs w:val="24"/>
          <w:lang w:eastAsia="zh-CN"/>
        </w:rPr>
      </w:pPr>
    </w:p>
    <w:p w:rsidR="001D0382" w:rsidRPr="0064019B" w:rsidRDefault="00816749" w:rsidP="00005410">
      <w:pPr>
        <w:spacing w:after="0" w:line="360" w:lineRule="auto"/>
        <w:jc w:val="both"/>
        <w:rPr>
          <w:rFonts w:ascii="Book Antiqua" w:hAnsi="Book Antiqua"/>
          <w:b/>
          <w:i/>
          <w:sz w:val="24"/>
          <w:szCs w:val="24"/>
        </w:rPr>
      </w:pPr>
      <w:r w:rsidRPr="0064019B">
        <w:rPr>
          <w:rFonts w:ascii="Book Antiqua" w:hAnsi="Book Antiqua"/>
          <w:b/>
          <w:i/>
          <w:sz w:val="24"/>
          <w:szCs w:val="24"/>
        </w:rPr>
        <w:t>Central nervous system (</w:t>
      </w:r>
      <w:r w:rsidR="001D0382" w:rsidRPr="0064019B">
        <w:rPr>
          <w:rFonts w:ascii="Book Antiqua" w:hAnsi="Book Antiqua"/>
          <w:b/>
          <w:i/>
          <w:sz w:val="24"/>
          <w:szCs w:val="24"/>
        </w:rPr>
        <w:t>CNS</w:t>
      </w:r>
      <w:r w:rsidRPr="0064019B">
        <w:rPr>
          <w:rFonts w:ascii="Book Antiqua" w:hAnsi="Book Antiqua"/>
          <w:b/>
          <w:i/>
          <w:sz w:val="24"/>
          <w:szCs w:val="24"/>
        </w:rPr>
        <w:t>)</w:t>
      </w:r>
      <w:r w:rsidR="001D0382" w:rsidRPr="0064019B">
        <w:rPr>
          <w:rFonts w:ascii="Book Antiqua" w:hAnsi="Book Antiqua"/>
          <w:b/>
          <w:i/>
          <w:sz w:val="24"/>
          <w:szCs w:val="24"/>
        </w:rPr>
        <w:t xml:space="preserve"> infections</w:t>
      </w:r>
    </w:p>
    <w:p w:rsidR="001D0382" w:rsidRPr="0064019B" w:rsidRDefault="001D0382" w:rsidP="00005410">
      <w:pPr>
        <w:spacing w:after="0" w:line="360" w:lineRule="auto"/>
        <w:jc w:val="both"/>
        <w:rPr>
          <w:rFonts w:ascii="Book Antiqua" w:hAnsi="Book Antiqua"/>
          <w:sz w:val="24"/>
          <w:szCs w:val="24"/>
        </w:rPr>
      </w:pPr>
      <w:r w:rsidRPr="0064019B">
        <w:rPr>
          <w:rFonts w:ascii="Book Antiqua" w:hAnsi="Book Antiqua"/>
          <w:sz w:val="24"/>
          <w:szCs w:val="24"/>
        </w:rPr>
        <w:t>CNS involvement is seen in patients with profound immunodeficiency disorder as BMT or AIDS patients</w:t>
      </w:r>
      <w:r w:rsidR="00DF6DE3">
        <w:rPr>
          <w:rFonts w:ascii="Book Antiqua" w:hAnsi="Book Antiqua"/>
          <w:sz w:val="24"/>
          <w:szCs w:val="24"/>
          <w:vertAlign w:val="superscript"/>
        </w:rPr>
        <w:t>[3</w:t>
      </w:r>
      <w:r w:rsidR="00DF6DE3">
        <w:rPr>
          <w:rFonts w:ascii="Book Antiqua" w:hAnsi="Book Antiqua" w:hint="eastAsia"/>
          <w:sz w:val="24"/>
          <w:szCs w:val="24"/>
          <w:vertAlign w:val="superscript"/>
          <w:lang w:eastAsia="zh-CN"/>
        </w:rPr>
        <w:t>1</w:t>
      </w:r>
      <w:r w:rsidR="00522317" w:rsidRPr="0064019B">
        <w:rPr>
          <w:rFonts w:ascii="Book Antiqua" w:hAnsi="Book Antiqua"/>
          <w:sz w:val="24"/>
          <w:szCs w:val="24"/>
          <w:vertAlign w:val="superscript"/>
        </w:rPr>
        <w:t>]</w:t>
      </w:r>
      <w:r w:rsidRPr="0064019B">
        <w:rPr>
          <w:rFonts w:ascii="Book Antiqua" w:hAnsi="Book Antiqua"/>
          <w:sz w:val="24"/>
          <w:szCs w:val="24"/>
        </w:rPr>
        <w:t>.</w:t>
      </w:r>
      <w:r w:rsidR="00816749" w:rsidRPr="0064019B">
        <w:rPr>
          <w:rFonts w:ascii="Book Antiqua" w:hAnsi="Book Antiqua"/>
          <w:sz w:val="24"/>
          <w:szCs w:val="24"/>
        </w:rPr>
        <w:t xml:space="preserve"> </w:t>
      </w:r>
      <w:r w:rsidR="008E0BA2" w:rsidRPr="0064019B">
        <w:rPr>
          <w:rFonts w:ascii="Book Antiqua" w:hAnsi="Book Antiqua"/>
          <w:sz w:val="24"/>
          <w:szCs w:val="24"/>
        </w:rPr>
        <w:t>CMV CNS involvement is generally seen in late stage of diseases</w:t>
      </w:r>
      <w:r w:rsidR="00DF6DE3">
        <w:rPr>
          <w:rFonts w:ascii="Book Antiqua" w:hAnsi="Book Antiqua"/>
          <w:sz w:val="24"/>
          <w:szCs w:val="24"/>
          <w:vertAlign w:val="superscript"/>
        </w:rPr>
        <w:t>[3</w:t>
      </w:r>
      <w:r w:rsidR="00DF6DE3">
        <w:rPr>
          <w:rFonts w:ascii="Book Antiqua" w:hAnsi="Book Antiqua" w:hint="eastAsia"/>
          <w:sz w:val="24"/>
          <w:szCs w:val="24"/>
          <w:vertAlign w:val="superscript"/>
          <w:lang w:eastAsia="zh-CN"/>
        </w:rPr>
        <w:t>2</w:t>
      </w:r>
      <w:r w:rsidR="001F3E5A" w:rsidRPr="0064019B">
        <w:rPr>
          <w:rFonts w:ascii="Book Antiqua" w:hAnsi="Book Antiqua"/>
          <w:sz w:val="24"/>
          <w:szCs w:val="24"/>
          <w:vertAlign w:val="superscript"/>
        </w:rPr>
        <w:t>]</w:t>
      </w:r>
      <w:r w:rsidR="008E0BA2" w:rsidRPr="0064019B">
        <w:rPr>
          <w:rFonts w:ascii="Book Antiqua" w:hAnsi="Book Antiqua"/>
          <w:sz w:val="24"/>
          <w:szCs w:val="24"/>
        </w:rPr>
        <w:t>. It presents with rapid progression of cognitive disorder along with cranial nerve</w:t>
      </w:r>
      <w:r w:rsidR="008A6F73" w:rsidRPr="0064019B">
        <w:rPr>
          <w:rFonts w:ascii="Book Antiqua" w:hAnsi="Book Antiqua"/>
          <w:sz w:val="24"/>
          <w:szCs w:val="24"/>
        </w:rPr>
        <w:t xml:space="preserve"> palsies</w:t>
      </w:r>
      <w:r w:rsidR="00DF6DE3">
        <w:rPr>
          <w:rFonts w:ascii="Book Antiqua" w:hAnsi="Book Antiqua"/>
          <w:sz w:val="24"/>
          <w:szCs w:val="24"/>
          <w:vertAlign w:val="superscript"/>
        </w:rPr>
        <w:t>[3</w:t>
      </w:r>
      <w:r w:rsidR="00DF6DE3">
        <w:rPr>
          <w:rFonts w:ascii="Book Antiqua" w:hAnsi="Book Antiqua" w:hint="eastAsia"/>
          <w:sz w:val="24"/>
          <w:szCs w:val="24"/>
          <w:vertAlign w:val="superscript"/>
          <w:lang w:eastAsia="zh-CN"/>
        </w:rPr>
        <w:t>3</w:t>
      </w:r>
      <w:r w:rsidR="001F3E5A" w:rsidRPr="0064019B">
        <w:rPr>
          <w:rFonts w:ascii="Book Antiqua" w:hAnsi="Book Antiqua"/>
          <w:sz w:val="24"/>
          <w:szCs w:val="24"/>
          <w:vertAlign w:val="superscript"/>
        </w:rPr>
        <w:t>]</w:t>
      </w:r>
      <w:r w:rsidR="008A6F73" w:rsidRPr="0064019B">
        <w:rPr>
          <w:rFonts w:ascii="Book Antiqua" w:hAnsi="Book Antiqua"/>
          <w:sz w:val="24"/>
          <w:szCs w:val="24"/>
        </w:rPr>
        <w:t>. Diagnosis is generally made by radiological investigat</w:t>
      </w:r>
      <w:r w:rsidR="0032451D" w:rsidRPr="0064019B">
        <w:rPr>
          <w:rFonts w:ascii="Book Antiqua" w:hAnsi="Book Antiqua"/>
          <w:sz w:val="24"/>
          <w:szCs w:val="24"/>
        </w:rPr>
        <w:t>ion and PCR for detection</w:t>
      </w:r>
      <w:r w:rsidR="00256872" w:rsidRPr="0064019B">
        <w:rPr>
          <w:rFonts w:ascii="Book Antiqua" w:hAnsi="Book Antiqua"/>
          <w:sz w:val="24"/>
          <w:szCs w:val="24"/>
        </w:rPr>
        <w:t xml:space="preserve"> of</w:t>
      </w:r>
      <w:r w:rsidR="0032451D" w:rsidRPr="0064019B">
        <w:rPr>
          <w:rFonts w:ascii="Book Antiqua" w:hAnsi="Book Antiqua"/>
          <w:sz w:val="24"/>
          <w:szCs w:val="24"/>
        </w:rPr>
        <w:t xml:space="preserve"> </w:t>
      </w:r>
      <w:r w:rsidR="00256872" w:rsidRPr="0064019B">
        <w:rPr>
          <w:rFonts w:ascii="Book Antiqua" w:hAnsi="Book Antiqua"/>
          <w:sz w:val="24"/>
          <w:szCs w:val="24"/>
        </w:rPr>
        <w:t>CMV in CSF is a useful tool for its diagnosis</w:t>
      </w:r>
      <w:r w:rsidR="00DF6DE3">
        <w:rPr>
          <w:rFonts w:ascii="Book Antiqua" w:hAnsi="Book Antiqua"/>
          <w:sz w:val="24"/>
          <w:szCs w:val="24"/>
          <w:vertAlign w:val="superscript"/>
        </w:rPr>
        <w:t>[3</w:t>
      </w:r>
      <w:r w:rsidR="00DF6DE3">
        <w:rPr>
          <w:rFonts w:ascii="Book Antiqua" w:hAnsi="Book Antiqua" w:hint="eastAsia"/>
          <w:sz w:val="24"/>
          <w:szCs w:val="24"/>
          <w:vertAlign w:val="superscript"/>
          <w:lang w:eastAsia="zh-CN"/>
        </w:rPr>
        <w:t>2</w:t>
      </w:r>
      <w:r w:rsidR="00FA5DAD" w:rsidRPr="0064019B">
        <w:rPr>
          <w:rFonts w:ascii="Book Antiqua" w:hAnsi="Book Antiqua"/>
          <w:sz w:val="24"/>
          <w:szCs w:val="24"/>
          <w:vertAlign w:val="superscript"/>
        </w:rPr>
        <w:t>]</w:t>
      </w:r>
      <w:r w:rsidR="00256872" w:rsidRPr="0064019B">
        <w:rPr>
          <w:rFonts w:ascii="Book Antiqua" w:hAnsi="Book Antiqua"/>
          <w:sz w:val="24"/>
          <w:szCs w:val="24"/>
        </w:rPr>
        <w:t xml:space="preserve">. </w:t>
      </w:r>
    </w:p>
    <w:p w:rsidR="000235D9" w:rsidRPr="0064019B" w:rsidRDefault="000235D9" w:rsidP="00005410">
      <w:pPr>
        <w:spacing w:after="0" w:line="360" w:lineRule="auto"/>
        <w:jc w:val="both"/>
        <w:rPr>
          <w:rFonts w:ascii="Book Antiqua" w:hAnsi="Book Antiqua"/>
          <w:sz w:val="24"/>
          <w:szCs w:val="24"/>
        </w:rPr>
      </w:pPr>
    </w:p>
    <w:p w:rsidR="005155F7" w:rsidRPr="0064019B" w:rsidRDefault="005155F7"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CMV retinitis</w:t>
      </w:r>
    </w:p>
    <w:p w:rsidR="00256872" w:rsidRPr="0064019B" w:rsidRDefault="00A843E9" w:rsidP="00005410">
      <w:pPr>
        <w:spacing w:after="0" w:line="360" w:lineRule="auto"/>
        <w:jc w:val="both"/>
        <w:rPr>
          <w:rFonts w:ascii="Book Antiqua" w:hAnsi="Book Antiqua"/>
          <w:sz w:val="24"/>
          <w:szCs w:val="24"/>
        </w:rPr>
      </w:pPr>
      <w:r w:rsidRPr="0064019B">
        <w:rPr>
          <w:rFonts w:ascii="Book Antiqua" w:hAnsi="Book Antiqua"/>
          <w:sz w:val="24"/>
          <w:szCs w:val="24"/>
        </w:rPr>
        <w:t>CMV retinitis is present as late complicat</w:t>
      </w:r>
      <w:r w:rsidR="005155F7" w:rsidRPr="0064019B">
        <w:rPr>
          <w:rFonts w:ascii="Book Antiqua" w:hAnsi="Book Antiqua"/>
          <w:sz w:val="24"/>
          <w:szCs w:val="24"/>
        </w:rPr>
        <w:t>ion after BMT. It account for 5</w:t>
      </w:r>
      <w:r w:rsidRPr="0064019B">
        <w:rPr>
          <w:rFonts w:ascii="Book Antiqua" w:hAnsi="Book Antiqua"/>
          <w:sz w:val="24"/>
          <w:szCs w:val="24"/>
        </w:rPr>
        <w:t>% of all late CMV manifestation</w:t>
      </w:r>
      <w:r w:rsidR="0049608E" w:rsidRPr="0064019B">
        <w:rPr>
          <w:rFonts w:ascii="Book Antiqua" w:hAnsi="Book Antiqua"/>
          <w:sz w:val="24"/>
          <w:szCs w:val="24"/>
          <w:vertAlign w:val="superscript"/>
        </w:rPr>
        <w:t>[3</w:t>
      </w:r>
      <w:r w:rsidR="00A6415A">
        <w:rPr>
          <w:rFonts w:ascii="Book Antiqua" w:hAnsi="Book Antiqua" w:hint="eastAsia"/>
          <w:sz w:val="24"/>
          <w:szCs w:val="24"/>
          <w:vertAlign w:val="superscript"/>
          <w:lang w:eastAsia="zh-CN"/>
        </w:rPr>
        <w:t>4</w:t>
      </w:r>
      <w:r w:rsidR="0049608E" w:rsidRPr="0064019B">
        <w:rPr>
          <w:rFonts w:ascii="Book Antiqua" w:hAnsi="Book Antiqua"/>
          <w:sz w:val="24"/>
          <w:szCs w:val="24"/>
          <w:vertAlign w:val="superscript"/>
        </w:rPr>
        <w:t>]</w:t>
      </w:r>
      <w:r w:rsidRPr="0064019B">
        <w:rPr>
          <w:rFonts w:ascii="Book Antiqua" w:hAnsi="Book Antiqua"/>
          <w:sz w:val="24"/>
          <w:szCs w:val="24"/>
        </w:rPr>
        <w:t>. It is a slow progressive disorder which generally starts from peripheral site of retina, causing minimal damage to visual abilities of patients in early stage of infection</w:t>
      </w:r>
      <w:r w:rsidR="007F1405" w:rsidRPr="0064019B">
        <w:rPr>
          <w:rFonts w:ascii="Book Antiqua" w:hAnsi="Book Antiqua"/>
          <w:sz w:val="24"/>
          <w:szCs w:val="24"/>
          <w:vertAlign w:val="superscript"/>
        </w:rPr>
        <w:t>[3</w:t>
      </w:r>
      <w:r w:rsidR="00A6415A">
        <w:rPr>
          <w:rFonts w:ascii="Book Antiqua" w:hAnsi="Book Antiqua" w:hint="eastAsia"/>
          <w:sz w:val="24"/>
          <w:szCs w:val="24"/>
          <w:vertAlign w:val="superscript"/>
          <w:lang w:eastAsia="zh-CN"/>
        </w:rPr>
        <w:t>5</w:t>
      </w:r>
      <w:r w:rsidR="007F1405" w:rsidRPr="0064019B">
        <w:rPr>
          <w:rFonts w:ascii="Book Antiqua" w:hAnsi="Book Antiqua"/>
          <w:sz w:val="24"/>
          <w:szCs w:val="24"/>
          <w:vertAlign w:val="superscript"/>
        </w:rPr>
        <w:t>]</w:t>
      </w:r>
      <w:r w:rsidRPr="0064019B">
        <w:rPr>
          <w:rFonts w:ascii="Book Antiqua" w:hAnsi="Book Antiqua"/>
          <w:sz w:val="24"/>
          <w:szCs w:val="24"/>
        </w:rPr>
        <w:t>.</w:t>
      </w:r>
      <w:r w:rsidR="00484E56" w:rsidRPr="0064019B">
        <w:rPr>
          <w:rFonts w:ascii="Book Antiqua" w:hAnsi="Book Antiqua"/>
          <w:sz w:val="24"/>
          <w:szCs w:val="24"/>
        </w:rPr>
        <w:t xml:space="preserve"> Lymphopenia is an important risk factor for development of CMV retinitis. PCR on </w:t>
      </w:r>
      <w:r w:rsidR="002779BF" w:rsidRPr="0064019B">
        <w:rPr>
          <w:rFonts w:ascii="Book Antiqua" w:hAnsi="Book Antiqua"/>
          <w:sz w:val="24"/>
          <w:szCs w:val="24"/>
        </w:rPr>
        <w:t>aqueous</w:t>
      </w:r>
      <w:r w:rsidR="00484E56" w:rsidRPr="0064019B">
        <w:rPr>
          <w:rFonts w:ascii="Book Antiqua" w:hAnsi="Book Antiqua"/>
          <w:sz w:val="24"/>
          <w:szCs w:val="24"/>
        </w:rPr>
        <w:t xml:space="preserve"> humour can be used as diagnostic tool in ophthalmic manifestations</w:t>
      </w:r>
      <w:r w:rsidR="0004703A" w:rsidRPr="0064019B">
        <w:rPr>
          <w:rFonts w:ascii="Book Antiqua" w:hAnsi="Book Antiqua"/>
          <w:sz w:val="24"/>
          <w:szCs w:val="24"/>
          <w:vertAlign w:val="superscript"/>
        </w:rPr>
        <w:t>[3</w:t>
      </w:r>
      <w:r w:rsidR="00A6415A">
        <w:rPr>
          <w:rFonts w:ascii="Book Antiqua" w:hAnsi="Book Antiqua" w:hint="eastAsia"/>
          <w:sz w:val="24"/>
          <w:szCs w:val="24"/>
          <w:vertAlign w:val="superscript"/>
          <w:lang w:eastAsia="zh-CN"/>
        </w:rPr>
        <w:t>6</w:t>
      </w:r>
      <w:r w:rsidR="0004703A" w:rsidRPr="0064019B">
        <w:rPr>
          <w:rFonts w:ascii="Book Antiqua" w:hAnsi="Book Antiqua"/>
          <w:sz w:val="24"/>
          <w:szCs w:val="24"/>
          <w:vertAlign w:val="superscript"/>
        </w:rPr>
        <w:t>]</w:t>
      </w:r>
      <w:r w:rsidR="00484E56" w:rsidRPr="0064019B">
        <w:rPr>
          <w:rFonts w:ascii="Book Antiqua" w:hAnsi="Book Antiqua"/>
          <w:sz w:val="24"/>
          <w:szCs w:val="24"/>
        </w:rPr>
        <w:t xml:space="preserve">. </w:t>
      </w:r>
    </w:p>
    <w:p w:rsidR="00816749" w:rsidRPr="0064019B" w:rsidRDefault="00816749" w:rsidP="00005410">
      <w:pPr>
        <w:spacing w:after="0" w:line="360" w:lineRule="auto"/>
        <w:jc w:val="both"/>
        <w:rPr>
          <w:rFonts w:ascii="Book Antiqua" w:hAnsi="Book Antiqua"/>
          <w:sz w:val="24"/>
          <w:szCs w:val="24"/>
        </w:rPr>
      </w:pPr>
    </w:p>
    <w:p w:rsidR="002779BF" w:rsidRPr="0064019B" w:rsidRDefault="002779BF"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Miscellaneous disorders</w:t>
      </w:r>
    </w:p>
    <w:p w:rsidR="002779BF" w:rsidRPr="0064019B" w:rsidRDefault="002779BF" w:rsidP="00005410">
      <w:pPr>
        <w:spacing w:after="0" w:line="360" w:lineRule="auto"/>
        <w:jc w:val="both"/>
        <w:rPr>
          <w:rFonts w:ascii="Book Antiqua" w:hAnsi="Book Antiqua"/>
          <w:sz w:val="24"/>
          <w:szCs w:val="24"/>
        </w:rPr>
      </w:pPr>
      <w:r w:rsidRPr="0064019B">
        <w:rPr>
          <w:rFonts w:ascii="Book Antiqua" w:hAnsi="Book Antiqua"/>
          <w:sz w:val="24"/>
          <w:szCs w:val="24"/>
        </w:rPr>
        <w:t>Cystitis, nephritis</w:t>
      </w:r>
      <w:r w:rsidR="00BB4E2F" w:rsidRPr="0064019B">
        <w:rPr>
          <w:rFonts w:ascii="Book Antiqua" w:hAnsi="Book Antiqua"/>
          <w:sz w:val="24"/>
          <w:szCs w:val="24"/>
        </w:rPr>
        <w:t>, myocarditis, pancreatitis can also be rarely seen in patients with CMV infection in BMT cases</w:t>
      </w:r>
      <w:r w:rsidR="00644DB9" w:rsidRPr="0064019B">
        <w:rPr>
          <w:rFonts w:ascii="Book Antiqua" w:hAnsi="Book Antiqua"/>
          <w:sz w:val="24"/>
          <w:szCs w:val="24"/>
          <w:vertAlign w:val="superscript"/>
        </w:rPr>
        <w:t>[3</w:t>
      </w:r>
      <w:r w:rsidR="00A6415A">
        <w:rPr>
          <w:rFonts w:ascii="Book Antiqua" w:hAnsi="Book Antiqua" w:hint="eastAsia"/>
          <w:sz w:val="24"/>
          <w:szCs w:val="24"/>
          <w:vertAlign w:val="superscript"/>
          <w:lang w:eastAsia="zh-CN"/>
        </w:rPr>
        <w:t>7</w:t>
      </w:r>
      <w:r w:rsidR="00644DB9" w:rsidRPr="0064019B">
        <w:rPr>
          <w:rFonts w:ascii="Book Antiqua" w:hAnsi="Book Antiqua"/>
          <w:sz w:val="24"/>
          <w:szCs w:val="24"/>
          <w:vertAlign w:val="superscript"/>
        </w:rPr>
        <w:t>]</w:t>
      </w:r>
      <w:r w:rsidR="00BB4E2F" w:rsidRPr="0064019B">
        <w:rPr>
          <w:rFonts w:ascii="Book Antiqua" w:hAnsi="Book Antiqua"/>
          <w:sz w:val="24"/>
          <w:szCs w:val="24"/>
        </w:rPr>
        <w:t xml:space="preserve">. </w:t>
      </w:r>
    </w:p>
    <w:p w:rsidR="00836198" w:rsidRPr="0064019B" w:rsidRDefault="00836198" w:rsidP="00005410">
      <w:pPr>
        <w:spacing w:after="0" w:line="360" w:lineRule="auto"/>
        <w:jc w:val="both"/>
        <w:rPr>
          <w:rFonts w:ascii="Book Antiqua" w:hAnsi="Book Antiqua"/>
          <w:sz w:val="24"/>
          <w:szCs w:val="24"/>
          <w:lang w:eastAsia="zh-CN"/>
        </w:rPr>
      </w:pPr>
    </w:p>
    <w:p w:rsidR="00380B2A" w:rsidRPr="0064019B" w:rsidRDefault="005155F7"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Diagnosis</w:t>
      </w:r>
    </w:p>
    <w:p w:rsidR="00380B2A" w:rsidRPr="0064019B" w:rsidRDefault="00380B2A" w:rsidP="00005410">
      <w:pPr>
        <w:spacing w:after="0" w:line="360" w:lineRule="auto"/>
        <w:jc w:val="both"/>
        <w:rPr>
          <w:rFonts w:ascii="Book Antiqua" w:hAnsi="Book Antiqua"/>
          <w:sz w:val="24"/>
          <w:szCs w:val="24"/>
          <w:vertAlign w:val="superscript"/>
        </w:rPr>
      </w:pPr>
      <w:r w:rsidRPr="0064019B">
        <w:rPr>
          <w:rFonts w:ascii="Book Antiqua" w:hAnsi="Book Antiqua"/>
          <w:sz w:val="24"/>
          <w:szCs w:val="24"/>
        </w:rPr>
        <w:t xml:space="preserve">Several diagnostic methods are available for diagnostic surveillance of patients at risk of acquiring CMV infection. Methods </w:t>
      </w:r>
      <w:r w:rsidR="009B5325" w:rsidRPr="0064019B">
        <w:rPr>
          <w:rFonts w:ascii="Book Antiqua" w:hAnsi="Book Antiqua"/>
          <w:sz w:val="24"/>
          <w:szCs w:val="24"/>
        </w:rPr>
        <w:t xml:space="preserve">that have been described </w:t>
      </w:r>
      <w:r w:rsidRPr="0064019B">
        <w:rPr>
          <w:rFonts w:ascii="Book Antiqua" w:hAnsi="Book Antiqua"/>
          <w:sz w:val="24"/>
          <w:szCs w:val="24"/>
        </w:rPr>
        <w:t xml:space="preserve">for detection of CMV infection include serological tests for detection of antigens or antibodies, viral culture and quantitative or qualitative CMV genomic detection from </w:t>
      </w:r>
      <w:r w:rsidR="00610BD0" w:rsidRPr="0064019B">
        <w:rPr>
          <w:rFonts w:ascii="Book Antiqua" w:hAnsi="Book Antiqua"/>
          <w:sz w:val="24"/>
          <w:szCs w:val="24"/>
        </w:rPr>
        <w:t xml:space="preserve">various body fluids like blood, urine or broncoalveolar </w:t>
      </w:r>
      <w:r w:rsidR="00174137" w:rsidRPr="0064019B">
        <w:rPr>
          <w:rFonts w:ascii="Book Antiqua" w:hAnsi="Book Antiqua"/>
          <w:sz w:val="24"/>
          <w:szCs w:val="24"/>
        </w:rPr>
        <w:t>l</w:t>
      </w:r>
      <w:r w:rsidR="0011544B" w:rsidRPr="0064019B">
        <w:rPr>
          <w:rFonts w:ascii="Book Antiqua" w:hAnsi="Book Antiqua"/>
          <w:sz w:val="24"/>
          <w:szCs w:val="24"/>
        </w:rPr>
        <w:t>avage</w:t>
      </w:r>
      <w:r w:rsidR="0011544B" w:rsidRPr="0064019B">
        <w:rPr>
          <w:rFonts w:ascii="Book Antiqua" w:hAnsi="Book Antiqua"/>
          <w:sz w:val="24"/>
          <w:szCs w:val="24"/>
          <w:vertAlign w:val="superscript"/>
        </w:rPr>
        <w:t>[3</w:t>
      </w:r>
      <w:r w:rsidR="00A6415A">
        <w:rPr>
          <w:rFonts w:ascii="Book Antiqua" w:hAnsi="Book Antiqua" w:hint="eastAsia"/>
          <w:sz w:val="24"/>
          <w:szCs w:val="24"/>
          <w:vertAlign w:val="superscript"/>
          <w:lang w:eastAsia="zh-CN"/>
        </w:rPr>
        <w:t>8</w:t>
      </w:r>
      <w:r w:rsidR="0011544B" w:rsidRPr="0064019B">
        <w:rPr>
          <w:rFonts w:ascii="Book Antiqua" w:hAnsi="Book Antiqua"/>
          <w:sz w:val="24"/>
          <w:szCs w:val="24"/>
          <w:vertAlign w:val="superscript"/>
        </w:rPr>
        <w:t>]</w:t>
      </w:r>
      <w:r w:rsidR="00610BD0" w:rsidRPr="0064019B">
        <w:rPr>
          <w:rFonts w:ascii="Book Antiqua" w:hAnsi="Book Antiqua"/>
          <w:sz w:val="24"/>
          <w:szCs w:val="24"/>
        </w:rPr>
        <w:t xml:space="preserve">. </w:t>
      </w:r>
      <w:r w:rsidR="009B5325" w:rsidRPr="0064019B">
        <w:rPr>
          <w:rFonts w:ascii="Book Antiqua" w:hAnsi="Book Antiqua"/>
          <w:sz w:val="24"/>
          <w:szCs w:val="24"/>
        </w:rPr>
        <w:t>The common tests used in HSCT patients incl</w:t>
      </w:r>
      <w:r w:rsidR="00E62116" w:rsidRPr="0064019B">
        <w:rPr>
          <w:rFonts w:ascii="Book Antiqua" w:hAnsi="Book Antiqua"/>
          <w:sz w:val="24"/>
          <w:szCs w:val="24"/>
        </w:rPr>
        <w:t>ude pp65 antigenemia and the CMV</w:t>
      </w:r>
      <w:r w:rsidR="009B5325" w:rsidRPr="0064019B">
        <w:rPr>
          <w:rFonts w:ascii="Book Antiqua" w:hAnsi="Book Antiqua"/>
          <w:sz w:val="24"/>
          <w:szCs w:val="24"/>
        </w:rPr>
        <w:t xml:space="preserve"> DNA PCR. </w:t>
      </w:r>
      <w:r w:rsidR="004938A7" w:rsidRPr="0064019B">
        <w:rPr>
          <w:rFonts w:ascii="Book Antiqua" w:hAnsi="Book Antiqua"/>
          <w:sz w:val="24"/>
          <w:szCs w:val="24"/>
        </w:rPr>
        <w:t>Monitoring of viral levels is important to guide preemptive therapy. The p</w:t>
      </w:r>
      <w:r w:rsidR="00816749" w:rsidRPr="0064019B">
        <w:rPr>
          <w:rFonts w:ascii="Book Antiqua" w:hAnsi="Book Antiqua"/>
          <w:sz w:val="24"/>
          <w:szCs w:val="24"/>
        </w:rPr>
        <w:t>p65 antigen test detects the CMV</w:t>
      </w:r>
      <w:r w:rsidR="004938A7" w:rsidRPr="0064019B">
        <w:rPr>
          <w:rFonts w:ascii="Book Antiqua" w:hAnsi="Book Antiqua"/>
          <w:sz w:val="24"/>
          <w:szCs w:val="24"/>
        </w:rPr>
        <w:t xml:space="preserve"> antigens on mononuclear cells in peripheral blood but its limitations include </w:t>
      </w:r>
      <w:r w:rsidR="00D8109B" w:rsidRPr="0064019B">
        <w:rPr>
          <w:rFonts w:ascii="Book Antiqua" w:hAnsi="Book Antiqua"/>
          <w:sz w:val="24"/>
          <w:szCs w:val="24"/>
        </w:rPr>
        <w:t xml:space="preserve">subjectivity and a relative </w:t>
      </w:r>
      <w:r w:rsidR="004938A7" w:rsidRPr="0064019B">
        <w:rPr>
          <w:rFonts w:ascii="Book Antiqua" w:hAnsi="Book Antiqua"/>
          <w:sz w:val="24"/>
          <w:szCs w:val="24"/>
        </w:rPr>
        <w:t xml:space="preserve">lack of standardization, </w:t>
      </w:r>
      <w:r w:rsidR="00D8109B" w:rsidRPr="0064019B">
        <w:rPr>
          <w:rFonts w:ascii="Book Antiqua" w:hAnsi="Book Antiqua"/>
          <w:sz w:val="24"/>
          <w:szCs w:val="24"/>
        </w:rPr>
        <w:t xml:space="preserve">labour intensive nature of the test </w:t>
      </w:r>
      <w:r w:rsidR="004938A7" w:rsidRPr="0064019B">
        <w:rPr>
          <w:rFonts w:ascii="Book Antiqua" w:hAnsi="Book Antiqua"/>
          <w:sz w:val="24"/>
          <w:szCs w:val="24"/>
        </w:rPr>
        <w:t>and lesser sensitivi</w:t>
      </w:r>
      <w:r w:rsidR="00D21B50" w:rsidRPr="0064019B">
        <w:rPr>
          <w:rFonts w:ascii="Book Antiqua" w:hAnsi="Book Antiqua"/>
          <w:sz w:val="24"/>
          <w:szCs w:val="24"/>
        </w:rPr>
        <w:t>ty as compared to PCR</w:t>
      </w:r>
      <w:r w:rsidR="005155F7" w:rsidRPr="0064019B">
        <w:rPr>
          <w:rFonts w:ascii="Book Antiqua" w:hAnsi="Book Antiqua"/>
          <w:sz w:val="24"/>
          <w:szCs w:val="24"/>
          <w:vertAlign w:val="superscript"/>
        </w:rPr>
        <w:t>[</w:t>
      </w:r>
      <w:r w:rsidR="00A6415A">
        <w:rPr>
          <w:rFonts w:ascii="Book Antiqua" w:hAnsi="Book Antiqua" w:hint="eastAsia"/>
          <w:sz w:val="24"/>
          <w:szCs w:val="24"/>
          <w:vertAlign w:val="superscript"/>
          <w:lang w:eastAsia="zh-CN"/>
        </w:rPr>
        <w:t>39,</w:t>
      </w:r>
      <w:r w:rsidR="005155F7" w:rsidRPr="0064019B">
        <w:rPr>
          <w:rFonts w:ascii="Book Antiqua" w:hAnsi="Book Antiqua"/>
          <w:sz w:val="24"/>
          <w:szCs w:val="24"/>
          <w:vertAlign w:val="superscript"/>
        </w:rPr>
        <w:t>40</w:t>
      </w:r>
      <w:r w:rsidR="00287F9F" w:rsidRPr="0064019B">
        <w:rPr>
          <w:rFonts w:ascii="Book Antiqua" w:hAnsi="Book Antiqua"/>
          <w:sz w:val="24"/>
          <w:szCs w:val="24"/>
          <w:vertAlign w:val="superscript"/>
        </w:rPr>
        <w:t>]</w:t>
      </w:r>
      <w:r w:rsidR="00D21B50" w:rsidRPr="0064019B">
        <w:rPr>
          <w:rFonts w:ascii="Book Antiqua" w:hAnsi="Book Antiqua" w:hint="eastAsia"/>
          <w:sz w:val="24"/>
          <w:szCs w:val="24"/>
          <w:lang w:eastAsia="zh-CN"/>
        </w:rPr>
        <w:t>.</w:t>
      </w:r>
      <w:r w:rsidR="00E62116" w:rsidRPr="0064019B">
        <w:rPr>
          <w:rFonts w:ascii="Book Antiqua" w:hAnsi="Book Antiqua"/>
          <w:sz w:val="24"/>
          <w:szCs w:val="24"/>
        </w:rPr>
        <w:t xml:space="preserve"> </w:t>
      </w:r>
      <w:r w:rsidR="00610BD0" w:rsidRPr="0064019B">
        <w:rPr>
          <w:rFonts w:ascii="Book Antiqua" w:hAnsi="Book Antiqua"/>
          <w:sz w:val="24"/>
          <w:szCs w:val="24"/>
        </w:rPr>
        <w:t>Various techniques used for detection of CMV viral load have been proven to be useful as a prognostic indicator and allowing monitoring of antiviral treatment</w:t>
      </w:r>
      <w:r w:rsidR="00A3106A" w:rsidRPr="0064019B">
        <w:rPr>
          <w:rFonts w:ascii="Book Antiqua" w:hAnsi="Book Antiqua"/>
          <w:sz w:val="24"/>
          <w:szCs w:val="24"/>
          <w:vertAlign w:val="superscript"/>
        </w:rPr>
        <w:t>[</w:t>
      </w:r>
      <w:r w:rsidR="00A6415A">
        <w:rPr>
          <w:rFonts w:ascii="Book Antiqua" w:hAnsi="Book Antiqua" w:hint="eastAsia"/>
          <w:sz w:val="24"/>
          <w:szCs w:val="24"/>
          <w:vertAlign w:val="superscript"/>
          <w:lang w:eastAsia="zh-CN"/>
        </w:rPr>
        <w:t>41,</w:t>
      </w:r>
      <w:r w:rsidR="00A3106A" w:rsidRPr="0064019B">
        <w:rPr>
          <w:rFonts w:ascii="Book Antiqua" w:hAnsi="Book Antiqua"/>
          <w:sz w:val="24"/>
          <w:szCs w:val="24"/>
          <w:vertAlign w:val="superscript"/>
        </w:rPr>
        <w:t>42]</w:t>
      </w:r>
      <w:r w:rsidR="005155F7" w:rsidRPr="0064019B">
        <w:rPr>
          <w:rFonts w:ascii="Book Antiqua" w:hAnsi="Book Antiqua" w:hint="eastAsia"/>
          <w:sz w:val="24"/>
          <w:szCs w:val="24"/>
          <w:lang w:eastAsia="zh-CN"/>
        </w:rPr>
        <w:t>.</w:t>
      </w:r>
      <w:r w:rsidR="00A3106A" w:rsidRPr="0064019B">
        <w:rPr>
          <w:rFonts w:ascii="Book Antiqua" w:hAnsi="Book Antiqua"/>
          <w:sz w:val="24"/>
          <w:szCs w:val="24"/>
        </w:rPr>
        <w:t xml:space="preserve"> </w:t>
      </w:r>
      <w:r w:rsidR="00172BD0" w:rsidRPr="0064019B">
        <w:rPr>
          <w:rFonts w:ascii="Book Antiqua" w:hAnsi="Book Antiqua"/>
          <w:sz w:val="24"/>
          <w:szCs w:val="24"/>
        </w:rPr>
        <w:t xml:space="preserve">Highly conserved regions of CMV such as </w:t>
      </w:r>
      <w:r w:rsidR="00345D03" w:rsidRPr="0064019B">
        <w:rPr>
          <w:rFonts w:ascii="Book Antiqua" w:hAnsi="Book Antiqua"/>
          <w:sz w:val="24"/>
          <w:szCs w:val="24"/>
        </w:rPr>
        <w:t xml:space="preserve">US 17, </w:t>
      </w:r>
      <w:r w:rsidR="00172BD0" w:rsidRPr="0064019B">
        <w:rPr>
          <w:rFonts w:ascii="Book Antiqua" w:hAnsi="Book Antiqua"/>
          <w:sz w:val="24"/>
          <w:szCs w:val="24"/>
        </w:rPr>
        <w:t xml:space="preserve">UL 50, </w:t>
      </w:r>
      <w:r w:rsidR="00345D03" w:rsidRPr="0064019B">
        <w:rPr>
          <w:rFonts w:ascii="Book Antiqua" w:hAnsi="Book Antiqua"/>
          <w:sz w:val="24"/>
          <w:szCs w:val="24"/>
        </w:rPr>
        <w:t>US 54</w:t>
      </w:r>
      <w:r w:rsidR="00172BD0" w:rsidRPr="0064019B">
        <w:rPr>
          <w:rFonts w:ascii="Book Antiqua" w:hAnsi="Book Antiqua"/>
          <w:sz w:val="24"/>
          <w:szCs w:val="24"/>
        </w:rPr>
        <w:t>, LC 342, LC 383 and the immediate early (IE) gene</w:t>
      </w:r>
      <w:r w:rsidR="00345D03" w:rsidRPr="0064019B">
        <w:rPr>
          <w:rFonts w:ascii="Book Antiqua" w:hAnsi="Book Antiqua"/>
          <w:sz w:val="24"/>
          <w:szCs w:val="24"/>
        </w:rPr>
        <w:t xml:space="preserve"> have been used as primer targets for the CMV PCR</w:t>
      </w:r>
      <w:r w:rsidR="005155F7" w:rsidRPr="0064019B">
        <w:rPr>
          <w:rFonts w:ascii="Book Antiqua" w:hAnsi="Book Antiqua"/>
          <w:sz w:val="24"/>
          <w:szCs w:val="24"/>
        </w:rPr>
        <w:t xml:space="preserve"> assay</w:t>
      </w:r>
      <w:r w:rsidR="001A2804" w:rsidRPr="0064019B">
        <w:rPr>
          <w:rFonts w:ascii="Book Antiqua" w:hAnsi="Book Antiqua"/>
          <w:sz w:val="24"/>
          <w:szCs w:val="24"/>
          <w:vertAlign w:val="superscript"/>
        </w:rPr>
        <w:t>[</w:t>
      </w:r>
      <w:r w:rsidR="00992F52">
        <w:rPr>
          <w:rFonts w:ascii="Book Antiqua" w:hAnsi="Book Antiqua" w:hint="eastAsia"/>
          <w:sz w:val="24"/>
          <w:szCs w:val="24"/>
          <w:vertAlign w:val="superscript"/>
          <w:lang w:eastAsia="zh-CN"/>
        </w:rPr>
        <w:t>38,</w:t>
      </w:r>
      <w:r w:rsidR="00992F52">
        <w:rPr>
          <w:rFonts w:ascii="Book Antiqua" w:hAnsi="Book Antiqua"/>
          <w:sz w:val="24"/>
          <w:szCs w:val="24"/>
          <w:vertAlign w:val="superscript"/>
        </w:rPr>
        <w:t>43</w:t>
      </w:r>
      <w:r w:rsidR="001A2804" w:rsidRPr="0064019B">
        <w:rPr>
          <w:rFonts w:ascii="Book Antiqua" w:hAnsi="Book Antiqua"/>
          <w:sz w:val="24"/>
          <w:szCs w:val="24"/>
          <w:vertAlign w:val="superscript"/>
        </w:rPr>
        <w:t>]</w:t>
      </w:r>
      <w:r w:rsidR="005155F7" w:rsidRPr="0064019B">
        <w:rPr>
          <w:rFonts w:ascii="Book Antiqua" w:hAnsi="Book Antiqua" w:hint="eastAsia"/>
          <w:sz w:val="24"/>
          <w:szCs w:val="24"/>
          <w:lang w:eastAsia="zh-CN"/>
        </w:rPr>
        <w:t>.</w:t>
      </w:r>
      <w:r w:rsidR="001A2804" w:rsidRPr="0064019B">
        <w:rPr>
          <w:rFonts w:ascii="Book Antiqua" w:hAnsi="Book Antiqua"/>
          <w:color w:val="FF0000"/>
          <w:sz w:val="24"/>
          <w:szCs w:val="24"/>
          <w:vertAlign w:val="superscript"/>
        </w:rPr>
        <w:t xml:space="preserve"> </w:t>
      </w:r>
      <w:r w:rsidR="007B6B34" w:rsidRPr="0064019B">
        <w:rPr>
          <w:rFonts w:ascii="Book Antiqua" w:hAnsi="Book Antiqua"/>
          <w:sz w:val="24"/>
          <w:szCs w:val="24"/>
        </w:rPr>
        <w:t xml:space="preserve">The advantages of real time RCR for detection of CMV in whole blood and plasma is that it is automated, more </w:t>
      </w:r>
      <w:r w:rsidR="001D6B18" w:rsidRPr="0064019B">
        <w:rPr>
          <w:rFonts w:ascii="Book Antiqua" w:hAnsi="Book Antiqua"/>
          <w:sz w:val="24"/>
          <w:szCs w:val="24"/>
        </w:rPr>
        <w:t>sensitive</w:t>
      </w:r>
      <w:r w:rsidR="008D265F">
        <w:rPr>
          <w:rFonts w:ascii="Book Antiqua" w:hAnsi="Book Antiqua"/>
          <w:sz w:val="24"/>
          <w:szCs w:val="24"/>
          <w:vertAlign w:val="superscript"/>
        </w:rPr>
        <w:t>[</w:t>
      </w:r>
      <w:r w:rsidR="008D265F">
        <w:rPr>
          <w:rFonts w:ascii="Book Antiqua" w:hAnsi="Book Antiqua" w:hint="eastAsia"/>
          <w:sz w:val="24"/>
          <w:szCs w:val="24"/>
          <w:vertAlign w:val="superscript"/>
          <w:lang w:eastAsia="zh-CN"/>
        </w:rPr>
        <w:t>39</w:t>
      </w:r>
      <w:r w:rsidR="00FA5DAD" w:rsidRPr="0064019B">
        <w:rPr>
          <w:rFonts w:ascii="Book Antiqua" w:hAnsi="Book Antiqua"/>
          <w:sz w:val="24"/>
          <w:szCs w:val="24"/>
          <w:vertAlign w:val="superscript"/>
        </w:rPr>
        <w:t>]</w:t>
      </w:r>
      <w:r w:rsidR="00A90DAA" w:rsidRPr="0064019B">
        <w:rPr>
          <w:rFonts w:ascii="Book Antiqua" w:hAnsi="Book Antiqua" w:hint="eastAsia"/>
          <w:sz w:val="24"/>
          <w:szCs w:val="24"/>
          <w:lang w:eastAsia="zh-CN"/>
        </w:rPr>
        <w:t>,</w:t>
      </w:r>
      <w:r w:rsidR="00FA5DAD" w:rsidRPr="0064019B">
        <w:rPr>
          <w:rFonts w:ascii="Book Antiqua" w:hAnsi="Book Antiqua"/>
          <w:sz w:val="24"/>
          <w:szCs w:val="24"/>
          <w:vertAlign w:val="superscript"/>
        </w:rPr>
        <w:t xml:space="preserve"> </w:t>
      </w:r>
      <w:r w:rsidR="007B6B34" w:rsidRPr="0064019B">
        <w:rPr>
          <w:rFonts w:ascii="Book Antiqua" w:hAnsi="Book Antiqua"/>
          <w:sz w:val="24"/>
          <w:szCs w:val="24"/>
        </w:rPr>
        <w:t>has a reasonably limited turnaround time and has replaced the pp65 an</w:t>
      </w:r>
      <w:r w:rsidR="001D6B18" w:rsidRPr="0064019B">
        <w:rPr>
          <w:rFonts w:ascii="Book Antiqua" w:hAnsi="Book Antiqua"/>
          <w:sz w:val="24"/>
          <w:szCs w:val="24"/>
        </w:rPr>
        <w:t>tigen</w:t>
      </w:r>
      <w:r w:rsidR="007B6B34" w:rsidRPr="0064019B">
        <w:rPr>
          <w:rFonts w:ascii="Book Antiqua" w:hAnsi="Book Antiqua"/>
          <w:sz w:val="24"/>
          <w:szCs w:val="24"/>
        </w:rPr>
        <w:t>emia assay in most centres.</w:t>
      </w:r>
    </w:p>
    <w:p w:rsidR="00256872" w:rsidRPr="0064019B" w:rsidRDefault="00256872" w:rsidP="00005410">
      <w:pPr>
        <w:spacing w:after="0" w:line="360" w:lineRule="auto"/>
        <w:jc w:val="both"/>
        <w:rPr>
          <w:rFonts w:ascii="Book Antiqua" w:hAnsi="Book Antiqua"/>
          <w:i/>
          <w:sz w:val="24"/>
          <w:szCs w:val="24"/>
        </w:rPr>
      </w:pPr>
    </w:p>
    <w:p w:rsidR="004A68D9" w:rsidRPr="0064019B" w:rsidRDefault="00A91B26"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Prevention of CMV</w:t>
      </w:r>
    </w:p>
    <w:p w:rsidR="002D4DAF" w:rsidRPr="0064019B" w:rsidRDefault="008C621E" w:rsidP="00005410">
      <w:pPr>
        <w:spacing w:after="0" w:line="360" w:lineRule="auto"/>
        <w:jc w:val="both"/>
        <w:rPr>
          <w:rFonts w:ascii="Book Antiqua" w:hAnsi="Book Antiqua"/>
          <w:sz w:val="24"/>
          <w:szCs w:val="24"/>
          <w:lang w:eastAsia="zh-CN"/>
        </w:rPr>
      </w:pPr>
      <w:r w:rsidRPr="0064019B">
        <w:rPr>
          <w:rFonts w:ascii="Book Antiqua" w:hAnsi="Book Antiqua"/>
          <w:sz w:val="24"/>
          <w:szCs w:val="24"/>
        </w:rPr>
        <w:t xml:space="preserve">Prevention </w:t>
      </w:r>
      <w:r w:rsidR="008F6814" w:rsidRPr="0064019B">
        <w:rPr>
          <w:rFonts w:ascii="Book Antiqua" w:hAnsi="Book Antiqua"/>
          <w:sz w:val="24"/>
          <w:szCs w:val="24"/>
        </w:rPr>
        <w:t>of CMV</w:t>
      </w:r>
      <w:r w:rsidRPr="0064019B">
        <w:rPr>
          <w:rFonts w:ascii="Book Antiqua" w:hAnsi="Book Antiqua"/>
          <w:sz w:val="24"/>
          <w:szCs w:val="24"/>
        </w:rPr>
        <w:t xml:space="preserve"> infection and disease is an important component </w:t>
      </w:r>
      <w:r w:rsidR="000A518A" w:rsidRPr="0064019B">
        <w:rPr>
          <w:rFonts w:ascii="Book Antiqua" w:hAnsi="Book Antiqua"/>
          <w:sz w:val="24"/>
          <w:szCs w:val="24"/>
        </w:rPr>
        <w:t>of post transplant monitoring and management.</w:t>
      </w:r>
      <w:r w:rsidR="008F6814" w:rsidRPr="0064019B">
        <w:rPr>
          <w:rFonts w:ascii="Book Antiqua" w:hAnsi="Book Antiqua"/>
          <w:sz w:val="24"/>
          <w:szCs w:val="24"/>
        </w:rPr>
        <w:t xml:space="preserve"> </w:t>
      </w:r>
      <w:r w:rsidR="00A5573A" w:rsidRPr="0064019B">
        <w:rPr>
          <w:rFonts w:ascii="Book Antiqua" w:hAnsi="Book Antiqua"/>
          <w:sz w:val="24"/>
          <w:szCs w:val="24"/>
        </w:rPr>
        <w:t>Serum CMV IgG levels must be determined to know the</w:t>
      </w:r>
      <w:r w:rsidR="008F6814" w:rsidRPr="0064019B">
        <w:rPr>
          <w:rFonts w:ascii="Book Antiqua" w:hAnsi="Book Antiqua"/>
          <w:sz w:val="24"/>
          <w:szCs w:val="24"/>
        </w:rPr>
        <w:t xml:space="preserve"> base</w:t>
      </w:r>
      <w:r w:rsidR="00A5573A" w:rsidRPr="0064019B">
        <w:rPr>
          <w:rFonts w:ascii="Book Antiqua" w:hAnsi="Book Antiqua"/>
          <w:sz w:val="24"/>
          <w:szCs w:val="24"/>
        </w:rPr>
        <w:t>line status</w:t>
      </w:r>
      <w:r w:rsidR="008F6814" w:rsidRPr="0064019B">
        <w:rPr>
          <w:rFonts w:ascii="Book Antiqua" w:hAnsi="Book Antiqua"/>
          <w:sz w:val="24"/>
          <w:szCs w:val="24"/>
        </w:rPr>
        <w:t xml:space="preserve"> of the recipient</w:t>
      </w:r>
      <w:r w:rsidRPr="0064019B">
        <w:rPr>
          <w:rFonts w:ascii="Book Antiqua" w:hAnsi="Book Antiqua"/>
          <w:sz w:val="24"/>
          <w:szCs w:val="24"/>
        </w:rPr>
        <w:t xml:space="preserve"> before the transplant</w:t>
      </w:r>
      <w:r w:rsidR="008F6814" w:rsidRPr="0064019B">
        <w:rPr>
          <w:rFonts w:ascii="Book Antiqua" w:hAnsi="Book Antiqua"/>
          <w:sz w:val="24"/>
          <w:szCs w:val="24"/>
        </w:rPr>
        <w:t>.</w:t>
      </w:r>
      <w:r w:rsidR="00A5573A" w:rsidRPr="0064019B">
        <w:rPr>
          <w:rFonts w:ascii="Book Antiqua" w:hAnsi="Book Antiqua"/>
          <w:sz w:val="24"/>
          <w:szCs w:val="24"/>
        </w:rPr>
        <w:t xml:space="preserve"> CMV negative </w:t>
      </w:r>
      <w:r w:rsidR="008F6814" w:rsidRPr="0064019B">
        <w:rPr>
          <w:rFonts w:ascii="Book Antiqua" w:hAnsi="Book Antiqua"/>
          <w:sz w:val="24"/>
          <w:szCs w:val="24"/>
        </w:rPr>
        <w:t>allogeneic</w:t>
      </w:r>
      <w:r w:rsidR="00A5573A" w:rsidRPr="0064019B">
        <w:rPr>
          <w:rFonts w:ascii="Book Antiqua" w:hAnsi="Book Antiqua"/>
          <w:sz w:val="24"/>
          <w:szCs w:val="24"/>
        </w:rPr>
        <w:t xml:space="preserve"> </w:t>
      </w:r>
      <w:r w:rsidR="008F6814" w:rsidRPr="0064019B">
        <w:rPr>
          <w:rFonts w:ascii="Book Antiqua" w:hAnsi="Book Antiqua"/>
          <w:sz w:val="24"/>
          <w:szCs w:val="24"/>
        </w:rPr>
        <w:t>recipients</w:t>
      </w:r>
      <w:r w:rsidR="00A5573A" w:rsidRPr="0064019B">
        <w:rPr>
          <w:rFonts w:ascii="Book Antiqua" w:hAnsi="Book Antiqua"/>
          <w:sz w:val="24"/>
          <w:szCs w:val="24"/>
        </w:rPr>
        <w:t xml:space="preserve"> must receive blood products from CMV negative donors</w:t>
      </w:r>
      <w:r w:rsidR="007B0D2A" w:rsidRPr="0064019B">
        <w:rPr>
          <w:rFonts w:ascii="Book Antiqua" w:hAnsi="Book Antiqua"/>
          <w:sz w:val="24"/>
          <w:szCs w:val="24"/>
        </w:rPr>
        <w:t xml:space="preserve"> or </w:t>
      </w:r>
      <w:r w:rsidR="003914F8" w:rsidRPr="0064019B">
        <w:rPr>
          <w:rFonts w:ascii="Book Antiqua" w:hAnsi="Book Antiqua"/>
          <w:sz w:val="24"/>
          <w:szCs w:val="24"/>
        </w:rPr>
        <w:t>l</w:t>
      </w:r>
      <w:r w:rsidR="007B0D2A" w:rsidRPr="0064019B">
        <w:rPr>
          <w:rFonts w:ascii="Book Antiqua" w:hAnsi="Book Antiqua"/>
          <w:sz w:val="24"/>
          <w:szCs w:val="24"/>
        </w:rPr>
        <w:t>eucodepleted blood products</w:t>
      </w:r>
      <w:r w:rsidR="00CE7091" w:rsidRPr="0064019B">
        <w:rPr>
          <w:rFonts w:ascii="Book Antiqua" w:hAnsi="Book Antiqua"/>
          <w:sz w:val="24"/>
          <w:szCs w:val="24"/>
          <w:vertAlign w:val="superscript"/>
        </w:rPr>
        <w:t>[</w:t>
      </w:r>
      <w:r w:rsidR="00E419AF">
        <w:rPr>
          <w:rFonts w:ascii="Book Antiqua" w:hAnsi="Book Antiqua"/>
          <w:sz w:val="24"/>
          <w:szCs w:val="24"/>
          <w:vertAlign w:val="superscript"/>
        </w:rPr>
        <w:t>4</w:t>
      </w:r>
      <w:r w:rsidR="00E419AF">
        <w:rPr>
          <w:rFonts w:ascii="Book Antiqua" w:hAnsi="Book Antiqua" w:hint="eastAsia"/>
          <w:sz w:val="24"/>
          <w:szCs w:val="24"/>
          <w:vertAlign w:val="superscript"/>
          <w:lang w:eastAsia="zh-CN"/>
        </w:rPr>
        <w:t>4</w:t>
      </w:r>
      <w:r w:rsidR="00CE7091" w:rsidRPr="0064019B">
        <w:rPr>
          <w:rFonts w:ascii="Book Antiqua" w:hAnsi="Book Antiqua"/>
          <w:sz w:val="24"/>
          <w:szCs w:val="24"/>
          <w:vertAlign w:val="superscript"/>
        </w:rPr>
        <w:t>]</w:t>
      </w:r>
      <w:r w:rsidR="00A91B26" w:rsidRPr="0064019B">
        <w:rPr>
          <w:rFonts w:ascii="Book Antiqua" w:hAnsi="Book Antiqua" w:hint="eastAsia"/>
          <w:sz w:val="24"/>
          <w:szCs w:val="24"/>
          <w:lang w:eastAsia="zh-CN"/>
        </w:rPr>
        <w:t>,</w:t>
      </w:r>
      <w:r w:rsidR="00A5573A" w:rsidRPr="0064019B">
        <w:rPr>
          <w:rFonts w:ascii="Book Antiqua" w:hAnsi="Book Antiqua"/>
          <w:sz w:val="24"/>
          <w:szCs w:val="24"/>
        </w:rPr>
        <w:t xml:space="preserve"> </w:t>
      </w:r>
      <w:r w:rsidR="003914F8" w:rsidRPr="0064019B">
        <w:rPr>
          <w:rFonts w:ascii="Book Antiqua" w:hAnsi="Book Antiqua"/>
          <w:sz w:val="24"/>
          <w:szCs w:val="24"/>
        </w:rPr>
        <w:t>the same is also recommended for autologous patients. Strategies such as prophylactic or pre</w:t>
      </w:r>
      <w:r w:rsidR="00871861" w:rsidRPr="0064019B">
        <w:rPr>
          <w:rFonts w:ascii="Book Antiqua" w:hAnsi="Book Antiqua"/>
          <w:sz w:val="24"/>
          <w:szCs w:val="24"/>
        </w:rPr>
        <w:t>emptive</w:t>
      </w:r>
      <w:r w:rsidR="003914F8" w:rsidRPr="0064019B">
        <w:rPr>
          <w:rFonts w:ascii="Book Antiqua" w:hAnsi="Book Antiqua"/>
          <w:sz w:val="24"/>
          <w:szCs w:val="24"/>
        </w:rPr>
        <w:t xml:space="preserve"> therapy have</w:t>
      </w:r>
      <w:r w:rsidR="007B0D2A" w:rsidRPr="0064019B">
        <w:rPr>
          <w:rFonts w:ascii="Book Antiqua" w:hAnsi="Book Antiqua"/>
          <w:sz w:val="24"/>
          <w:szCs w:val="24"/>
        </w:rPr>
        <w:t xml:space="preserve"> been a</w:t>
      </w:r>
      <w:r w:rsidR="00A91B26" w:rsidRPr="0064019B">
        <w:rPr>
          <w:rFonts w:ascii="Book Antiqua" w:hAnsi="Book Antiqua"/>
          <w:sz w:val="24"/>
          <w:szCs w:val="24"/>
        </w:rPr>
        <w:t>dvocated in allogeneic patients</w:t>
      </w:r>
      <w:r w:rsidR="00E419AF">
        <w:rPr>
          <w:rFonts w:ascii="Book Antiqua" w:hAnsi="Book Antiqua"/>
          <w:sz w:val="24"/>
          <w:szCs w:val="24"/>
          <w:vertAlign w:val="superscript"/>
        </w:rPr>
        <w:t>[4</w:t>
      </w:r>
      <w:r w:rsidR="00E419AF">
        <w:rPr>
          <w:rFonts w:ascii="Book Antiqua" w:hAnsi="Book Antiqua" w:hint="eastAsia"/>
          <w:sz w:val="24"/>
          <w:szCs w:val="24"/>
          <w:vertAlign w:val="superscript"/>
          <w:lang w:eastAsia="zh-CN"/>
        </w:rPr>
        <w:t>5</w:t>
      </w:r>
      <w:r w:rsidR="00CE7091" w:rsidRPr="0064019B">
        <w:rPr>
          <w:rFonts w:ascii="Book Antiqua" w:hAnsi="Book Antiqua"/>
          <w:sz w:val="24"/>
          <w:szCs w:val="24"/>
          <w:vertAlign w:val="superscript"/>
        </w:rPr>
        <w:t>]</w:t>
      </w:r>
      <w:r w:rsidR="00A91B26" w:rsidRPr="0064019B">
        <w:rPr>
          <w:rFonts w:ascii="Book Antiqua" w:hAnsi="Book Antiqua" w:hint="eastAsia"/>
          <w:sz w:val="24"/>
          <w:szCs w:val="24"/>
          <w:lang w:eastAsia="zh-CN"/>
        </w:rPr>
        <w:t>.</w:t>
      </w:r>
      <w:r w:rsidR="007B0D2A" w:rsidRPr="0064019B">
        <w:rPr>
          <w:rFonts w:ascii="Book Antiqua" w:hAnsi="Book Antiqua"/>
          <w:sz w:val="24"/>
          <w:szCs w:val="24"/>
        </w:rPr>
        <w:t xml:space="preserve"> </w:t>
      </w:r>
      <w:r w:rsidR="003914F8" w:rsidRPr="0064019B">
        <w:rPr>
          <w:rFonts w:ascii="Book Antiqua" w:hAnsi="Book Antiqua"/>
          <w:sz w:val="24"/>
          <w:szCs w:val="24"/>
        </w:rPr>
        <w:t xml:space="preserve">In prophylactic therapy, Gancyclovir, acyclovir, valacyclovir and forcarnet have </w:t>
      </w:r>
      <w:r w:rsidR="00E65EFC" w:rsidRPr="0064019B">
        <w:rPr>
          <w:rFonts w:ascii="Book Antiqua" w:hAnsi="Book Antiqua"/>
          <w:sz w:val="24"/>
          <w:szCs w:val="24"/>
        </w:rPr>
        <w:t xml:space="preserve">been </w:t>
      </w:r>
      <w:r w:rsidR="003914F8" w:rsidRPr="0064019B">
        <w:rPr>
          <w:rFonts w:ascii="Book Antiqua" w:hAnsi="Book Antiqua"/>
          <w:sz w:val="24"/>
          <w:szCs w:val="24"/>
        </w:rPr>
        <w:t>shown to be effective.</w:t>
      </w:r>
      <w:r w:rsidR="003914F8" w:rsidRPr="0064019B">
        <w:rPr>
          <w:rStyle w:val="EndnoteReference"/>
          <w:rFonts w:ascii="Book Antiqua" w:hAnsi="Book Antiqua"/>
          <w:sz w:val="24"/>
          <w:szCs w:val="24"/>
        </w:rPr>
        <w:t xml:space="preserve"> </w:t>
      </w:r>
      <w:r w:rsidR="003914F8" w:rsidRPr="0064019B">
        <w:rPr>
          <w:rFonts w:ascii="Book Antiqua" w:hAnsi="Book Antiqua"/>
          <w:sz w:val="24"/>
          <w:szCs w:val="24"/>
        </w:rPr>
        <w:t xml:space="preserve">When laboratory </w:t>
      </w:r>
      <w:r w:rsidR="00871861" w:rsidRPr="0064019B">
        <w:rPr>
          <w:rFonts w:ascii="Book Antiqua" w:hAnsi="Book Antiqua"/>
          <w:sz w:val="24"/>
          <w:szCs w:val="24"/>
        </w:rPr>
        <w:t>support in the form of availability of sensitive rapid molecular tests such as CMV DNA PCR is</w:t>
      </w:r>
      <w:r w:rsidR="003914F8" w:rsidRPr="0064019B">
        <w:rPr>
          <w:rFonts w:ascii="Book Antiqua" w:hAnsi="Book Antiqua"/>
          <w:sz w:val="24"/>
          <w:szCs w:val="24"/>
        </w:rPr>
        <w:t xml:space="preserve"> available, the pre</w:t>
      </w:r>
      <w:r w:rsidR="00816749" w:rsidRPr="0064019B">
        <w:rPr>
          <w:rFonts w:ascii="Book Antiqua" w:hAnsi="Book Antiqua"/>
          <w:sz w:val="24"/>
          <w:szCs w:val="24"/>
        </w:rPr>
        <w:t>-e</w:t>
      </w:r>
      <w:r w:rsidR="003914F8" w:rsidRPr="0064019B">
        <w:rPr>
          <w:rFonts w:ascii="Book Antiqua" w:hAnsi="Book Antiqua"/>
          <w:sz w:val="24"/>
          <w:szCs w:val="24"/>
        </w:rPr>
        <w:t>mptive strategy is preferable and most c</w:t>
      </w:r>
      <w:r w:rsidR="00EF3E31" w:rsidRPr="0064019B">
        <w:rPr>
          <w:rFonts w:ascii="Book Antiqua" w:hAnsi="Book Antiqua"/>
          <w:sz w:val="24"/>
          <w:szCs w:val="24"/>
        </w:rPr>
        <w:t>entres now prefer this approach</w:t>
      </w:r>
      <w:r w:rsidR="00E419AF">
        <w:rPr>
          <w:rFonts w:ascii="Book Antiqua" w:hAnsi="Book Antiqua"/>
          <w:sz w:val="24"/>
          <w:szCs w:val="24"/>
          <w:vertAlign w:val="superscript"/>
        </w:rPr>
        <w:t>[4</w:t>
      </w:r>
      <w:r w:rsidR="00E419AF">
        <w:rPr>
          <w:rFonts w:ascii="Book Antiqua" w:hAnsi="Book Antiqua" w:hint="eastAsia"/>
          <w:sz w:val="24"/>
          <w:szCs w:val="24"/>
          <w:vertAlign w:val="superscript"/>
          <w:lang w:eastAsia="zh-CN"/>
        </w:rPr>
        <w:t>6</w:t>
      </w:r>
      <w:r w:rsidR="0021028A" w:rsidRPr="0064019B">
        <w:rPr>
          <w:rFonts w:ascii="Book Antiqua" w:hAnsi="Book Antiqua"/>
          <w:sz w:val="24"/>
          <w:szCs w:val="24"/>
          <w:vertAlign w:val="superscript"/>
        </w:rPr>
        <w:t>,</w:t>
      </w:r>
      <w:r w:rsidR="00E419AF">
        <w:rPr>
          <w:rFonts w:ascii="Book Antiqua" w:hAnsi="Book Antiqua"/>
          <w:sz w:val="24"/>
          <w:szCs w:val="24"/>
          <w:vertAlign w:val="superscript"/>
        </w:rPr>
        <w:t>4</w:t>
      </w:r>
      <w:r w:rsidR="00E419AF">
        <w:rPr>
          <w:rFonts w:ascii="Book Antiqua" w:hAnsi="Book Antiqua" w:hint="eastAsia"/>
          <w:sz w:val="24"/>
          <w:szCs w:val="24"/>
          <w:vertAlign w:val="superscript"/>
          <w:lang w:eastAsia="zh-CN"/>
        </w:rPr>
        <w:t>7</w:t>
      </w:r>
      <w:r w:rsidR="009C55F0" w:rsidRPr="0064019B">
        <w:rPr>
          <w:rFonts w:ascii="Book Antiqua" w:hAnsi="Book Antiqua"/>
          <w:sz w:val="24"/>
          <w:szCs w:val="24"/>
          <w:vertAlign w:val="superscript"/>
        </w:rPr>
        <w:t>]</w:t>
      </w:r>
      <w:r w:rsidR="00EF3E31" w:rsidRPr="0064019B">
        <w:rPr>
          <w:rFonts w:ascii="Book Antiqua" w:hAnsi="Book Antiqua" w:hint="eastAsia"/>
          <w:sz w:val="24"/>
          <w:szCs w:val="24"/>
          <w:lang w:eastAsia="zh-CN"/>
        </w:rPr>
        <w:t>.</w:t>
      </w:r>
      <w:r w:rsidR="00E65EFC" w:rsidRPr="0064019B">
        <w:rPr>
          <w:rFonts w:ascii="Book Antiqua" w:hAnsi="Book Antiqua"/>
          <w:sz w:val="24"/>
          <w:szCs w:val="24"/>
        </w:rPr>
        <w:t xml:space="preserve"> </w:t>
      </w:r>
      <w:r w:rsidR="00815752" w:rsidRPr="0064019B">
        <w:rPr>
          <w:rFonts w:ascii="Book Antiqua" w:hAnsi="Book Antiqua"/>
          <w:sz w:val="24"/>
          <w:szCs w:val="24"/>
        </w:rPr>
        <w:t xml:space="preserve">Patients must be </w:t>
      </w:r>
      <w:r w:rsidR="00816749" w:rsidRPr="0064019B">
        <w:rPr>
          <w:rFonts w:ascii="Book Antiqua" w:hAnsi="Book Antiqua"/>
          <w:sz w:val="24"/>
          <w:szCs w:val="24"/>
        </w:rPr>
        <w:t>screened</w:t>
      </w:r>
      <w:r w:rsidR="00815752" w:rsidRPr="0064019B">
        <w:rPr>
          <w:rFonts w:ascii="Book Antiqua" w:hAnsi="Book Antiqua"/>
          <w:sz w:val="24"/>
          <w:szCs w:val="24"/>
        </w:rPr>
        <w:t xml:space="preserve"> for viremia or antigenemia once a week from days 10-100</w:t>
      </w:r>
      <w:r w:rsidR="00E419AF">
        <w:rPr>
          <w:rFonts w:ascii="Book Antiqua" w:hAnsi="Book Antiqua"/>
          <w:sz w:val="24"/>
          <w:szCs w:val="24"/>
          <w:vertAlign w:val="superscript"/>
        </w:rPr>
        <w:t>[4</w:t>
      </w:r>
      <w:r w:rsidR="00E419AF">
        <w:rPr>
          <w:rFonts w:ascii="Book Antiqua" w:hAnsi="Book Antiqua" w:hint="eastAsia"/>
          <w:sz w:val="24"/>
          <w:szCs w:val="24"/>
          <w:vertAlign w:val="superscript"/>
          <w:lang w:eastAsia="zh-CN"/>
        </w:rPr>
        <w:t>5</w:t>
      </w:r>
      <w:r w:rsidR="00FA5DAD" w:rsidRPr="0064019B">
        <w:rPr>
          <w:rFonts w:ascii="Book Antiqua" w:hAnsi="Book Antiqua"/>
          <w:sz w:val="24"/>
          <w:szCs w:val="24"/>
          <w:vertAlign w:val="superscript"/>
        </w:rPr>
        <w:t>]</w:t>
      </w:r>
      <w:r w:rsidR="00815752" w:rsidRPr="0064019B">
        <w:rPr>
          <w:rFonts w:ascii="Book Antiqua" w:hAnsi="Book Antiqua"/>
          <w:sz w:val="24"/>
          <w:szCs w:val="24"/>
        </w:rPr>
        <w:t xml:space="preserve">. </w:t>
      </w:r>
      <w:r w:rsidR="000A518A" w:rsidRPr="0064019B">
        <w:rPr>
          <w:rFonts w:ascii="Book Antiqua" w:hAnsi="Book Antiqua"/>
          <w:sz w:val="24"/>
          <w:szCs w:val="24"/>
        </w:rPr>
        <w:t>Many centres</w:t>
      </w:r>
      <w:r w:rsidR="00B52B0E" w:rsidRPr="0064019B">
        <w:rPr>
          <w:rFonts w:ascii="Book Antiqua" w:hAnsi="Book Antiqua"/>
          <w:sz w:val="24"/>
          <w:szCs w:val="24"/>
        </w:rPr>
        <w:t xml:space="preserve"> use a cut</w:t>
      </w:r>
      <w:r w:rsidR="00382356">
        <w:rPr>
          <w:rFonts w:ascii="Book Antiqua" w:hAnsi="Book Antiqua"/>
          <w:sz w:val="24"/>
          <w:szCs w:val="24"/>
        </w:rPr>
        <w:t xml:space="preserve">–off </w:t>
      </w:r>
      <w:r w:rsidR="000A518A" w:rsidRPr="0064019B">
        <w:rPr>
          <w:rFonts w:ascii="Book Antiqua" w:hAnsi="Book Antiqua"/>
          <w:sz w:val="24"/>
          <w:szCs w:val="24"/>
        </w:rPr>
        <w:t>of 1000/m</w:t>
      </w:r>
      <w:r w:rsidR="00F8532C" w:rsidRPr="0064019B">
        <w:rPr>
          <w:rFonts w:ascii="Book Antiqua" w:hAnsi="Book Antiqua"/>
          <w:sz w:val="24"/>
          <w:szCs w:val="24"/>
        </w:rPr>
        <w:t>L</w:t>
      </w:r>
      <w:r w:rsidR="000A518A" w:rsidRPr="0064019B">
        <w:rPr>
          <w:rFonts w:ascii="Book Antiqua" w:hAnsi="Book Antiqua"/>
          <w:sz w:val="24"/>
          <w:szCs w:val="24"/>
        </w:rPr>
        <w:t xml:space="preserve"> copies of CMV DNA or a fivefold rise of baseline levels (whichever is lower) as the </w:t>
      </w:r>
      <w:r w:rsidR="000A518A" w:rsidRPr="0064019B">
        <w:rPr>
          <w:rFonts w:ascii="Book Antiqua" w:hAnsi="Book Antiqua"/>
          <w:sz w:val="24"/>
          <w:szCs w:val="24"/>
        </w:rPr>
        <w:lastRenderedPageBreak/>
        <w:t xml:space="preserve">threshold for initiating preemptive therapy. </w:t>
      </w:r>
      <w:r w:rsidR="00E65EFC" w:rsidRPr="0064019B">
        <w:rPr>
          <w:rFonts w:ascii="Book Antiqua" w:hAnsi="Book Antiqua"/>
          <w:sz w:val="24"/>
          <w:szCs w:val="24"/>
        </w:rPr>
        <w:t>Gancyclovir is most commonly used followed by foscarnet</w:t>
      </w:r>
      <w:r w:rsidR="00BA249E" w:rsidRPr="0064019B">
        <w:rPr>
          <w:rFonts w:ascii="Book Antiqua" w:hAnsi="Book Antiqua"/>
          <w:sz w:val="24"/>
          <w:szCs w:val="24"/>
        </w:rPr>
        <w:t xml:space="preserve"> </w:t>
      </w:r>
      <w:r w:rsidR="00FA5DAD" w:rsidRPr="0064019B">
        <w:rPr>
          <w:rFonts w:ascii="Book Antiqua" w:hAnsi="Book Antiqua"/>
          <w:sz w:val="24"/>
          <w:szCs w:val="24"/>
        </w:rPr>
        <w:t>and</w:t>
      </w:r>
      <w:r w:rsidR="00E65EFC" w:rsidRPr="0064019B">
        <w:rPr>
          <w:rFonts w:ascii="Book Antiqua" w:hAnsi="Book Antiqua"/>
          <w:sz w:val="24"/>
          <w:szCs w:val="24"/>
        </w:rPr>
        <w:t xml:space="preserve"> </w:t>
      </w:r>
      <w:r w:rsidR="004F3A22" w:rsidRPr="0064019B">
        <w:rPr>
          <w:rFonts w:ascii="Book Antiqua" w:hAnsi="Book Antiqua"/>
          <w:sz w:val="24"/>
          <w:szCs w:val="24"/>
        </w:rPr>
        <w:t>cidofovir</w:t>
      </w:r>
      <w:r w:rsidR="00FE751C" w:rsidRPr="0064019B">
        <w:rPr>
          <w:rFonts w:ascii="Book Antiqua" w:hAnsi="Book Antiqua"/>
          <w:sz w:val="24"/>
          <w:szCs w:val="24"/>
          <w:vertAlign w:val="superscript"/>
        </w:rPr>
        <w:t>[</w:t>
      </w:r>
      <w:r w:rsidR="005E4E99">
        <w:rPr>
          <w:rFonts w:ascii="Book Antiqua" w:hAnsi="Book Antiqua"/>
          <w:sz w:val="24"/>
          <w:szCs w:val="24"/>
          <w:vertAlign w:val="superscript"/>
        </w:rPr>
        <w:t>4</w:t>
      </w:r>
      <w:r w:rsidR="005E4E99">
        <w:rPr>
          <w:rFonts w:ascii="Book Antiqua" w:hAnsi="Book Antiqua" w:hint="eastAsia"/>
          <w:sz w:val="24"/>
          <w:szCs w:val="24"/>
          <w:vertAlign w:val="superscript"/>
          <w:lang w:eastAsia="zh-CN"/>
        </w:rPr>
        <w:t>8</w:t>
      </w:r>
      <w:r w:rsidR="00EF3E31" w:rsidRPr="0064019B">
        <w:rPr>
          <w:rFonts w:ascii="Book Antiqua" w:hAnsi="Book Antiqua"/>
          <w:sz w:val="24"/>
          <w:szCs w:val="24"/>
          <w:vertAlign w:val="superscript"/>
        </w:rPr>
        <w:t>,</w:t>
      </w:r>
      <w:r w:rsidR="005E4E99">
        <w:rPr>
          <w:rFonts w:ascii="Book Antiqua" w:hAnsi="Book Antiqua" w:hint="eastAsia"/>
          <w:sz w:val="24"/>
          <w:szCs w:val="24"/>
          <w:vertAlign w:val="superscript"/>
          <w:lang w:eastAsia="zh-CN"/>
        </w:rPr>
        <w:t>49</w:t>
      </w:r>
      <w:r w:rsidR="00FE751C" w:rsidRPr="0064019B">
        <w:rPr>
          <w:rFonts w:ascii="Book Antiqua" w:hAnsi="Book Antiqua"/>
          <w:sz w:val="24"/>
          <w:szCs w:val="24"/>
          <w:vertAlign w:val="superscript"/>
        </w:rPr>
        <w:t>]</w:t>
      </w:r>
      <w:r w:rsidR="004F3A22" w:rsidRPr="0064019B">
        <w:rPr>
          <w:rFonts w:ascii="Book Antiqua" w:hAnsi="Book Antiqua"/>
          <w:sz w:val="24"/>
          <w:szCs w:val="24"/>
        </w:rPr>
        <w:t>.</w:t>
      </w:r>
      <w:r w:rsidR="002B4007" w:rsidRPr="0064019B">
        <w:rPr>
          <w:rFonts w:ascii="Book Antiqua" w:hAnsi="Book Antiqua"/>
          <w:sz w:val="24"/>
          <w:szCs w:val="24"/>
        </w:rPr>
        <w:t xml:space="preserve"> </w:t>
      </w:r>
      <w:r w:rsidR="00EF3E31" w:rsidRPr="0064019B">
        <w:rPr>
          <w:rFonts w:ascii="Book Antiqua" w:hAnsi="Book Antiqua"/>
          <w:sz w:val="24"/>
          <w:szCs w:val="24"/>
        </w:rPr>
        <w:t>Ganciclovir (GCV)</w:t>
      </w:r>
      <w:r w:rsidR="004833AC" w:rsidRPr="0064019B">
        <w:rPr>
          <w:rFonts w:ascii="Book Antiqua" w:hAnsi="Book Antiqua"/>
          <w:sz w:val="24"/>
          <w:szCs w:val="24"/>
        </w:rPr>
        <w:t xml:space="preserve"> is a</w:t>
      </w:r>
      <w:r w:rsidR="00BA249E" w:rsidRPr="0064019B">
        <w:rPr>
          <w:rFonts w:ascii="Book Antiqua" w:hAnsi="Book Antiqua"/>
          <w:sz w:val="24"/>
          <w:szCs w:val="24"/>
        </w:rPr>
        <w:t xml:space="preserve"> nucleotide analogue which by catalysing CMV DNA polymerase action, competitively inhibits CMV DNA synthesis.</w:t>
      </w:r>
      <w:r w:rsidR="0021028A" w:rsidRPr="0064019B">
        <w:rPr>
          <w:rFonts w:ascii="Book Antiqua" w:hAnsi="Book Antiqua"/>
          <w:sz w:val="24"/>
          <w:szCs w:val="24"/>
        </w:rPr>
        <w:t xml:space="preserve"> </w:t>
      </w:r>
      <w:r w:rsidR="002B4007" w:rsidRPr="0064019B">
        <w:rPr>
          <w:rFonts w:ascii="Book Antiqua" w:hAnsi="Book Antiqua"/>
          <w:sz w:val="24"/>
          <w:szCs w:val="24"/>
        </w:rPr>
        <w:t>Th</w:t>
      </w:r>
      <w:r w:rsidR="00733137">
        <w:rPr>
          <w:rFonts w:ascii="Book Antiqua" w:hAnsi="Book Antiqua"/>
          <w:sz w:val="24"/>
          <w:szCs w:val="24"/>
        </w:rPr>
        <w:t>e therapy may be given for 2 wk</w:t>
      </w:r>
      <w:r w:rsidR="002B4007" w:rsidRPr="0064019B">
        <w:rPr>
          <w:rFonts w:ascii="Book Antiqua" w:hAnsi="Book Antiqua"/>
          <w:sz w:val="24"/>
          <w:szCs w:val="24"/>
        </w:rPr>
        <w:t xml:space="preserve"> or till the virus falls to below detection levels</w:t>
      </w:r>
      <w:r w:rsidR="00815752" w:rsidRPr="0064019B">
        <w:rPr>
          <w:rFonts w:ascii="Book Antiqua" w:hAnsi="Book Antiqua"/>
          <w:sz w:val="24"/>
          <w:szCs w:val="24"/>
        </w:rPr>
        <w:t xml:space="preserve"> or up to d</w:t>
      </w:r>
      <w:r w:rsidR="008764F8" w:rsidRPr="0064019B">
        <w:rPr>
          <w:rFonts w:ascii="Book Antiqua" w:hAnsi="Book Antiqua" w:hint="eastAsia"/>
          <w:sz w:val="24"/>
          <w:szCs w:val="24"/>
          <w:lang w:eastAsia="zh-CN"/>
        </w:rPr>
        <w:t>-</w:t>
      </w:r>
      <w:r w:rsidR="00815752" w:rsidRPr="0064019B">
        <w:rPr>
          <w:rFonts w:ascii="Book Antiqua" w:hAnsi="Book Antiqua"/>
          <w:sz w:val="24"/>
          <w:szCs w:val="24"/>
        </w:rPr>
        <w:t>100</w:t>
      </w:r>
      <w:r w:rsidR="00FA5DAD" w:rsidRPr="0064019B">
        <w:rPr>
          <w:rFonts w:ascii="Book Antiqua" w:hAnsi="Book Antiqua"/>
          <w:color w:val="000000" w:themeColor="text1"/>
          <w:sz w:val="24"/>
          <w:szCs w:val="24"/>
          <w:vertAlign w:val="superscript"/>
        </w:rPr>
        <w:t>[3</w:t>
      </w:r>
      <w:r w:rsidR="005E4E99">
        <w:rPr>
          <w:rFonts w:ascii="Book Antiqua" w:hAnsi="Book Antiqua" w:hint="eastAsia"/>
          <w:color w:val="000000" w:themeColor="text1"/>
          <w:sz w:val="24"/>
          <w:szCs w:val="24"/>
          <w:vertAlign w:val="superscript"/>
          <w:lang w:eastAsia="zh-CN"/>
        </w:rPr>
        <w:t>4</w:t>
      </w:r>
      <w:r w:rsidR="00FA5DAD" w:rsidRPr="0064019B">
        <w:rPr>
          <w:rFonts w:ascii="Book Antiqua" w:hAnsi="Book Antiqua"/>
          <w:color w:val="000000" w:themeColor="text1"/>
          <w:sz w:val="24"/>
          <w:szCs w:val="24"/>
          <w:vertAlign w:val="superscript"/>
        </w:rPr>
        <w:t>]</w:t>
      </w:r>
      <w:r w:rsidR="008764F8" w:rsidRPr="0064019B">
        <w:rPr>
          <w:rFonts w:ascii="Book Antiqua" w:hAnsi="Book Antiqua" w:hint="eastAsia"/>
          <w:color w:val="000000" w:themeColor="text1"/>
          <w:sz w:val="24"/>
          <w:szCs w:val="24"/>
          <w:lang w:eastAsia="zh-CN"/>
        </w:rPr>
        <w:t>.</w:t>
      </w:r>
      <w:r w:rsidR="00B52B0E" w:rsidRPr="0064019B">
        <w:rPr>
          <w:rFonts w:ascii="Book Antiqua" w:hAnsi="Book Antiqua"/>
          <w:sz w:val="24"/>
          <w:szCs w:val="24"/>
          <w:vertAlign w:val="superscript"/>
        </w:rPr>
        <w:t xml:space="preserve"> </w:t>
      </w:r>
      <w:r w:rsidR="00BA249E" w:rsidRPr="0064019B">
        <w:rPr>
          <w:rFonts w:ascii="Book Antiqua" w:hAnsi="Book Antiqua"/>
          <w:sz w:val="24"/>
          <w:szCs w:val="24"/>
        </w:rPr>
        <w:t xml:space="preserve">In early phase of HSCT, Ganciclovir therapy can lead to neutropenia and thrombocytopenia. </w:t>
      </w:r>
      <w:r w:rsidR="00B52B0E" w:rsidRPr="0064019B">
        <w:rPr>
          <w:rFonts w:ascii="Book Antiqua" w:hAnsi="Book Antiqua"/>
          <w:sz w:val="24"/>
          <w:szCs w:val="24"/>
        </w:rPr>
        <w:t>Antiviral resistance must be suspected if antigenemia or CMV DNA levels continue to increase</w:t>
      </w:r>
      <w:r w:rsidR="003227A5" w:rsidRPr="0064019B">
        <w:rPr>
          <w:rFonts w:ascii="Book Antiqua" w:hAnsi="Book Antiqua"/>
          <w:sz w:val="24"/>
          <w:szCs w:val="24"/>
        </w:rPr>
        <w:t xml:space="preserve"> after 2 wk</w:t>
      </w:r>
      <w:r w:rsidR="006A2AC0" w:rsidRPr="0064019B">
        <w:rPr>
          <w:rFonts w:ascii="Book Antiqua" w:hAnsi="Book Antiqua"/>
          <w:sz w:val="24"/>
          <w:szCs w:val="24"/>
        </w:rPr>
        <w:t xml:space="preserve"> of therapy. </w:t>
      </w:r>
      <w:r w:rsidR="00E82CFB" w:rsidRPr="0064019B">
        <w:rPr>
          <w:rFonts w:ascii="Book Antiqua" w:hAnsi="Book Antiqua"/>
          <w:sz w:val="24"/>
          <w:szCs w:val="24"/>
        </w:rPr>
        <w:t>T</w:t>
      </w:r>
      <w:r w:rsidR="006A2AC0" w:rsidRPr="0064019B">
        <w:rPr>
          <w:rFonts w:ascii="Book Antiqua" w:hAnsi="Book Antiqua"/>
          <w:sz w:val="24"/>
          <w:szCs w:val="24"/>
        </w:rPr>
        <w:t>he genotype of the infecting CMV</w:t>
      </w:r>
      <w:r w:rsidR="00E82CFB" w:rsidRPr="0064019B">
        <w:rPr>
          <w:rFonts w:ascii="Book Antiqua" w:hAnsi="Book Antiqua"/>
          <w:sz w:val="24"/>
          <w:szCs w:val="24"/>
        </w:rPr>
        <w:t xml:space="preserve"> strain can be tested and Second line drugs must be considered</w:t>
      </w:r>
      <w:r w:rsidR="006361D8">
        <w:rPr>
          <w:rFonts w:ascii="Book Antiqua" w:hAnsi="Book Antiqua"/>
          <w:sz w:val="24"/>
          <w:szCs w:val="24"/>
          <w:vertAlign w:val="superscript"/>
        </w:rPr>
        <w:t>[2</w:t>
      </w:r>
      <w:r w:rsidR="006361D8">
        <w:rPr>
          <w:rFonts w:ascii="Book Antiqua" w:hAnsi="Book Antiqua" w:hint="eastAsia"/>
          <w:sz w:val="24"/>
          <w:szCs w:val="24"/>
          <w:vertAlign w:val="superscript"/>
          <w:lang w:eastAsia="zh-CN"/>
        </w:rPr>
        <w:t>4</w:t>
      </w:r>
      <w:r w:rsidR="00FA5DAD" w:rsidRPr="0064019B">
        <w:rPr>
          <w:rFonts w:ascii="Book Antiqua" w:hAnsi="Book Antiqua"/>
          <w:sz w:val="24"/>
          <w:szCs w:val="24"/>
          <w:vertAlign w:val="superscript"/>
        </w:rPr>
        <w:t>]</w:t>
      </w:r>
      <w:r w:rsidR="003227A5" w:rsidRPr="0064019B">
        <w:rPr>
          <w:rFonts w:ascii="Book Antiqua" w:hAnsi="Book Antiqua" w:hint="eastAsia"/>
          <w:sz w:val="24"/>
          <w:szCs w:val="24"/>
          <w:lang w:eastAsia="zh-CN"/>
        </w:rPr>
        <w:t>.</w:t>
      </w:r>
      <w:r w:rsidR="00E82CFB" w:rsidRPr="0064019B">
        <w:rPr>
          <w:rFonts w:ascii="Book Antiqua" w:hAnsi="Book Antiqua"/>
          <w:sz w:val="24"/>
          <w:szCs w:val="24"/>
        </w:rPr>
        <w:t xml:space="preserve"> </w:t>
      </w:r>
      <w:r w:rsidR="00BA249E" w:rsidRPr="0064019B">
        <w:rPr>
          <w:rFonts w:ascii="Book Antiqua" w:hAnsi="Book Antiqua"/>
          <w:sz w:val="24"/>
          <w:szCs w:val="24"/>
        </w:rPr>
        <w:t>Foscarnet is preferred in cases with myelosuppression or known GCV resistance</w:t>
      </w:r>
      <w:r w:rsidR="00BA249E" w:rsidRPr="0064019B">
        <w:rPr>
          <w:rFonts w:ascii="Book Antiqua" w:hAnsi="Book Antiqua"/>
          <w:sz w:val="24"/>
          <w:szCs w:val="24"/>
          <w:vertAlign w:val="superscript"/>
        </w:rPr>
        <w:t xml:space="preserve"> </w:t>
      </w:r>
      <w:r w:rsidR="00BA249E" w:rsidRPr="0064019B">
        <w:rPr>
          <w:rFonts w:ascii="Book Antiqua" w:hAnsi="Book Antiqua"/>
          <w:sz w:val="24"/>
          <w:szCs w:val="24"/>
        </w:rPr>
        <w:t>but nephrotoxicity which may lead to acute renal failure or electrolyte abnormality is a major limiting factor</w:t>
      </w:r>
      <w:r w:rsidR="009F2C6D">
        <w:rPr>
          <w:rFonts w:ascii="Book Antiqua" w:hAnsi="Book Antiqua"/>
          <w:sz w:val="24"/>
          <w:szCs w:val="24"/>
          <w:vertAlign w:val="superscript"/>
        </w:rPr>
        <w:t>[5</w:t>
      </w:r>
      <w:r w:rsidR="009F2C6D">
        <w:rPr>
          <w:rFonts w:ascii="Book Antiqua" w:hAnsi="Book Antiqua" w:hint="eastAsia"/>
          <w:sz w:val="24"/>
          <w:szCs w:val="24"/>
          <w:vertAlign w:val="superscript"/>
          <w:lang w:eastAsia="zh-CN"/>
        </w:rPr>
        <w:t>0</w:t>
      </w:r>
      <w:r w:rsidR="00FE751C" w:rsidRPr="0064019B">
        <w:rPr>
          <w:rFonts w:ascii="Book Antiqua" w:hAnsi="Book Antiqua"/>
          <w:sz w:val="24"/>
          <w:szCs w:val="24"/>
          <w:vertAlign w:val="superscript"/>
        </w:rPr>
        <w:t>]</w:t>
      </w:r>
      <w:r w:rsidR="00BA249E" w:rsidRPr="0064019B">
        <w:rPr>
          <w:rFonts w:ascii="Book Antiqua" w:hAnsi="Book Antiqua"/>
          <w:sz w:val="24"/>
          <w:szCs w:val="24"/>
        </w:rPr>
        <w:t>.</w:t>
      </w:r>
      <w:r w:rsidR="00B263E1" w:rsidRPr="0064019B">
        <w:rPr>
          <w:rFonts w:ascii="Book Antiqua" w:hAnsi="Book Antiqua" w:hint="eastAsia"/>
          <w:sz w:val="24"/>
          <w:szCs w:val="24"/>
          <w:lang w:eastAsia="zh-CN"/>
        </w:rPr>
        <w:t xml:space="preserve"> </w:t>
      </w:r>
      <w:r w:rsidR="00BA249E" w:rsidRPr="0064019B">
        <w:rPr>
          <w:rFonts w:ascii="Book Antiqua" w:hAnsi="Book Antiqua"/>
          <w:sz w:val="24"/>
          <w:szCs w:val="24"/>
        </w:rPr>
        <w:t>Cidofovir is a third line agent for CMV</w:t>
      </w:r>
      <w:r w:rsidR="0021028A" w:rsidRPr="0064019B">
        <w:rPr>
          <w:rFonts w:ascii="Book Antiqua" w:hAnsi="Book Antiqua"/>
          <w:sz w:val="24"/>
          <w:szCs w:val="24"/>
        </w:rPr>
        <w:t>,</w:t>
      </w:r>
      <w:r w:rsidR="00BA249E" w:rsidRPr="0064019B">
        <w:rPr>
          <w:rFonts w:ascii="Book Antiqua" w:hAnsi="Book Antiqua"/>
          <w:sz w:val="24"/>
          <w:szCs w:val="24"/>
        </w:rPr>
        <w:t xml:space="preserve"> but again</w:t>
      </w:r>
      <w:r w:rsidR="0021028A" w:rsidRPr="0064019B">
        <w:rPr>
          <w:rFonts w:ascii="Book Antiqua" w:hAnsi="Book Antiqua"/>
          <w:sz w:val="24"/>
          <w:szCs w:val="24"/>
        </w:rPr>
        <w:t>,</w:t>
      </w:r>
      <w:r w:rsidR="00BA249E" w:rsidRPr="0064019B">
        <w:rPr>
          <w:rFonts w:ascii="Book Antiqua" w:hAnsi="Book Antiqua"/>
          <w:sz w:val="24"/>
          <w:szCs w:val="24"/>
        </w:rPr>
        <w:t xml:space="preserve"> myelotoxicity and nephrotoxicity are major side effects</w:t>
      </w:r>
      <w:r w:rsidR="0002793C" w:rsidRPr="0064019B">
        <w:rPr>
          <w:rFonts w:ascii="Book Antiqua" w:hAnsi="Book Antiqua" w:hint="eastAsia"/>
          <w:sz w:val="24"/>
          <w:szCs w:val="24"/>
          <w:lang w:eastAsia="zh-CN"/>
        </w:rPr>
        <w:t>.</w:t>
      </w:r>
    </w:p>
    <w:p w:rsidR="008C621E" w:rsidRPr="0064019B" w:rsidRDefault="008C621E" w:rsidP="00005410">
      <w:pPr>
        <w:spacing w:after="0" w:line="360" w:lineRule="auto"/>
        <w:jc w:val="both"/>
        <w:rPr>
          <w:rFonts w:ascii="Book Antiqua" w:hAnsi="Book Antiqua"/>
          <w:sz w:val="24"/>
          <w:szCs w:val="24"/>
        </w:rPr>
      </w:pPr>
    </w:p>
    <w:p w:rsidR="008C621E" w:rsidRPr="0064019B" w:rsidRDefault="00AD13E8" w:rsidP="00005410">
      <w:pPr>
        <w:spacing w:after="0" w:line="360" w:lineRule="auto"/>
        <w:jc w:val="both"/>
        <w:rPr>
          <w:rFonts w:ascii="Book Antiqua" w:hAnsi="Book Antiqua"/>
          <w:b/>
          <w:i/>
          <w:sz w:val="24"/>
          <w:szCs w:val="24"/>
          <w:lang w:eastAsia="zh-CN"/>
        </w:rPr>
      </w:pPr>
      <w:r w:rsidRPr="0064019B">
        <w:rPr>
          <w:rFonts w:ascii="Book Antiqua" w:hAnsi="Book Antiqua"/>
          <w:b/>
          <w:i/>
          <w:sz w:val="24"/>
          <w:szCs w:val="24"/>
        </w:rPr>
        <w:t>Treatment of CMV disease</w:t>
      </w:r>
    </w:p>
    <w:p w:rsidR="004A68D9" w:rsidRPr="0064019B" w:rsidRDefault="00E82CFB" w:rsidP="00005410">
      <w:pPr>
        <w:spacing w:after="0" w:line="360" w:lineRule="auto"/>
        <w:jc w:val="both"/>
        <w:rPr>
          <w:rFonts w:ascii="Book Antiqua" w:hAnsi="Book Antiqua"/>
          <w:sz w:val="24"/>
          <w:szCs w:val="24"/>
          <w:lang w:eastAsia="zh-CN"/>
        </w:rPr>
      </w:pPr>
      <w:r w:rsidRPr="0064019B">
        <w:rPr>
          <w:rFonts w:ascii="Book Antiqua" w:hAnsi="Book Antiqua"/>
          <w:sz w:val="24"/>
          <w:szCs w:val="24"/>
        </w:rPr>
        <w:t xml:space="preserve">Gastrointestinal CMV </w:t>
      </w:r>
      <w:r w:rsidR="00677091" w:rsidRPr="0064019B">
        <w:rPr>
          <w:rFonts w:ascii="Book Antiqua" w:hAnsi="Book Antiqua"/>
          <w:sz w:val="24"/>
          <w:szCs w:val="24"/>
        </w:rPr>
        <w:t>is generally</w:t>
      </w:r>
      <w:r w:rsidRPr="0064019B">
        <w:rPr>
          <w:rFonts w:ascii="Book Antiqua" w:hAnsi="Book Antiqua"/>
          <w:sz w:val="24"/>
          <w:szCs w:val="24"/>
        </w:rPr>
        <w:t xml:space="preserve"> treated with intravenous gancyclovir for several weeks; alternatively foscarnet</w:t>
      </w:r>
      <w:r w:rsidR="00990199" w:rsidRPr="0064019B">
        <w:rPr>
          <w:rFonts w:ascii="Book Antiqua" w:hAnsi="Book Antiqua"/>
          <w:sz w:val="24"/>
          <w:szCs w:val="24"/>
        </w:rPr>
        <w:t xml:space="preserve"> may also be used</w:t>
      </w:r>
      <w:r w:rsidR="00C518DC">
        <w:rPr>
          <w:rFonts w:ascii="Book Antiqua" w:hAnsi="Book Antiqua"/>
          <w:sz w:val="24"/>
          <w:szCs w:val="24"/>
          <w:vertAlign w:val="superscript"/>
        </w:rPr>
        <w:t>[2</w:t>
      </w:r>
      <w:r w:rsidR="00C518DC">
        <w:rPr>
          <w:rFonts w:ascii="Book Antiqua" w:hAnsi="Book Antiqua" w:hint="eastAsia"/>
          <w:sz w:val="24"/>
          <w:szCs w:val="24"/>
          <w:vertAlign w:val="superscript"/>
          <w:lang w:eastAsia="zh-CN"/>
        </w:rPr>
        <w:t>4</w:t>
      </w:r>
      <w:r w:rsidR="00FA5DAD" w:rsidRPr="0064019B">
        <w:rPr>
          <w:rFonts w:ascii="Book Antiqua" w:hAnsi="Book Antiqua"/>
          <w:sz w:val="24"/>
          <w:szCs w:val="24"/>
          <w:vertAlign w:val="superscript"/>
        </w:rPr>
        <w:t>]</w:t>
      </w:r>
      <w:r w:rsidR="00990199" w:rsidRPr="0064019B">
        <w:rPr>
          <w:rFonts w:ascii="Book Antiqua" w:hAnsi="Book Antiqua" w:hint="eastAsia"/>
          <w:sz w:val="24"/>
          <w:szCs w:val="24"/>
          <w:lang w:eastAsia="zh-CN"/>
        </w:rPr>
        <w:t>.</w:t>
      </w:r>
      <w:r w:rsidR="005F2CFB" w:rsidRPr="0064019B">
        <w:rPr>
          <w:rFonts w:ascii="Book Antiqua" w:hAnsi="Book Antiqua"/>
          <w:sz w:val="24"/>
          <w:szCs w:val="24"/>
          <w:vertAlign w:val="superscript"/>
        </w:rPr>
        <w:t xml:space="preserve"> </w:t>
      </w:r>
      <w:r w:rsidRPr="0064019B">
        <w:rPr>
          <w:rFonts w:ascii="Book Antiqua" w:hAnsi="Book Antiqua"/>
          <w:sz w:val="24"/>
          <w:szCs w:val="24"/>
        </w:rPr>
        <w:t>Current standard of care for CMV pneumonia involves the u</w:t>
      </w:r>
      <w:r w:rsidR="00A23A3B" w:rsidRPr="0064019B">
        <w:rPr>
          <w:rFonts w:ascii="Book Antiqua" w:hAnsi="Book Antiqua"/>
          <w:sz w:val="24"/>
          <w:szCs w:val="24"/>
        </w:rPr>
        <w:t>se of the above mentioned drugs along with</w:t>
      </w:r>
      <w:r w:rsidRPr="0064019B">
        <w:rPr>
          <w:rFonts w:ascii="Book Antiqua" w:hAnsi="Book Antiqua"/>
          <w:sz w:val="24"/>
          <w:szCs w:val="24"/>
        </w:rPr>
        <w:t xml:space="preserve"> </w:t>
      </w:r>
      <w:r w:rsidR="00A23A3B" w:rsidRPr="0064019B">
        <w:rPr>
          <w:rFonts w:ascii="Book Antiqua" w:hAnsi="Book Antiqua"/>
          <w:sz w:val="24"/>
          <w:szCs w:val="24"/>
        </w:rPr>
        <w:t>intravenous</w:t>
      </w:r>
      <w:r w:rsidRPr="0064019B">
        <w:rPr>
          <w:rFonts w:ascii="Book Antiqua" w:hAnsi="Book Antiqua"/>
          <w:sz w:val="24"/>
          <w:szCs w:val="24"/>
        </w:rPr>
        <w:t xml:space="preserve"> </w:t>
      </w:r>
      <w:r w:rsidR="00A23A3B" w:rsidRPr="0064019B">
        <w:rPr>
          <w:rFonts w:ascii="Book Antiqua" w:hAnsi="Book Antiqua"/>
          <w:sz w:val="24"/>
          <w:szCs w:val="24"/>
        </w:rPr>
        <w:t>immuno</w:t>
      </w:r>
      <w:r w:rsidRPr="0064019B">
        <w:rPr>
          <w:rFonts w:ascii="Book Antiqua" w:hAnsi="Book Antiqua"/>
          <w:sz w:val="24"/>
          <w:szCs w:val="24"/>
        </w:rPr>
        <w:t>globulin</w:t>
      </w:r>
      <w:r w:rsidR="00A23A3B" w:rsidRPr="0064019B">
        <w:rPr>
          <w:rFonts w:ascii="Book Antiqua" w:hAnsi="Book Antiqua"/>
          <w:sz w:val="24"/>
          <w:szCs w:val="24"/>
        </w:rPr>
        <w:t xml:space="preserve"> (IVIG)</w:t>
      </w:r>
      <w:r w:rsidRPr="0064019B">
        <w:rPr>
          <w:rFonts w:ascii="Book Antiqua" w:hAnsi="Book Antiqua"/>
          <w:sz w:val="24"/>
          <w:szCs w:val="24"/>
        </w:rPr>
        <w:t xml:space="preserve">. </w:t>
      </w:r>
      <w:r w:rsidR="00A23A3B" w:rsidRPr="0064019B">
        <w:rPr>
          <w:rFonts w:ascii="Book Antiqua" w:hAnsi="Book Antiqua"/>
          <w:sz w:val="24"/>
          <w:szCs w:val="24"/>
        </w:rPr>
        <w:t xml:space="preserve">However the supposed beneficial role of CMV specific immunoglobulin or polled IVIG is still not clear from </w:t>
      </w:r>
      <w:r w:rsidR="00677091" w:rsidRPr="0064019B">
        <w:rPr>
          <w:rFonts w:ascii="Book Antiqua" w:hAnsi="Book Antiqua"/>
          <w:sz w:val="24"/>
          <w:szCs w:val="24"/>
        </w:rPr>
        <w:t>available</w:t>
      </w:r>
      <w:r w:rsidR="00990199" w:rsidRPr="0064019B">
        <w:rPr>
          <w:rFonts w:ascii="Book Antiqua" w:hAnsi="Book Antiqua"/>
          <w:sz w:val="24"/>
          <w:szCs w:val="24"/>
        </w:rPr>
        <w:t xml:space="preserve"> studies</w:t>
      </w:r>
      <w:r w:rsidR="00C518DC">
        <w:rPr>
          <w:rFonts w:ascii="Book Antiqua" w:hAnsi="Book Antiqua"/>
          <w:sz w:val="24"/>
          <w:szCs w:val="24"/>
          <w:vertAlign w:val="superscript"/>
        </w:rPr>
        <w:t>[5</w:t>
      </w:r>
      <w:r w:rsidR="00C518DC">
        <w:rPr>
          <w:rFonts w:ascii="Book Antiqua" w:hAnsi="Book Antiqua" w:hint="eastAsia"/>
          <w:sz w:val="24"/>
          <w:szCs w:val="24"/>
          <w:vertAlign w:val="superscript"/>
          <w:lang w:eastAsia="zh-CN"/>
        </w:rPr>
        <w:t>1</w:t>
      </w:r>
      <w:r w:rsidR="00990199" w:rsidRPr="0064019B">
        <w:rPr>
          <w:rFonts w:ascii="Book Antiqua" w:hAnsi="Book Antiqua" w:hint="eastAsia"/>
          <w:sz w:val="24"/>
          <w:szCs w:val="24"/>
          <w:vertAlign w:val="superscript"/>
          <w:lang w:eastAsia="zh-CN"/>
        </w:rPr>
        <w:t>,</w:t>
      </w:r>
      <w:r w:rsidR="00C518DC">
        <w:rPr>
          <w:rFonts w:ascii="Book Antiqua" w:hAnsi="Book Antiqua"/>
          <w:sz w:val="24"/>
          <w:szCs w:val="24"/>
          <w:vertAlign w:val="superscript"/>
        </w:rPr>
        <w:t>5</w:t>
      </w:r>
      <w:r w:rsidR="00C518DC">
        <w:rPr>
          <w:rFonts w:ascii="Book Antiqua" w:hAnsi="Book Antiqua" w:hint="eastAsia"/>
          <w:sz w:val="24"/>
          <w:szCs w:val="24"/>
          <w:vertAlign w:val="superscript"/>
          <w:lang w:eastAsia="zh-CN"/>
        </w:rPr>
        <w:t>2</w:t>
      </w:r>
      <w:r w:rsidR="00FE751C" w:rsidRPr="0064019B">
        <w:rPr>
          <w:rFonts w:ascii="Book Antiqua" w:hAnsi="Book Antiqua"/>
          <w:sz w:val="24"/>
          <w:szCs w:val="24"/>
          <w:vertAlign w:val="superscript"/>
        </w:rPr>
        <w:t>]</w:t>
      </w:r>
      <w:r w:rsidR="00990199" w:rsidRPr="0064019B">
        <w:rPr>
          <w:rFonts w:ascii="Book Antiqua" w:hAnsi="Book Antiqua" w:hint="eastAsia"/>
          <w:sz w:val="24"/>
          <w:szCs w:val="24"/>
          <w:lang w:eastAsia="zh-CN"/>
        </w:rPr>
        <w:t>.</w:t>
      </w:r>
      <w:r w:rsidR="00667344" w:rsidRPr="0064019B">
        <w:rPr>
          <w:rFonts w:ascii="Book Antiqua" w:hAnsi="Book Antiqua"/>
          <w:sz w:val="24"/>
          <w:szCs w:val="24"/>
        </w:rPr>
        <w:t xml:space="preserve"> </w:t>
      </w:r>
      <w:r w:rsidR="005F2CFB" w:rsidRPr="0064019B">
        <w:rPr>
          <w:rFonts w:ascii="Book Antiqua" w:hAnsi="Book Antiqua"/>
          <w:sz w:val="24"/>
          <w:szCs w:val="24"/>
        </w:rPr>
        <w:t>CMV retinitis and other manifestation of CMV in the BMT patient are also usually treated with IV gancyclovir and foscarnet</w:t>
      </w:r>
      <w:r w:rsidR="0021028A" w:rsidRPr="0064019B">
        <w:rPr>
          <w:rFonts w:ascii="Book Antiqua" w:hAnsi="Book Antiqua"/>
          <w:color w:val="000000" w:themeColor="text1"/>
          <w:sz w:val="24"/>
          <w:szCs w:val="24"/>
          <w:vertAlign w:val="superscript"/>
        </w:rPr>
        <w:t>[</w:t>
      </w:r>
      <w:r w:rsidR="00C518DC">
        <w:rPr>
          <w:rFonts w:ascii="Book Antiqua" w:hAnsi="Book Antiqua"/>
          <w:color w:val="000000" w:themeColor="text1"/>
          <w:sz w:val="24"/>
          <w:szCs w:val="24"/>
          <w:vertAlign w:val="superscript"/>
        </w:rPr>
        <w:t>4</w:t>
      </w:r>
      <w:r w:rsidR="00C518DC">
        <w:rPr>
          <w:rFonts w:ascii="Book Antiqua" w:hAnsi="Book Antiqua" w:hint="eastAsia"/>
          <w:color w:val="000000" w:themeColor="text1"/>
          <w:sz w:val="24"/>
          <w:szCs w:val="24"/>
          <w:vertAlign w:val="superscript"/>
          <w:lang w:eastAsia="zh-CN"/>
        </w:rPr>
        <w:t>7</w:t>
      </w:r>
      <w:r w:rsidR="0021028A" w:rsidRPr="0064019B">
        <w:rPr>
          <w:rFonts w:ascii="Book Antiqua" w:hAnsi="Book Antiqua"/>
          <w:color w:val="000000" w:themeColor="text1"/>
          <w:sz w:val="24"/>
          <w:szCs w:val="24"/>
          <w:vertAlign w:val="superscript"/>
        </w:rPr>
        <w:t>]</w:t>
      </w:r>
      <w:r w:rsidR="000B0766" w:rsidRPr="0064019B">
        <w:rPr>
          <w:rFonts w:ascii="Book Antiqua" w:hAnsi="Book Antiqua" w:hint="eastAsia"/>
          <w:color w:val="000000" w:themeColor="text1"/>
          <w:sz w:val="24"/>
          <w:szCs w:val="24"/>
          <w:lang w:eastAsia="zh-CN"/>
        </w:rPr>
        <w:t>.</w:t>
      </w:r>
    </w:p>
    <w:p w:rsidR="00677091" w:rsidRPr="0064019B" w:rsidRDefault="00677091" w:rsidP="00005410">
      <w:pPr>
        <w:spacing w:after="0" w:line="360" w:lineRule="auto"/>
        <w:jc w:val="both"/>
        <w:rPr>
          <w:rFonts w:ascii="Book Antiqua" w:hAnsi="Book Antiqua"/>
          <w:sz w:val="24"/>
          <w:szCs w:val="24"/>
          <w:lang w:eastAsia="zh-CN"/>
        </w:rPr>
      </w:pPr>
    </w:p>
    <w:p w:rsidR="007E3978" w:rsidRPr="0064019B" w:rsidRDefault="005D1345" w:rsidP="00005410">
      <w:pPr>
        <w:spacing w:after="0" w:line="360" w:lineRule="auto"/>
        <w:jc w:val="both"/>
        <w:rPr>
          <w:rFonts w:ascii="Book Antiqua" w:hAnsi="Book Antiqua"/>
          <w:b/>
          <w:i/>
          <w:sz w:val="24"/>
          <w:szCs w:val="24"/>
          <w:lang w:eastAsia="zh-CN"/>
        </w:rPr>
      </w:pPr>
      <w:r>
        <w:rPr>
          <w:rFonts w:ascii="Book Antiqua" w:hAnsi="Book Antiqua"/>
          <w:b/>
          <w:i/>
          <w:sz w:val="24"/>
          <w:szCs w:val="24"/>
        </w:rPr>
        <w:t>Future perspectives</w:t>
      </w:r>
    </w:p>
    <w:p w:rsidR="00677091" w:rsidRPr="0064019B" w:rsidRDefault="00677091" w:rsidP="00005410">
      <w:pPr>
        <w:spacing w:after="0" w:line="360" w:lineRule="auto"/>
        <w:jc w:val="both"/>
        <w:rPr>
          <w:rFonts w:ascii="Book Antiqua" w:hAnsi="Book Antiqua"/>
          <w:sz w:val="24"/>
          <w:szCs w:val="24"/>
        </w:rPr>
      </w:pPr>
      <w:r w:rsidRPr="0064019B">
        <w:rPr>
          <w:rFonts w:ascii="Book Antiqua" w:hAnsi="Book Antiqua"/>
          <w:sz w:val="24"/>
          <w:szCs w:val="24"/>
        </w:rPr>
        <w:t xml:space="preserve">There is a need to further standardize and evolve a consensus on the </w:t>
      </w:r>
      <w:r w:rsidR="00BF2112" w:rsidRPr="0064019B">
        <w:rPr>
          <w:rFonts w:ascii="Book Antiqua" w:hAnsi="Book Antiqua"/>
          <w:sz w:val="24"/>
          <w:szCs w:val="24"/>
        </w:rPr>
        <w:t>frequency and cut off values of viral load estimations used in pre-emptive therapy. Newer drugs su</w:t>
      </w:r>
      <w:r w:rsidR="007E3978" w:rsidRPr="0064019B">
        <w:rPr>
          <w:rFonts w:ascii="Book Antiqua" w:hAnsi="Book Antiqua"/>
          <w:sz w:val="24"/>
          <w:szCs w:val="24"/>
        </w:rPr>
        <w:t xml:space="preserve">ch as maribavir, </w:t>
      </w:r>
      <w:r w:rsidR="00BF2112" w:rsidRPr="0064019B">
        <w:rPr>
          <w:rFonts w:ascii="Book Antiqua" w:hAnsi="Book Antiqua"/>
          <w:sz w:val="24"/>
          <w:szCs w:val="24"/>
        </w:rPr>
        <w:t>are under trail and would be ind</w:t>
      </w:r>
      <w:r w:rsidR="001F3143" w:rsidRPr="0064019B">
        <w:rPr>
          <w:rFonts w:ascii="Book Antiqua" w:hAnsi="Book Antiqua"/>
          <w:sz w:val="24"/>
          <w:szCs w:val="24"/>
        </w:rPr>
        <w:t>icated in case of toxicity and/</w:t>
      </w:r>
      <w:r w:rsidR="00BF2112" w:rsidRPr="0064019B">
        <w:rPr>
          <w:rFonts w:ascii="Book Antiqua" w:hAnsi="Book Antiqua"/>
          <w:sz w:val="24"/>
          <w:szCs w:val="24"/>
        </w:rPr>
        <w:t>or resistance</w:t>
      </w:r>
      <w:r w:rsidR="004C7D55" w:rsidRPr="0064019B">
        <w:rPr>
          <w:rFonts w:ascii="Book Antiqua" w:hAnsi="Book Antiqua"/>
          <w:sz w:val="24"/>
          <w:szCs w:val="24"/>
        </w:rPr>
        <w:t xml:space="preserve"> to the conventional antivirals</w:t>
      </w:r>
      <w:r w:rsidR="00590141">
        <w:rPr>
          <w:rFonts w:ascii="Book Antiqua" w:hAnsi="Book Antiqua"/>
          <w:color w:val="000000" w:themeColor="text1"/>
          <w:sz w:val="24"/>
          <w:szCs w:val="24"/>
          <w:vertAlign w:val="superscript"/>
        </w:rPr>
        <w:t>[4</w:t>
      </w:r>
      <w:r w:rsidR="00590141">
        <w:rPr>
          <w:rFonts w:ascii="Book Antiqua" w:hAnsi="Book Antiqua" w:hint="eastAsia"/>
          <w:color w:val="000000" w:themeColor="text1"/>
          <w:sz w:val="24"/>
          <w:szCs w:val="24"/>
          <w:vertAlign w:val="superscript"/>
          <w:lang w:eastAsia="zh-CN"/>
        </w:rPr>
        <w:t>7</w:t>
      </w:r>
      <w:r w:rsidR="00FA5DAD" w:rsidRPr="0064019B">
        <w:rPr>
          <w:rFonts w:ascii="Book Antiqua" w:hAnsi="Book Antiqua"/>
          <w:color w:val="000000" w:themeColor="text1"/>
          <w:sz w:val="24"/>
          <w:szCs w:val="24"/>
          <w:vertAlign w:val="superscript"/>
        </w:rPr>
        <w:t>]</w:t>
      </w:r>
      <w:r w:rsidR="007B3233" w:rsidRPr="0064019B">
        <w:rPr>
          <w:rFonts w:ascii="Book Antiqua" w:hAnsi="Book Antiqua" w:hint="eastAsia"/>
          <w:color w:val="000000" w:themeColor="text1"/>
          <w:sz w:val="24"/>
          <w:szCs w:val="24"/>
          <w:lang w:eastAsia="zh-CN"/>
        </w:rPr>
        <w:t>.</w:t>
      </w:r>
      <w:r w:rsidR="00BF2112" w:rsidRPr="0064019B">
        <w:rPr>
          <w:rFonts w:ascii="Book Antiqua" w:hAnsi="Book Antiqua"/>
          <w:sz w:val="24"/>
          <w:szCs w:val="24"/>
        </w:rPr>
        <w:t xml:space="preserve"> </w:t>
      </w:r>
      <w:r w:rsidR="00BA249E" w:rsidRPr="0064019B">
        <w:rPr>
          <w:rFonts w:ascii="Book Antiqua" w:hAnsi="Book Antiqua"/>
          <w:sz w:val="24"/>
          <w:szCs w:val="24"/>
        </w:rPr>
        <w:t>Maribavir in high dosage can be used f</w:t>
      </w:r>
      <w:r w:rsidR="000A00A2" w:rsidRPr="0064019B">
        <w:rPr>
          <w:rFonts w:ascii="Book Antiqua" w:hAnsi="Book Antiqua"/>
          <w:sz w:val="24"/>
          <w:szCs w:val="24"/>
        </w:rPr>
        <w:t>or treatment of resistant cases</w:t>
      </w:r>
      <w:r w:rsidR="00590141">
        <w:rPr>
          <w:rFonts w:ascii="Book Antiqua" w:hAnsi="Book Antiqua"/>
          <w:sz w:val="24"/>
          <w:szCs w:val="24"/>
          <w:vertAlign w:val="superscript"/>
        </w:rPr>
        <w:t>[5</w:t>
      </w:r>
      <w:r w:rsidR="00590141">
        <w:rPr>
          <w:rFonts w:ascii="Book Antiqua" w:hAnsi="Book Antiqua" w:hint="eastAsia"/>
          <w:sz w:val="24"/>
          <w:szCs w:val="24"/>
          <w:vertAlign w:val="superscript"/>
          <w:lang w:eastAsia="zh-CN"/>
        </w:rPr>
        <w:t>3</w:t>
      </w:r>
      <w:r w:rsidR="00DD0F4B" w:rsidRPr="0064019B">
        <w:rPr>
          <w:rFonts w:ascii="Book Antiqua" w:hAnsi="Book Antiqua"/>
          <w:sz w:val="24"/>
          <w:szCs w:val="24"/>
          <w:vertAlign w:val="superscript"/>
        </w:rPr>
        <w:t>]</w:t>
      </w:r>
      <w:r w:rsidR="000A00A2" w:rsidRPr="0064019B">
        <w:rPr>
          <w:rFonts w:ascii="Book Antiqua" w:hAnsi="Book Antiqua" w:hint="eastAsia"/>
          <w:sz w:val="24"/>
          <w:szCs w:val="24"/>
          <w:lang w:eastAsia="zh-CN"/>
        </w:rPr>
        <w:t>.</w:t>
      </w:r>
      <w:r w:rsidR="00BA249E" w:rsidRPr="0064019B">
        <w:rPr>
          <w:rFonts w:ascii="Book Antiqua" w:hAnsi="Book Antiqua"/>
          <w:sz w:val="24"/>
          <w:szCs w:val="24"/>
        </w:rPr>
        <w:t xml:space="preserve"> Maribavir does not cause myelosuppression. Immune augmentation by using transfer of donor derived CMV specific T-cells have shown promising response in refractory cas</w:t>
      </w:r>
      <w:r w:rsidR="00536D7B" w:rsidRPr="0064019B">
        <w:rPr>
          <w:rFonts w:ascii="Book Antiqua" w:hAnsi="Book Antiqua"/>
          <w:sz w:val="24"/>
          <w:szCs w:val="24"/>
        </w:rPr>
        <w:t>es without significant toxicity</w:t>
      </w:r>
      <w:r w:rsidR="00590141">
        <w:rPr>
          <w:rFonts w:ascii="Book Antiqua" w:hAnsi="Book Antiqua"/>
          <w:sz w:val="24"/>
          <w:szCs w:val="24"/>
          <w:vertAlign w:val="superscript"/>
        </w:rPr>
        <w:t>[5</w:t>
      </w:r>
      <w:r w:rsidR="00590141">
        <w:rPr>
          <w:rFonts w:ascii="Book Antiqua" w:hAnsi="Book Antiqua" w:hint="eastAsia"/>
          <w:sz w:val="24"/>
          <w:szCs w:val="24"/>
          <w:vertAlign w:val="superscript"/>
          <w:lang w:eastAsia="zh-CN"/>
        </w:rPr>
        <w:t>4</w:t>
      </w:r>
      <w:r w:rsidR="00DD0F4B" w:rsidRPr="0064019B">
        <w:rPr>
          <w:rFonts w:ascii="Book Antiqua" w:hAnsi="Book Antiqua"/>
          <w:sz w:val="24"/>
          <w:szCs w:val="24"/>
          <w:vertAlign w:val="superscript"/>
        </w:rPr>
        <w:t>]</w:t>
      </w:r>
      <w:r w:rsidR="00536D7B" w:rsidRPr="0064019B">
        <w:rPr>
          <w:rFonts w:ascii="Book Antiqua" w:hAnsi="Book Antiqua" w:hint="eastAsia"/>
          <w:sz w:val="24"/>
          <w:szCs w:val="24"/>
          <w:lang w:eastAsia="zh-CN"/>
        </w:rPr>
        <w:t>.</w:t>
      </w:r>
      <w:r w:rsidR="008C752C" w:rsidRPr="0064019B">
        <w:rPr>
          <w:rFonts w:ascii="Book Antiqua" w:hAnsi="Book Antiqua"/>
          <w:sz w:val="24"/>
          <w:szCs w:val="24"/>
        </w:rPr>
        <w:t xml:space="preserve"> </w:t>
      </w:r>
      <w:r w:rsidR="007E3978" w:rsidRPr="0064019B">
        <w:rPr>
          <w:rFonts w:ascii="Book Antiqua" w:hAnsi="Book Antiqua"/>
          <w:sz w:val="24"/>
          <w:szCs w:val="24"/>
        </w:rPr>
        <w:t xml:space="preserve">The anti CMV effect of drugs like artisunate and sirolimus also need to be </w:t>
      </w:r>
      <w:r w:rsidR="00816749" w:rsidRPr="0064019B">
        <w:rPr>
          <w:rFonts w:ascii="Book Antiqua" w:hAnsi="Book Antiqua"/>
          <w:sz w:val="24"/>
          <w:szCs w:val="24"/>
        </w:rPr>
        <w:t>further explored</w:t>
      </w:r>
      <w:r w:rsidR="00590141">
        <w:rPr>
          <w:rFonts w:ascii="Book Antiqua" w:hAnsi="Book Antiqua"/>
          <w:sz w:val="24"/>
          <w:szCs w:val="24"/>
          <w:vertAlign w:val="superscript"/>
        </w:rPr>
        <w:t>[2</w:t>
      </w:r>
      <w:r w:rsidR="00590141">
        <w:rPr>
          <w:rFonts w:ascii="Book Antiqua" w:hAnsi="Book Antiqua" w:hint="eastAsia"/>
          <w:sz w:val="24"/>
          <w:szCs w:val="24"/>
          <w:vertAlign w:val="superscript"/>
          <w:lang w:eastAsia="zh-CN"/>
        </w:rPr>
        <w:t>4</w:t>
      </w:r>
      <w:r w:rsidR="00FA5DAD" w:rsidRPr="0064019B">
        <w:rPr>
          <w:rFonts w:ascii="Book Antiqua" w:hAnsi="Book Antiqua"/>
          <w:sz w:val="24"/>
          <w:szCs w:val="24"/>
          <w:vertAlign w:val="superscript"/>
        </w:rPr>
        <w:t>]</w:t>
      </w:r>
      <w:r w:rsidR="005F112F" w:rsidRPr="0064019B">
        <w:rPr>
          <w:rFonts w:ascii="Book Antiqua" w:hAnsi="Book Antiqua" w:hint="eastAsia"/>
          <w:sz w:val="24"/>
          <w:szCs w:val="24"/>
          <w:lang w:eastAsia="zh-CN"/>
        </w:rPr>
        <w:t>.</w:t>
      </w:r>
      <w:r w:rsidR="007E3978" w:rsidRPr="0064019B">
        <w:rPr>
          <w:rFonts w:ascii="Book Antiqua" w:hAnsi="Book Antiqua"/>
          <w:sz w:val="24"/>
          <w:szCs w:val="24"/>
        </w:rPr>
        <w:t xml:space="preserve"> </w:t>
      </w:r>
      <w:r w:rsidR="00BF2112" w:rsidRPr="0064019B">
        <w:rPr>
          <w:rFonts w:ascii="Book Antiqua" w:hAnsi="Book Antiqua"/>
          <w:sz w:val="24"/>
          <w:szCs w:val="24"/>
        </w:rPr>
        <w:t xml:space="preserve">Tests to detect antiviral resistance should </w:t>
      </w:r>
      <w:r w:rsidR="00816749" w:rsidRPr="0064019B">
        <w:rPr>
          <w:rFonts w:ascii="Book Antiqua" w:hAnsi="Book Antiqua"/>
          <w:sz w:val="24"/>
          <w:szCs w:val="24"/>
        </w:rPr>
        <w:t>be available more easily</w:t>
      </w:r>
      <w:r w:rsidR="00BF2112" w:rsidRPr="0064019B">
        <w:rPr>
          <w:rFonts w:ascii="Book Antiqua" w:hAnsi="Book Antiqua"/>
          <w:sz w:val="24"/>
          <w:szCs w:val="24"/>
        </w:rPr>
        <w:t xml:space="preserve">. </w:t>
      </w:r>
      <w:r w:rsidR="007E3978" w:rsidRPr="0064019B">
        <w:rPr>
          <w:rFonts w:ascii="Book Antiqua" w:hAnsi="Book Antiqua"/>
          <w:sz w:val="24"/>
          <w:szCs w:val="24"/>
        </w:rPr>
        <w:t xml:space="preserve">Larger studies are indicated to clearly define </w:t>
      </w:r>
      <w:r w:rsidR="007E3978" w:rsidRPr="0064019B">
        <w:rPr>
          <w:rFonts w:ascii="Book Antiqua" w:hAnsi="Book Antiqua"/>
          <w:sz w:val="24"/>
          <w:szCs w:val="24"/>
        </w:rPr>
        <w:lastRenderedPageBreak/>
        <w:t>t</w:t>
      </w:r>
      <w:r w:rsidR="00BF2112" w:rsidRPr="0064019B">
        <w:rPr>
          <w:rFonts w:ascii="Book Antiqua" w:hAnsi="Book Antiqua"/>
          <w:sz w:val="24"/>
          <w:szCs w:val="24"/>
        </w:rPr>
        <w:t xml:space="preserve">he role of IVIG in </w:t>
      </w:r>
      <w:r w:rsidR="007E3978" w:rsidRPr="0064019B">
        <w:rPr>
          <w:rFonts w:ascii="Book Antiqua" w:hAnsi="Book Antiqua"/>
          <w:sz w:val="24"/>
          <w:szCs w:val="24"/>
        </w:rPr>
        <w:t xml:space="preserve">CMV </w:t>
      </w:r>
      <w:r w:rsidR="00BF2112" w:rsidRPr="0064019B">
        <w:rPr>
          <w:rFonts w:ascii="Book Antiqua" w:hAnsi="Book Antiqua"/>
          <w:sz w:val="24"/>
          <w:szCs w:val="24"/>
        </w:rPr>
        <w:t>disease treatment</w:t>
      </w:r>
      <w:r w:rsidR="007E3978" w:rsidRPr="0064019B">
        <w:rPr>
          <w:rFonts w:ascii="Book Antiqua" w:hAnsi="Book Antiqua"/>
          <w:sz w:val="24"/>
          <w:szCs w:val="24"/>
        </w:rPr>
        <w:t>.</w:t>
      </w:r>
      <w:r w:rsidR="00BF2112" w:rsidRPr="0064019B">
        <w:rPr>
          <w:rFonts w:ascii="Book Antiqua" w:hAnsi="Book Antiqua"/>
          <w:sz w:val="24"/>
          <w:szCs w:val="24"/>
        </w:rPr>
        <w:t xml:space="preserve"> </w:t>
      </w:r>
      <w:r w:rsidR="00816749" w:rsidRPr="0064019B">
        <w:rPr>
          <w:rFonts w:ascii="Book Antiqua" w:hAnsi="Book Antiqua"/>
          <w:sz w:val="24"/>
          <w:szCs w:val="24"/>
        </w:rPr>
        <w:t>Further research and development in the above mentioned areas would improve the management of CMV in the HSCT patient.</w:t>
      </w:r>
    </w:p>
    <w:p w:rsidR="0021028A" w:rsidRPr="0064019B" w:rsidRDefault="0021028A" w:rsidP="00005410">
      <w:pPr>
        <w:spacing w:after="0" w:line="360" w:lineRule="auto"/>
        <w:jc w:val="both"/>
        <w:rPr>
          <w:rFonts w:ascii="Book Antiqua" w:hAnsi="Book Antiqua"/>
          <w:sz w:val="24"/>
          <w:szCs w:val="24"/>
        </w:rPr>
      </w:pPr>
    </w:p>
    <w:p w:rsidR="0021028A" w:rsidRPr="0064019B" w:rsidRDefault="0021028A" w:rsidP="00005410">
      <w:pPr>
        <w:spacing w:after="0" w:line="360" w:lineRule="auto"/>
        <w:jc w:val="both"/>
        <w:rPr>
          <w:rFonts w:ascii="Book Antiqua" w:hAnsi="Book Antiqua"/>
          <w:sz w:val="24"/>
          <w:szCs w:val="24"/>
        </w:rPr>
      </w:pPr>
    </w:p>
    <w:p w:rsidR="00642667" w:rsidRPr="0064019B" w:rsidRDefault="00642667" w:rsidP="00005410">
      <w:pPr>
        <w:spacing w:after="0" w:line="360" w:lineRule="auto"/>
        <w:rPr>
          <w:rFonts w:ascii="Book Antiqua" w:hAnsi="Book Antiqua"/>
          <w:b/>
          <w:sz w:val="24"/>
          <w:szCs w:val="24"/>
        </w:rPr>
      </w:pPr>
      <w:r w:rsidRPr="0064019B">
        <w:rPr>
          <w:rFonts w:ascii="Book Antiqua" w:hAnsi="Book Antiqua"/>
          <w:b/>
          <w:sz w:val="24"/>
          <w:szCs w:val="24"/>
        </w:rPr>
        <w:br w:type="page"/>
      </w:r>
    </w:p>
    <w:p w:rsidR="00B0144F" w:rsidRPr="0064019B" w:rsidRDefault="00BF3DE3" w:rsidP="00005410">
      <w:pPr>
        <w:tabs>
          <w:tab w:val="left" w:pos="2410"/>
        </w:tabs>
        <w:spacing w:after="0" w:line="360" w:lineRule="auto"/>
        <w:jc w:val="both"/>
        <w:rPr>
          <w:rFonts w:ascii="Book Antiqua" w:hAnsi="Book Antiqua"/>
          <w:b/>
          <w:sz w:val="24"/>
          <w:szCs w:val="24"/>
          <w:lang w:eastAsia="zh-CN"/>
        </w:rPr>
      </w:pPr>
      <w:r w:rsidRPr="0064019B">
        <w:rPr>
          <w:rFonts w:ascii="Book Antiqua" w:hAnsi="Book Antiqua"/>
          <w:b/>
          <w:sz w:val="24"/>
          <w:szCs w:val="24"/>
        </w:rPr>
        <w:lastRenderedPageBreak/>
        <w:t>REFERENCES</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1 </w:t>
      </w:r>
      <w:r w:rsidRPr="00B03093">
        <w:rPr>
          <w:rFonts w:ascii="Book Antiqua" w:hAnsi="Book Antiqua" w:cs="宋体"/>
          <w:b/>
          <w:bCs/>
          <w:sz w:val="24"/>
          <w:szCs w:val="24"/>
        </w:rPr>
        <w:t>Landolfo S</w:t>
      </w:r>
      <w:r w:rsidRPr="00B03093">
        <w:rPr>
          <w:rFonts w:ascii="Book Antiqua" w:hAnsi="Book Antiqua" w:cs="宋体"/>
          <w:sz w:val="24"/>
          <w:szCs w:val="24"/>
        </w:rPr>
        <w:t>, Gariglio M, Gribaudo G, Lembo D. The human cytomegalovirus. </w:t>
      </w:r>
      <w:r w:rsidRPr="00B03093">
        <w:rPr>
          <w:rFonts w:ascii="Book Antiqua" w:hAnsi="Book Antiqua" w:cs="宋体"/>
          <w:i/>
          <w:iCs/>
          <w:sz w:val="24"/>
          <w:szCs w:val="24"/>
        </w:rPr>
        <w:t>Pharmacol Ther</w:t>
      </w:r>
      <w:r w:rsidRPr="00B03093">
        <w:rPr>
          <w:rFonts w:ascii="Book Antiqua" w:hAnsi="Book Antiqua" w:cs="宋体"/>
          <w:sz w:val="24"/>
          <w:szCs w:val="24"/>
        </w:rPr>
        <w:t> 2003; </w:t>
      </w:r>
      <w:r w:rsidRPr="00B03093">
        <w:rPr>
          <w:rFonts w:ascii="Book Antiqua" w:hAnsi="Book Antiqua" w:cs="宋体"/>
          <w:b/>
          <w:bCs/>
          <w:sz w:val="24"/>
          <w:szCs w:val="24"/>
        </w:rPr>
        <w:t>98</w:t>
      </w:r>
      <w:r w:rsidRPr="00B03093">
        <w:rPr>
          <w:rFonts w:ascii="Book Antiqua" w:hAnsi="Book Antiqua" w:cs="宋体"/>
          <w:sz w:val="24"/>
          <w:szCs w:val="24"/>
        </w:rPr>
        <w:t>: 269-297 [PMID: 12782241 DOI: 10.1016/S0163-7258(03)00034-2]</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2 </w:t>
      </w:r>
      <w:r w:rsidRPr="00B03093">
        <w:rPr>
          <w:rFonts w:ascii="Book Antiqua" w:hAnsi="Book Antiqua" w:cs="宋体"/>
          <w:b/>
          <w:bCs/>
          <w:sz w:val="24"/>
          <w:szCs w:val="24"/>
        </w:rPr>
        <w:t>Minton K</w:t>
      </w:r>
      <w:r w:rsidRPr="00B03093">
        <w:rPr>
          <w:rFonts w:ascii="Book Antiqua" w:hAnsi="Book Antiqua" w:cs="宋体"/>
          <w:sz w:val="24"/>
          <w:szCs w:val="24"/>
        </w:rPr>
        <w:t>. Viral immunity: How CMV bypasses immune memory. </w:t>
      </w:r>
      <w:r w:rsidRPr="00B03093">
        <w:rPr>
          <w:rFonts w:ascii="Book Antiqua" w:hAnsi="Book Antiqua" w:cs="宋体"/>
          <w:i/>
          <w:iCs/>
          <w:sz w:val="24"/>
          <w:szCs w:val="24"/>
        </w:rPr>
        <w:t>Nat Rev Immunol</w:t>
      </w:r>
      <w:r w:rsidRPr="00B03093">
        <w:rPr>
          <w:rFonts w:ascii="Book Antiqua" w:hAnsi="Book Antiqua" w:cs="宋体"/>
          <w:sz w:val="24"/>
          <w:szCs w:val="24"/>
        </w:rPr>
        <w:t> 2010; </w:t>
      </w:r>
      <w:r w:rsidRPr="00B03093">
        <w:rPr>
          <w:rFonts w:ascii="Book Antiqua" w:hAnsi="Book Antiqua" w:cs="宋体"/>
          <w:b/>
          <w:bCs/>
          <w:sz w:val="24"/>
          <w:szCs w:val="24"/>
        </w:rPr>
        <w:t>10</w:t>
      </w:r>
      <w:r w:rsidRPr="00B03093">
        <w:rPr>
          <w:rFonts w:ascii="Book Antiqua" w:hAnsi="Book Antiqua" w:cs="宋体"/>
          <w:sz w:val="24"/>
          <w:szCs w:val="24"/>
        </w:rPr>
        <w:t>: 288 [PMID: 20425915 DOI: 10.1038/nri2768]</w:t>
      </w:r>
    </w:p>
    <w:p w:rsidR="00352844" w:rsidRPr="00B03093" w:rsidRDefault="00352844" w:rsidP="00005410">
      <w:pPr>
        <w:spacing w:after="0" w:line="360" w:lineRule="auto"/>
        <w:jc w:val="both"/>
        <w:rPr>
          <w:rFonts w:ascii="Book Antiqua" w:hAnsi="Book Antiqua" w:cs="宋体"/>
          <w:sz w:val="24"/>
          <w:szCs w:val="24"/>
        </w:rPr>
      </w:pPr>
      <w:r>
        <w:rPr>
          <w:rFonts w:ascii="Book Antiqua" w:hAnsi="Book Antiqua" w:cs="宋体"/>
          <w:sz w:val="24"/>
        </w:rPr>
        <w:t>3</w:t>
      </w:r>
      <w:r w:rsidRPr="00B03093">
        <w:rPr>
          <w:rFonts w:ascii="Book Antiqua" w:hAnsi="Book Antiqua" w:cs="宋体"/>
          <w:sz w:val="24"/>
          <w:szCs w:val="24"/>
        </w:rPr>
        <w:t xml:space="preserve"> </w:t>
      </w:r>
      <w:r w:rsidRPr="00B03093">
        <w:rPr>
          <w:rFonts w:ascii="Book Antiqua" w:hAnsi="Book Antiqua" w:cs="宋体"/>
          <w:b/>
          <w:sz w:val="24"/>
          <w:szCs w:val="24"/>
        </w:rPr>
        <w:t>Griffiths PD</w:t>
      </w:r>
      <w:r>
        <w:rPr>
          <w:rFonts w:ascii="Book Antiqua" w:hAnsi="Book Antiqua" w:cs="宋体"/>
          <w:sz w:val="24"/>
        </w:rPr>
        <w:t>.</w:t>
      </w:r>
      <w:r w:rsidRPr="00B03093">
        <w:rPr>
          <w:rFonts w:ascii="Book Antiqua" w:hAnsi="Book Antiqua" w:cs="宋体"/>
          <w:sz w:val="24"/>
          <w:szCs w:val="24"/>
        </w:rPr>
        <w:t xml:space="preserve"> Cytomegalovirus. In</w:t>
      </w:r>
      <w:r>
        <w:rPr>
          <w:rFonts w:ascii="Book Antiqua" w:hAnsi="Book Antiqua" w:cs="宋体" w:hint="eastAsia"/>
          <w:sz w:val="24"/>
        </w:rPr>
        <w:t>:</w:t>
      </w:r>
      <w:r>
        <w:rPr>
          <w:rFonts w:ascii="Book Antiqua" w:hAnsi="Book Antiqua" w:cs="宋体"/>
          <w:sz w:val="24"/>
        </w:rPr>
        <w:t xml:space="preserve"> </w:t>
      </w:r>
      <w:r w:rsidRPr="00B03093">
        <w:rPr>
          <w:rFonts w:ascii="Book Antiqua" w:hAnsi="Book Antiqua" w:cs="宋体"/>
          <w:sz w:val="24"/>
          <w:szCs w:val="24"/>
        </w:rPr>
        <w:t>Zuckerman</w:t>
      </w:r>
      <w:r w:rsidRPr="00F2303C">
        <w:rPr>
          <w:rFonts w:ascii="Book Antiqua" w:hAnsi="Book Antiqua" w:cs="宋体"/>
          <w:sz w:val="24"/>
        </w:rPr>
        <w:t xml:space="preserve"> </w:t>
      </w:r>
      <w:r>
        <w:rPr>
          <w:rFonts w:ascii="Book Antiqua" w:hAnsi="Book Antiqua" w:cs="宋体"/>
          <w:sz w:val="24"/>
        </w:rPr>
        <w:t xml:space="preserve">AJ, </w:t>
      </w:r>
      <w:r w:rsidRPr="00B03093">
        <w:rPr>
          <w:rFonts w:ascii="Book Antiqua" w:hAnsi="Book Antiqua" w:cs="宋体"/>
          <w:sz w:val="24"/>
          <w:szCs w:val="24"/>
        </w:rPr>
        <w:t>Banatvala</w:t>
      </w:r>
      <w:r w:rsidRPr="00F2303C">
        <w:rPr>
          <w:rFonts w:ascii="Book Antiqua" w:hAnsi="Book Antiqua" w:cs="宋体"/>
          <w:sz w:val="24"/>
        </w:rPr>
        <w:t xml:space="preserve"> </w:t>
      </w:r>
      <w:r>
        <w:rPr>
          <w:rFonts w:ascii="Book Antiqua" w:hAnsi="Book Antiqua" w:cs="宋体"/>
          <w:sz w:val="24"/>
        </w:rPr>
        <w:t>JE</w:t>
      </w:r>
      <w:r w:rsidRPr="00B03093">
        <w:rPr>
          <w:rFonts w:ascii="Book Antiqua" w:hAnsi="Book Antiqua" w:cs="宋体"/>
          <w:sz w:val="24"/>
          <w:szCs w:val="24"/>
        </w:rPr>
        <w:t>, Pattison</w:t>
      </w:r>
      <w:r w:rsidRPr="00F2303C">
        <w:rPr>
          <w:rFonts w:ascii="Book Antiqua" w:hAnsi="Book Antiqua" w:cs="宋体"/>
          <w:sz w:val="24"/>
        </w:rPr>
        <w:t xml:space="preserve"> </w:t>
      </w:r>
      <w:r>
        <w:rPr>
          <w:rFonts w:ascii="Book Antiqua" w:hAnsi="Book Antiqua" w:cs="宋体"/>
          <w:sz w:val="24"/>
        </w:rPr>
        <w:t>JR</w:t>
      </w:r>
      <w:r>
        <w:rPr>
          <w:rFonts w:ascii="Book Antiqua" w:hAnsi="Book Antiqua" w:cs="宋体" w:hint="eastAsia"/>
          <w:sz w:val="24"/>
        </w:rPr>
        <w:t>.</w:t>
      </w:r>
      <w:r w:rsidRPr="00B03093">
        <w:rPr>
          <w:rFonts w:ascii="Book Antiqua" w:hAnsi="Book Antiqua" w:cs="宋体"/>
          <w:sz w:val="24"/>
          <w:szCs w:val="24"/>
        </w:rPr>
        <w:t xml:space="preserve"> Principles and Practice of Clinical Virology</w:t>
      </w:r>
      <w:r>
        <w:rPr>
          <w:rFonts w:ascii="Book Antiqua" w:hAnsi="Book Antiqua" w:cs="宋体"/>
          <w:sz w:val="24"/>
        </w:rPr>
        <w:t>. London: John Wiley and Sons</w:t>
      </w:r>
      <w:r>
        <w:rPr>
          <w:rFonts w:ascii="Book Antiqua" w:hAnsi="Book Antiqua" w:cs="宋体" w:hint="eastAsia"/>
          <w:sz w:val="24"/>
        </w:rPr>
        <w:t>, 2000: 79-116</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4 </w:t>
      </w:r>
      <w:r w:rsidRPr="00B03093">
        <w:rPr>
          <w:rFonts w:ascii="Book Antiqua" w:hAnsi="Book Antiqua" w:cs="宋体"/>
          <w:b/>
          <w:bCs/>
          <w:sz w:val="24"/>
          <w:szCs w:val="24"/>
        </w:rPr>
        <w:t>Sissons JG</w:t>
      </w:r>
      <w:r w:rsidRPr="00B03093">
        <w:rPr>
          <w:rFonts w:ascii="Book Antiqua" w:hAnsi="Book Antiqua" w:cs="宋体"/>
          <w:sz w:val="24"/>
          <w:szCs w:val="24"/>
        </w:rPr>
        <w:t>, Carmichael AJ. Clinical aspects and management of cytomegalovirus infection. </w:t>
      </w:r>
      <w:r w:rsidRPr="00B03093">
        <w:rPr>
          <w:rFonts w:ascii="Book Antiqua" w:hAnsi="Book Antiqua" w:cs="宋体"/>
          <w:i/>
          <w:iCs/>
          <w:sz w:val="24"/>
          <w:szCs w:val="24"/>
        </w:rPr>
        <w:t>J Infect</w:t>
      </w:r>
      <w:r w:rsidRPr="00B03093">
        <w:rPr>
          <w:rFonts w:ascii="Book Antiqua" w:hAnsi="Book Antiqua" w:cs="宋体"/>
          <w:sz w:val="24"/>
          <w:szCs w:val="24"/>
        </w:rPr>
        <w:t> 2002; </w:t>
      </w:r>
      <w:r w:rsidRPr="00B03093">
        <w:rPr>
          <w:rFonts w:ascii="Book Antiqua" w:hAnsi="Book Antiqua" w:cs="宋体"/>
          <w:b/>
          <w:bCs/>
          <w:sz w:val="24"/>
          <w:szCs w:val="24"/>
        </w:rPr>
        <w:t>44</w:t>
      </w:r>
      <w:r w:rsidRPr="00B03093">
        <w:rPr>
          <w:rFonts w:ascii="Book Antiqua" w:hAnsi="Book Antiqua" w:cs="宋体"/>
          <w:sz w:val="24"/>
          <w:szCs w:val="24"/>
        </w:rPr>
        <w:t>: 78-83 [PMID: 12076065 DOI: 10.1053/jinf.2001.0949]</w:t>
      </w:r>
    </w:p>
    <w:p w:rsidR="00352844" w:rsidRDefault="00352844" w:rsidP="00005410">
      <w:pPr>
        <w:spacing w:after="0" w:line="360" w:lineRule="auto"/>
        <w:rPr>
          <w:rFonts w:ascii="Book Antiqua" w:hAnsi="Book Antiqua" w:cs="宋体"/>
          <w:sz w:val="24"/>
        </w:rPr>
      </w:pPr>
      <w:r w:rsidRPr="00AF6ACC">
        <w:rPr>
          <w:rFonts w:ascii="Book Antiqua" w:hAnsi="Book Antiqua" w:cs="宋体"/>
          <w:sz w:val="24"/>
        </w:rPr>
        <w:t>5 </w:t>
      </w:r>
      <w:r w:rsidRPr="00AF6ACC">
        <w:rPr>
          <w:rFonts w:ascii="Book Antiqua" w:hAnsi="Book Antiqua" w:cs="宋体"/>
          <w:b/>
          <w:bCs/>
          <w:sz w:val="24"/>
        </w:rPr>
        <w:t>Luo XH</w:t>
      </w:r>
      <w:r w:rsidRPr="00AF6ACC">
        <w:rPr>
          <w:rFonts w:ascii="Book Antiqua" w:hAnsi="Book Antiqua" w:cs="宋体"/>
          <w:sz w:val="24"/>
        </w:rPr>
        <w:t>, Chang YJ, Huang XJ. Improving cytomegalovirus-specific T cell reconstitution after haploidentical stem cell transplantation. </w:t>
      </w:r>
      <w:r w:rsidRPr="00AF6ACC">
        <w:rPr>
          <w:rFonts w:ascii="Book Antiqua" w:hAnsi="Book Antiqua" w:cs="宋体"/>
          <w:i/>
          <w:iCs/>
          <w:sz w:val="24"/>
        </w:rPr>
        <w:t>J Immunol Res</w:t>
      </w:r>
      <w:r w:rsidRPr="00AF6ACC">
        <w:rPr>
          <w:rFonts w:ascii="Book Antiqua" w:hAnsi="Book Antiqua" w:cs="宋体"/>
          <w:sz w:val="24"/>
        </w:rPr>
        <w:t> 2014; </w:t>
      </w:r>
      <w:r w:rsidRPr="00AF6ACC">
        <w:rPr>
          <w:rFonts w:ascii="Book Antiqua" w:hAnsi="Book Antiqua" w:cs="宋体"/>
          <w:b/>
          <w:bCs/>
          <w:sz w:val="24"/>
        </w:rPr>
        <w:t>2014</w:t>
      </w:r>
      <w:r w:rsidRPr="00AF6ACC">
        <w:rPr>
          <w:rFonts w:ascii="Book Antiqua" w:hAnsi="Book Antiqua" w:cs="宋体"/>
          <w:sz w:val="24"/>
        </w:rPr>
        <w:t>: 631951 [PMID: 24864269 DOI: 10.1155/2014/631951]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6 </w:t>
      </w:r>
      <w:r w:rsidRPr="00B03093">
        <w:rPr>
          <w:rFonts w:ascii="Book Antiqua" w:hAnsi="Book Antiqua" w:cs="宋体"/>
          <w:b/>
          <w:bCs/>
          <w:sz w:val="24"/>
          <w:szCs w:val="24"/>
        </w:rPr>
        <w:t>George B</w:t>
      </w:r>
      <w:r w:rsidRPr="00B03093">
        <w:rPr>
          <w:rFonts w:ascii="Book Antiqua" w:hAnsi="Book Antiqua" w:cs="宋体"/>
          <w:sz w:val="24"/>
          <w:szCs w:val="24"/>
        </w:rPr>
        <w:t>, Pati N, Gilroy N, Ratnamohan M, Huang G, Kerridge I, Hertzberg M, Gottlieb D, Bradstock K. Pre-transplant cytomegalovirus (CMV) serostatus remains the most important determinant of CMV reactivation after allogeneic hematopoietic stem cell transplantation in the era of surveillance and preemptive therapy. </w:t>
      </w:r>
      <w:r w:rsidRPr="00B03093">
        <w:rPr>
          <w:rFonts w:ascii="Book Antiqua" w:hAnsi="Book Antiqua" w:cs="宋体"/>
          <w:i/>
          <w:iCs/>
          <w:sz w:val="24"/>
          <w:szCs w:val="24"/>
        </w:rPr>
        <w:t>Transpl Infect Dis</w:t>
      </w:r>
      <w:r w:rsidRPr="00B03093">
        <w:rPr>
          <w:rFonts w:ascii="Book Antiqua" w:hAnsi="Book Antiqua" w:cs="宋体"/>
          <w:sz w:val="24"/>
          <w:szCs w:val="24"/>
        </w:rPr>
        <w:t> 2010; </w:t>
      </w:r>
      <w:r w:rsidRPr="00B03093">
        <w:rPr>
          <w:rFonts w:ascii="Book Antiqua" w:hAnsi="Book Antiqua" w:cs="宋体"/>
          <w:b/>
          <w:bCs/>
          <w:sz w:val="24"/>
          <w:szCs w:val="24"/>
        </w:rPr>
        <w:t>12</w:t>
      </w:r>
      <w:r w:rsidRPr="00B03093">
        <w:rPr>
          <w:rFonts w:ascii="Book Antiqua" w:hAnsi="Book Antiqua" w:cs="宋体"/>
          <w:sz w:val="24"/>
          <w:szCs w:val="24"/>
        </w:rPr>
        <w:t>: 322-329 [PMID: 20487414 DOI: 10.1111/j.1399-3062.2010.00504.x]</w:t>
      </w:r>
    </w:p>
    <w:p w:rsidR="00352844" w:rsidRPr="00B03093" w:rsidRDefault="00352844" w:rsidP="00005410">
      <w:pPr>
        <w:spacing w:after="0" w:line="360" w:lineRule="auto"/>
        <w:jc w:val="both"/>
        <w:rPr>
          <w:rFonts w:ascii="Book Antiqua" w:hAnsi="Book Antiqua" w:cs="宋体"/>
          <w:sz w:val="24"/>
          <w:szCs w:val="24"/>
        </w:rPr>
      </w:pPr>
      <w:r>
        <w:rPr>
          <w:rFonts w:ascii="Book Antiqua" w:hAnsi="Book Antiqua" w:cs="宋体"/>
          <w:sz w:val="24"/>
        </w:rPr>
        <w:t>7</w:t>
      </w:r>
      <w:r w:rsidRPr="00B03093">
        <w:rPr>
          <w:rFonts w:ascii="Book Antiqua" w:hAnsi="Book Antiqua" w:cs="宋体"/>
          <w:sz w:val="24"/>
          <w:szCs w:val="24"/>
        </w:rPr>
        <w:t xml:space="preserve"> </w:t>
      </w:r>
      <w:r w:rsidRPr="00B03093">
        <w:rPr>
          <w:rFonts w:ascii="Book Antiqua" w:hAnsi="Book Antiqua" w:cs="宋体"/>
          <w:b/>
          <w:sz w:val="24"/>
          <w:szCs w:val="24"/>
        </w:rPr>
        <w:t>Zaia JA</w:t>
      </w:r>
      <w:r>
        <w:rPr>
          <w:rFonts w:ascii="Book Antiqua" w:hAnsi="Book Antiqua" w:cs="宋体" w:hint="eastAsia"/>
          <w:sz w:val="24"/>
        </w:rPr>
        <w:t>.</w:t>
      </w:r>
      <w:r>
        <w:rPr>
          <w:rFonts w:ascii="Book Antiqua" w:hAnsi="Book Antiqua" w:cs="宋体"/>
          <w:sz w:val="24"/>
        </w:rPr>
        <w:t xml:space="preserve"> Cytomegalovirus infections</w:t>
      </w:r>
      <w:r>
        <w:rPr>
          <w:rFonts w:ascii="Book Antiqua" w:hAnsi="Book Antiqua" w:cs="宋体" w:hint="eastAsia"/>
          <w:sz w:val="24"/>
        </w:rPr>
        <w:t>.</w:t>
      </w:r>
      <w:r w:rsidRPr="00B03093">
        <w:rPr>
          <w:rFonts w:ascii="Book Antiqua" w:hAnsi="Book Antiqua" w:cs="宋体"/>
          <w:sz w:val="24"/>
          <w:szCs w:val="24"/>
        </w:rPr>
        <w:t xml:space="preserve"> </w:t>
      </w:r>
      <w:r w:rsidRPr="00B03093">
        <w:rPr>
          <w:rFonts w:ascii="Book Antiqua" w:hAnsi="Book Antiqua" w:cs="宋体"/>
          <w:sz w:val="24"/>
        </w:rPr>
        <w:t>I</w:t>
      </w:r>
      <w:r w:rsidRPr="00B03093">
        <w:rPr>
          <w:rFonts w:ascii="Book Antiqua" w:hAnsi="Book Antiqua" w:cs="宋体"/>
          <w:sz w:val="24"/>
          <w:szCs w:val="24"/>
        </w:rPr>
        <w:t>n</w:t>
      </w:r>
      <w:r>
        <w:rPr>
          <w:rFonts w:ascii="Book Antiqua" w:hAnsi="Book Antiqua" w:cs="宋体" w:hint="eastAsia"/>
          <w:sz w:val="24"/>
        </w:rPr>
        <w:t>:</w:t>
      </w:r>
      <w:r>
        <w:rPr>
          <w:rFonts w:ascii="Book Antiqua" w:hAnsi="Book Antiqua" w:cs="宋体"/>
          <w:sz w:val="24"/>
        </w:rPr>
        <w:t xml:space="preserve"> Thomas ED, Blume KG, Forman SJ</w:t>
      </w:r>
      <w:r>
        <w:rPr>
          <w:rFonts w:ascii="Book Antiqua" w:hAnsi="Book Antiqua" w:cs="宋体" w:hint="eastAsia"/>
          <w:sz w:val="24"/>
        </w:rPr>
        <w:t>.</w:t>
      </w:r>
      <w:r w:rsidRPr="00B03093">
        <w:rPr>
          <w:rFonts w:ascii="Book Antiqua" w:hAnsi="Book Antiqua" w:cs="宋体"/>
          <w:sz w:val="24"/>
          <w:szCs w:val="24"/>
        </w:rPr>
        <w:t xml:space="preserve"> Hematopoi</w:t>
      </w:r>
      <w:r>
        <w:rPr>
          <w:rFonts w:ascii="Book Antiqua" w:hAnsi="Book Antiqua" w:cs="宋体"/>
          <w:sz w:val="24"/>
        </w:rPr>
        <w:t>etic Cell Transplantation</w:t>
      </w:r>
      <w:r w:rsidRPr="00B03093">
        <w:rPr>
          <w:rFonts w:ascii="Book Antiqua" w:hAnsi="Book Antiqua" w:cs="宋体"/>
          <w:sz w:val="24"/>
          <w:szCs w:val="24"/>
        </w:rPr>
        <w:t>. Malden</w:t>
      </w:r>
      <w:r>
        <w:rPr>
          <w:rFonts w:ascii="Book Antiqua" w:hAnsi="Book Antiqua" w:cs="宋体" w:hint="eastAsia"/>
          <w:sz w:val="24"/>
        </w:rPr>
        <w:t>:</w:t>
      </w:r>
      <w:r w:rsidRPr="00B03093">
        <w:rPr>
          <w:rFonts w:ascii="Book Antiqua" w:hAnsi="Book Antiqua" w:cs="宋体"/>
          <w:sz w:val="24"/>
          <w:szCs w:val="24"/>
        </w:rPr>
        <w:t xml:space="preserve"> Blac</w:t>
      </w:r>
      <w:r>
        <w:rPr>
          <w:rFonts w:ascii="Book Antiqua" w:hAnsi="Book Antiqua" w:cs="宋体"/>
          <w:sz w:val="24"/>
        </w:rPr>
        <w:t>kwell Science, 1998</w:t>
      </w:r>
      <w:r>
        <w:rPr>
          <w:rFonts w:ascii="Book Antiqua" w:hAnsi="Book Antiqua" w:cs="宋体" w:hint="eastAsia"/>
          <w:sz w:val="24"/>
        </w:rPr>
        <w:t xml:space="preserve">: </w:t>
      </w:r>
      <w:r>
        <w:rPr>
          <w:rFonts w:ascii="Book Antiqua" w:hAnsi="Book Antiqua" w:cs="宋体"/>
          <w:sz w:val="24"/>
        </w:rPr>
        <w:t>560-583</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8 </w:t>
      </w:r>
      <w:r w:rsidRPr="00B03093">
        <w:rPr>
          <w:rFonts w:ascii="Book Antiqua" w:hAnsi="Book Antiqua" w:cs="宋体"/>
          <w:b/>
          <w:bCs/>
          <w:sz w:val="24"/>
          <w:szCs w:val="24"/>
        </w:rPr>
        <w:t>Sinzger C</w:t>
      </w:r>
      <w:r w:rsidRPr="00B03093">
        <w:rPr>
          <w:rFonts w:ascii="Book Antiqua" w:hAnsi="Book Antiqua" w:cs="宋体"/>
          <w:sz w:val="24"/>
          <w:szCs w:val="24"/>
        </w:rPr>
        <w:t>, Digel M, Jahn G. Cytomegalovirus cell tropism. </w:t>
      </w:r>
      <w:r w:rsidRPr="00B03093">
        <w:rPr>
          <w:rFonts w:ascii="Book Antiqua" w:hAnsi="Book Antiqua" w:cs="宋体"/>
          <w:i/>
          <w:iCs/>
          <w:sz w:val="24"/>
          <w:szCs w:val="24"/>
        </w:rPr>
        <w:t>Curr Top Microbiol Immunol</w:t>
      </w:r>
      <w:r w:rsidRPr="00B03093">
        <w:rPr>
          <w:rFonts w:ascii="Book Antiqua" w:hAnsi="Book Antiqua" w:cs="宋体"/>
          <w:sz w:val="24"/>
          <w:szCs w:val="24"/>
        </w:rPr>
        <w:t> 2008; </w:t>
      </w:r>
      <w:r w:rsidRPr="00B03093">
        <w:rPr>
          <w:rFonts w:ascii="Book Antiqua" w:hAnsi="Book Antiqua" w:cs="宋体"/>
          <w:b/>
          <w:bCs/>
          <w:sz w:val="24"/>
          <w:szCs w:val="24"/>
        </w:rPr>
        <w:t>325</w:t>
      </w:r>
      <w:r w:rsidRPr="00B03093">
        <w:rPr>
          <w:rFonts w:ascii="Book Antiqua" w:hAnsi="Book Antiqua" w:cs="宋体"/>
          <w:sz w:val="24"/>
          <w:szCs w:val="24"/>
        </w:rPr>
        <w:t>: 63-83 [PMID: 18637500]</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9 </w:t>
      </w:r>
      <w:r w:rsidRPr="00B03093">
        <w:rPr>
          <w:rFonts w:ascii="Book Antiqua" w:hAnsi="Book Antiqua" w:cs="宋体"/>
          <w:b/>
          <w:bCs/>
          <w:sz w:val="24"/>
          <w:szCs w:val="24"/>
        </w:rPr>
        <w:t>Melnick JL</w:t>
      </w:r>
      <w:r w:rsidRPr="00B03093">
        <w:rPr>
          <w:rFonts w:ascii="Book Antiqua" w:hAnsi="Book Antiqua" w:cs="宋体"/>
          <w:sz w:val="24"/>
          <w:szCs w:val="24"/>
        </w:rPr>
        <w:t>, Petrie BL, Dreesman GR, Burek J, McCollum CH, DeBakey ME. Cytomegalovirus antigen within human arterial smooth muscle cells. </w:t>
      </w:r>
      <w:r w:rsidRPr="00B03093">
        <w:rPr>
          <w:rFonts w:ascii="Book Antiqua" w:hAnsi="Book Antiqua" w:cs="宋体"/>
          <w:i/>
          <w:iCs/>
          <w:sz w:val="24"/>
          <w:szCs w:val="24"/>
        </w:rPr>
        <w:t>Lancet</w:t>
      </w:r>
      <w:r w:rsidRPr="00B03093">
        <w:rPr>
          <w:rFonts w:ascii="Book Antiqua" w:hAnsi="Book Antiqua" w:cs="宋体"/>
          <w:sz w:val="24"/>
          <w:szCs w:val="24"/>
        </w:rPr>
        <w:t> 1983; </w:t>
      </w:r>
      <w:r w:rsidRPr="00B03093">
        <w:rPr>
          <w:rFonts w:ascii="Book Antiqua" w:hAnsi="Book Antiqua" w:cs="宋体"/>
          <w:b/>
          <w:bCs/>
          <w:sz w:val="24"/>
          <w:szCs w:val="24"/>
        </w:rPr>
        <w:t>2</w:t>
      </w:r>
      <w:r w:rsidRPr="00B03093">
        <w:rPr>
          <w:rFonts w:ascii="Book Antiqua" w:hAnsi="Book Antiqua" w:cs="宋体"/>
          <w:sz w:val="24"/>
          <w:szCs w:val="24"/>
        </w:rPr>
        <w:t>: 644-647 [PMID: 6136795 DOI: 10.1016/S0140-6736(83)92529-1]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10 </w:t>
      </w:r>
      <w:r w:rsidRPr="00B03093">
        <w:rPr>
          <w:rFonts w:ascii="Book Antiqua" w:hAnsi="Book Antiqua" w:cs="宋体"/>
          <w:b/>
          <w:bCs/>
          <w:sz w:val="24"/>
          <w:szCs w:val="24"/>
        </w:rPr>
        <w:t>Nichols WG</w:t>
      </w:r>
      <w:r w:rsidRPr="00B03093">
        <w:rPr>
          <w:rFonts w:ascii="Book Antiqua" w:hAnsi="Book Antiqua" w:cs="宋体"/>
          <w:sz w:val="24"/>
          <w:szCs w:val="24"/>
        </w:rPr>
        <w:t>, Corey L, Gooley T, Davis C, Boeckh M. High risk of death due to bacterial and fungal infection among cytomegalovirus (CMV)-seronegative recipients of stem cell transplants from seropositive donors: evidence for indirect effects of primary CMV infection. </w:t>
      </w:r>
      <w:r w:rsidRPr="00B03093">
        <w:rPr>
          <w:rFonts w:ascii="Book Antiqua" w:hAnsi="Book Antiqua" w:cs="宋体"/>
          <w:i/>
          <w:iCs/>
          <w:sz w:val="24"/>
          <w:szCs w:val="24"/>
        </w:rPr>
        <w:t>J Infect Dis</w:t>
      </w:r>
      <w:r w:rsidRPr="00B03093">
        <w:rPr>
          <w:rFonts w:ascii="Book Antiqua" w:hAnsi="Book Antiqua" w:cs="宋体"/>
          <w:sz w:val="24"/>
          <w:szCs w:val="24"/>
        </w:rPr>
        <w:t> 2002; </w:t>
      </w:r>
      <w:r w:rsidRPr="00B03093">
        <w:rPr>
          <w:rFonts w:ascii="Book Antiqua" w:hAnsi="Book Antiqua" w:cs="宋体"/>
          <w:b/>
          <w:bCs/>
          <w:sz w:val="24"/>
          <w:szCs w:val="24"/>
        </w:rPr>
        <w:t>185</w:t>
      </w:r>
      <w:r w:rsidRPr="00B03093">
        <w:rPr>
          <w:rFonts w:ascii="Book Antiqua" w:hAnsi="Book Antiqua" w:cs="宋体"/>
          <w:sz w:val="24"/>
          <w:szCs w:val="24"/>
        </w:rPr>
        <w:t>: 273-282 [PMID: 11807708 DOI: 10.1086/338624]</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11 </w:t>
      </w:r>
      <w:r w:rsidRPr="00B03093">
        <w:rPr>
          <w:rFonts w:ascii="Book Antiqua" w:hAnsi="Book Antiqua" w:cs="宋体"/>
          <w:b/>
          <w:bCs/>
          <w:sz w:val="24"/>
          <w:szCs w:val="24"/>
        </w:rPr>
        <w:t>Borchers AT</w:t>
      </w:r>
      <w:r w:rsidRPr="00B03093">
        <w:rPr>
          <w:rFonts w:ascii="Book Antiqua" w:hAnsi="Book Antiqua" w:cs="宋体"/>
          <w:sz w:val="24"/>
          <w:szCs w:val="24"/>
        </w:rPr>
        <w:t>, Perez R, Kaysen G, Ansari AA, Gershwin ME. Role of cytomegalovirus infection in allograft rejection: a review of possible mechanisms. </w:t>
      </w:r>
      <w:r w:rsidRPr="00B03093">
        <w:rPr>
          <w:rFonts w:ascii="Book Antiqua" w:hAnsi="Book Antiqua" w:cs="宋体"/>
          <w:i/>
          <w:iCs/>
          <w:sz w:val="24"/>
          <w:szCs w:val="24"/>
        </w:rPr>
        <w:t>Transpl Immunol</w:t>
      </w:r>
      <w:r w:rsidRPr="00B03093">
        <w:rPr>
          <w:rFonts w:ascii="Book Antiqua" w:hAnsi="Book Antiqua" w:cs="宋体"/>
          <w:sz w:val="24"/>
          <w:szCs w:val="24"/>
        </w:rPr>
        <w:t> 1999; </w:t>
      </w:r>
      <w:r w:rsidRPr="00B03093">
        <w:rPr>
          <w:rFonts w:ascii="Book Antiqua" w:hAnsi="Book Antiqua" w:cs="宋体"/>
          <w:b/>
          <w:bCs/>
          <w:sz w:val="24"/>
          <w:szCs w:val="24"/>
        </w:rPr>
        <w:t>7</w:t>
      </w:r>
      <w:r w:rsidRPr="00B03093">
        <w:rPr>
          <w:rFonts w:ascii="Book Antiqua" w:hAnsi="Book Antiqua" w:cs="宋体"/>
          <w:sz w:val="24"/>
          <w:szCs w:val="24"/>
        </w:rPr>
        <w:t>: 75-82 [PMID: 10544437 DOI: 10.1016/S0966-3274(99)80023-9]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lastRenderedPageBreak/>
        <w:t>12 </w:t>
      </w:r>
      <w:r w:rsidRPr="00B03093">
        <w:rPr>
          <w:rFonts w:ascii="Book Antiqua" w:hAnsi="Book Antiqua" w:cs="宋体"/>
          <w:b/>
          <w:bCs/>
          <w:sz w:val="24"/>
          <w:szCs w:val="24"/>
        </w:rPr>
        <w:t>Pillay D</w:t>
      </w:r>
      <w:r w:rsidRPr="00B03093">
        <w:rPr>
          <w:rFonts w:ascii="Book Antiqua" w:hAnsi="Book Antiqua" w:cs="宋体"/>
          <w:sz w:val="24"/>
          <w:szCs w:val="24"/>
        </w:rPr>
        <w:t>, Webster A, Prentice HG, Griffiths PD. Risk factors for viral reactivation following bone marrow transplantation. </w:t>
      </w:r>
      <w:r w:rsidRPr="00B03093">
        <w:rPr>
          <w:rFonts w:ascii="Book Antiqua" w:hAnsi="Book Antiqua" w:cs="宋体"/>
          <w:i/>
          <w:iCs/>
          <w:sz w:val="24"/>
          <w:szCs w:val="24"/>
        </w:rPr>
        <w:t>Ann Hematol</w:t>
      </w:r>
      <w:r w:rsidRPr="00B03093">
        <w:rPr>
          <w:rFonts w:ascii="Book Antiqua" w:hAnsi="Book Antiqua" w:cs="宋体"/>
          <w:sz w:val="24"/>
          <w:szCs w:val="24"/>
        </w:rPr>
        <w:t> 1992; </w:t>
      </w:r>
      <w:r w:rsidRPr="00B03093">
        <w:rPr>
          <w:rFonts w:ascii="Book Antiqua" w:hAnsi="Book Antiqua" w:cs="宋体"/>
          <w:b/>
          <w:bCs/>
          <w:sz w:val="24"/>
          <w:szCs w:val="24"/>
        </w:rPr>
        <w:t xml:space="preserve">64 </w:t>
      </w:r>
      <w:r w:rsidRPr="00B03093">
        <w:rPr>
          <w:rFonts w:ascii="Book Antiqua" w:hAnsi="Book Antiqua" w:cs="宋体"/>
          <w:bCs/>
          <w:sz w:val="24"/>
          <w:szCs w:val="24"/>
        </w:rPr>
        <w:t>Suppl</w:t>
      </w:r>
      <w:r w:rsidRPr="00B03093">
        <w:rPr>
          <w:rFonts w:ascii="Book Antiqua" w:hAnsi="Book Antiqua" w:cs="宋体"/>
          <w:sz w:val="24"/>
          <w:szCs w:val="24"/>
        </w:rPr>
        <w:t>: A148-A151 [PMID: 1322187]</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13 </w:t>
      </w:r>
      <w:r w:rsidRPr="00B03093">
        <w:rPr>
          <w:rFonts w:ascii="Book Antiqua" w:hAnsi="Book Antiqua" w:cs="宋体"/>
          <w:b/>
          <w:bCs/>
          <w:sz w:val="24"/>
          <w:szCs w:val="24"/>
        </w:rPr>
        <w:t>Lin TS</w:t>
      </w:r>
      <w:r w:rsidRPr="00B03093">
        <w:rPr>
          <w:rFonts w:ascii="Book Antiqua" w:hAnsi="Book Antiqua" w:cs="宋体"/>
          <w:sz w:val="24"/>
          <w:szCs w:val="24"/>
        </w:rPr>
        <w:t>, Zahrieh D, Weller E, Alyea EP, Antin JH, Soiffer RJ. Risk factors for cytomegalovirus reactivation after CD6+ T-cell-depleted allogeneic bone marrow transplantation. </w:t>
      </w:r>
      <w:r w:rsidRPr="00B03093">
        <w:rPr>
          <w:rFonts w:ascii="Book Antiqua" w:hAnsi="Book Antiqua" w:cs="宋体"/>
          <w:i/>
          <w:iCs/>
          <w:sz w:val="24"/>
          <w:szCs w:val="24"/>
        </w:rPr>
        <w:t>Transplantation</w:t>
      </w:r>
      <w:r w:rsidRPr="00B03093">
        <w:rPr>
          <w:rFonts w:ascii="Book Antiqua" w:hAnsi="Book Antiqua" w:cs="宋体"/>
          <w:sz w:val="24"/>
          <w:szCs w:val="24"/>
        </w:rPr>
        <w:t> 2002; </w:t>
      </w:r>
      <w:r w:rsidRPr="00B03093">
        <w:rPr>
          <w:rFonts w:ascii="Book Antiqua" w:hAnsi="Book Antiqua" w:cs="宋体"/>
          <w:b/>
          <w:bCs/>
          <w:sz w:val="24"/>
          <w:szCs w:val="24"/>
        </w:rPr>
        <w:t>74</w:t>
      </w:r>
      <w:r w:rsidRPr="00B03093">
        <w:rPr>
          <w:rFonts w:ascii="Book Antiqua" w:hAnsi="Book Antiqua" w:cs="宋体"/>
          <w:sz w:val="24"/>
          <w:szCs w:val="24"/>
        </w:rPr>
        <w:t>: 49-54 [PMID: 12134098]</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14 </w:t>
      </w:r>
      <w:r w:rsidRPr="00B03093">
        <w:rPr>
          <w:rFonts w:ascii="Book Antiqua" w:hAnsi="Book Antiqua" w:cs="宋体"/>
          <w:b/>
          <w:bCs/>
          <w:sz w:val="24"/>
          <w:szCs w:val="24"/>
        </w:rPr>
        <w:t>Saavedra S</w:t>
      </w:r>
      <w:r w:rsidRPr="00B03093">
        <w:rPr>
          <w:rFonts w:ascii="Book Antiqua" w:hAnsi="Book Antiqua" w:cs="宋体"/>
          <w:sz w:val="24"/>
          <w:szCs w:val="24"/>
        </w:rPr>
        <w:t>, Jarque I, Sanz GF, Moscardó F, Jiménez C, Martín G, Plumé G, Regadera A, Martínez J, De La Rubia J, Acosta B, Pemán J, Pérez-Bellés C, Gobernado M, Sanz MA. Infectious complications in patients undergoing unrelated donor bone marrow transplantation: experience from a single institution. </w:t>
      </w:r>
      <w:r w:rsidRPr="00B03093">
        <w:rPr>
          <w:rFonts w:ascii="Book Antiqua" w:hAnsi="Book Antiqua" w:cs="宋体"/>
          <w:i/>
          <w:iCs/>
          <w:sz w:val="24"/>
          <w:szCs w:val="24"/>
        </w:rPr>
        <w:t>Clin Microbiol Infect</w:t>
      </w:r>
      <w:r w:rsidRPr="00B03093">
        <w:rPr>
          <w:rFonts w:ascii="Book Antiqua" w:hAnsi="Book Antiqua" w:cs="宋体"/>
          <w:sz w:val="24"/>
          <w:szCs w:val="24"/>
        </w:rPr>
        <w:t> 2002; </w:t>
      </w:r>
      <w:r w:rsidRPr="00B03093">
        <w:rPr>
          <w:rFonts w:ascii="Book Antiqua" w:hAnsi="Book Antiqua" w:cs="宋体"/>
          <w:b/>
          <w:bCs/>
          <w:sz w:val="24"/>
          <w:szCs w:val="24"/>
        </w:rPr>
        <w:t>8</w:t>
      </w:r>
      <w:r w:rsidRPr="00B03093">
        <w:rPr>
          <w:rFonts w:ascii="Book Antiqua" w:hAnsi="Book Antiqua" w:cs="宋体"/>
          <w:sz w:val="24"/>
          <w:szCs w:val="24"/>
        </w:rPr>
        <w:t>: 725-733 [PMID: 12445010 DOI: 10.1046/j.1469-0691.2002.00458.x]</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15 </w:t>
      </w:r>
      <w:r w:rsidRPr="00B03093">
        <w:rPr>
          <w:rFonts w:ascii="Book Antiqua" w:hAnsi="Book Antiqua" w:cs="宋体"/>
          <w:b/>
          <w:bCs/>
          <w:sz w:val="24"/>
          <w:szCs w:val="24"/>
        </w:rPr>
        <w:t>George B</w:t>
      </w:r>
      <w:r w:rsidRPr="00B03093">
        <w:rPr>
          <w:rFonts w:ascii="Book Antiqua" w:hAnsi="Book Antiqua" w:cs="宋体"/>
          <w:sz w:val="24"/>
          <w:szCs w:val="24"/>
        </w:rPr>
        <w:t>, Mathews V, Srivastava A, Chandy M. Infections among allogeneic bone marrow transplant recipients in India. </w:t>
      </w:r>
      <w:r w:rsidRPr="00B03093">
        <w:rPr>
          <w:rFonts w:ascii="Book Antiqua" w:hAnsi="Book Antiqua" w:cs="宋体"/>
          <w:i/>
          <w:iCs/>
          <w:sz w:val="24"/>
          <w:szCs w:val="24"/>
        </w:rPr>
        <w:t>Bone Marrow Transplant</w:t>
      </w:r>
      <w:r w:rsidRPr="00B03093">
        <w:rPr>
          <w:rFonts w:ascii="Book Antiqua" w:hAnsi="Book Antiqua" w:cs="宋体"/>
          <w:sz w:val="24"/>
          <w:szCs w:val="24"/>
        </w:rPr>
        <w:t> 2004; </w:t>
      </w:r>
      <w:r w:rsidRPr="00B03093">
        <w:rPr>
          <w:rFonts w:ascii="Book Antiqua" w:hAnsi="Book Antiqua" w:cs="宋体"/>
          <w:b/>
          <w:bCs/>
          <w:sz w:val="24"/>
          <w:szCs w:val="24"/>
        </w:rPr>
        <w:t>33</w:t>
      </w:r>
      <w:r w:rsidRPr="00B03093">
        <w:rPr>
          <w:rFonts w:ascii="Book Antiqua" w:hAnsi="Book Antiqua" w:cs="宋体"/>
          <w:sz w:val="24"/>
          <w:szCs w:val="24"/>
        </w:rPr>
        <w:t>: 311-315 [PMID: 14647246 DOI: 10.1038/sj.bmt.1704347]</w:t>
      </w:r>
    </w:p>
    <w:p w:rsidR="00352844" w:rsidRPr="00B03093" w:rsidRDefault="00352844" w:rsidP="00005410">
      <w:pPr>
        <w:spacing w:after="0" w:line="360" w:lineRule="auto"/>
        <w:jc w:val="both"/>
        <w:rPr>
          <w:rFonts w:ascii="Book Antiqua" w:hAnsi="Book Antiqua" w:cs="宋体"/>
          <w:sz w:val="24"/>
          <w:szCs w:val="24"/>
        </w:rPr>
      </w:pPr>
      <w:r>
        <w:rPr>
          <w:rFonts w:ascii="Book Antiqua" w:hAnsi="Book Antiqua" w:cs="宋体"/>
          <w:sz w:val="24"/>
        </w:rPr>
        <w:t>16</w:t>
      </w:r>
      <w:r>
        <w:rPr>
          <w:rFonts w:ascii="Book Antiqua" w:hAnsi="Book Antiqua" w:cs="宋体" w:hint="eastAsia"/>
          <w:sz w:val="24"/>
        </w:rPr>
        <w:t xml:space="preserve"> </w:t>
      </w:r>
      <w:r w:rsidRPr="0091671D">
        <w:rPr>
          <w:rFonts w:ascii="Book Antiqua" w:hAnsi="Book Antiqua"/>
          <w:b/>
          <w:sz w:val="24"/>
          <w:szCs w:val="24"/>
        </w:rPr>
        <w:t>La Rosa C</w:t>
      </w:r>
      <w:r w:rsidRPr="00FA6C57">
        <w:rPr>
          <w:rFonts w:ascii="Book Antiqua" w:hAnsi="Book Antiqua"/>
          <w:sz w:val="24"/>
          <w:szCs w:val="24"/>
        </w:rPr>
        <w:t>, Diamond DJ</w:t>
      </w:r>
      <w:r>
        <w:rPr>
          <w:rFonts w:ascii="Book Antiqua" w:hAnsi="Book Antiqua" w:hint="eastAsia"/>
          <w:sz w:val="24"/>
        </w:rPr>
        <w:t>.</w:t>
      </w:r>
      <w:r w:rsidRPr="00B03093">
        <w:rPr>
          <w:rFonts w:ascii="Book Antiqua" w:hAnsi="Book Antiqua" w:cs="宋体"/>
          <w:sz w:val="24"/>
          <w:szCs w:val="24"/>
        </w:rPr>
        <w:t xml:space="preserve"> The immune response to human CMV. </w:t>
      </w:r>
      <w:r w:rsidRPr="00B03093">
        <w:rPr>
          <w:rFonts w:ascii="Book Antiqua" w:hAnsi="Book Antiqua" w:cs="宋体"/>
          <w:i/>
          <w:iCs/>
          <w:sz w:val="24"/>
          <w:szCs w:val="24"/>
        </w:rPr>
        <w:t>Future Virol</w:t>
      </w:r>
      <w:r w:rsidRPr="00B03093">
        <w:rPr>
          <w:rFonts w:ascii="Book Antiqua" w:hAnsi="Book Antiqua" w:cs="宋体"/>
          <w:sz w:val="24"/>
          <w:szCs w:val="24"/>
        </w:rPr>
        <w:t> 2012; </w:t>
      </w:r>
      <w:r w:rsidRPr="00B03093">
        <w:rPr>
          <w:rFonts w:ascii="Book Antiqua" w:hAnsi="Book Antiqua" w:cs="宋体"/>
          <w:b/>
          <w:bCs/>
          <w:sz w:val="24"/>
          <w:szCs w:val="24"/>
        </w:rPr>
        <w:t>7</w:t>
      </w:r>
      <w:r w:rsidRPr="00B03093">
        <w:rPr>
          <w:rFonts w:ascii="Book Antiqua" w:hAnsi="Book Antiqua" w:cs="宋体"/>
          <w:sz w:val="24"/>
          <w:szCs w:val="24"/>
        </w:rPr>
        <w:t>: 279-293 [PMID: 23308079 DOI: 10.2217/fvl.12.8]</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17 </w:t>
      </w:r>
      <w:r w:rsidRPr="00B03093">
        <w:rPr>
          <w:rFonts w:ascii="Book Antiqua" w:hAnsi="Book Antiqua" w:cs="宋体"/>
          <w:b/>
          <w:bCs/>
          <w:sz w:val="24"/>
          <w:szCs w:val="24"/>
        </w:rPr>
        <w:t>Aubert G</w:t>
      </w:r>
      <w:r w:rsidRPr="00B03093">
        <w:rPr>
          <w:rFonts w:ascii="Book Antiqua" w:hAnsi="Book Antiqua" w:cs="宋体"/>
          <w:sz w:val="24"/>
          <w:szCs w:val="24"/>
        </w:rPr>
        <w:t>, Hassan-Walker AF, Madrigal JA, Emery VC, Morte C, Grace S, Koh MB, Potter M, Prentice HG, Dodi IA, Travers PJ. Cytomegalovirus-specific cellular immune responses and viremia in recipients of allogeneic stem cell transplants. </w:t>
      </w:r>
      <w:r w:rsidRPr="00B03093">
        <w:rPr>
          <w:rFonts w:ascii="Book Antiqua" w:hAnsi="Book Antiqua" w:cs="宋体"/>
          <w:i/>
          <w:iCs/>
          <w:sz w:val="24"/>
          <w:szCs w:val="24"/>
        </w:rPr>
        <w:t>J Infect Dis</w:t>
      </w:r>
      <w:r w:rsidRPr="00B03093">
        <w:rPr>
          <w:rFonts w:ascii="Book Antiqua" w:hAnsi="Book Antiqua" w:cs="宋体"/>
          <w:sz w:val="24"/>
          <w:szCs w:val="24"/>
        </w:rPr>
        <w:t> 2001; </w:t>
      </w:r>
      <w:r w:rsidRPr="00B03093">
        <w:rPr>
          <w:rFonts w:ascii="Book Antiqua" w:hAnsi="Book Antiqua" w:cs="宋体"/>
          <w:b/>
          <w:bCs/>
          <w:sz w:val="24"/>
          <w:szCs w:val="24"/>
        </w:rPr>
        <w:t>184</w:t>
      </w:r>
      <w:r w:rsidRPr="00B03093">
        <w:rPr>
          <w:rFonts w:ascii="Book Antiqua" w:hAnsi="Book Antiqua" w:cs="宋体"/>
          <w:sz w:val="24"/>
          <w:szCs w:val="24"/>
        </w:rPr>
        <w:t>: 955-963 [PMID: 11574909 DOI: 10.1086/323354]</w:t>
      </w:r>
    </w:p>
    <w:p w:rsidR="00352844" w:rsidRPr="00B03093" w:rsidRDefault="00352844" w:rsidP="00005410">
      <w:pPr>
        <w:spacing w:after="0" w:line="360" w:lineRule="auto"/>
        <w:jc w:val="both"/>
        <w:rPr>
          <w:rFonts w:ascii="Book Antiqua" w:hAnsi="Book Antiqua" w:cs="宋体"/>
          <w:sz w:val="24"/>
          <w:szCs w:val="24"/>
        </w:rPr>
      </w:pPr>
      <w:r>
        <w:rPr>
          <w:rFonts w:ascii="Book Antiqua" w:hAnsi="Book Antiqua" w:cs="宋体"/>
          <w:sz w:val="24"/>
        </w:rPr>
        <w:t>18</w:t>
      </w:r>
      <w:r w:rsidRPr="00B03093">
        <w:rPr>
          <w:rFonts w:ascii="Book Antiqua" w:hAnsi="Book Antiqua" w:cs="宋体"/>
          <w:sz w:val="24"/>
          <w:szCs w:val="24"/>
        </w:rPr>
        <w:t xml:space="preserve"> </w:t>
      </w:r>
      <w:r w:rsidRPr="00B03093">
        <w:rPr>
          <w:rFonts w:ascii="Book Antiqua" w:hAnsi="Book Antiqua" w:cs="宋体"/>
          <w:b/>
          <w:sz w:val="24"/>
          <w:szCs w:val="24"/>
        </w:rPr>
        <w:t>Lu DP</w:t>
      </w:r>
      <w:r w:rsidRPr="00B03093">
        <w:rPr>
          <w:rFonts w:ascii="Book Antiqua" w:hAnsi="Book Antiqua" w:cs="宋体"/>
          <w:sz w:val="24"/>
          <w:szCs w:val="24"/>
        </w:rPr>
        <w:t xml:space="preserve">, Dong L, Wu T, Huang XJ, Zhang MJ, Han W, Chen H, Liu DH, Gao ZY, Chen YH, Xu LP, Zhang YC, Ren HY, Li D, Liu KY. Conditioning including antithymocyte globulin followed </w:t>
      </w:r>
      <w:r>
        <w:rPr>
          <w:rFonts w:ascii="Book Antiqua" w:hAnsi="Book Antiqua" w:cs="宋体"/>
          <w:sz w:val="24"/>
        </w:rPr>
        <w:t>by unmanipulated HL</w:t>
      </w:r>
      <w:r w:rsidR="00464234">
        <w:rPr>
          <w:rFonts w:ascii="Book Antiqua" w:hAnsi="Book Antiqua" w:cs="宋体" w:hint="eastAsia"/>
          <w:sz w:val="24"/>
          <w:lang w:eastAsia="zh-CN"/>
        </w:rPr>
        <w:t>A</w:t>
      </w:r>
      <w:r>
        <w:rPr>
          <w:rFonts w:ascii="Book Antiqua" w:hAnsi="Book Antiqua" w:cs="宋体" w:hint="eastAsia"/>
          <w:sz w:val="24"/>
        </w:rPr>
        <w:t>-</w:t>
      </w:r>
      <w:r>
        <w:rPr>
          <w:rFonts w:ascii="Book Antiqua" w:hAnsi="Book Antiqua" w:cs="宋体"/>
          <w:sz w:val="24"/>
        </w:rPr>
        <w:t>mismatched/</w:t>
      </w:r>
      <w:r w:rsidRPr="00B03093">
        <w:rPr>
          <w:rFonts w:ascii="Book Antiqua" w:hAnsi="Book Antiqua" w:cs="宋体"/>
          <w:sz w:val="24"/>
          <w:szCs w:val="24"/>
        </w:rPr>
        <w:t>haploidentical blood and marrow transplantation can achieve comparable outcomes with HLA-identical sibling transplantation</w:t>
      </w:r>
      <w:r>
        <w:rPr>
          <w:rFonts w:ascii="Book Antiqua" w:hAnsi="Book Antiqua" w:cs="宋体" w:hint="eastAsia"/>
          <w:sz w:val="24"/>
        </w:rPr>
        <w:t>.</w:t>
      </w:r>
      <w:r w:rsidRPr="00B03093">
        <w:rPr>
          <w:rFonts w:ascii="Book Antiqua" w:hAnsi="Book Antiqua" w:cs="宋体"/>
          <w:sz w:val="24"/>
          <w:szCs w:val="24"/>
        </w:rPr>
        <w:t xml:space="preserve"> </w:t>
      </w:r>
      <w:r w:rsidRPr="00B03093">
        <w:rPr>
          <w:rFonts w:ascii="Book Antiqua" w:hAnsi="Book Antiqua" w:cs="宋体"/>
          <w:i/>
          <w:sz w:val="24"/>
          <w:szCs w:val="24"/>
        </w:rPr>
        <w:t>Blood</w:t>
      </w:r>
      <w:r>
        <w:rPr>
          <w:rFonts w:ascii="Book Antiqua" w:hAnsi="Book Antiqua" w:cs="宋体" w:hint="eastAsia"/>
          <w:sz w:val="24"/>
        </w:rPr>
        <w:t xml:space="preserve"> 2006; </w:t>
      </w:r>
      <w:r w:rsidRPr="00BA50FA">
        <w:rPr>
          <w:rFonts w:ascii="Book Antiqua" w:hAnsi="Book Antiqua" w:cs="宋体" w:hint="eastAsia"/>
          <w:b/>
          <w:sz w:val="24"/>
        </w:rPr>
        <w:t>107</w:t>
      </w:r>
      <w:r>
        <w:rPr>
          <w:rFonts w:ascii="Book Antiqua" w:hAnsi="Book Antiqua" w:cs="宋体" w:hint="eastAsia"/>
          <w:sz w:val="24"/>
        </w:rPr>
        <w:t>:</w:t>
      </w:r>
      <w:r>
        <w:rPr>
          <w:rFonts w:ascii="Book Antiqua" w:hAnsi="Book Antiqua" w:cs="宋体"/>
          <w:sz w:val="24"/>
        </w:rPr>
        <w:t xml:space="preserve"> 3065–3073 [</w:t>
      </w:r>
      <w:r w:rsidRPr="0036650B">
        <w:rPr>
          <w:rFonts w:ascii="Book Antiqua" w:hAnsi="Book Antiqua" w:cs="宋体"/>
          <w:sz w:val="24"/>
        </w:rPr>
        <w:t>PMID: 16380454</w:t>
      </w:r>
      <w:r>
        <w:rPr>
          <w:rFonts w:ascii="Book Antiqua" w:hAnsi="Book Antiqua" w:cs="宋体"/>
          <w:sz w:val="24"/>
        </w:rPr>
        <w:t>]</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19 </w:t>
      </w:r>
      <w:r w:rsidRPr="00B03093">
        <w:rPr>
          <w:rFonts w:ascii="Book Antiqua" w:hAnsi="Book Antiqua" w:cs="宋体"/>
          <w:b/>
          <w:bCs/>
          <w:sz w:val="24"/>
          <w:szCs w:val="24"/>
        </w:rPr>
        <w:t>Cummins NW</w:t>
      </w:r>
      <w:r w:rsidRPr="00B03093">
        <w:rPr>
          <w:rFonts w:ascii="Book Antiqua" w:hAnsi="Book Antiqua" w:cs="宋体"/>
          <w:sz w:val="24"/>
          <w:szCs w:val="24"/>
        </w:rPr>
        <w:t>, Deziel PJ, Abraham RS, Razonable RR. Deficiency of cytomegalovirus (CMV)-specific CD8+ T cells in patients presenting with late-onset CMV disease several years after transplantation. </w:t>
      </w:r>
      <w:r w:rsidRPr="00B03093">
        <w:rPr>
          <w:rFonts w:ascii="Book Antiqua" w:hAnsi="Book Antiqua" w:cs="宋体"/>
          <w:i/>
          <w:iCs/>
          <w:sz w:val="24"/>
          <w:szCs w:val="24"/>
        </w:rPr>
        <w:t>Transpl Infect Dis</w:t>
      </w:r>
      <w:r w:rsidRPr="00B03093">
        <w:rPr>
          <w:rFonts w:ascii="Book Antiqua" w:hAnsi="Book Antiqua" w:cs="宋体"/>
          <w:sz w:val="24"/>
          <w:szCs w:val="24"/>
        </w:rPr>
        <w:t> 2009; </w:t>
      </w:r>
      <w:r w:rsidRPr="00B03093">
        <w:rPr>
          <w:rFonts w:ascii="Book Antiqua" w:hAnsi="Book Antiqua" w:cs="宋体"/>
          <w:b/>
          <w:bCs/>
          <w:sz w:val="24"/>
          <w:szCs w:val="24"/>
        </w:rPr>
        <w:t>11</w:t>
      </w:r>
      <w:r w:rsidRPr="00B03093">
        <w:rPr>
          <w:rFonts w:ascii="Book Antiqua" w:hAnsi="Book Antiqua" w:cs="宋体"/>
          <w:sz w:val="24"/>
          <w:szCs w:val="24"/>
        </w:rPr>
        <w:t>: 20-27 [PMID: 18811629 DOI: 10.1111/j.1399-3062.2008.00344.x.]</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20 </w:t>
      </w:r>
      <w:r w:rsidRPr="00B03093">
        <w:rPr>
          <w:rFonts w:ascii="Book Antiqua" w:hAnsi="Book Antiqua" w:cs="宋体"/>
          <w:b/>
          <w:bCs/>
          <w:sz w:val="24"/>
          <w:szCs w:val="24"/>
        </w:rPr>
        <w:t>Ozdemir E</w:t>
      </w:r>
      <w:r w:rsidRPr="00B03093">
        <w:rPr>
          <w:rFonts w:ascii="Book Antiqua" w:hAnsi="Book Antiqua" w:cs="宋体"/>
          <w:sz w:val="24"/>
          <w:szCs w:val="24"/>
        </w:rPr>
        <w:t xml:space="preserve">, Saliba RM, Champlin RE, Couriel DR, Giralt SA, de Lima M, Khouri IF, Hosing C, Kornblau SM, Anderlini P, Shpall EJ, Qazilbash MH, Molldrem JJ, Chemaly RF, Komanduri KV. Risk factors associated with late cytomegalovirus reactivation after </w:t>
      </w:r>
      <w:r w:rsidRPr="00B03093">
        <w:rPr>
          <w:rFonts w:ascii="Book Antiqua" w:hAnsi="Book Antiqua" w:cs="宋体"/>
          <w:sz w:val="24"/>
          <w:szCs w:val="24"/>
        </w:rPr>
        <w:lastRenderedPageBreak/>
        <w:t>allogeneic stem cell transplantation for hematological malignancies. </w:t>
      </w:r>
      <w:r w:rsidRPr="00B03093">
        <w:rPr>
          <w:rFonts w:ascii="Book Antiqua" w:hAnsi="Book Antiqua" w:cs="宋体"/>
          <w:i/>
          <w:iCs/>
          <w:sz w:val="24"/>
          <w:szCs w:val="24"/>
        </w:rPr>
        <w:t>Bone Marrow Transplant</w:t>
      </w:r>
      <w:r w:rsidRPr="00B03093">
        <w:rPr>
          <w:rFonts w:ascii="Book Antiqua" w:hAnsi="Book Antiqua" w:cs="宋体"/>
          <w:sz w:val="24"/>
          <w:szCs w:val="24"/>
        </w:rPr>
        <w:t> 2007; </w:t>
      </w:r>
      <w:r w:rsidRPr="00B03093">
        <w:rPr>
          <w:rFonts w:ascii="Book Antiqua" w:hAnsi="Book Antiqua" w:cs="宋体"/>
          <w:b/>
          <w:bCs/>
          <w:sz w:val="24"/>
          <w:szCs w:val="24"/>
        </w:rPr>
        <w:t>40</w:t>
      </w:r>
      <w:r w:rsidRPr="00B03093">
        <w:rPr>
          <w:rFonts w:ascii="Book Antiqua" w:hAnsi="Book Antiqua" w:cs="宋体"/>
          <w:sz w:val="24"/>
          <w:szCs w:val="24"/>
        </w:rPr>
        <w:t>: 125-136 [PMID: 17530009 DOI: 10.1038/sj.bmt.1705699]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21 </w:t>
      </w:r>
      <w:r w:rsidRPr="00B03093">
        <w:rPr>
          <w:rFonts w:ascii="Book Antiqua" w:hAnsi="Book Antiqua" w:cs="宋体"/>
          <w:b/>
          <w:bCs/>
          <w:sz w:val="24"/>
          <w:szCs w:val="24"/>
        </w:rPr>
        <w:t>Dummer JS</w:t>
      </w:r>
      <w:r w:rsidRPr="00B03093">
        <w:rPr>
          <w:rFonts w:ascii="Book Antiqua" w:hAnsi="Book Antiqua" w:cs="宋体"/>
          <w:sz w:val="24"/>
          <w:szCs w:val="24"/>
        </w:rPr>
        <w:t>, Hardy A, Poorsattar A, Ho M. Early infections in kidney, heart, and liver transplant recipients on cyclosporine. </w:t>
      </w:r>
      <w:r w:rsidRPr="00B03093">
        <w:rPr>
          <w:rFonts w:ascii="Book Antiqua" w:hAnsi="Book Antiqua" w:cs="宋体"/>
          <w:i/>
          <w:iCs/>
          <w:sz w:val="24"/>
          <w:szCs w:val="24"/>
        </w:rPr>
        <w:t>Transplantation</w:t>
      </w:r>
      <w:r w:rsidRPr="00B03093">
        <w:rPr>
          <w:rFonts w:ascii="Book Antiqua" w:hAnsi="Book Antiqua" w:cs="宋体"/>
          <w:sz w:val="24"/>
          <w:szCs w:val="24"/>
        </w:rPr>
        <w:t> 1983; </w:t>
      </w:r>
      <w:r w:rsidRPr="00B03093">
        <w:rPr>
          <w:rFonts w:ascii="Book Antiqua" w:hAnsi="Book Antiqua" w:cs="宋体"/>
          <w:b/>
          <w:bCs/>
          <w:sz w:val="24"/>
          <w:szCs w:val="24"/>
        </w:rPr>
        <w:t>36</w:t>
      </w:r>
      <w:r w:rsidRPr="00B03093">
        <w:rPr>
          <w:rFonts w:ascii="Book Antiqua" w:hAnsi="Book Antiqua" w:cs="宋体"/>
          <w:sz w:val="24"/>
          <w:szCs w:val="24"/>
        </w:rPr>
        <w:t>: 259-267 [PMID: 6310832]</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22 </w:t>
      </w:r>
      <w:r w:rsidRPr="00B03093">
        <w:rPr>
          <w:rFonts w:ascii="Book Antiqua" w:hAnsi="Book Antiqua" w:cs="宋体"/>
          <w:b/>
          <w:bCs/>
          <w:sz w:val="24"/>
          <w:szCs w:val="24"/>
        </w:rPr>
        <w:t>Singh N</w:t>
      </w:r>
      <w:r w:rsidRPr="00B03093">
        <w:rPr>
          <w:rFonts w:ascii="Book Antiqua" w:hAnsi="Book Antiqua" w:cs="宋体"/>
          <w:sz w:val="24"/>
          <w:szCs w:val="24"/>
        </w:rPr>
        <w:t>, Dummer JS, Kusne S, Breinig MK, Armstrong JA, Makowka L, Starzl TE, Ho M. Infections with cytomegalovirus and other herpesviruses in 121 liver transplant recipients: transmission by donated organ and the effect of OKT3 antibodies. </w:t>
      </w:r>
      <w:r w:rsidRPr="00B03093">
        <w:rPr>
          <w:rFonts w:ascii="Book Antiqua" w:hAnsi="Book Antiqua" w:cs="宋体"/>
          <w:i/>
          <w:iCs/>
          <w:sz w:val="24"/>
          <w:szCs w:val="24"/>
        </w:rPr>
        <w:t>J Infect Dis</w:t>
      </w:r>
      <w:r w:rsidRPr="00B03093">
        <w:rPr>
          <w:rFonts w:ascii="Book Antiqua" w:hAnsi="Book Antiqua" w:cs="宋体"/>
          <w:sz w:val="24"/>
          <w:szCs w:val="24"/>
        </w:rPr>
        <w:t> 1988; </w:t>
      </w:r>
      <w:r w:rsidRPr="00B03093">
        <w:rPr>
          <w:rFonts w:ascii="Book Antiqua" w:hAnsi="Book Antiqua" w:cs="宋体"/>
          <w:b/>
          <w:bCs/>
          <w:sz w:val="24"/>
          <w:szCs w:val="24"/>
        </w:rPr>
        <w:t>158</w:t>
      </w:r>
      <w:r w:rsidRPr="00B03093">
        <w:rPr>
          <w:rFonts w:ascii="Book Antiqua" w:hAnsi="Book Antiqua" w:cs="宋体"/>
          <w:sz w:val="24"/>
          <w:szCs w:val="24"/>
        </w:rPr>
        <w:t>: 124-131 [PMID: 2839576 DOI: 10.1093/infdis/158.1.124]</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23 </w:t>
      </w:r>
      <w:r w:rsidRPr="00B03093">
        <w:rPr>
          <w:rFonts w:ascii="Book Antiqua" w:hAnsi="Book Antiqua" w:cs="宋体"/>
          <w:b/>
          <w:bCs/>
          <w:sz w:val="24"/>
          <w:szCs w:val="24"/>
        </w:rPr>
        <w:t>Vigil KJ</w:t>
      </w:r>
      <w:r w:rsidRPr="00B03093">
        <w:rPr>
          <w:rFonts w:ascii="Book Antiqua" w:hAnsi="Book Antiqua" w:cs="宋体"/>
          <w:sz w:val="24"/>
          <w:szCs w:val="24"/>
        </w:rPr>
        <w:t>, Adachi JA, Chemaly RF. Viral pneumonias in immunocompromised adult hosts. </w:t>
      </w:r>
      <w:r w:rsidRPr="00B03093">
        <w:rPr>
          <w:rFonts w:ascii="Book Antiqua" w:hAnsi="Book Antiqua" w:cs="宋体"/>
          <w:i/>
          <w:iCs/>
          <w:sz w:val="24"/>
          <w:szCs w:val="24"/>
        </w:rPr>
        <w:t>J Intensive Care Med</w:t>
      </w:r>
      <w:r w:rsidRPr="00B03093">
        <w:rPr>
          <w:rFonts w:ascii="Book Antiqua" w:hAnsi="Book Antiqua" w:cs="宋体"/>
          <w:sz w:val="24"/>
          <w:szCs w:val="24"/>
        </w:rPr>
        <w:t> </w:t>
      </w:r>
      <w:r>
        <w:rPr>
          <w:rFonts w:ascii="Book Antiqua" w:hAnsi="Book Antiqua" w:cs="宋体" w:hint="eastAsia"/>
          <w:sz w:val="24"/>
        </w:rPr>
        <w:t>2010</w:t>
      </w:r>
      <w:r w:rsidRPr="00B03093">
        <w:rPr>
          <w:rFonts w:ascii="Book Antiqua" w:hAnsi="Book Antiqua" w:cs="宋体"/>
          <w:sz w:val="24"/>
          <w:szCs w:val="24"/>
        </w:rPr>
        <w:t>; </w:t>
      </w:r>
      <w:r w:rsidRPr="00B03093">
        <w:rPr>
          <w:rFonts w:ascii="Book Antiqua" w:hAnsi="Book Antiqua" w:cs="宋体"/>
          <w:b/>
          <w:bCs/>
          <w:sz w:val="24"/>
          <w:szCs w:val="24"/>
        </w:rPr>
        <w:t>25</w:t>
      </w:r>
      <w:r w:rsidRPr="00B03093">
        <w:rPr>
          <w:rFonts w:ascii="Book Antiqua" w:hAnsi="Book Antiqua" w:cs="宋体"/>
          <w:sz w:val="24"/>
          <w:szCs w:val="24"/>
        </w:rPr>
        <w:t>: 307-326 [PMID: 20837633 DOI: 10.1177/0885066610377969]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24 </w:t>
      </w:r>
      <w:r w:rsidRPr="00B03093">
        <w:rPr>
          <w:rFonts w:ascii="Book Antiqua" w:hAnsi="Book Antiqua" w:cs="宋体"/>
          <w:b/>
          <w:bCs/>
          <w:sz w:val="24"/>
          <w:szCs w:val="24"/>
        </w:rPr>
        <w:t>Boeckh M</w:t>
      </w:r>
      <w:r w:rsidRPr="00B03093">
        <w:rPr>
          <w:rFonts w:ascii="Book Antiqua" w:hAnsi="Book Antiqua" w:cs="宋体"/>
          <w:sz w:val="24"/>
          <w:szCs w:val="24"/>
        </w:rPr>
        <w:t>, Ljungman P. How we treat cytomegalovirus in hematopoietic cell transplant recipients. </w:t>
      </w:r>
      <w:r w:rsidRPr="00B03093">
        <w:rPr>
          <w:rFonts w:ascii="Book Antiqua" w:hAnsi="Book Antiqua" w:cs="宋体"/>
          <w:i/>
          <w:iCs/>
          <w:sz w:val="24"/>
          <w:szCs w:val="24"/>
        </w:rPr>
        <w:t>Blood</w:t>
      </w:r>
      <w:r w:rsidRPr="00B03093">
        <w:rPr>
          <w:rFonts w:ascii="Book Antiqua" w:hAnsi="Book Antiqua" w:cs="宋体"/>
          <w:sz w:val="24"/>
          <w:szCs w:val="24"/>
        </w:rPr>
        <w:t> 2009; </w:t>
      </w:r>
      <w:r w:rsidRPr="00B03093">
        <w:rPr>
          <w:rFonts w:ascii="Book Antiqua" w:hAnsi="Book Antiqua" w:cs="宋体"/>
          <w:b/>
          <w:bCs/>
          <w:sz w:val="24"/>
          <w:szCs w:val="24"/>
        </w:rPr>
        <w:t>113</w:t>
      </w:r>
      <w:r w:rsidRPr="00B03093">
        <w:rPr>
          <w:rFonts w:ascii="Book Antiqua" w:hAnsi="Book Antiqua" w:cs="宋体"/>
          <w:sz w:val="24"/>
          <w:szCs w:val="24"/>
        </w:rPr>
        <w:t>: 5711-5719 [PMID: 19299333 DOI: 10.1182/blood-2008-10-143560]</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25 </w:t>
      </w:r>
      <w:r w:rsidRPr="00B03093">
        <w:rPr>
          <w:rFonts w:ascii="Book Antiqua" w:hAnsi="Book Antiqua" w:cs="宋体"/>
          <w:b/>
          <w:bCs/>
          <w:sz w:val="24"/>
          <w:szCs w:val="24"/>
        </w:rPr>
        <w:t>Kotloff RM</w:t>
      </w:r>
      <w:r w:rsidRPr="00B03093">
        <w:rPr>
          <w:rFonts w:ascii="Book Antiqua" w:hAnsi="Book Antiqua" w:cs="宋体"/>
          <w:sz w:val="24"/>
          <w:szCs w:val="24"/>
        </w:rPr>
        <w:t>, Ahya VN, Crawford SW. Pulmonary complications of solid organ and hematopoietic stem cell transplantation. </w:t>
      </w:r>
      <w:r w:rsidRPr="00B03093">
        <w:rPr>
          <w:rFonts w:ascii="Book Antiqua" w:hAnsi="Book Antiqua" w:cs="宋体"/>
          <w:i/>
          <w:iCs/>
          <w:sz w:val="24"/>
          <w:szCs w:val="24"/>
        </w:rPr>
        <w:t>Am J Respir Crit Care Med</w:t>
      </w:r>
      <w:r w:rsidRPr="00B03093">
        <w:rPr>
          <w:rFonts w:ascii="Book Antiqua" w:hAnsi="Book Antiqua" w:cs="宋体"/>
          <w:sz w:val="24"/>
          <w:szCs w:val="24"/>
        </w:rPr>
        <w:t> 2004; </w:t>
      </w:r>
      <w:r w:rsidRPr="00B03093">
        <w:rPr>
          <w:rFonts w:ascii="Book Antiqua" w:hAnsi="Book Antiqua" w:cs="宋体"/>
          <w:b/>
          <w:bCs/>
          <w:sz w:val="24"/>
          <w:szCs w:val="24"/>
        </w:rPr>
        <w:t>170</w:t>
      </w:r>
      <w:r w:rsidRPr="00B03093">
        <w:rPr>
          <w:rFonts w:ascii="Book Antiqua" w:hAnsi="Book Antiqua" w:cs="宋体"/>
          <w:sz w:val="24"/>
          <w:szCs w:val="24"/>
        </w:rPr>
        <w:t>: 22-48 [PMID: 15070821 DOI: 10.1164/rccm.200309-1322SO]</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26 </w:t>
      </w:r>
      <w:r w:rsidRPr="00B03093">
        <w:rPr>
          <w:rFonts w:ascii="Book Antiqua" w:hAnsi="Book Antiqua" w:cs="宋体"/>
          <w:b/>
          <w:bCs/>
          <w:sz w:val="24"/>
          <w:szCs w:val="24"/>
        </w:rPr>
        <w:t>Zhao XS</w:t>
      </w:r>
      <w:r w:rsidRPr="00B03093">
        <w:rPr>
          <w:rFonts w:ascii="Book Antiqua" w:hAnsi="Book Antiqua" w:cs="宋体"/>
          <w:sz w:val="24"/>
          <w:szCs w:val="24"/>
        </w:rPr>
        <w:t>, Liu DH, Xu LP, Chen H, Chen YH, Zhang XH, Han W, Wang Y, Liu KY, Huang XJ. [Clinical features of cytomegalovirus pneumonia after allogeneic hematopoietic stem cell transplantation]. </w:t>
      </w:r>
      <w:r w:rsidRPr="00B03093">
        <w:rPr>
          <w:rFonts w:ascii="Book Antiqua" w:hAnsi="Book Antiqua" w:cs="宋体"/>
          <w:i/>
          <w:iCs/>
          <w:sz w:val="24"/>
          <w:szCs w:val="24"/>
        </w:rPr>
        <w:t>Beijing Da Xue Xue Bao</w:t>
      </w:r>
      <w:r w:rsidRPr="00B03093">
        <w:rPr>
          <w:rFonts w:ascii="Book Antiqua" w:hAnsi="Book Antiqua" w:cs="宋体"/>
          <w:sz w:val="24"/>
          <w:szCs w:val="24"/>
        </w:rPr>
        <w:t> 2009; </w:t>
      </w:r>
      <w:r w:rsidRPr="00B03093">
        <w:rPr>
          <w:rFonts w:ascii="Book Antiqua" w:hAnsi="Book Antiqua" w:cs="宋体"/>
          <w:b/>
          <w:bCs/>
          <w:sz w:val="24"/>
          <w:szCs w:val="24"/>
        </w:rPr>
        <w:t>41</w:t>
      </w:r>
      <w:r w:rsidRPr="00B03093">
        <w:rPr>
          <w:rFonts w:ascii="Book Antiqua" w:hAnsi="Book Antiqua" w:cs="宋体"/>
          <w:sz w:val="24"/>
          <w:szCs w:val="24"/>
        </w:rPr>
        <w:t>: 548-553 [PMID: 19829672]</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27 </w:t>
      </w:r>
      <w:r w:rsidRPr="00B03093">
        <w:rPr>
          <w:rFonts w:ascii="Book Antiqua" w:hAnsi="Book Antiqua" w:cs="宋体"/>
          <w:b/>
          <w:bCs/>
          <w:sz w:val="24"/>
          <w:szCs w:val="24"/>
        </w:rPr>
        <w:t>van Burik JA</w:t>
      </w:r>
      <w:r w:rsidRPr="00B03093">
        <w:rPr>
          <w:rFonts w:ascii="Book Antiqua" w:hAnsi="Book Antiqua" w:cs="宋体"/>
          <w:sz w:val="24"/>
          <w:szCs w:val="24"/>
        </w:rPr>
        <w:t>, Lawatsch EJ, DeFor TE, Weisdorf DJ. Cytomegalovirus enteritis among hematopoietic stem cell transplant recipients. </w:t>
      </w:r>
      <w:r w:rsidRPr="00B03093">
        <w:rPr>
          <w:rFonts w:ascii="Book Antiqua" w:hAnsi="Book Antiqua" w:cs="宋体"/>
          <w:i/>
          <w:iCs/>
          <w:sz w:val="24"/>
          <w:szCs w:val="24"/>
        </w:rPr>
        <w:t>Biol Blood Marrow Transplant</w:t>
      </w:r>
      <w:r w:rsidRPr="00B03093">
        <w:rPr>
          <w:rFonts w:ascii="Book Antiqua" w:hAnsi="Book Antiqua" w:cs="宋体"/>
          <w:sz w:val="24"/>
          <w:szCs w:val="24"/>
        </w:rPr>
        <w:t> 2001; </w:t>
      </w:r>
      <w:r w:rsidRPr="00B03093">
        <w:rPr>
          <w:rFonts w:ascii="Book Antiqua" w:hAnsi="Book Antiqua" w:cs="宋体"/>
          <w:b/>
          <w:bCs/>
          <w:sz w:val="24"/>
          <w:szCs w:val="24"/>
        </w:rPr>
        <w:t>7</w:t>
      </w:r>
      <w:r w:rsidRPr="00B03093">
        <w:rPr>
          <w:rFonts w:ascii="Book Antiqua" w:hAnsi="Book Antiqua" w:cs="宋体"/>
          <w:sz w:val="24"/>
          <w:szCs w:val="24"/>
        </w:rPr>
        <w:t>: 674-679 [PMID: 11787530 DOI: 10.1053/bbmt.2001.v7.pm11787530]</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28 </w:t>
      </w:r>
      <w:r w:rsidRPr="00B03093">
        <w:rPr>
          <w:rFonts w:ascii="Book Antiqua" w:hAnsi="Book Antiqua" w:cs="宋体"/>
          <w:b/>
          <w:bCs/>
          <w:sz w:val="24"/>
          <w:szCs w:val="24"/>
        </w:rPr>
        <w:t>Torres HA</w:t>
      </w:r>
      <w:r w:rsidRPr="00B03093">
        <w:rPr>
          <w:rFonts w:ascii="Book Antiqua" w:hAnsi="Book Antiqua" w:cs="宋体"/>
          <w:sz w:val="24"/>
          <w:szCs w:val="24"/>
        </w:rPr>
        <w:t>, Kontoyiannis DP, Bodey GP, Adachi JA, Luna MA, Tarrand JJ, Nogueras GM, Raad II, Chemaly RF. Gastrointestinal cytomegalovirus disease in patients with cancer: a two decade experience in a tertiary care cancer center. </w:t>
      </w:r>
      <w:r w:rsidRPr="00B03093">
        <w:rPr>
          <w:rFonts w:ascii="Book Antiqua" w:hAnsi="Book Antiqua" w:cs="宋体"/>
          <w:i/>
          <w:iCs/>
          <w:sz w:val="24"/>
          <w:szCs w:val="24"/>
        </w:rPr>
        <w:t>Eur J Cancer</w:t>
      </w:r>
      <w:r w:rsidRPr="00B03093">
        <w:rPr>
          <w:rFonts w:ascii="Book Antiqua" w:hAnsi="Book Antiqua" w:cs="宋体"/>
          <w:sz w:val="24"/>
          <w:szCs w:val="24"/>
        </w:rPr>
        <w:t> 2005; </w:t>
      </w:r>
      <w:r w:rsidRPr="00B03093">
        <w:rPr>
          <w:rFonts w:ascii="Book Antiqua" w:hAnsi="Book Antiqua" w:cs="宋体"/>
          <w:b/>
          <w:bCs/>
          <w:sz w:val="24"/>
          <w:szCs w:val="24"/>
        </w:rPr>
        <w:t>41</w:t>
      </w:r>
      <w:r w:rsidRPr="00B03093">
        <w:rPr>
          <w:rFonts w:ascii="Book Antiqua" w:hAnsi="Book Antiqua" w:cs="宋体"/>
          <w:sz w:val="24"/>
          <w:szCs w:val="24"/>
        </w:rPr>
        <w:t>: 2268-2279 [PMID: 16143517 DOI: 10.1016/j.ejca.2005.07.011]</w:t>
      </w:r>
    </w:p>
    <w:p w:rsidR="00352844" w:rsidRPr="00B03093" w:rsidRDefault="00352844" w:rsidP="00005410">
      <w:pPr>
        <w:spacing w:after="0" w:line="360" w:lineRule="auto"/>
        <w:jc w:val="both"/>
        <w:rPr>
          <w:rFonts w:ascii="Book Antiqua" w:hAnsi="Book Antiqua" w:cs="宋体"/>
          <w:sz w:val="24"/>
          <w:szCs w:val="24"/>
        </w:rPr>
      </w:pPr>
      <w:r>
        <w:rPr>
          <w:rFonts w:ascii="Book Antiqua" w:hAnsi="Book Antiqua" w:cs="宋体"/>
          <w:sz w:val="24"/>
        </w:rPr>
        <w:t>29</w:t>
      </w:r>
      <w:r w:rsidRPr="00B03093">
        <w:rPr>
          <w:rFonts w:ascii="Book Antiqua" w:hAnsi="Book Antiqua" w:cs="宋体"/>
          <w:sz w:val="24"/>
          <w:szCs w:val="24"/>
        </w:rPr>
        <w:t xml:space="preserve"> </w:t>
      </w:r>
      <w:r w:rsidRPr="00B03093">
        <w:rPr>
          <w:rFonts w:ascii="Book Antiqua" w:hAnsi="Book Antiqua" w:cs="宋体"/>
          <w:b/>
          <w:sz w:val="24"/>
          <w:szCs w:val="24"/>
        </w:rPr>
        <w:t>Cello JP</w:t>
      </w:r>
      <w:r w:rsidRPr="00B03093">
        <w:rPr>
          <w:rFonts w:ascii="Book Antiqua" w:hAnsi="Book Antiqua" w:cs="宋体"/>
          <w:sz w:val="24"/>
          <w:szCs w:val="24"/>
        </w:rPr>
        <w:t>. AIDS-associated gastrointestinal disease. In</w:t>
      </w:r>
      <w:r>
        <w:rPr>
          <w:rFonts w:ascii="Book Antiqua" w:hAnsi="Book Antiqua" w:cs="宋体" w:hint="eastAsia"/>
          <w:sz w:val="24"/>
        </w:rPr>
        <w:t>:</w:t>
      </w:r>
      <w:r>
        <w:rPr>
          <w:rFonts w:ascii="Book Antiqua" w:hAnsi="Book Antiqua" w:cs="宋体"/>
          <w:sz w:val="24"/>
        </w:rPr>
        <w:t xml:space="preserve"> </w:t>
      </w:r>
      <w:r w:rsidRPr="00B03093">
        <w:rPr>
          <w:rFonts w:ascii="Book Antiqua" w:hAnsi="Book Antiqua" w:cs="宋体"/>
          <w:sz w:val="24"/>
          <w:szCs w:val="24"/>
        </w:rPr>
        <w:t>Sande</w:t>
      </w:r>
      <w:r w:rsidRPr="0036650B">
        <w:rPr>
          <w:rFonts w:ascii="Book Antiqua" w:hAnsi="Book Antiqua" w:cs="宋体"/>
          <w:sz w:val="24"/>
        </w:rPr>
        <w:t xml:space="preserve"> </w:t>
      </w:r>
      <w:r>
        <w:rPr>
          <w:rFonts w:ascii="Book Antiqua" w:hAnsi="Book Antiqua" w:cs="宋体"/>
          <w:sz w:val="24"/>
        </w:rPr>
        <w:t>M</w:t>
      </w:r>
      <w:r>
        <w:rPr>
          <w:rFonts w:ascii="Book Antiqua" w:hAnsi="Book Antiqua" w:cs="宋体" w:hint="eastAsia"/>
          <w:sz w:val="24"/>
        </w:rPr>
        <w:t>,</w:t>
      </w:r>
      <w:r>
        <w:rPr>
          <w:rFonts w:ascii="Book Antiqua" w:hAnsi="Book Antiqua" w:cs="宋体"/>
          <w:sz w:val="24"/>
        </w:rPr>
        <w:t xml:space="preserve"> </w:t>
      </w:r>
      <w:r w:rsidRPr="00B03093">
        <w:rPr>
          <w:rFonts w:ascii="Book Antiqua" w:hAnsi="Book Antiqua" w:cs="宋体"/>
          <w:sz w:val="24"/>
          <w:szCs w:val="24"/>
        </w:rPr>
        <w:t>Volberding</w:t>
      </w:r>
      <w:r w:rsidRPr="0036650B">
        <w:rPr>
          <w:rFonts w:ascii="Book Antiqua" w:hAnsi="Book Antiqua" w:cs="宋体"/>
          <w:sz w:val="24"/>
        </w:rPr>
        <w:t xml:space="preserve"> </w:t>
      </w:r>
      <w:r>
        <w:rPr>
          <w:rFonts w:ascii="Book Antiqua" w:hAnsi="Book Antiqua" w:cs="宋体"/>
          <w:sz w:val="24"/>
        </w:rPr>
        <w:t>P</w:t>
      </w:r>
      <w:r>
        <w:rPr>
          <w:rFonts w:ascii="Book Antiqua" w:hAnsi="Book Antiqua" w:cs="宋体" w:hint="eastAsia"/>
          <w:sz w:val="24"/>
        </w:rPr>
        <w:t>.</w:t>
      </w:r>
      <w:r w:rsidRPr="00B03093">
        <w:rPr>
          <w:rFonts w:ascii="Book Antiqua" w:hAnsi="Book Antiqua" w:cs="宋体"/>
          <w:sz w:val="24"/>
          <w:szCs w:val="24"/>
        </w:rPr>
        <w:t xml:space="preserve"> The medical management of AIDS. Philadelphia</w:t>
      </w:r>
      <w:r>
        <w:rPr>
          <w:rFonts w:ascii="Book Antiqua" w:hAnsi="Book Antiqua" w:cs="宋体" w:hint="eastAsia"/>
          <w:sz w:val="24"/>
        </w:rPr>
        <w:t xml:space="preserve">: </w:t>
      </w:r>
      <w:r w:rsidRPr="00B03093">
        <w:rPr>
          <w:rFonts w:ascii="Book Antiqua" w:hAnsi="Book Antiqua" w:cs="宋体"/>
          <w:sz w:val="24"/>
          <w:szCs w:val="24"/>
        </w:rPr>
        <w:t>W. B. Saunders Co., 1990</w:t>
      </w:r>
      <w:r>
        <w:rPr>
          <w:rFonts w:ascii="Book Antiqua" w:hAnsi="Book Antiqua" w:cs="宋体" w:hint="eastAsia"/>
          <w:sz w:val="24"/>
        </w:rPr>
        <w:t>:</w:t>
      </w:r>
      <w:r w:rsidRPr="0036650B">
        <w:rPr>
          <w:rFonts w:ascii="Book Antiqua" w:hAnsi="Book Antiqua" w:cs="宋体"/>
          <w:sz w:val="24"/>
        </w:rPr>
        <w:t xml:space="preserve"> </w:t>
      </w:r>
      <w:r w:rsidRPr="00B03093">
        <w:rPr>
          <w:rFonts w:ascii="Book Antiqua" w:hAnsi="Book Antiqua" w:cs="宋体"/>
          <w:sz w:val="24"/>
          <w:szCs w:val="24"/>
        </w:rPr>
        <w:t>145-160</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30 </w:t>
      </w:r>
      <w:r w:rsidRPr="00B03093">
        <w:rPr>
          <w:rFonts w:ascii="Book Antiqua" w:hAnsi="Book Antiqua" w:cs="宋体"/>
          <w:b/>
          <w:bCs/>
          <w:sz w:val="24"/>
          <w:szCs w:val="24"/>
        </w:rPr>
        <w:t>Drew WL</w:t>
      </w:r>
      <w:r w:rsidRPr="00B03093">
        <w:rPr>
          <w:rFonts w:ascii="Book Antiqua" w:hAnsi="Book Antiqua" w:cs="宋体"/>
          <w:sz w:val="24"/>
          <w:szCs w:val="24"/>
        </w:rPr>
        <w:t>. Nonpulmonary manifestations of cytomegalovirus infection in immunocompromised patients. </w:t>
      </w:r>
      <w:r w:rsidRPr="00B03093">
        <w:rPr>
          <w:rFonts w:ascii="Book Antiqua" w:hAnsi="Book Antiqua" w:cs="宋体"/>
          <w:i/>
          <w:iCs/>
          <w:sz w:val="24"/>
          <w:szCs w:val="24"/>
        </w:rPr>
        <w:t>Clin Microbiol Rev</w:t>
      </w:r>
      <w:r w:rsidRPr="00B03093">
        <w:rPr>
          <w:rFonts w:ascii="Book Antiqua" w:hAnsi="Book Antiqua" w:cs="宋体"/>
          <w:sz w:val="24"/>
          <w:szCs w:val="24"/>
        </w:rPr>
        <w:t> 1992; </w:t>
      </w:r>
      <w:r w:rsidRPr="00B03093">
        <w:rPr>
          <w:rFonts w:ascii="Book Antiqua" w:hAnsi="Book Antiqua" w:cs="宋体"/>
          <w:b/>
          <w:bCs/>
          <w:sz w:val="24"/>
          <w:szCs w:val="24"/>
        </w:rPr>
        <w:t>5</w:t>
      </w:r>
      <w:r w:rsidRPr="00B03093">
        <w:rPr>
          <w:rFonts w:ascii="Book Antiqua" w:hAnsi="Book Antiqua" w:cs="宋体"/>
          <w:sz w:val="24"/>
          <w:szCs w:val="24"/>
        </w:rPr>
        <w:t>: 204-210 [PMID: 1315617 DOI: 10.1128/CMR.5.2.204]</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lastRenderedPageBreak/>
        <w:t>31 </w:t>
      </w:r>
      <w:r w:rsidRPr="00B03093">
        <w:rPr>
          <w:rFonts w:ascii="Book Antiqua" w:hAnsi="Book Antiqua" w:cs="宋体"/>
          <w:b/>
          <w:bCs/>
          <w:sz w:val="24"/>
          <w:szCs w:val="24"/>
        </w:rPr>
        <w:t>Hawley DA</w:t>
      </w:r>
      <w:r w:rsidRPr="00B03093">
        <w:rPr>
          <w:rFonts w:ascii="Book Antiqua" w:hAnsi="Book Antiqua" w:cs="宋体"/>
          <w:sz w:val="24"/>
          <w:szCs w:val="24"/>
        </w:rPr>
        <w:t>, Schaefer JF, Schulz DM, Muller J. Cytomegalovirus encephalitis in acquired immunodeficiency syndrome. </w:t>
      </w:r>
      <w:r w:rsidRPr="00B03093">
        <w:rPr>
          <w:rFonts w:ascii="Book Antiqua" w:hAnsi="Book Antiqua" w:cs="宋体"/>
          <w:i/>
          <w:iCs/>
          <w:sz w:val="24"/>
          <w:szCs w:val="24"/>
        </w:rPr>
        <w:t>Am J Clin Pathol</w:t>
      </w:r>
      <w:r w:rsidRPr="00B03093">
        <w:rPr>
          <w:rFonts w:ascii="Book Antiqua" w:hAnsi="Book Antiqua" w:cs="宋体"/>
          <w:sz w:val="24"/>
          <w:szCs w:val="24"/>
        </w:rPr>
        <w:t> 1983; </w:t>
      </w:r>
      <w:r w:rsidRPr="00B03093">
        <w:rPr>
          <w:rFonts w:ascii="Book Antiqua" w:hAnsi="Book Antiqua" w:cs="宋体"/>
          <w:b/>
          <w:bCs/>
          <w:sz w:val="24"/>
          <w:szCs w:val="24"/>
        </w:rPr>
        <w:t>80</w:t>
      </w:r>
      <w:r w:rsidRPr="00B03093">
        <w:rPr>
          <w:rFonts w:ascii="Book Antiqua" w:hAnsi="Book Antiqua" w:cs="宋体"/>
          <w:sz w:val="24"/>
          <w:szCs w:val="24"/>
        </w:rPr>
        <w:t>: 874-877 [PMID: 6314804]</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32 </w:t>
      </w:r>
      <w:r w:rsidRPr="00B03093">
        <w:rPr>
          <w:rFonts w:ascii="Book Antiqua" w:hAnsi="Book Antiqua" w:cs="宋体"/>
          <w:b/>
          <w:bCs/>
          <w:sz w:val="24"/>
          <w:szCs w:val="24"/>
        </w:rPr>
        <w:t>Wolf DG</w:t>
      </w:r>
      <w:r w:rsidRPr="00B03093">
        <w:rPr>
          <w:rFonts w:ascii="Book Antiqua" w:hAnsi="Book Antiqua" w:cs="宋体"/>
          <w:sz w:val="24"/>
          <w:szCs w:val="24"/>
        </w:rPr>
        <w:t>, Lurain NS, Zuckerman T, Hoffman R, Satinger J, Honigman A, Saleh N, Robert ES, Rowe JM, Kra-Oz Z. Emergence of late cytomegalovirus central nervous system disease in hematopoietic stem cell transplant recipients. </w:t>
      </w:r>
      <w:r w:rsidRPr="00B03093">
        <w:rPr>
          <w:rFonts w:ascii="Book Antiqua" w:hAnsi="Book Antiqua" w:cs="宋体"/>
          <w:i/>
          <w:iCs/>
          <w:sz w:val="24"/>
          <w:szCs w:val="24"/>
        </w:rPr>
        <w:t>Blood</w:t>
      </w:r>
      <w:r w:rsidRPr="00B03093">
        <w:rPr>
          <w:rFonts w:ascii="Book Antiqua" w:hAnsi="Book Antiqua" w:cs="宋体"/>
          <w:sz w:val="24"/>
          <w:szCs w:val="24"/>
        </w:rPr>
        <w:t> 2003; </w:t>
      </w:r>
      <w:r w:rsidRPr="00B03093">
        <w:rPr>
          <w:rFonts w:ascii="Book Antiqua" w:hAnsi="Book Antiqua" w:cs="宋体"/>
          <w:b/>
          <w:bCs/>
          <w:sz w:val="24"/>
          <w:szCs w:val="24"/>
        </w:rPr>
        <w:t>101</w:t>
      </w:r>
      <w:r w:rsidRPr="00B03093">
        <w:rPr>
          <w:rFonts w:ascii="Book Antiqua" w:hAnsi="Book Antiqua" w:cs="宋体"/>
          <w:sz w:val="24"/>
          <w:szCs w:val="24"/>
        </w:rPr>
        <w:t>: 463-465 [PMID: 12393485 DOI: 10.1182/blood-2002-07-1982]</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33 </w:t>
      </w:r>
      <w:r w:rsidRPr="00B03093">
        <w:rPr>
          <w:rFonts w:ascii="Book Antiqua" w:hAnsi="Book Antiqua" w:cs="宋体"/>
          <w:b/>
          <w:bCs/>
          <w:sz w:val="24"/>
          <w:szCs w:val="24"/>
        </w:rPr>
        <w:t>Reddy SM</w:t>
      </w:r>
      <w:r w:rsidRPr="00B03093">
        <w:rPr>
          <w:rFonts w:ascii="Book Antiqua" w:hAnsi="Book Antiqua" w:cs="宋体"/>
          <w:sz w:val="24"/>
          <w:szCs w:val="24"/>
        </w:rPr>
        <w:t>, Winston DJ, Territo MC, Schiller GJ. CMV central nervous system disease in stem-cell transplant recipients: an increasing complication of drug-resistant CMV infection and protracted immunodeficiency. </w:t>
      </w:r>
      <w:r w:rsidRPr="00B03093">
        <w:rPr>
          <w:rFonts w:ascii="Book Antiqua" w:hAnsi="Book Antiqua" w:cs="宋体"/>
          <w:i/>
          <w:iCs/>
          <w:sz w:val="24"/>
          <w:szCs w:val="24"/>
        </w:rPr>
        <w:t>Bone Marrow Transplant</w:t>
      </w:r>
      <w:r w:rsidRPr="00B03093">
        <w:rPr>
          <w:rFonts w:ascii="Book Antiqua" w:hAnsi="Book Antiqua" w:cs="宋体"/>
          <w:sz w:val="24"/>
          <w:szCs w:val="24"/>
        </w:rPr>
        <w:t> 2010; </w:t>
      </w:r>
      <w:r w:rsidRPr="00B03093">
        <w:rPr>
          <w:rFonts w:ascii="Book Antiqua" w:hAnsi="Book Antiqua" w:cs="宋体"/>
          <w:b/>
          <w:bCs/>
          <w:sz w:val="24"/>
          <w:szCs w:val="24"/>
        </w:rPr>
        <w:t>45</w:t>
      </w:r>
      <w:r w:rsidRPr="00B03093">
        <w:rPr>
          <w:rFonts w:ascii="Book Antiqua" w:hAnsi="Book Antiqua" w:cs="宋体"/>
          <w:sz w:val="24"/>
          <w:szCs w:val="24"/>
        </w:rPr>
        <w:t>: 979-984 [PMID: 20190836 DOI: 10.1038/bmt.2010.35]</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34 </w:t>
      </w:r>
      <w:r w:rsidRPr="00B03093">
        <w:rPr>
          <w:rFonts w:ascii="Book Antiqua" w:hAnsi="Book Antiqua" w:cs="宋体"/>
          <w:b/>
          <w:bCs/>
          <w:sz w:val="24"/>
          <w:szCs w:val="24"/>
        </w:rPr>
        <w:t>Boeckh M</w:t>
      </w:r>
      <w:r w:rsidRPr="00B03093">
        <w:rPr>
          <w:rFonts w:ascii="Book Antiqua" w:hAnsi="Book Antiqua" w:cs="宋体"/>
          <w:sz w:val="24"/>
          <w:szCs w:val="24"/>
        </w:rPr>
        <w:t>, Gooley TA, Myerson D, Cunningham T, Schoch G, Bowden RA. Cytomegalovirus pp65 antigenemia-guided early treatment with ganciclovir versus ganciclovir at engraftment after allogeneic marrow transplantation: a randomized double-blind study. </w:t>
      </w:r>
      <w:r w:rsidRPr="00B03093">
        <w:rPr>
          <w:rFonts w:ascii="Book Antiqua" w:hAnsi="Book Antiqua" w:cs="宋体"/>
          <w:i/>
          <w:iCs/>
          <w:sz w:val="24"/>
          <w:szCs w:val="24"/>
        </w:rPr>
        <w:t>Blood</w:t>
      </w:r>
      <w:r w:rsidRPr="00B03093">
        <w:rPr>
          <w:rFonts w:ascii="Book Antiqua" w:hAnsi="Book Antiqua" w:cs="宋体"/>
          <w:sz w:val="24"/>
          <w:szCs w:val="24"/>
        </w:rPr>
        <w:t> 1996; </w:t>
      </w:r>
      <w:r w:rsidRPr="00B03093">
        <w:rPr>
          <w:rFonts w:ascii="Book Antiqua" w:hAnsi="Book Antiqua" w:cs="宋体"/>
          <w:b/>
          <w:bCs/>
          <w:sz w:val="24"/>
          <w:szCs w:val="24"/>
        </w:rPr>
        <w:t>88</w:t>
      </w:r>
      <w:r w:rsidRPr="00B03093">
        <w:rPr>
          <w:rFonts w:ascii="Book Antiqua" w:hAnsi="Book Antiqua" w:cs="宋体"/>
          <w:sz w:val="24"/>
          <w:szCs w:val="24"/>
        </w:rPr>
        <w:t>: 4063-4071 [PMID: 8916975]</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35 </w:t>
      </w:r>
      <w:r w:rsidRPr="00B03093">
        <w:rPr>
          <w:rFonts w:ascii="Book Antiqua" w:hAnsi="Book Antiqua" w:cs="宋体"/>
          <w:b/>
          <w:bCs/>
          <w:sz w:val="24"/>
          <w:szCs w:val="24"/>
        </w:rPr>
        <w:t>Crippa F</w:t>
      </w:r>
      <w:r w:rsidRPr="00B03093">
        <w:rPr>
          <w:rFonts w:ascii="Book Antiqua" w:hAnsi="Book Antiqua" w:cs="宋体"/>
          <w:sz w:val="24"/>
          <w:szCs w:val="24"/>
        </w:rPr>
        <w:t>, Corey L, Chuang EL, Sale G, Boeckh M. Virological, clinical, and ophthalmologic features of cytomegalovirus retinitis after hematopoietic stem cell transplantation. </w:t>
      </w:r>
      <w:r w:rsidRPr="00B03093">
        <w:rPr>
          <w:rFonts w:ascii="Book Antiqua" w:hAnsi="Book Antiqua" w:cs="宋体"/>
          <w:i/>
          <w:iCs/>
          <w:sz w:val="24"/>
          <w:szCs w:val="24"/>
        </w:rPr>
        <w:t>Clin Infect Dis</w:t>
      </w:r>
      <w:r w:rsidRPr="00B03093">
        <w:rPr>
          <w:rFonts w:ascii="Book Antiqua" w:hAnsi="Book Antiqua" w:cs="宋体"/>
          <w:sz w:val="24"/>
          <w:szCs w:val="24"/>
        </w:rPr>
        <w:t> 2001; </w:t>
      </w:r>
      <w:r w:rsidRPr="00B03093">
        <w:rPr>
          <w:rFonts w:ascii="Book Antiqua" w:hAnsi="Book Antiqua" w:cs="宋体"/>
          <w:b/>
          <w:bCs/>
          <w:sz w:val="24"/>
          <w:szCs w:val="24"/>
        </w:rPr>
        <w:t>32</w:t>
      </w:r>
      <w:r w:rsidRPr="00B03093">
        <w:rPr>
          <w:rFonts w:ascii="Book Antiqua" w:hAnsi="Book Antiqua" w:cs="宋体"/>
          <w:sz w:val="24"/>
          <w:szCs w:val="24"/>
        </w:rPr>
        <w:t>: 214-219 [PMID: 11170910 DOI: 10.1086/318447]</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36 </w:t>
      </w:r>
      <w:r w:rsidRPr="00B03093">
        <w:rPr>
          <w:rFonts w:ascii="Book Antiqua" w:hAnsi="Book Antiqua" w:cs="宋体"/>
          <w:b/>
          <w:bCs/>
          <w:sz w:val="24"/>
          <w:szCs w:val="24"/>
        </w:rPr>
        <w:t>Danise A</w:t>
      </w:r>
      <w:r w:rsidRPr="00B03093">
        <w:rPr>
          <w:rFonts w:ascii="Book Antiqua" w:hAnsi="Book Antiqua" w:cs="宋体"/>
          <w:sz w:val="24"/>
          <w:szCs w:val="24"/>
        </w:rPr>
        <w:t>, Cinque P, Vergani S, Candino M, Racca S, De Bona A, Novati R, Castagna A, Lazzarin A. Use of polymerase chain reaction assays of aqueous humor in the differential diagnosis of retinitis in patients infected with human immunodeficiency virus. </w:t>
      </w:r>
      <w:r w:rsidRPr="00B03093">
        <w:rPr>
          <w:rFonts w:ascii="Book Antiqua" w:hAnsi="Book Antiqua" w:cs="宋体"/>
          <w:i/>
          <w:iCs/>
          <w:sz w:val="24"/>
          <w:szCs w:val="24"/>
        </w:rPr>
        <w:t>Clin Infect Dis</w:t>
      </w:r>
      <w:r w:rsidRPr="00B03093">
        <w:rPr>
          <w:rFonts w:ascii="Book Antiqua" w:hAnsi="Book Antiqua" w:cs="宋体"/>
          <w:sz w:val="24"/>
          <w:szCs w:val="24"/>
        </w:rPr>
        <w:t> 1997; </w:t>
      </w:r>
      <w:r w:rsidRPr="00B03093">
        <w:rPr>
          <w:rFonts w:ascii="Book Antiqua" w:hAnsi="Book Antiqua" w:cs="宋体"/>
          <w:b/>
          <w:bCs/>
          <w:sz w:val="24"/>
          <w:szCs w:val="24"/>
        </w:rPr>
        <w:t>24</w:t>
      </w:r>
      <w:r w:rsidRPr="00B03093">
        <w:rPr>
          <w:rFonts w:ascii="Book Antiqua" w:hAnsi="Book Antiqua" w:cs="宋体"/>
          <w:sz w:val="24"/>
          <w:szCs w:val="24"/>
        </w:rPr>
        <w:t>: 1100-1106 [PMID: 9195064 DOI: 10.1086/513625]</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37 </w:t>
      </w:r>
      <w:r w:rsidRPr="00B03093">
        <w:rPr>
          <w:rFonts w:ascii="Book Antiqua" w:hAnsi="Book Antiqua" w:cs="宋体"/>
          <w:b/>
          <w:bCs/>
          <w:sz w:val="24"/>
          <w:szCs w:val="24"/>
        </w:rPr>
        <w:t>Ljungman P</w:t>
      </w:r>
      <w:r w:rsidRPr="00B03093">
        <w:rPr>
          <w:rFonts w:ascii="Book Antiqua" w:hAnsi="Book Antiqua" w:cs="宋体"/>
          <w:sz w:val="24"/>
          <w:szCs w:val="24"/>
        </w:rPr>
        <w:t>, Griffiths P, Paya C. Definitions of cytomegalovirus infection and disease in transplant recipients. </w:t>
      </w:r>
      <w:r w:rsidRPr="00B03093">
        <w:rPr>
          <w:rFonts w:ascii="Book Antiqua" w:hAnsi="Book Antiqua" w:cs="宋体"/>
          <w:i/>
          <w:iCs/>
          <w:sz w:val="24"/>
          <w:szCs w:val="24"/>
        </w:rPr>
        <w:t>Clin Infect Dis</w:t>
      </w:r>
      <w:r w:rsidRPr="00B03093">
        <w:rPr>
          <w:rFonts w:ascii="Book Antiqua" w:hAnsi="Book Antiqua" w:cs="宋体"/>
          <w:sz w:val="24"/>
          <w:szCs w:val="24"/>
        </w:rPr>
        <w:t> 2002; </w:t>
      </w:r>
      <w:r w:rsidRPr="00B03093">
        <w:rPr>
          <w:rFonts w:ascii="Book Antiqua" w:hAnsi="Book Antiqua" w:cs="宋体"/>
          <w:b/>
          <w:bCs/>
          <w:sz w:val="24"/>
          <w:szCs w:val="24"/>
        </w:rPr>
        <w:t>34</w:t>
      </w:r>
      <w:r w:rsidRPr="00B03093">
        <w:rPr>
          <w:rFonts w:ascii="Book Antiqua" w:hAnsi="Book Antiqua" w:cs="宋体"/>
          <w:sz w:val="24"/>
          <w:szCs w:val="24"/>
        </w:rPr>
        <w:t>: 1094-1097 [PMID: 11914998 DOI: 10.1086/339329]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38 </w:t>
      </w:r>
      <w:r w:rsidRPr="00B03093">
        <w:rPr>
          <w:rFonts w:ascii="Book Antiqua" w:hAnsi="Book Antiqua" w:cs="宋体"/>
          <w:b/>
          <w:bCs/>
          <w:sz w:val="24"/>
          <w:szCs w:val="24"/>
        </w:rPr>
        <w:t>Preiser W</w:t>
      </w:r>
      <w:r w:rsidRPr="00B03093">
        <w:rPr>
          <w:rFonts w:ascii="Book Antiqua" w:hAnsi="Book Antiqua" w:cs="宋体"/>
          <w:sz w:val="24"/>
          <w:szCs w:val="24"/>
        </w:rPr>
        <w:t>, Bräuninger S, Schwerdtfeger R, Ayliffe U, Garson JA, Brink NS, Franck S, Doerr HW, Rabenau HF. Evaluation of diagnostic methods for the detection of cytomegalovirus in recipients of allogeneic stem cell transplants. </w:t>
      </w:r>
      <w:r w:rsidRPr="00B03093">
        <w:rPr>
          <w:rFonts w:ascii="Book Antiqua" w:hAnsi="Book Antiqua" w:cs="宋体"/>
          <w:i/>
          <w:iCs/>
          <w:sz w:val="24"/>
          <w:szCs w:val="24"/>
        </w:rPr>
        <w:t>J Clin Virol</w:t>
      </w:r>
      <w:r w:rsidRPr="00B03093">
        <w:rPr>
          <w:rFonts w:ascii="Book Antiqua" w:hAnsi="Book Antiqua" w:cs="宋体"/>
          <w:sz w:val="24"/>
          <w:szCs w:val="24"/>
        </w:rPr>
        <w:t> 2001; </w:t>
      </w:r>
      <w:r w:rsidRPr="00B03093">
        <w:rPr>
          <w:rFonts w:ascii="Book Antiqua" w:hAnsi="Book Antiqua" w:cs="宋体"/>
          <w:b/>
          <w:bCs/>
          <w:sz w:val="24"/>
          <w:szCs w:val="24"/>
        </w:rPr>
        <w:t>20</w:t>
      </w:r>
      <w:r w:rsidRPr="00B03093">
        <w:rPr>
          <w:rFonts w:ascii="Book Antiqua" w:hAnsi="Book Antiqua" w:cs="宋体"/>
          <w:sz w:val="24"/>
          <w:szCs w:val="24"/>
        </w:rPr>
        <w:t>: 59-70 [PMID: 11163584 DOI: 10.1016/S1386-6532(00)00156-6]</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39 </w:t>
      </w:r>
      <w:r w:rsidRPr="00B03093">
        <w:rPr>
          <w:rFonts w:ascii="Book Antiqua" w:hAnsi="Book Antiqua" w:cs="宋体"/>
          <w:b/>
          <w:bCs/>
          <w:sz w:val="24"/>
          <w:szCs w:val="24"/>
        </w:rPr>
        <w:t>Sanghavi SK</w:t>
      </w:r>
      <w:r w:rsidRPr="00B03093">
        <w:rPr>
          <w:rFonts w:ascii="Book Antiqua" w:hAnsi="Book Antiqua" w:cs="宋体"/>
          <w:sz w:val="24"/>
          <w:szCs w:val="24"/>
        </w:rPr>
        <w:t xml:space="preserve">, Abu-Elmagd K, Keightley MC, St George K, Lewandowski K, Boes SS, Bullotta A, Dare R, Lassak M, Husain S, Kwak EJ, Paterson DL, Rinaldo CR. Relationship of cytomegalovirus load assessed by real-time PCR to pp65 antigenemia in organ </w:t>
      </w:r>
      <w:r w:rsidRPr="00B03093">
        <w:rPr>
          <w:rFonts w:ascii="Book Antiqua" w:hAnsi="Book Antiqua" w:cs="宋体"/>
          <w:sz w:val="24"/>
          <w:szCs w:val="24"/>
        </w:rPr>
        <w:lastRenderedPageBreak/>
        <w:t>transplant recipients. </w:t>
      </w:r>
      <w:r w:rsidRPr="00B03093">
        <w:rPr>
          <w:rFonts w:ascii="Book Antiqua" w:hAnsi="Book Antiqua" w:cs="宋体"/>
          <w:i/>
          <w:iCs/>
          <w:sz w:val="24"/>
          <w:szCs w:val="24"/>
        </w:rPr>
        <w:t>J Clin Virol</w:t>
      </w:r>
      <w:r w:rsidRPr="00B03093">
        <w:rPr>
          <w:rFonts w:ascii="Book Antiqua" w:hAnsi="Book Antiqua" w:cs="宋体"/>
          <w:sz w:val="24"/>
          <w:szCs w:val="24"/>
        </w:rPr>
        <w:t> 2008; </w:t>
      </w:r>
      <w:r w:rsidRPr="00B03093">
        <w:rPr>
          <w:rFonts w:ascii="Book Antiqua" w:hAnsi="Book Antiqua" w:cs="宋体"/>
          <w:b/>
          <w:bCs/>
          <w:sz w:val="24"/>
          <w:szCs w:val="24"/>
        </w:rPr>
        <w:t>42</w:t>
      </w:r>
      <w:r w:rsidRPr="00B03093">
        <w:rPr>
          <w:rFonts w:ascii="Book Antiqua" w:hAnsi="Book Antiqua" w:cs="宋体"/>
          <w:sz w:val="24"/>
          <w:szCs w:val="24"/>
        </w:rPr>
        <w:t>: 335-342 [PMID: 18495527 DOI: 10.1016/j.jcv.2008.03.031.]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40 </w:t>
      </w:r>
      <w:r w:rsidRPr="00B03093">
        <w:rPr>
          <w:rFonts w:ascii="Book Antiqua" w:hAnsi="Book Antiqua" w:cs="宋体"/>
          <w:b/>
          <w:bCs/>
          <w:sz w:val="24"/>
          <w:szCs w:val="24"/>
        </w:rPr>
        <w:t>Degré M</w:t>
      </w:r>
      <w:r w:rsidRPr="00B03093">
        <w:rPr>
          <w:rFonts w:ascii="Book Antiqua" w:hAnsi="Book Antiqua" w:cs="宋体"/>
          <w:sz w:val="24"/>
          <w:szCs w:val="24"/>
        </w:rPr>
        <w:t>, Kristiansen KI, Rollag H, Holter E, Nordal KP. Detection of human cytomegalovirus (HCMV) pp67-mRNA and pp65 antigenemia in relation to development of clinical HCMV disease in renal transplant recipients. </w:t>
      </w:r>
      <w:r w:rsidRPr="00B03093">
        <w:rPr>
          <w:rFonts w:ascii="Book Antiqua" w:hAnsi="Book Antiqua" w:cs="宋体"/>
          <w:i/>
          <w:iCs/>
          <w:sz w:val="24"/>
          <w:szCs w:val="24"/>
        </w:rPr>
        <w:t>Clin Microbiol Infect</w:t>
      </w:r>
      <w:r w:rsidRPr="00B03093">
        <w:rPr>
          <w:rFonts w:ascii="Book Antiqua" w:hAnsi="Book Antiqua" w:cs="宋体"/>
          <w:sz w:val="24"/>
          <w:szCs w:val="24"/>
        </w:rPr>
        <w:t> 2001; </w:t>
      </w:r>
      <w:r w:rsidRPr="00B03093">
        <w:rPr>
          <w:rFonts w:ascii="Book Antiqua" w:hAnsi="Book Antiqua" w:cs="宋体"/>
          <w:b/>
          <w:bCs/>
          <w:sz w:val="24"/>
          <w:szCs w:val="24"/>
        </w:rPr>
        <w:t>7</w:t>
      </w:r>
      <w:r w:rsidRPr="00B03093">
        <w:rPr>
          <w:rFonts w:ascii="Book Antiqua" w:hAnsi="Book Antiqua" w:cs="宋体"/>
          <w:sz w:val="24"/>
          <w:szCs w:val="24"/>
        </w:rPr>
        <w:t>: 254-260 [PMID: 11422252 DOI: 10.1046/j.1198-743x.2001.00251.x]</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41 </w:t>
      </w:r>
      <w:r w:rsidRPr="00B03093">
        <w:rPr>
          <w:rFonts w:ascii="Book Antiqua" w:hAnsi="Book Antiqua" w:cs="宋体"/>
          <w:b/>
          <w:bCs/>
          <w:sz w:val="24"/>
          <w:szCs w:val="24"/>
        </w:rPr>
        <w:t>Berger A</w:t>
      </w:r>
      <w:r w:rsidRPr="00B03093">
        <w:rPr>
          <w:rFonts w:ascii="Book Antiqua" w:hAnsi="Book Antiqua" w:cs="宋体"/>
          <w:sz w:val="24"/>
          <w:szCs w:val="24"/>
        </w:rPr>
        <w:t>, Braner J, Doerr HW, Weber B. Quantification of viral load: clinical relevance for human immunodeficiency virus, hepatitis B virus and hepatitis C virus infection. </w:t>
      </w:r>
      <w:r w:rsidRPr="00B03093">
        <w:rPr>
          <w:rFonts w:ascii="Book Antiqua" w:hAnsi="Book Antiqua" w:cs="宋体"/>
          <w:i/>
          <w:iCs/>
          <w:sz w:val="24"/>
          <w:szCs w:val="24"/>
        </w:rPr>
        <w:t>Intervirology</w:t>
      </w:r>
      <w:r w:rsidRPr="00B03093">
        <w:rPr>
          <w:rFonts w:ascii="Book Antiqua" w:hAnsi="Book Antiqua" w:cs="宋体"/>
          <w:sz w:val="24"/>
          <w:szCs w:val="24"/>
        </w:rPr>
        <w:t> 1998; </w:t>
      </w:r>
      <w:r w:rsidRPr="00B03093">
        <w:rPr>
          <w:rFonts w:ascii="Book Antiqua" w:hAnsi="Book Antiqua" w:cs="宋体"/>
          <w:b/>
          <w:bCs/>
          <w:sz w:val="24"/>
          <w:szCs w:val="24"/>
        </w:rPr>
        <w:t>41</w:t>
      </w:r>
      <w:r w:rsidRPr="00B03093">
        <w:rPr>
          <w:rFonts w:ascii="Book Antiqua" w:hAnsi="Book Antiqua" w:cs="宋体"/>
          <w:sz w:val="24"/>
          <w:szCs w:val="24"/>
        </w:rPr>
        <w:t>: 24-34 [PMID: 9705562]</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42 </w:t>
      </w:r>
      <w:r w:rsidRPr="00B03093">
        <w:rPr>
          <w:rFonts w:ascii="Book Antiqua" w:hAnsi="Book Antiqua" w:cs="宋体"/>
          <w:b/>
          <w:bCs/>
          <w:sz w:val="24"/>
          <w:szCs w:val="24"/>
        </w:rPr>
        <w:t>Preiser W</w:t>
      </w:r>
      <w:r w:rsidRPr="00B03093">
        <w:rPr>
          <w:rFonts w:ascii="Book Antiqua" w:hAnsi="Book Antiqua" w:cs="宋体"/>
          <w:sz w:val="24"/>
          <w:szCs w:val="24"/>
        </w:rPr>
        <w:t>, Elzinger B, Brink NS. Quantitative molecular virology in patient management. </w:t>
      </w:r>
      <w:r w:rsidRPr="00B03093">
        <w:rPr>
          <w:rFonts w:ascii="Book Antiqua" w:hAnsi="Book Antiqua" w:cs="宋体"/>
          <w:i/>
          <w:iCs/>
          <w:sz w:val="24"/>
          <w:szCs w:val="24"/>
        </w:rPr>
        <w:t>J Clin Pathol</w:t>
      </w:r>
      <w:r w:rsidRPr="00B03093">
        <w:rPr>
          <w:rFonts w:ascii="Book Antiqua" w:hAnsi="Book Antiqua" w:cs="宋体"/>
          <w:sz w:val="24"/>
          <w:szCs w:val="24"/>
        </w:rPr>
        <w:t> 2000; </w:t>
      </w:r>
      <w:r w:rsidRPr="00B03093">
        <w:rPr>
          <w:rFonts w:ascii="Book Antiqua" w:hAnsi="Book Antiqua" w:cs="宋体"/>
          <w:b/>
          <w:bCs/>
          <w:sz w:val="24"/>
          <w:szCs w:val="24"/>
        </w:rPr>
        <w:t>53</w:t>
      </w:r>
      <w:r w:rsidRPr="00B03093">
        <w:rPr>
          <w:rFonts w:ascii="Book Antiqua" w:hAnsi="Book Antiqua" w:cs="宋体"/>
          <w:sz w:val="24"/>
          <w:szCs w:val="24"/>
        </w:rPr>
        <w:t>: 76-83 [PMID: 10767862 DOI: 10.1136/jcp.53.1.76]</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43 </w:t>
      </w:r>
      <w:r w:rsidRPr="00B03093">
        <w:rPr>
          <w:rFonts w:ascii="Book Antiqua" w:hAnsi="Book Antiqua" w:cs="宋体"/>
          <w:b/>
          <w:bCs/>
          <w:sz w:val="24"/>
          <w:szCs w:val="24"/>
        </w:rPr>
        <w:t>Tanaka Y</w:t>
      </w:r>
      <w:r w:rsidRPr="00B03093">
        <w:rPr>
          <w:rFonts w:ascii="Book Antiqua" w:hAnsi="Book Antiqua" w:cs="宋体"/>
          <w:sz w:val="24"/>
          <w:szCs w:val="24"/>
        </w:rPr>
        <w:t>, Kanda Y, Kami M, Mori S, Hamaki T, Kusumi E, Miyakoshi S, Nannya Y, Chiba S, Arai Y, Mitani K, Hirai H, Mutou Y. Monitoring cytomegalovirus infection by antigenemia assay and two distinct plasma real-time PCR methods after hematopoietic stem cell transplantation. </w:t>
      </w:r>
      <w:r w:rsidRPr="00B03093">
        <w:rPr>
          <w:rFonts w:ascii="Book Antiqua" w:hAnsi="Book Antiqua" w:cs="宋体"/>
          <w:i/>
          <w:iCs/>
          <w:sz w:val="24"/>
          <w:szCs w:val="24"/>
        </w:rPr>
        <w:t>Bone Marrow Transplant</w:t>
      </w:r>
      <w:r w:rsidRPr="00B03093">
        <w:rPr>
          <w:rFonts w:ascii="Book Antiqua" w:hAnsi="Book Antiqua" w:cs="宋体"/>
          <w:sz w:val="24"/>
          <w:szCs w:val="24"/>
        </w:rPr>
        <w:t> 2002; </w:t>
      </w:r>
      <w:r w:rsidRPr="00B03093">
        <w:rPr>
          <w:rFonts w:ascii="Book Antiqua" w:hAnsi="Book Antiqua" w:cs="宋体"/>
          <w:b/>
          <w:bCs/>
          <w:sz w:val="24"/>
          <w:szCs w:val="24"/>
        </w:rPr>
        <w:t>30</w:t>
      </w:r>
      <w:r w:rsidRPr="00B03093">
        <w:rPr>
          <w:rFonts w:ascii="Book Antiqua" w:hAnsi="Book Antiqua" w:cs="宋体"/>
          <w:sz w:val="24"/>
          <w:szCs w:val="24"/>
        </w:rPr>
        <w:t>: 315-319 [PMID: 12209354 DOI: 10.1038/sj.bmt1703661]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44 </w:t>
      </w:r>
      <w:r w:rsidRPr="00B03093">
        <w:rPr>
          <w:rFonts w:ascii="Book Antiqua" w:hAnsi="Book Antiqua" w:cs="宋体"/>
          <w:b/>
          <w:bCs/>
          <w:sz w:val="24"/>
          <w:szCs w:val="24"/>
        </w:rPr>
        <w:t>Bowden RA</w:t>
      </w:r>
      <w:r w:rsidRPr="00B03093">
        <w:rPr>
          <w:rFonts w:ascii="Book Antiqua" w:hAnsi="Book Antiqua" w:cs="宋体"/>
          <w:sz w:val="24"/>
          <w:szCs w:val="24"/>
        </w:rPr>
        <w:t>, Slichter SJ, Sayers M, Weisdorf D, Cays M, Schoch G, Banaji M, Haake R, Welk K, Fisher L, McCullough J, Miller W. A comparison of filtered leukocyte-reduced and cytomegalovirus (CMV) seronegative blood products for the prevention of transfusion-associated CMV infection after marrow transplant. </w:t>
      </w:r>
      <w:r w:rsidRPr="00B03093">
        <w:rPr>
          <w:rFonts w:ascii="Book Antiqua" w:hAnsi="Book Antiqua" w:cs="宋体"/>
          <w:i/>
          <w:iCs/>
          <w:sz w:val="24"/>
          <w:szCs w:val="24"/>
        </w:rPr>
        <w:t>Blood</w:t>
      </w:r>
      <w:r w:rsidRPr="00B03093">
        <w:rPr>
          <w:rFonts w:ascii="Book Antiqua" w:hAnsi="Book Antiqua" w:cs="宋体"/>
          <w:sz w:val="24"/>
          <w:szCs w:val="24"/>
        </w:rPr>
        <w:t> 1995; </w:t>
      </w:r>
      <w:r w:rsidRPr="00B03093">
        <w:rPr>
          <w:rFonts w:ascii="Book Antiqua" w:hAnsi="Book Antiqua" w:cs="宋体"/>
          <w:b/>
          <w:bCs/>
          <w:sz w:val="24"/>
          <w:szCs w:val="24"/>
        </w:rPr>
        <w:t>86</w:t>
      </w:r>
      <w:r w:rsidRPr="00B03093">
        <w:rPr>
          <w:rFonts w:ascii="Book Antiqua" w:hAnsi="Book Antiqua" w:cs="宋体"/>
          <w:sz w:val="24"/>
          <w:szCs w:val="24"/>
        </w:rPr>
        <w:t>: 3598-3603 [PMID: 7579469]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45 </w:t>
      </w:r>
      <w:r w:rsidRPr="00B03093">
        <w:rPr>
          <w:rFonts w:ascii="Book Antiqua" w:hAnsi="Book Antiqua" w:cs="宋体"/>
          <w:b/>
          <w:bCs/>
          <w:sz w:val="24"/>
          <w:szCs w:val="24"/>
        </w:rPr>
        <w:t>Tomblyn M</w:t>
      </w:r>
      <w:r w:rsidRPr="00B03093">
        <w:rPr>
          <w:rFonts w:ascii="Book Antiqua" w:hAnsi="Book Antiqua" w:cs="宋体"/>
          <w:sz w:val="24"/>
          <w:szCs w:val="24"/>
        </w:rPr>
        <w:t>, Chiller T, Einsele H, Gress R, Sepkowitz K, Storek J, Wingard JR, Young JA, Boeckh MJ. Guidelines for preventing infectious complications among hematopoietic cell transplantation recipients: a global perspective. </w:t>
      </w:r>
      <w:r w:rsidRPr="00B03093">
        <w:rPr>
          <w:rFonts w:ascii="Book Antiqua" w:hAnsi="Book Antiqua" w:cs="宋体"/>
          <w:i/>
          <w:iCs/>
          <w:sz w:val="24"/>
          <w:szCs w:val="24"/>
        </w:rPr>
        <w:t>Biol Blood Marrow Transplant</w:t>
      </w:r>
      <w:r w:rsidRPr="00B03093">
        <w:rPr>
          <w:rFonts w:ascii="Book Antiqua" w:hAnsi="Book Antiqua" w:cs="宋体"/>
          <w:sz w:val="24"/>
          <w:szCs w:val="24"/>
        </w:rPr>
        <w:t> 2009; </w:t>
      </w:r>
      <w:r w:rsidRPr="00B03093">
        <w:rPr>
          <w:rFonts w:ascii="Book Antiqua" w:hAnsi="Book Antiqua" w:cs="宋体"/>
          <w:b/>
          <w:bCs/>
          <w:sz w:val="24"/>
          <w:szCs w:val="24"/>
        </w:rPr>
        <w:t>15</w:t>
      </w:r>
      <w:r w:rsidRPr="00B03093">
        <w:rPr>
          <w:rFonts w:ascii="Book Antiqua" w:hAnsi="Book Antiqua" w:cs="宋体"/>
          <w:sz w:val="24"/>
          <w:szCs w:val="24"/>
        </w:rPr>
        <w:t>: 1143-1238 [PMID: 19747629 DOI: 10.1016/j.bbmt.2009.06.019]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46 </w:t>
      </w:r>
      <w:r w:rsidRPr="00B03093">
        <w:rPr>
          <w:rFonts w:ascii="Book Antiqua" w:hAnsi="Book Antiqua" w:cs="宋体"/>
          <w:b/>
          <w:bCs/>
          <w:sz w:val="24"/>
          <w:szCs w:val="24"/>
        </w:rPr>
        <w:t>Avery RK</w:t>
      </w:r>
      <w:r w:rsidRPr="00B03093">
        <w:rPr>
          <w:rFonts w:ascii="Book Antiqua" w:hAnsi="Book Antiqua" w:cs="宋体"/>
          <w:sz w:val="24"/>
          <w:szCs w:val="24"/>
        </w:rPr>
        <w:t>, Adal KA, Longworth DL, Bolwell BJ. A survey of allogeneic bone marrow transplant programs in the United States regarding cytomegalovirus prophylaxis and pre-emptive therapy. </w:t>
      </w:r>
      <w:r w:rsidRPr="00B03093">
        <w:rPr>
          <w:rFonts w:ascii="Book Antiqua" w:hAnsi="Book Antiqua" w:cs="宋体"/>
          <w:i/>
          <w:iCs/>
          <w:sz w:val="24"/>
          <w:szCs w:val="24"/>
        </w:rPr>
        <w:t>Bone Marrow Transplant</w:t>
      </w:r>
      <w:r w:rsidRPr="00B03093">
        <w:rPr>
          <w:rFonts w:ascii="Book Antiqua" w:hAnsi="Book Antiqua" w:cs="宋体"/>
          <w:sz w:val="24"/>
          <w:szCs w:val="24"/>
        </w:rPr>
        <w:t> 2000; </w:t>
      </w:r>
      <w:r w:rsidRPr="00B03093">
        <w:rPr>
          <w:rFonts w:ascii="Book Antiqua" w:hAnsi="Book Antiqua" w:cs="宋体"/>
          <w:b/>
          <w:bCs/>
          <w:sz w:val="24"/>
          <w:szCs w:val="24"/>
        </w:rPr>
        <w:t>26</w:t>
      </w:r>
      <w:r w:rsidRPr="00B03093">
        <w:rPr>
          <w:rFonts w:ascii="Book Antiqua" w:hAnsi="Book Antiqua" w:cs="宋体"/>
          <w:sz w:val="24"/>
          <w:szCs w:val="24"/>
        </w:rPr>
        <w:t>: 763-767 [PMID: 11042658]</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47 </w:t>
      </w:r>
      <w:r w:rsidRPr="00B03093">
        <w:rPr>
          <w:rFonts w:ascii="Book Antiqua" w:hAnsi="Book Antiqua" w:cs="宋体"/>
          <w:b/>
          <w:bCs/>
          <w:sz w:val="24"/>
          <w:szCs w:val="24"/>
        </w:rPr>
        <w:t>Ljungman P</w:t>
      </w:r>
      <w:r w:rsidRPr="00B03093">
        <w:rPr>
          <w:rFonts w:ascii="Book Antiqua" w:hAnsi="Book Antiqua" w:cs="宋体"/>
          <w:sz w:val="24"/>
          <w:szCs w:val="24"/>
        </w:rPr>
        <w:t>, Hakki M, Boeckh M. Cytomegalovirus in hematopoietic stem cell transplant recipients. </w:t>
      </w:r>
      <w:r w:rsidRPr="00B03093">
        <w:rPr>
          <w:rFonts w:ascii="Book Antiqua" w:hAnsi="Book Antiqua" w:cs="宋体"/>
          <w:i/>
          <w:iCs/>
          <w:sz w:val="24"/>
          <w:szCs w:val="24"/>
        </w:rPr>
        <w:t>Hematol Oncol Clin North Am</w:t>
      </w:r>
      <w:r w:rsidRPr="00B03093">
        <w:rPr>
          <w:rFonts w:ascii="Book Antiqua" w:hAnsi="Book Antiqua" w:cs="宋体"/>
          <w:sz w:val="24"/>
          <w:szCs w:val="24"/>
        </w:rPr>
        <w:t> 2011; </w:t>
      </w:r>
      <w:r w:rsidRPr="00B03093">
        <w:rPr>
          <w:rFonts w:ascii="Book Antiqua" w:hAnsi="Book Antiqua" w:cs="宋体"/>
          <w:b/>
          <w:bCs/>
          <w:sz w:val="24"/>
          <w:szCs w:val="24"/>
        </w:rPr>
        <w:t>25</w:t>
      </w:r>
      <w:r w:rsidRPr="00B03093">
        <w:rPr>
          <w:rFonts w:ascii="Book Antiqua" w:hAnsi="Book Antiqua" w:cs="宋体"/>
          <w:sz w:val="24"/>
          <w:szCs w:val="24"/>
        </w:rPr>
        <w:t>: 151-169 [PMID: 21236396 DOI: 10.1016/j.hoc.2010.11.011]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lastRenderedPageBreak/>
        <w:t>48 </w:t>
      </w:r>
      <w:r w:rsidRPr="00B03093">
        <w:rPr>
          <w:rFonts w:ascii="Book Antiqua" w:hAnsi="Book Antiqua" w:cs="宋体"/>
          <w:b/>
          <w:bCs/>
          <w:sz w:val="24"/>
          <w:szCs w:val="24"/>
        </w:rPr>
        <w:t>Reusser P</w:t>
      </w:r>
      <w:r w:rsidRPr="00B03093">
        <w:rPr>
          <w:rFonts w:ascii="Book Antiqua" w:hAnsi="Book Antiqua" w:cs="宋体"/>
          <w:sz w:val="24"/>
          <w:szCs w:val="24"/>
        </w:rPr>
        <w:t>, Einsele H, Lee J, Volin L, Rovira M, Engelhard D, Finke J, Cordonnier C, Link H, Ljungman P. Randomized multicenter trial of foscarnet versus ganciclovir for preemptive therapy of cytomegalovirus infection after allogeneic stem cell transplantation. </w:t>
      </w:r>
      <w:r w:rsidRPr="00B03093">
        <w:rPr>
          <w:rFonts w:ascii="Book Antiqua" w:hAnsi="Book Antiqua" w:cs="宋体"/>
          <w:i/>
          <w:iCs/>
          <w:sz w:val="24"/>
          <w:szCs w:val="24"/>
        </w:rPr>
        <w:t>Blood</w:t>
      </w:r>
      <w:r w:rsidRPr="00B03093">
        <w:rPr>
          <w:rFonts w:ascii="Book Antiqua" w:hAnsi="Book Antiqua" w:cs="宋体"/>
          <w:sz w:val="24"/>
          <w:szCs w:val="24"/>
        </w:rPr>
        <w:t> 2002; </w:t>
      </w:r>
      <w:r w:rsidRPr="00B03093">
        <w:rPr>
          <w:rFonts w:ascii="Book Antiqua" w:hAnsi="Book Antiqua" w:cs="宋体"/>
          <w:b/>
          <w:bCs/>
          <w:sz w:val="24"/>
          <w:szCs w:val="24"/>
        </w:rPr>
        <w:t>99</w:t>
      </w:r>
      <w:r w:rsidRPr="00B03093">
        <w:rPr>
          <w:rFonts w:ascii="Book Antiqua" w:hAnsi="Book Antiqua" w:cs="宋体"/>
          <w:sz w:val="24"/>
          <w:szCs w:val="24"/>
        </w:rPr>
        <w:t>: 1159-1164 [PMID: 11830461 DOI: 10.1182/blood.V99.4.1159]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49 </w:t>
      </w:r>
      <w:r w:rsidRPr="00B03093">
        <w:rPr>
          <w:rFonts w:ascii="Book Antiqua" w:hAnsi="Book Antiqua" w:cs="宋体"/>
          <w:b/>
          <w:bCs/>
          <w:sz w:val="24"/>
          <w:szCs w:val="24"/>
        </w:rPr>
        <w:t>Cesaro S</w:t>
      </w:r>
      <w:r w:rsidRPr="00B03093">
        <w:rPr>
          <w:rFonts w:ascii="Book Antiqua" w:hAnsi="Book Antiqua" w:cs="宋体"/>
          <w:sz w:val="24"/>
          <w:szCs w:val="24"/>
        </w:rPr>
        <w:t>, Zhou X, Manzardo C, Buonfrate D, Cusinato R, Tridello G, Mengoli C, Palù G, Messina C. Cidofovir for cytomegalovirus reactivation in pediatric patients after hematopoietic stem cell transplantation. </w:t>
      </w:r>
      <w:r w:rsidRPr="00B03093">
        <w:rPr>
          <w:rFonts w:ascii="Book Antiqua" w:hAnsi="Book Antiqua" w:cs="宋体"/>
          <w:i/>
          <w:iCs/>
          <w:sz w:val="24"/>
          <w:szCs w:val="24"/>
        </w:rPr>
        <w:t>J Clin Virol</w:t>
      </w:r>
      <w:r w:rsidRPr="00B03093">
        <w:rPr>
          <w:rFonts w:ascii="Book Antiqua" w:hAnsi="Book Antiqua" w:cs="宋体"/>
          <w:sz w:val="24"/>
          <w:szCs w:val="24"/>
        </w:rPr>
        <w:t> 2005; </w:t>
      </w:r>
      <w:r w:rsidRPr="00B03093">
        <w:rPr>
          <w:rFonts w:ascii="Book Antiqua" w:hAnsi="Book Antiqua" w:cs="宋体"/>
          <w:b/>
          <w:bCs/>
          <w:sz w:val="24"/>
          <w:szCs w:val="24"/>
        </w:rPr>
        <w:t>34</w:t>
      </w:r>
      <w:r w:rsidRPr="00B03093">
        <w:rPr>
          <w:rFonts w:ascii="Book Antiqua" w:hAnsi="Book Antiqua" w:cs="宋体"/>
          <w:sz w:val="24"/>
          <w:szCs w:val="24"/>
        </w:rPr>
        <w:t>: 129-132 [PMID: 16157264 DOI: 10.1016/j.jcv.2005.02.009]</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50 </w:t>
      </w:r>
      <w:r w:rsidRPr="00B03093">
        <w:rPr>
          <w:rFonts w:ascii="Book Antiqua" w:hAnsi="Book Antiqua" w:cs="宋体"/>
          <w:b/>
          <w:bCs/>
          <w:sz w:val="24"/>
          <w:szCs w:val="24"/>
        </w:rPr>
        <w:t>Ariza-Heredia EJ</w:t>
      </w:r>
      <w:r w:rsidRPr="00B03093">
        <w:rPr>
          <w:rFonts w:ascii="Book Antiqua" w:hAnsi="Book Antiqua" w:cs="宋体"/>
          <w:sz w:val="24"/>
          <w:szCs w:val="24"/>
        </w:rPr>
        <w:t>, Nesher L, Chemaly RF. Cytomegalovirus diseases after hematopoietic stem cell transplantation: a mini-review. </w:t>
      </w:r>
      <w:r w:rsidRPr="00B03093">
        <w:rPr>
          <w:rFonts w:ascii="Book Antiqua" w:hAnsi="Book Antiqua" w:cs="宋体"/>
          <w:i/>
          <w:iCs/>
          <w:sz w:val="24"/>
          <w:szCs w:val="24"/>
        </w:rPr>
        <w:t>Cancer Lett</w:t>
      </w:r>
      <w:r w:rsidRPr="00B03093">
        <w:rPr>
          <w:rFonts w:ascii="Book Antiqua" w:hAnsi="Book Antiqua" w:cs="宋体"/>
          <w:sz w:val="24"/>
          <w:szCs w:val="24"/>
        </w:rPr>
        <w:t> 2014; </w:t>
      </w:r>
      <w:r w:rsidRPr="00B03093">
        <w:rPr>
          <w:rFonts w:ascii="Book Antiqua" w:hAnsi="Book Antiqua" w:cs="宋体"/>
          <w:b/>
          <w:bCs/>
          <w:sz w:val="24"/>
          <w:szCs w:val="24"/>
        </w:rPr>
        <w:t>342</w:t>
      </w:r>
      <w:r w:rsidRPr="00B03093">
        <w:rPr>
          <w:rFonts w:ascii="Book Antiqua" w:hAnsi="Book Antiqua" w:cs="宋体"/>
          <w:sz w:val="24"/>
          <w:szCs w:val="24"/>
        </w:rPr>
        <w:t>: 1-8 [PMID: 24041869 DOI: 10.1016/j.canlet.2013.09.004]</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51 </w:t>
      </w:r>
      <w:r w:rsidRPr="00B03093">
        <w:rPr>
          <w:rFonts w:ascii="Book Antiqua" w:hAnsi="Book Antiqua" w:cs="宋体"/>
          <w:b/>
          <w:bCs/>
          <w:sz w:val="24"/>
          <w:szCs w:val="24"/>
        </w:rPr>
        <w:t>Ljungman P</w:t>
      </w:r>
      <w:r w:rsidRPr="00B03093">
        <w:rPr>
          <w:rFonts w:ascii="Book Antiqua" w:hAnsi="Book Antiqua" w:cs="宋体"/>
          <w:sz w:val="24"/>
          <w:szCs w:val="24"/>
        </w:rPr>
        <w:t>, Cordonnier C, Einsele H, Bender-Götze C, Bosi A, Dekker A, De la Camara R, Gmür J, Newland AC, Prentice HG, Robinson AJ, Rovira M, Rösler W, Veil D. Use of intravenous immune globulin in addition to antiviral therapy in the treatment of CMV gastrointestinal disease in allogeneic bone marrow transplant patients: a report from the European Group for Blood and Marrow Transplantation (EBMT). Infectious Diseases Working Party of the EBMT. </w:t>
      </w:r>
      <w:r w:rsidRPr="00B03093">
        <w:rPr>
          <w:rFonts w:ascii="Book Antiqua" w:hAnsi="Book Antiqua" w:cs="宋体"/>
          <w:i/>
          <w:iCs/>
          <w:sz w:val="24"/>
          <w:szCs w:val="24"/>
        </w:rPr>
        <w:t>Bone Marrow Transplant</w:t>
      </w:r>
      <w:r w:rsidRPr="00B03093">
        <w:rPr>
          <w:rFonts w:ascii="Book Antiqua" w:hAnsi="Book Antiqua" w:cs="宋体"/>
          <w:sz w:val="24"/>
          <w:szCs w:val="24"/>
        </w:rPr>
        <w:t> 1998; </w:t>
      </w:r>
      <w:r w:rsidRPr="00B03093">
        <w:rPr>
          <w:rFonts w:ascii="Book Antiqua" w:hAnsi="Book Antiqua" w:cs="宋体"/>
          <w:b/>
          <w:bCs/>
          <w:sz w:val="24"/>
          <w:szCs w:val="24"/>
        </w:rPr>
        <w:t>21</w:t>
      </w:r>
      <w:r w:rsidRPr="00B03093">
        <w:rPr>
          <w:rFonts w:ascii="Book Antiqua" w:hAnsi="Book Antiqua" w:cs="宋体"/>
          <w:sz w:val="24"/>
          <w:szCs w:val="24"/>
        </w:rPr>
        <w:t>: 473-476 [PMID: 9535039 DOI: 10.1038/sj.bmt.1701113]</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52 </w:t>
      </w:r>
      <w:r w:rsidRPr="00B03093">
        <w:rPr>
          <w:rFonts w:ascii="Book Antiqua" w:hAnsi="Book Antiqua" w:cs="宋体"/>
          <w:b/>
          <w:bCs/>
          <w:sz w:val="24"/>
          <w:szCs w:val="24"/>
        </w:rPr>
        <w:t>Machado CM</w:t>
      </w:r>
      <w:r w:rsidRPr="00B03093">
        <w:rPr>
          <w:rFonts w:ascii="Book Antiqua" w:hAnsi="Book Antiqua" w:cs="宋体"/>
          <w:sz w:val="24"/>
          <w:szCs w:val="24"/>
        </w:rPr>
        <w:t>, Dulley FL, Boas LS, Castelli JB, Macedo MC, Silva RL, Pallota R, Saboya RS, Pannuti CS. CMV pneumonia in allogeneic BMT recipients undergoing early treatment of pre-emptive ganciclovir therapy. </w:t>
      </w:r>
      <w:r w:rsidRPr="00B03093">
        <w:rPr>
          <w:rFonts w:ascii="Book Antiqua" w:hAnsi="Book Antiqua" w:cs="宋体"/>
          <w:i/>
          <w:iCs/>
          <w:sz w:val="24"/>
          <w:szCs w:val="24"/>
        </w:rPr>
        <w:t>Bone Marrow Transplant</w:t>
      </w:r>
      <w:r w:rsidRPr="00B03093">
        <w:rPr>
          <w:rFonts w:ascii="Book Antiqua" w:hAnsi="Book Antiqua" w:cs="宋体"/>
          <w:sz w:val="24"/>
          <w:szCs w:val="24"/>
        </w:rPr>
        <w:t> 2000; </w:t>
      </w:r>
      <w:r w:rsidRPr="00B03093">
        <w:rPr>
          <w:rFonts w:ascii="Book Antiqua" w:hAnsi="Book Antiqua" w:cs="宋体"/>
          <w:b/>
          <w:bCs/>
          <w:sz w:val="24"/>
          <w:szCs w:val="24"/>
        </w:rPr>
        <w:t>26</w:t>
      </w:r>
      <w:r w:rsidRPr="00B03093">
        <w:rPr>
          <w:rFonts w:ascii="Book Antiqua" w:hAnsi="Book Antiqua" w:cs="宋体"/>
          <w:sz w:val="24"/>
          <w:szCs w:val="24"/>
        </w:rPr>
        <w:t>: 413-417 [PMID: 10982288]</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53 </w:t>
      </w:r>
      <w:r w:rsidRPr="00B03093">
        <w:rPr>
          <w:rFonts w:ascii="Book Antiqua" w:hAnsi="Book Antiqua" w:cs="宋体"/>
          <w:b/>
          <w:bCs/>
          <w:sz w:val="24"/>
          <w:szCs w:val="24"/>
        </w:rPr>
        <w:t>Marty FM</w:t>
      </w:r>
      <w:r w:rsidRPr="00B03093">
        <w:rPr>
          <w:rFonts w:ascii="Book Antiqua" w:hAnsi="Book Antiqua" w:cs="宋体"/>
          <w:sz w:val="24"/>
          <w:szCs w:val="24"/>
        </w:rPr>
        <w:t>, Boeckh M. Maribavir and human cytomegalovirus-what happened in the clinical trials and why might the drug have failed? </w:t>
      </w:r>
      <w:r w:rsidRPr="00B03093">
        <w:rPr>
          <w:rFonts w:ascii="Book Antiqua" w:hAnsi="Book Antiqua" w:cs="宋体"/>
          <w:i/>
          <w:iCs/>
          <w:sz w:val="24"/>
          <w:szCs w:val="24"/>
        </w:rPr>
        <w:t>Curr Opin Virol</w:t>
      </w:r>
      <w:r w:rsidRPr="00B03093">
        <w:rPr>
          <w:rFonts w:ascii="Book Antiqua" w:hAnsi="Book Antiqua" w:cs="宋体"/>
          <w:sz w:val="24"/>
          <w:szCs w:val="24"/>
        </w:rPr>
        <w:t> 2011; </w:t>
      </w:r>
      <w:r w:rsidRPr="00B03093">
        <w:rPr>
          <w:rFonts w:ascii="Book Antiqua" w:hAnsi="Book Antiqua" w:cs="宋体"/>
          <w:b/>
          <w:bCs/>
          <w:sz w:val="24"/>
          <w:szCs w:val="24"/>
        </w:rPr>
        <w:t>1</w:t>
      </w:r>
      <w:r w:rsidRPr="00B03093">
        <w:rPr>
          <w:rFonts w:ascii="Book Antiqua" w:hAnsi="Book Antiqua" w:cs="宋体"/>
          <w:sz w:val="24"/>
          <w:szCs w:val="24"/>
        </w:rPr>
        <w:t>: 555-562 [PMID: 22440913 DOI: 10.1016/j.coviro.2011.10.011]</w:t>
      </w:r>
    </w:p>
    <w:p w:rsidR="00352844" w:rsidRPr="00B03093" w:rsidRDefault="00352844" w:rsidP="00005410">
      <w:pPr>
        <w:spacing w:after="0" w:line="360" w:lineRule="auto"/>
        <w:jc w:val="both"/>
        <w:rPr>
          <w:rFonts w:ascii="Book Antiqua" w:hAnsi="Book Antiqua" w:cs="宋体"/>
          <w:sz w:val="24"/>
          <w:szCs w:val="24"/>
        </w:rPr>
      </w:pPr>
      <w:r w:rsidRPr="00B03093">
        <w:rPr>
          <w:rFonts w:ascii="Book Antiqua" w:hAnsi="Book Antiqua" w:cs="宋体"/>
          <w:sz w:val="24"/>
          <w:szCs w:val="24"/>
        </w:rPr>
        <w:t>54 </w:t>
      </w:r>
      <w:r w:rsidRPr="00B03093">
        <w:rPr>
          <w:rFonts w:ascii="Book Antiqua" w:hAnsi="Book Antiqua" w:cs="宋体"/>
          <w:b/>
          <w:bCs/>
          <w:sz w:val="24"/>
          <w:szCs w:val="24"/>
        </w:rPr>
        <w:t>Feuchtinger T</w:t>
      </w:r>
      <w:r w:rsidRPr="00B03093">
        <w:rPr>
          <w:rFonts w:ascii="Book Antiqua" w:hAnsi="Book Antiqua" w:cs="宋体"/>
          <w:sz w:val="24"/>
          <w:szCs w:val="24"/>
        </w:rPr>
        <w:t>, Opherk K, Bethge WA, Topp MS, Schuster FR, Weissinger EM, Mohty M, Or R, Maschan M, Schumm M, Hamprecht K, Handgretinger R, Lang P, Einsele H. Adoptive transfer of pp65-specific T cells for the treatment of chemorefractory cytomegalovirus disease or reactivation after haploidentical and matched unrelated stem cell transplantation. </w:t>
      </w:r>
      <w:r w:rsidRPr="00B03093">
        <w:rPr>
          <w:rFonts w:ascii="Book Antiqua" w:hAnsi="Book Antiqua" w:cs="宋体"/>
          <w:i/>
          <w:iCs/>
          <w:sz w:val="24"/>
          <w:szCs w:val="24"/>
        </w:rPr>
        <w:t>Blood</w:t>
      </w:r>
      <w:r w:rsidRPr="00B03093">
        <w:rPr>
          <w:rFonts w:ascii="Book Antiqua" w:hAnsi="Book Antiqua" w:cs="宋体"/>
          <w:sz w:val="24"/>
          <w:szCs w:val="24"/>
        </w:rPr>
        <w:t> 2010; </w:t>
      </w:r>
      <w:r w:rsidRPr="00B03093">
        <w:rPr>
          <w:rFonts w:ascii="Book Antiqua" w:hAnsi="Book Antiqua" w:cs="宋体"/>
          <w:b/>
          <w:bCs/>
          <w:sz w:val="24"/>
          <w:szCs w:val="24"/>
        </w:rPr>
        <w:t>116</w:t>
      </w:r>
      <w:r w:rsidRPr="00B03093">
        <w:rPr>
          <w:rFonts w:ascii="Book Antiqua" w:hAnsi="Book Antiqua" w:cs="宋体"/>
          <w:sz w:val="24"/>
          <w:szCs w:val="24"/>
        </w:rPr>
        <w:t>: 4360-4367 [PMID: 20625005 DOI: 10.1182/blood-2010-01-262089]</w:t>
      </w:r>
    </w:p>
    <w:p w:rsidR="00352844" w:rsidRPr="00B03093" w:rsidRDefault="00352844" w:rsidP="00005410">
      <w:pPr>
        <w:spacing w:after="0" w:line="360" w:lineRule="auto"/>
        <w:jc w:val="both"/>
        <w:rPr>
          <w:rFonts w:ascii="Book Antiqua" w:hAnsi="Book Antiqua" w:cs="宋体"/>
          <w:sz w:val="24"/>
          <w:szCs w:val="24"/>
        </w:rPr>
      </w:pPr>
    </w:p>
    <w:p w:rsidR="0035493D" w:rsidRPr="00B01D72" w:rsidRDefault="0035493D" w:rsidP="0035493D">
      <w:pPr>
        <w:pStyle w:val="PlainText"/>
        <w:wordWrap w:val="0"/>
        <w:spacing w:line="360" w:lineRule="auto"/>
        <w:jc w:val="right"/>
        <w:rPr>
          <w:rFonts w:ascii="Book Antiqua" w:hAnsi="Book Antiqua"/>
          <w:b/>
          <w:sz w:val="24"/>
          <w:szCs w:val="24"/>
        </w:rPr>
      </w:pPr>
      <w:bookmarkStart w:id="9" w:name="OLE_LINK176"/>
      <w:r w:rsidRPr="00B01D72">
        <w:rPr>
          <w:rFonts w:ascii="Book Antiqua" w:hAnsi="Book Antiqua"/>
          <w:b/>
          <w:sz w:val="24"/>
          <w:szCs w:val="24"/>
        </w:rPr>
        <w:t xml:space="preserve">P-Reviewer: </w:t>
      </w:r>
      <w:proofErr w:type="spellStart"/>
      <w:r w:rsidRPr="0035493D">
        <w:rPr>
          <w:rFonts w:ascii="Book Antiqua" w:hAnsi="Book Antiqua"/>
          <w:sz w:val="24"/>
          <w:szCs w:val="24"/>
        </w:rPr>
        <w:t>Guo</w:t>
      </w:r>
      <w:proofErr w:type="spellEnd"/>
      <w:r w:rsidRPr="0035493D">
        <w:rPr>
          <w:rFonts w:ascii="Book Antiqua" w:hAnsi="Book Antiqua" w:hint="eastAsia"/>
          <w:sz w:val="24"/>
          <w:szCs w:val="24"/>
        </w:rPr>
        <w:t xml:space="preserve"> </w:t>
      </w:r>
      <w:r w:rsidRPr="0035493D">
        <w:rPr>
          <w:rFonts w:ascii="Book Antiqua" w:hAnsi="Book Antiqua"/>
          <w:sz w:val="24"/>
          <w:szCs w:val="24"/>
        </w:rPr>
        <w:t>Redondo</w:t>
      </w:r>
      <w:r w:rsidRPr="0035493D">
        <w:rPr>
          <w:rFonts w:ascii="Book Antiqua" w:hAnsi="Book Antiqua" w:hint="eastAsia"/>
          <w:sz w:val="24"/>
          <w:szCs w:val="24"/>
        </w:rPr>
        <w:t xml:space="preserve"> </w:t>
      </w:r>
      <w:r w:rsidRPr="0035493D">
        <w:rPr>
          <w:rFonts w:ascii="Book Antiqua" w:hAnsi="Book Antiqua"/>
          <w:sz w:val="24"/>
          <w:szCs w:val="24"/>
        </w:rPr>
        <w:t>PC</w:t>
      </w:r>
      <w:r>
        <w:rPr>
          <w:rFonts w:ascii="Book Antiqua" w:hAnsi="Book Antiqua" w:hint="eastAsia"/>
          <w:b/>
          <w:sz w:val="24"/>
          <w:szCs w:val="24"/>
        </w:rPr>
        <w:t xml:space="preserve"> </w:t>
      </w:r>
      <w:r w:rsidRPr="0035493D">
        <w:rPr>
          <w:rFonts w:ascii="Book Antiqua" w:hAnsi="Book Antiqua"/>
          <w:b/>
          <w:sz w:val="24"/>
          <w:szCs w:val="24"/>
        </w:rPr>
        <w:t>ZK</w:t>
      </w:r>
      <w:r>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9"/>
    </w:p>
    <w:p w:rsidR="00B0144F" w:rsidRPr="0064019B" w:rsidRDefault="00B0144F" w:rsidP="00005410">
      <w:pPr>
        <w:autoSpaceDE w:val="0"/>
        <w:autoSpaceDN w:val="0"/>
        <w:adjustRightInd w:val="0"/>
        <w:spacing w:after="0" w:line="360" w:lineRule="auto"/>
        <w:jc w:val="both"/>
        <w:rPr>
          <w:rFonts w:ascii="Book Antiqua" w:hAnsi="Book Antiqua"/>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B0144F" w:rsidRPr="0064019B" w:rsidRDefault="00B0144F" w:rsidP="00005410">
      <w:pPr>
        <w:spacing w:after="0" w:line="360" w:lineRule="auto"/>
        <w:jc w:val="both"/>
        <w:rPr>
          <w:rFonts w:ascii="Book Antiqua" w:hAnsi="Book Antiqua"/>
          <w:sz w:val="24"/>
          <w:szCs w:val="24"/>
        </w:rPr>
      </w:pPr>
    </w:p>
    <w:p w:rsidR="005E13EE" w:rsidRPr="0064019B" w:rsidRDefault="005E13EE" w:rsidP="00005410">
      <w:pPr>
        <w:spacing w:after="0" w:line="360" w:lineRule="auto"/>
        <w:jc w:val="both"/>
        <w:rPr>
          <w:rFonts w:ascii="Book Antiqua" w:hAnsi="Book Antiqua"/>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B0144F" w:rsidRPr="0064019B" w:rsidRDefault="00B0144F" w:rsidP="00005410">
      <w:pPr>
        <w:tabs>
          <w:tab w:val="left" w:pos="2410"/>
        </w:tabs>
        <w:spacing w:after="0" w:line="360" w:lineRule="auto"/>
        <w:jc w:val="both"/>
        <w:rPr>
          <w:rFonts w:ascii="Book Antiqua" w:hAnsi="Book Antiqua"/>
          <w:b/>
          <w:sz w:val="24"/>
          <w:szCs w:val="24"/>
        </w:rPr>
      </w:pPr>
    </w:p>
    <w:p w:rsidR="004A68D9" w:rsidRPr="0064019B" w:rsidRDefault="004A68D9" w:rsidP="00005410">
      <w:pPr>
        <w:tabs>
          <w:tab w:val="left" w:pos="2410"/>
        </w:tabs>
        <w:spacing w:after="0" w:line="360" w:lineRule="auto"/>
        <w:jc w:val="both"/>
        <w:rPr>
          <w:rFonts w:ascii="Book Antiqua" w:hAnsi="Book Antiqua"/>
          <w:b/>
          <w:sz w:val="24"/>
          <w:szCs w:val="24"/>
        </w:rPr>
      </w:pPr>
    </w:p>
    <w:sectPr w:rsidR="004A68D9" w:rsidRPr="0064019B" w:rsidSect="00015F76">
      <w:endnotePr>
        <w:numFmt w:val="decimal"/>
      </w:endnotePr>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1C" w:rsidRDefault="00430E1C" w:rsidP="00015F76">
      <w:pPr>
        <w:spacing w:after="0" w:line="240" w:lineRule="auto"/>
      </w:pPr>
      <w:r>
        <w:separator/>
      </w:r>
    </w:p>
  </w:endnote>
  <w:endnote w:type="continuationSeparator" w:id="0">
    <w:p w:rsidR="00430E1C" w:rsidRDefault="00430E1C" w:rsidP="0001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1C" w:rsidRDefault="00430E1C" w:rsidP="00015F76">
      <w:pPr>
        <w:spacing w:after="0" w:line="240" w:lineRule="auto"/>
      </w:pPr>
      <w:r>
        <w:separator/>
      </w:r>
    </w:p>
  </w:footnote>
  <w:footnote w:type="continuationSeparator" w:id="0">
    <w:p w:rsidR="00430E1C" w:rsidRDefault="00430E1C" w:rsidP="00015F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2576E5"/>
    <w:multiLevelType w:val="hybridMultilevel"/>
    <w:tmpl w:val="86D4D684"/>
    <w:lvl w:ilvl="0" w:tplc="34E6ABCE">
      <w:start w:val="1"/>
      <w:numFmt w:val="decimal"/>
      <w:lvlText w:val="%1."/>
      <w:lvlJc w:val="left"/>
      <w:pPr>
        <w:ind w:left="105" w:hanging="360"/>
      </w:pPr>
      <w:rPr>
        <w:rFonts w:hint="default"/>
      </w:rPr>
    </w:lvl>
    <w:lvl w:ilvl="1" w:tplc="40090019" w:tentative="1">
      <w:start w:val="1"/>
      <w:numFmt w:val="lowerLetter"/>
      <w:lvlText w:val="%2."/>
      <w:lvlJc w:val="left"/>
      <w:pPr>
        <w:ind w:left="825" w:hanging="360"/>
      </w:pPr>
    </w:lvl>
    <w:lvl w:ilvl="2" w:tplc="4009001B" w:tentative="1">
      <w:start w:val="1"/>
      <w:numFmt w:val="lowerRoman"/>
      <w:lvlText w:val="%3."/>
      <w:lvlJc w:val="right"/>
      <w:pPr>
        <w:ind w:left="1545" w:hanging="180"/>
      </w:pPr>
    </w:lvl>
    <w:lvl w:ilvl="3" w:tplc="4009000F" w:tentative="1">
      <w:start w:val="1"/>
      <w:numFmt w:val="decimal"/>
      <w:lvlText w:val="%4."/>
      <w:lvlJc w:val="left"/>
      <w:pPr>
        <w:ind w:left="2265" w:hanging="360"/>
      </w:pPr>
    </w:lvl>
    <w:lvl w:ilvl="4" w:tplc="40090019" w:tentative="1">
      <w:start w:val="1"/>
      <w:numFmt w:val="lowerLetter"/>
      <w:lvlText w:val="%5."/>
      <w:lvlJc w:val="left"/>
      <w:pPr>
        <w:ind w:left="2985" w:hanging="360"/>
      </w:pPr>
    </w:lvl>
    <w:lvl w:ilvl="5" w:tplc="4009001B" w:tentative="1">
      <w:start w:val="1"/>
      <w:numFmt w:val="lowerRoman"/>
      <w:lvlText w:val="%6."/>
      <w:lvlJc w:val="right"/>
      <w:pPr>
        <w:ind w:left="3705" w:hanging="180"/>
      </w:pPr>
    </w:lvl>
    <w:lvl w:ilvl="6" w:tplc="4009000F" w:tentative="1">
      <w:start w:val="1"/>
      <w:numFmt w:val="decimal"/>
      <w:lvlText w:val="%7."/>
      <w:lvlJc w:val="left"/>
      <w:pPr>
        <w:ind w:left="4425" w:hanging="360"/>
      </w:pPr>
    </w:lvl>
    <w:lvl w:ilvl="7" w:tplc="40090019" w:tentative="1">
      <w:start w:val="1"/>
      <w:numFmt w:val="lowerLetter"/>
      <w:lvlText w:val="%8."/>
      <w:lvlJc w:val="left"/>
      <w:pPr>
        <w:ind w:left="5145" w:hanging="360"/>
      </w:pPr>
    </w:lvl>
    <w:lvl w:ilvl="8" w:tplc="4009001B" w:tentative="1">
      <w:start w:val="1"/>
      <w:numFmt w:val="lowerRoman"/>
      <w:lvlText w:val="%9."/>
      <w:lvlJc w:val="right"/>
      <w:pPr>
        <w:ind w:left="58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53"/>
    <w:rsid w:val="00000E49"/>
    <w:rsid w:val="00002743"/>
    <w:rsid w:val="000053D8"/>
    <w:rsid w:val="00005410"/>
    <w:rsid w:val="00011062"/>
    <w:rsid w:val="00011F25"/>
    <w:rsid w:val="00011FBA"/>
    <w:rsid w:val="00012D63"/>
    <w:rsid w:val="0001468E"/>
    <w:rsid w:val="000149C6"/>
    <w:rsid w:val="00015047"/>
    <w:rsid w:val="00015F76"/>
    <w:rsid w:val="000203C8"/>
    <w:rsid w:val="0002091A"/>
    <w:rsid w:val="00022A07"/>
    <w:rsid w:val="000235D9"/>
    <w:rsid w:val="000240A0"/>
    <w:rsid w:val="000249B4"/>
    <w:rsid w:val="00025552"/>
    <w:rsid w:val="000272DD"/>
    <w:rsid w:val="00027853"/>
    <w:rsid w:val="0002793C"/>
    <w:rsid w:val="00027F25"/>
    <w:rsid w:val="00031253"/>
    <w:rsid w:val="00032781"/>
    <w:rsid w:val="00033030"/>
    <w:rsid w:val="00033830"/>
    <w:rsid w:val="00035149"/>
    <w:rsid w:val="00035BBB"/>
    <w:rsid w:val="0004034F"/>
    <w:rsid w:val="00040528"/>
    <w:rsid w:val="00040594"/>
    <w:rsid w:val="0004068F"/>
    <w:rsid w:val="00040B4D"/>
    <w:rsid w:val="00040C74"/>
    <w:rsid w:val="00041118"/>
    <w:rsid w:val="00042119"/>
    <w:rsid w:val="00042E42"/>
    <w:rsid w:val="00043599"/>
    <w:rsid w:val="0004427B"/>
    <w:rsid w:val="00044EBF"/>
    <w:rsid w:val="0004703A"/>
    <w:rsid w:val="00050739"/>
    <w:rsid w:val="000515A0"/>
    <w:rsid w:val="0005174A"/>
    <w:rsid w:val="000521A3"/>
    <w:rsid w:val="000566C9"/>
    <w:rsid w:val="0005689A"/>
    <w:rsid w:val="00057241"/>
    <w:rsid w:val="00062124"/>
    <w:rsid w:val="00065D07"/>
    <w:rsid w:val="00073BC3"/>
    <w:rsid w:val="0007408C"/>
    <w:rsid w:val="00074B16"/>
    <w:rsid w:val="00075C71"/>
    <w:rsid w:val="00077208"/>
    <w:rsid w:val="00077872"/>
    <w:rsid w:val="00077C9D"/>
    <w:rsid w:val="00080183"/>
    <w:rsid w:val="00080376"/>
    <w:rsid w:val="00080A31"/>
    <w:rsid w:val="00080DBD"/>
    <w:rsid w:val="000812B3"/>
    <w:rsid w:val="000823F4"/>
    <w:rsid w:val="000830C4"/>
    <w:rsid w:val="00083FFA"/>
    <w:rsid w:val="0008618D"/>
    <w:rsid w:val="000925FA"/>
    <w:rsid w:val="0009343B"/>
    <w:rsid w:val="0009679C"/>
    <w:rsid w:val="000A0002"/>
    <w:rsid w:val="000A00A2"/>
    <w:rsid w:val="000A0883"/>
    <w:rsid w:val="000A1081"/>
    <w:rsid w:val="000A2099"/>
    <w:rsid w:val="000A2999"/>
    <w:rsid w:val="000A29C0"/>
    <w:rsid w:val="000A4A71"/>
    <w:rsid w:val="000A4D18"/>
    <w:rsid w:val="000A518A"/>
    <w:rsid w:val="000A5274"/>
    <w:rsid w:val="000A6004"/>
    <w:rsid w:val="000A6D4E"/>
    <w:rsid w:val="000A7958"/>
    <w:rsid w:val="000A7D2F"/>
    <w:rsid w:val="000B0766"/>
    <w:rsid w:val="000B354E"/>
    <w:rsid w:val="000B51AA"/>
    <w:rsid w:val="000B5470"/>
    <w:rsid w:val="000B5A0B"/>
    <w:rsid w:val="000C0E40"/>
    <w:rsid w:val="000C155C"/>
    <w:rsid w:val="000C1D3C"/>
    <w:rsid w:val="000C2366"/>
    <w:rsid w:val="000C29BE"/>
    <w:rsid w:val="000C32CB"/>
    <w:rsid w:val="000C3FC9"/>
    <w:rsid w:val="000C4F94"/>
    <w:rsid w:val="000C5F14"/>
    <w:rsid w:val="000C66D7"/>
    <w:rsid w:val="000C6F43"/>
    <w:rsid w:val="000C72C9"/>
    <w:rsid w:val="000C72FC"/>
    <w:rsid w:val="000D09D9"/>
    <w:rsid w:val="000D1C02"/>
    <w:rsid w:val="000D2B42"/>
    <w:rsid w:val="000D31B7"/>
    <w:rsid w:val="000D46F3"/>
    <w:rsid w:val="000D5CC5"/>
    <w:rsid w:val="000D6063"/>
    <w:rsid w:val="000D60E5"/>
    <w:rsid w:val="000D6240"/>
    <w:rsid w:val="000D6B6C"/>
    <w:rsid w:val="000D78AB"/>
    <w:rsid w:val="000E0833"/>
    <w:rsid w:val="000E1733"/>
    <w:rsid w:val="000E1D02"/>
    <w:rsid w:val="000E2542"/>
    <w:rsid w:val="000E3686"/>
    <w:rsid w:val="000E3C61"/>
    <w:rsid w:val="000E3D53"/>
    <w:rsid w:val="000E6AC3"/>
    <w:rsid w:val="000E741E"/>
    <w:rsid w:val="000F144B"/>
    <w:rsid w:val="000F1562"/>
    <w:rsid w:val="000F1C39"/>
    <w:rsid w:val="000F256A"/>
    <w:rsid w:val="000F3B71"/>
    <w:rsid w:val="000F4881"/>
    <w:rsid w:val="000F701D"/>
    <w:rsid w:val="000F7697"/>
    <w:rsid w:val="000F7A80"/>
    <w:rsid w:val="000F7EC0"/>
    <w:rsid w:val="000F7FE7"/>
    <w:rsid w:val="00104028"/>
    <w:rsid w:val="00104678"/>
    <w:rsid w:val="00106446"/>
    <w:rsid w:val="00107C79"/>
    <w:rsid w:val="001104BC"/>
    <w:rsid w:val="00111027"/>
    <w:rsid w:val="00111A11"/>
    <w:rsid w:val="0011289B"/>
    <w:rsid w:val="0011358D"/>
    <w:rsid w:val="00113D6E"/>
    <w:rsid w:val="00114E50"/>
    <w:rsid w:val="0011544B"/>
    <w:rsid w:val="00117012"/>
    <w:rsid w:val="00117ADF"/>
    <w:rsid w:val="001209DF"/>
    <w:rsid w:val="001222F2"/>
    <w:rsid w:val="00122E47"/>
    <w:rsid w:val="00123633"/>
    <w:rsid w:val="0012521E"/>
    <w:rsid w:val="001257F3"/>
    <w:rsid w:val="0012714F"/>
    <w:rsid w:val="00127526"/>
    <w:rsid w:val="001303A7"/>
    <w:rsid w:val="001312AD"/>
    <w:rsid w:val="001316A9"/>
    <w:rsid w:val="001318DC"/>
    <w:rsid w:val="00134471"/>
    <w:rsid w:val="00134EE0"/>
    <w:rsid w:val="00137356"/>
    <w:rsid w:val="0014162B"/>
    <w:rsid w:val="00141F0F"/>
    <w:rsid w:val="0014390B"/>
    <w:rsid w:val="001463BB"/>
    <w:rsid w:val="00147316"/>
    <w:rsid w:val="00151D5A"/>
    <w:rsid w:val="00153613"/>
    <w:rsid w:val="001539CF"/>
    <w:rsid w:val="0015736F"/>
    <w:rsid w:val="00160B78"/>
    <w:rsid w:val="0016156E"/>
    <w:rsid w:val="00161A1B"/>
    <w:rsid w:val="001621DB"/>
    <w:rsid w:val="0016447B"/>
    <w:rsid w:val="00164E66"/>
    <w:rsid w:val="0016528A"/>
    <w:rsid w:val="001655ED"/>
    <w:rsid w:val="0016592B"/>
    <w:rsid w:val="00167086"/>
    <w:rsid w:val="0016711B"/>
    <w:rsid w:val="00172BD0"/>
    <w:rsid w:val="00172D19"/>
    <w:rsid w:val="0017317B"/>
    <w:rsid w:val="001736AD"/>
    <w:rsid w:val="00174137"/>
    <w:rsid w:val="001755FF"/>
    <w:rsid w:val="00176AD8"/>
    <w:rsid w:val="00177109"/>
    <w:rsid w:val="00177242"/>
    <w:rsid w:val="00180E8F"/>
    <w:rsid w:val="001822C2"/>
    <w:rsid w:val="00182FEF"/>
    <w:rsid w:val="0018325A"/>
    <w:rsid w:val="00184445"/>
    <w:rsid w:val="00184893"/>
    <w:rsid w:val="00185DE8"/>
    <w:rsid w:val="001864BB"/>
    <w:rsid w:val="0018758F"/>
    <w:rsid w:val="001877B0"/>
    <w:rsid w:val="00190A77"/>
    <w:rsid w:val="001914CB"/>
    <w:rsid w:val="00192DDE"/>
    <w:rsid w:val="001945C4"/>
    <w:rsid w:val="00194811"/>
    <w:rsid w:val="001951DA"/>
    <w:rsid w:val="00197593"/>
    <w:rsid w:val="001978F2"/>
    <w:rsid w:val="001A08AD"/>
    <w:rsid w:val="001A2804"/>
    <w:rsid w:val="001A528F"/>
    <w:rsid w:val="001A6437"/>
    <w:rsid w:val="001B10D1"/>
    <w:rsid w:val="001B120F"/>
    <w:rsid w:val="001B27AC"/>
    <w:rsid w:val="001B2BDB"/>
    <w:rsid w:val="001B31B5"/>
    <w:rsid w:val="001B335D"/>
    <w:rsid w:val="001B365C"/>
    <w:rsid w:val="001B3A6A"/>
    <w:rsid w:val="001B68E5"/>
    <w:rsid w:val="001B71DC"/>
    <w:rsid w:val="001C0451"/>
    <w:rsid w:val="001C0700"/>
    <w:rsid w:val="001C0E6A"/>
    <w:rsid w:val="001C2B12"/>
    <w:rsid w:val="001C3BD7"/>
    <w:rsid w:val="001C44F0"/>
    <w:rsid w:val="001C457C"/>
    <w:rsid w:val="001C4D87"/>
    <w:rsid w:val="001C51B8"/>
    <w:rsid w:val="001C5A30"/>
    <w:rsid w:val="001C6458"/>
    <w:rsid w:val="001C6C89"/>
    <w:rsid w:val="001C7D1B"/>
    <w:rsid w:val="001D0382"/>
    <w:rsid w:val="001D23CD"/>
    <w:rsid w:val="001D2802"/>
    <w:rsid w:val="001D45A6"/>
    <w:rsid w:val="001D57AE"/>
    <w:rsid w:val="001D5C16"/>
    <w:rsid w:val="001D6B18"/>
    <w:rsid w:val="001D7100"/>
    <w:rsid w:val="001E211D"/>
    <w:rsid w:val="001E4874"/>
    <w:rsid w:val="001E48C4"/>
    <w:rsid w:val="001E4B62"/>
    <w:rsid w:val="001E4C2F"/>
    <w:rsid w:val="001E5A4F"/>
    <w:rsid w:val="001E5EF2"/>
    <w:rsid w:val="001E679A"/>
    <w:rsid w:val="001F02AC"/>
    <w:rsid w:val="001F06C6"/>
    <w:rsid w:val="001F0FCF"/>
    <w:rsid w:val="001F164B"/>
    <w:rsid w:val="001F2E0B"/>
    <w:rsid w:val="001F3143"/>
    <w:rsid w:val="001F3E5A"/>
    <w:rsid w:val="001F6D7A"/>
    <w:rsid w:val="00203CF6"/>
    <w:rsid w:val="0020626F"/>
    <w:rsid w:val="00206C6D"/>
    <w:rsid w:val="00207779"/>
    <w:rsid w:val="0021028A"/>
    <w:rsid w:val="0021040B"/>
    <w:rsid w:val="00210735"/>
    <w:rsid w:val="002108C4"/>
    <w:rsid w:val="0021272E"/>
    <w:rsid w:val="00212A95"/>
    <w:rsid w:val="00212AFE"/>
    <w:rsid w:val="00213CA3"/>
    <w:rsid w:val="00213D35"/>
    <w:rsid w:val="00214EB1"/>
    <w:rsid w:val="002161B5"/>
    <w:rsid w:val="00220623"/>
    <w:rsid w:val="00221A3B"/>
    <w:rsid w:val="00223E53"/>
    <w:rsid w:val="002249F4"/>
    <w:rsid w:val="00225DE2"/>
    <w:rsid w:val="00227E04"/>
    <w:rsid w:val="0023171D"/>
    <w:rsid w:val="00232EFA"/>
    <w:rsid w:val="00233741"/>
    <w:rsid w:val="00233D80"/>
    <w:rsid w:val="00233FC2"/>
    <w:rsid w:val="00234306"/>
    <w:rsid w:val="002345AE"/>
    <w:rsid w:val="00235FAB"/>
    <w:rsid w:val="002409FF"/>
    <w:rsid w:val="00241235"/>
    <w:rsid w:val="0024307B"/>
    <w:rsid w:val="0024404F"/>
    <w:rsid w:val="002446F3"/>
    <w:rsid w:val="00245A91"/>
    <w:rsid w:val="00245F20"/>
    <w:rsid w:val="00247257"/>
    <w:rsid w:val="0025029C"/>
    <w:rsid w:val="0025070F"/>
    <w:rsid w:val="00250E56"/>
    <w:rsid w:val="00251327"/>
    <w:rsid w:val="00255314"/>
    <w:rsid w:val="00256872"/>
    <w:rsid w:val="002602BB"/>
    <w:rsid w:val="00261F19"/>
    <w:rsid w:val="002622E8"/>
    <w:rsid w:val="002627B3"/>
    <w:rsid w:val="00262FC9"/>
    <w:rsid w:val="00267A23"/>
    <w:rsid w:val="00271692"/>
    <w:rsid w:val="00272ECB"/>
    <w:rsid w:val="002779BF"/>
    <w:rsid w:val="002812EC"/>
    <w:rsid w:val="00281DDB"/>
    <w:rsid w:val="002821C5"/>
    <w:rsid w:val="002858B1"/>
    <w:rsid w:val="00287F9F"/>
    <w:rsid w:val="00290309"/>
    <w:rsid w:val="00290ED8"/>
    <w:rsid w:val="00291C79"/>
    <w:rsid w:val="00292061"/>
    <w:rsid w:val="00293C07"/>
    <w:rsid w:val="00293F78"/>
    <w:rsid w:val="00295A38"/>
    <w:rsid w:val="00296258"/>
    <w:rsid w:val="002963CA"/>
    <w:rsid w:val="002966FC"/>
    <w:rsid w:val="00296945"/>
    <w:rsid w:val="0029735B"/>
    <w:rsid w:val="002A1503"/>
    <w:rsid w:val="002A1D4C"/>
    <w:rsid w:val="002A431E"/>
    <w:rsid w:val="002A470F"/>
    <w:rsid w:val="002A62E4"/>
    <w:rsid w:val="002A65F6"/>
    <w:rsid w:val="002A6DF8"/>
    <w:rsid w:val="002B1A3C"/>
    <w:rsid w:val="002B210E"/>
    <w:rsid w:val="002B3BA6"/>
    <w:rsid w:val="002B3DD4"/>
    <w:rsid w:val="002B4007"/>
    <w:rsid w:val="002B55D1"/>
    <w:rsid w:val="002B57EF"/>
    <w:rsid w:val="002B73F6"/>
    <w:rsid w:val="002B777D"/>
    <w:rsid w:val="002C1A3F"/>
    <w:rsid w:val="002C2068"/>
    <w:rsid w:val="002C5F90"/>
    <w:rsid w:val="002C7B83"/>
    <w:rsid w:val="002D24EF"/>
    <w:rsid w:val="002D4160"/>
    <w:rsid w:val="002D4BCD"/>
    <w:rsid w:val="002D4DAF"/>
    <w:rsid w:val="002D4F1F"/>
    <w:rsid w:val="002D7A2B"/>
    <w:rsid w:val="002E0FB7"/>
    <w:rsid w:val="002E23E8"/>
    <w:rsid w:val="002E3693"/>
    <w:rsid w:val="002E3ABD"/>
    <w:rsid w:val="002E422A"/>
    <w:rsid w:val="002E7DB7"/>
    <w:rsid w:val="002F0328"/>
    <w:rsid w:val="002F06AF"/>
    <w:rsid w:val="002F159C"/>
    <w:rsid w:val="002F2239"/>
    <w:rsid w:val="002F2930"/>
    <w:rsid w:val="002F32E5"/>
    <w:rsid w:val="002F4BCB"/>
    <w:rsid w:val="002F5A4D"/>
    <w:rsid w:val="002F5C54"/>
    <w:rsid w:val="002F5CF3"/>
    <w:rsid w:val="002F5F03"/>
    <w:rsid w:val="002F64A3"/>
    <w:rsid w:val="002F6811"/>
    <w:rsid w:val="002F7B1E"/>
    <w:rsid w:val="002F7FC1"/>
    <w:rsid w:val="00300601"/>
    <w:rsid w:val="0030249E"/>
    <w:rsid w:val="003028CB"/>
    <w:rsid w:val="00302A52"/>
    <w:rsid w:val="00303130"/>
    <w:rsid w:val="003033BD"/>
    <w:rsid w:val="00304519"/>
    <w:rsid w:val="0030488C"/>
    <w:rsid w:val="00304E19"/>
    <w:rsid w:val="0030511E"/>
    <w:rsid w:val="0030570E"/>
    <w:rsid w:val="00305FB8"/>
    <w:rsid w:val="00307EDD"/>
    <w:rsid w:val="0031306F"/>
    <w:rsid w:val="00313438"/>
    <w:rsid w:val="00313BC1"/>
    <w:rsid w:val="00314741"/>
    <w:rsid w:val="003156F0"/>
    <w:rsid w:val="003167DC"/>
    <w:rsid w:val="003173B0"/>
    <w:rsid w:val="003223D6"/>
    <w:rsid w:val="00322492"/>
    <w:rsid w:val="003227A5"/>
    <w:rsid w:val="0032451D"/>
    <w:rsid w:val="00325FC2"/>
    <w:rsid w:val="00326E42"/>
    <w:rsid w:val="00327760"/>
    <w:rsid w:val="00327DB1"/>
    <w:rsid w:val="00331506"/>
    <w:rsid w:val="00331F97"/>
    <w:rsid w:val="00332A9B"/>
    <w:rsid w:val="003344DE"/>
    <w:rsid w:val="00340B4E"/>
    <w:rsid w:val="0034158A"/>
    <w:rsid w:val="00341A0C"/>
    <w:rsid w:val="00343AA4"/>
    <w:rsid w:val="00344801"/>
    <w:rsid w:val="003449B8"/>
    <w:rsid w:val="00345628"/>
    <w:rsid w:val="00345D03"/>
    <w:rsid w:val="00347DDA"/>
    <w:rsid w:val="003518AC"/>
    <w:rsid w:val="00352759"/>
    <w:rsid w:val="00352844"/>
    <w:rsid w:val="00352869"/>
    <w:rsid w:val="003532B8"/>
    <w:rsid w:val="0035359D"/>
    <w:rsid w:val="003548CF"/>
    <w:rsid w:val="0035493D"/>
    <w:rsid w:val="00354EDD"/>
    <w:rsid w:val="00354FCD"/>
    <w:rsid w:val="00356D1A"/>
    <w:rsid w:val="003571D8"/>
    <w:rsid w:val="00357F0A"/>
    <w:rsid w:val="0036110F"/>
    <w:rsid w:val="0036207A"/>
    <w:rsid w:val="0036391A"/>
    <w:rsid w:val="0036589D"/>
    <w:rsid w:val="00372C8B"/>
    <w:rsid w:val="00373067"/>
    <w:rsid w:val="00373657"/>
    <w:rsid w:val="003737AB"/>
    <w:rsid w:val="00373DCD"/>
    <w:rsid w:val="00374886"/>
    <w:rsid w:val="00380B2A"/>
    <w:rsid w:val="00382356"/>
    <w:rsid w:val="00383667"/>
    <w:rsid w:val="003846CD"/>
    <w:rsid w:val="00384AC4"/>
    <w:rsid w:val="00384E33"/>
    <w:rsid w:val="00385641"/>
    <w:rsid w:val="003914F8"/>
    <w:rsid w:val="003916DE"/>
    <w:rsid w:val="00392E1F"/>
    <w:rsid w:val="00393307"/>
    <w:rsid w:val="00393576"/>
    <w:rsid w:val="003955A8"/>
    <w:rsid w:val="00395AC8"/>
    <w:rsid w:val="00395DFD"/>
    <w:rsid w:val="0039625B"/>
    <w:rsid w:val="00397B84"/>
    <w:rsid w:val="003A0741"/>
    <w:rsid w:val="003A1546"/>
    <w:rsid w:val="003A2435"/>
    <w:rsid w:val="003A28F9"/>
    <w:rsid w:val="003A2C6C"/>
    <w:rsid w:val="003A31DB"/>
    <w:rsid w:val="003A45F6"/>
    <w:rsid w:val="003A61DF"/>
    <w:rsid w:val="003A6CCB"/>
    <w:rsid w:val="003A73AA"/>
    <w:rsid w:val="003A78E4"/>
    <w:rsid w:val="003B05BD"/>
    <w:rsid w:val="003B21CA"/>
    <w:rsid w:val="003B2C0E"/>
    <w:rsid w:val="003B3584"/>
    <w:rsid w:val="003B38D8"/>
    <w:rsid w:val="003B390F"/>
    <w:rsid w:val="003B6687"/>
    <w:rsid w:val="003B7897"/>
    <w:rsid w:val="003B7B80"/>
    <w:rsid w:val="003C1609"/>
    <w:rsid w:val="003C1D8E"/>
    <w:rsid w:val="003C1FCC"/>
    <w:rsid w:val="003C3F7C"/>
    <w:rsid w:val="003D12BE"/>
    <w:rsid w:val="003D1741"/>
    <w:rsid w:val="003D3533"/>
    <w:rsid w:val="003D3B89"/>
    <w:rsid w:val="003D4090"/>
    <w:rsid w:val="003D4299"/>
    <w:rsid w:val="003D74E6"/>
    <w:rsid w:val="003D7E68"/>
    <w:rsid w:val="003E2E7F"/>
    <w:rsid w:val="003E3CC8"/>
    <w:rsid w:val="003E3D2F"/>
    <w:rsid w:val="003E4487"/>
    <w:rsid w:val="003E4E2A"/>
    <w:rsid w:val="003E5087"/>
    <w:rsid w:val="003E51DA"/>
    <w:rsid w:val="003E65AF"/>
    <w:rsid w:val="003E6E6F"/>
    <w:rsid w:val="003E732C"/>
    <w:rsid w:val="003F1AAE"/>
    <w:rsid w:val="003F699C"/>
    <w:rsid w:val="003F70B5"/>
    <w:rsid w:val="003F7888"/>
    <w:rsid w:val="00400416"/>
    <w:rsid w:val="00401887"/>
    <w:rsid w:val="00403C8E"/>
    <w:rsid w:val="00403EF0"/>
    <w:rsid w:val="00407E9A"/>
    <w:rsid w:val="00411777"/>
    <w:rsid w:val="004119A4"/>
    <w:rsid w:val="004120FE"/>
    <w:rsid w:val="00413695"/>
    <w:rsid w:val="0041528C"/>
    <w:rsid w:val="00417930"/>
    <w:rsid w:val="0042168E"/>
    <w:rsid w:val="00423D96"/>
    <w:rsid w:val="004279FB"/>
    <w:rsid w:val="00430605"/>
    <w:rsid w:val="00430BD4"/>
    <w:rsid w:val="00430E1C"/>
    <w:rsid w:val="00431015"/>
    <w:rsid w:val="00431E55"/>
    <w:rsid w:val="00432B54"/>
    <w:rsid w:val="00433A9F"/>
    <w:rsid w:val="004347D5"/>
    <w:rsid w:val="00436013"/>
    <w:rsid w:val="004365D3"/>
    <w:rsid w:val="00436834"/>
    <w:rsid w:val="00437E71"/>
    <w:rsid w:val="00440276"/>
    <w:rsid w:val="00440C88"/>
    <w:rsid w:val="0044137D"/>
    <w:rsid w:val="004421C7"/>
    <w:rsid w:val="00442E4A"/>
    <w:rsid w:val="00443861"/>
    <w:rsid w:val="00443F9C"/>
    <w:rsid w:val="0044516D"/>
    <w:rsid w:val="0044650F"/>
    <w:rsid w:val="004471A2"/>
    <w:rsid w:val="0044756E"/>
    <w:rsid w:val="0045023A"/>
    <w:rsid w:val="004521E4"/>
    <w:rsid w:val="00457365"/>
    <w:rsid w:val="004600E8"/>
    <w:rsid w:val="0046350E"/>
    <w:rsid w:val="0046384A"/>
    <w:rsid w:val="00464217"/>
    <w:rsid w:val="00464234"/>
    <w:rsid w:val="004663C9"/>
    <w:rsid w:val="004701C5"/>
    <w:rsid w:val="004750DA"/>
    <w:rsid w:val="00476C3B"/>
    <w:rsid w:val="00477F1F"/>
    <w:rsid w:val="00480B63"/>
    <w:rsid w:val="004833AC"/>
    <w:rsid w:val="0048477B"/>
    <w:rsid w:val="00484864"/>
    <w:rsid w:val="00484E56"/>
    <w:rsid w:val="00485BDB"/>
    <w:rsid w:val="0048689E"/>
    <w:rsid w:val="0048736A"/>
    <w:rsid w:val="00487E50"/>
    <w:rsid w:val="00490AEF"/>
    <w:rsid w:val="00492896"/>
    <w:rsid w:val="00493856"/>
    <w:rsid w:val="004938A7"/>
    <w:rsid w:val="004938F7"/>
    <w:rsid w:val="00493A35"/>
    <w:rsid w:val="004944BD"/>
    <w:rsid w:val="00494C07"/>
    <w:rsid w:val="00495E82"/>
    <w:rsid w:val="0049608E"/>
    <w:rsid w:val="004A0A23"/>
    <w:rsid w:val="004A1712"/>
    <w:rsid w:val="004A68D9"/>
    <w:rsid w:val="004B0640"/>
    <w:rsid w:val="004B0C64"/>
    <w:rsid w:val="004B13FE"/>
    <w:rsid w:val="004B177A"/>
    <w:rsid w:val="004B1BA5"/>
    <w:rsid w:val="004B1EB7"/>
    <w:rsid w:val="004B2360"/>
    <w:rsid w:val="004B297E"/>
    <w:rsid w:val="004B3E03"/>
    <w:rsid w:val="004B5EE1"/>
    <w:rsid w:val="004B769D"/>
    <w:rsid w:val="004C0D44"/>
    <w:rsid w:val="004C272C"/>
    <w:rsid w:val="004C39DA"/>
    <w:rsid w:val="004C5D6C"/>
    <w:rsid w:val="004C6F14"/>
    <w:rsid w:val="004C7148"/>
    <w:rsid w:val="004C79BB"/>
    <w:rsid w:val="004C7D55"/>
    <w:rsid w:val="004D0FA1"/>
    <w:rsid w:val="004D11EC"/>
    <w:rsid w:val="004D2BDC"/>
    <w:rsid w:val="004D41BC"/>
    <w:rsid w:val="004D44A2"/>
    <w:rsid w:val="004D4826"/>
    <w:rsid w:val="004D61F8"/>
    <w:rsid w:val="004D7623"/>
    <w:rsid w:val="004D7BC5"/>
    <w:rsid w:val="004E0DD3"/>
    <w:rsid w:val="004E1722"/>
    <w:rsid w:val="004E332E"/>
    <w:rsid w:val="004E33AA"/>
    <w:rsid w:val="004E4616"/>
    <w:rsid w:val="004E49FF"/>
    <w:rsid w:val="004E4B8A"/>
    <w:rsid w:val="004E6A7D"/>
    <w:rsid w:val="004E71E0"/>
    <w:rsid w:val="004F0515"/>
    <w:rsid w:val="004F07B4"/>
    <w:rsid w:val="004F25AD"/>
    <w:rsid w:val="004F2D50"/>
    <w:rsid w:val="004F2E70"/>
    <w:rsid w:val="004F3100"/>
    <w:rsid w:val="004F3A22"/>
    <w:rsid w:val="004F3ADF"/>
    <w:rsid w:val="004F40F0"/>
    <w:rsid w:val="004F5E52"/>
    <w:rsid w:val="004F765C"/>
    <w:rsid w:val="0050180A"/>
    <w:rsid w:val="00502D3C"/>
    <w:rsid w:val="0050341A"/>
    <w:rsid w:val="00510145"/>
    <w:rsid w:val="00511925"/>
    <w:rsid w:val="0051269F"/>
    <w:rsid w:val="005155F7"/>
    <w:rsid w:val="00516AB4"/>
    <w:rsid w:val="005212C1"/>
    <w:rsid w:val="00522317"/>
    <w:rsid w:val="005233B9"/>
    <w:rsid w:val="005247FA"/>
    <w:rsid w:val="00525DB0"/>
    <w:rsid w:val="0052662E"/>
    <w:rsid w:val="005309B1"/>
    <w:rsid w:val="00530CC7"/>
    <w:rsid w:val="00531045"/>
    <w:rsid w:val="005313A1"/>
    <w:rsid w:val="00532547"/>
    <w:rsid w:val="005329CB"/>
    <w:rsid w:val="00536CDE"/>
    <w:rsid w:val="00536D7B"/>
    <w:rsid w:val="00537813"/>
    <w:rsid w:val="005379E2"/>
    <w:rsid w:val="005400BB"/>
    <w:rsid w:val="00540F47"/>
    <w:rsid w:val="005431BB"/>
    <w:rsid w:val="0054350F"/>
    <w:rsid w:val="00543DA0"/>
    <w:rsid w:val="00543E0F"/>
    <w:rsid w:val="00545B26"/>
    <w:rsid w:val="00546F57"/>
    <w:rsid w:val="005500EB"/>
    <w:rsid w:val="005508C6"/>
    <w:rsid w:val="00551BB7"/>
    <w:rsid w:val="005549A5"/>
    <w:rsid w:val="00554A40"/>
    <w:rsid w:val="00556402"/>
    <w:rsid w:val="00557759"/>
    <w:rsid w:val="00560DAF"/>
    <w:rsid w:val="00561888"/>
    <w:rsid w:val="00561F65"/>
    <w:rsid w:val="00563629"/>
    <w:rsid w:val="005724D5"/>
    <w:rsid w:val="00574297"/>
    <w:rsid w:val="00575724"/>
    <w:rsid w:val="00575854"/>
    <w:rsid w:val="005775DF"/>
    <w:rsid w:val="00577EEC"/>
    <w:rsid w:val="00577FC6"/>
    <w:rsid w:val="005810BC"/>
    <w:rsid w:val="0058231F"/>
    <w:rsid w:val="00583031"/>
    <w:rsid w:val="005845A9"/>
    <w:rsid w:val="00584CC2"/>
    <w:rsid w:val="00585CDF"/>
    <w:rsid w:val="0058619C"/>
    <w:rsid w:val="00586577"/>
    <w:rsid w:val="00587F3B"/>
    <w:rsid w:val="0059007C"/>
    <w:rsid w:val="00590141"/>
    <w:rsid w:val="00592B4B"/>
    <w:rsid w:val="00592C17"/>
    <w:rsid w:val="005946F9"/>
    <w:rsid w:val="00594F99"/>
    <w:rsid w:val="005951B8"/>
    <w:rsid w:val="0059692A"/>
    <w:rsid w:val="00596954"/>
    <w:rsid w:val="005A229A"/>
    <w:rsid w:val="005A2A6F"/>
    <w:rsid w:val="005A3937"/>
    <w:rsid w:val="005A41E3"/>
    <w:rsid w:val="005A6C01"/>
    <w:rsid w:val="005B03A0"/>
    <w:rsid w:val="005B25CD"/>
    <w:rsid w:val="005B320B"/>
    <w:rsid w:val="005B40B5"/>
    <w:rsid w:val="005B4841"/>
    <w:rsid w:val="005B4E4A"/>
    <w:rsid w:val="005B58EC"/>
    <w:rsid w:val="005B5962"/>
    <w:rsid w:val="005B6E89"/>
    <w:rsid w:val="005B72C2"/>
    <w:rsid w:val="005C0E0D"/>
    <w:rsid w:val="005C13DD"/>
    <w:rsid w:val="005C1A4F"/>
    <w:rsid w:val="005C1BDF"/>
    <w:rsid w:val="005C356B"/>
    <w:rsid w:val="005C3D92"/>
    <w:rsid w:val="005C5C09"/>
    <w:rsid w:val="005C66F8"/>
    <w:rsid w:val="005C6875"/>
    <w:rsid w:val="005C6BF9"/>
    <w:rsid w:val="005C704A"/>
    <w:rsid w:val="005C75E4"/>
    <w:rsid w:val="005D1345"/>
    <w:rsid w:val="005D1A3D"/>
    <w:rsid w:val="005D3A67"/>
    <w:rsid w:val="005D3D7E"/>
    <w:rsid w:val="005D6B1B"/>
    <w:rsid w:val="005E01C9"/>
    <w:rsid w:val="005E0A98"/>
    <w:rsid w:val="005E13EE"/>
    <w:rsid w:val="005E3E01"/>
    <w:rsid w:val="005E4765"/>
    <w:rsid w:val="005E4E99"/>
    <w:rsid w:val="005E5E7F"/>
    <w:rsid w:val="005E7E66"/>
    <w:rsid w:val="005E7FBC"/>
    <w:rsid w:val="005F050F"/>
    <w:rsid w:val="005F112F"/>
    <w:rsid w:val="005F2154"/>
    <w:rsid w:val="005F2279"/>
    <w:rsid w:val="005F2CFB"/>
    <w:rsid w:val="005F4046"/>
    <w:rsid w:val="005F5A35"/>
    <w:rsid w:val="005F5B98"/>
    <w:rsid w:val="005F708B"/>
    <w:rsid w:val="005F71E7"/>
    <w:rsid w:val="005F7E48"/>
    <w:rsid w:val="006012AA"/>
    <w:rsid w:val="00602FF3"/>
    <w:rsid w:val="006037B5"/>
    <w:rsid w:val="00603931"/>
    <w:rsid w:val="006042C2"/>
    <w:rsid w:val="0060463E"/>
    <w:rsid w:val="00604C71"/>
    <w:rsid w:val="00605792"/>
    <w:rsid w:val="0060718F"/>
    <w:rsid w:val="00610BD0"/>
    <w:rsid w:val="00611975"/>
    <w:rsid w:val="006122BB"/>
    <w:rsid w:val="00612EDE"/>
    <w:rsid w:val="0061353A"/>
    <w:rsid w:val="00615438"/>
    <w:rsid w:val="006161A3"/>
    <w:rsid w:val="00616833"/>
    <w:rsid w:val="00617569"/>
    <w:rsid w:val="00617871"/>
    <w:rsid w:val="00617D10"/>
    <w:rsid w:val="006206AD"/>
    <w:rsid w:val="006235BB"/>
    <w:rsid w:val="00623F02"/>
    <w:rsid w:val="0062563F"/>
    <w:rsid w:val="0062768C"/>
    <w:rsid w:val="006305A4"/>
    <w:rsid w:val="00630966"/>
    <w:rsid w:val="00630C4B"/>
    <w:rsid w:val="00634CA0"/>
    <w:rsid w:val="006355B2"/>
    <w:rsid w:val="006361D8"/>
    <w:rsid w:val="006368AD"/>
    <w:rsid w:val="0064019B"/>
    <w:rsid w:val="00640D55"/>
    <w:rsid w:val="00641296"/>
    <w:rsid w:val="00641BFF"/>
    <w:rsid w:val="00641D04"/>
    <w:rsid w:val="00642388"/>
    <w:rsid w:val="006425F0"/>
    <w:rsid w:val="00642667"/>
    <w:rsid w:val="006429A9"/>
    <w:rsid w:val="00642A75"/>
    <w:rsid w:val="00642CC4"/>
    <w:rsid w:val="00643D2C"/>
    <w:rsid w:val="006442F4"/>
    <w:rsid w:val="00644387"/>
    <w:rsid w:val="00644DB9"/>
    <w:rsid w:val="00645C65"/>
    <w:rsid w:val="00650F1C"/>
    <w:rsid w:val="006512F9"/>
    <w:rsid w:val="00651F6E"/>
    <w:rsid w:val="00652307"/>
    <w:rsid w:val="0065376E"/>
    <w:rsid w:val="00653E55"/>
    <w:rsid w:val="006540C8"/>
    <w:rsid w:val="00654F07"/>
    <w:rsid w:val="00656EFA"/>
    <w:rsid w:val="00661AD2"/>
    <w:rsid w:val="00662158"/>
    <w:rsid w:val="00662C77"/>
    <w:rsid w:val="00662EB5"/>
    <w:rsid w:val="00663340"/>
    <w:rsid w:val="00663729"/>
    <w:rsid w:val="006646BF"/>
    <w:rsid w:val="00664E40"/>
    <w:rsid w:val="00664FFE"/>
    <w:rsid w:val="0066676A"/>
    <w:rsid w:val="00667090"/>
    <w:rsid w:val="00667344"/>
    <w:rsid w:val="0067065B"/>
    <w:rsid w:val="00670841"/>
    <w:rsid w:val="00671291"/>
    <w:rsid w:val="00671EA7"/>
    <w:rsid w:val="00672BF1"/>
    <w:rsid w:val="00673E5D"/>
    <w:rsid w:val="00674BB1"/>
    <w:rsid w:val="00675A0C"/>
    <w:rsid w:val="00676373"/>
    <w:rsid w:val="00677091"/>
    <w:rsid w:val="006777B4"/>
    <w:rsid w:val="00680AC5"/>
    <w:rsid w:val="00680D0B"/>
    <w:rsid w:val="00682FD6"/>
    <w:rsid w:val="00683635"/>
    <w:rsid w:val="00683AA0"/>
    <w:rsid w:val="00683C75"/>
    <w:rsid w:val="00685388"/>
    <w:rsid w:val="00687761"/>
    <w:rsid w:val="0068787A"/>
    <w:rsid w:val="0068791D"/>
    <w:rsid w:val="006914D0"/>
    <w:rsid w:val="00692126"/>
    <w:rsid w:val="006927AB"/>
    <w:rsid w:val="00694406"/>
    <w:rsid w:val="00694B58"/>
    <w:rsid w:val="006A0A78"/>
    <w:rsid w:val="006A2AC0"/>
    <w:rsid w:val="006A2F8E"/>
    <w:rsid w:val="006A368B"/>
    <w:rsid w:val="006A5B1F"/>
    <w:rsid w:val="006A5F1D"/>
    <w:rsid w:val="006A7B8F"/>
    <w:rsid w:val="006B0002"/>
    <w:rsid w:val="006B02F8"/>
    <w:rsid w:val="006B0710"/>
    <w:rsid w:val="006B0F04"/>
    <w:rsid w:val="006B1AF3"/>
    <w:rsid w:val="006B2522"/>
    <w:rsid w:val="006B3C88"/>
    <w:rsid w:val="006B4BB3"/>
    <w:rsid w:val="006B545D"/>
    <w:rsid w:val="006B768A"/>
    <w:rsid w:val="006C16E7"/>
    <w:rsid w:val="006C631E"/>
    <w:rsid w:val="006C6F56"/>
    <w:rsid w:val="006C7CEB"/>
    <w:rsid w:val="006D04C5"/>
    <w:rsid w:val="006D302A"/>
    <w:rsid w:val="006D318C"/>
    <w:rsid w:val="006D4CCF"/>
    <w:rsid w:val="006D67AC"/>
    <w:rsid w:val="006D6CEA"/>
    <w:rsid w:val="006D6FA5"/>
    <w:rsid w:val="006D7293"/>
    <w:rsid w:val="006E169A"/>
    <w:rsid w:val="006E2965"/>
    <w:rsid w:val="006E2DB1"/>
    <w:rsid w:val="006E6412"/>
    <w:rsid w:val="006E691A"/>
    <w:rsid w:val="006E6C45"/>
    <w:rsid w:val="006E71D5"/>
    <w:rsid w:val="006F2A76"/>
    <w:rsid w:val="006F46BA"/>
    <w:rsid w:val="006F5810"/>
    <w:rsid w:val="006F5A58"/>
    <w:rsid w:val="006F6FB0"/>
    <w:rsid w:val="00700033"/>
    <w:rsid w:val="00701F9E"/>
    <w:rsid w:val="00702793"/>
    <w:rsid w:val="00702C6E"/>
    <w:rsid w:val="007031ED"/>
    <w:rsid w:val="0070483A"/>
    <w:rsid w:val="0070585D"/>
    <w:rsid w:val="00707BE9"/>
    <w:rsid w:val="00710562"/>
    <w:rsid w:val="00710883"/>
    <w:rsid w:val="00710B3E"/>
    <w:rsid w:val="007119B7"/>
    <w:rsid w:val="0071341A"/>
    <w:rsid w:val="00713605"/>
    <w:rsid w:val="00717274"/>
    <w:rsid w:val="00717923"/>
    <w:rsid w:val="00720339"/>
    <w:rsid w:val="007235D2"/>
    <w:rsid w:val="007274B3"/>
    <w:rsid w:val="00730462"/>
    <w:rsid w:val="0073053E"/>
    <w:rsid w:val="00733137"/>
    <w:rsid w:val="00733765"/>
    <w:rsid w:val="00733C9D"/>
    <w:rsid w:val="00733ECF"/>
    <w:rsid w:val="0073711E"/>
    <w:rsid w:val="0073783F"/>
    <w:rsid w:val="00741BDD"/>
    <w:rsid w:val="0074244A"/>
    <w:rsid w:val="00743583"/>
    <w:rsid w:val="007462D1"/>
    <w:rsid w:val="00746647"/>
    <w:rsid w:val="00747AE7"/>
    <w:rsid w:val="00750343"/>
    <w:rsid w:val="007514BB"/>
    <w:rsid w:val="007524C0"/>
    <w:rsid w:val="00752551"/>
    <w:rsid w:val="007564EB"/>
    <w:rsid w:val="00761B32"/>
    <w:rsid w:val="00764A0E"/>
    <w:rsid w:val="00766686"/>
    <w:rsid w:val="00773953"/>
    <w:rsid w:val="007739A1"/>
    <w:rsid w:val="00777AC9"/>
    <w:rsid w:val="00780B06"/>
    <w:rsid w:val="0078177C"/>
    <w:rsid w:val="007817C2"/>
    <w:rsid w:val="007903F2"/>
    <w:rsid w:val="00790EF4"/>
    <w:rsid w:val="007919E5"/>
    <w:rsid w:val="00792224"/>
    <w:rsid w:val="00792629"/>
    <w:rsid w:val="0079589C"/>
    <w:rsid w:val="007962E7"/>
    <w:rsid w:val="00797CA1"/>
    <w:rsid w:val="007A11AB"/>
    <w:rsid w:val="007A1AA2"/>
    <w:rsid w:val="007A1B24"/>
    <w:rsid w:val="007A2371"/>
    <w:rsid w:val="007A3B3C"/>
    <w:rsid w:val="007A3BC3"/>
    <w:rsid w:val="007A3BF1"/>
    <w:rsid w:val="007A3F4C"/>
    <w:rsid w:val="007A4CC2"/>
    <w:rsid w:val="007A5AC5"/>
    <w:rsid w:val="007A6216"/>
    <w:rsid w:val="007A7438"/>
    <w:rsid w:val="007B0D2A"/>
    <w:rsid w:val="007B0D6F"/>
    <w:rsid w:val="007B0DFC"/>
    <w:rsid w:val="007B25AA"/>
    <w:rsid w:val="007B31B2"/>
    <w:rsid w:val="007B31CE"/>
    <w:rsid w:val="007B3233"/>
    <w:rsid w:val="007B3CC3"/>
    <w:rsid w:val="007B51CF"/>
    <w:rsid w:val="007B640F"/>
    <w:rsid w:val="007B6B34"/>
    <w:rsid w:val="007C0146"/>
    <w:rsid w:val="007C0355"/>
    <w:rsid w:val="007C2331"/>
    <w:rsid w:val="007C2734"/>
    <w:rsid w:val="007C2843"/>
    <w:rsid w:val="007C35C5"/>
    <w:rsid w:val="007C49D2"/>
    <w:rsid w:val="007C5593"/>
    <w:rsid w:val="007D0A97"/>
    <w:rsid w:val="007D0DEF"/>
    <w:rsid w:val="007D1291"/>
    <w:rsid w:val="007D12A9"/>
    <w:rsid w:val="007D147B"/>
    <w:rsid w:val="007D491F"/>
    <w:rsid w:val="007D59E2"/>
    <w:rsid w:val="007D63BA"/>
    <w:rsid w:val="007D7E51"/>
    <w:rsid w:val="007E0F84"/>
    <w:rsid w:val="007E180D"/>
    <w:rsid w:val="007E2A31"/>
    <w:rsid w:val="007E3978"/>
    <w:rsid w:val="007E6738"/>
    <w:rsid w:val="007E7F74"/>
    <w:rsid w:val="007F0333"/>
    <w:rsid w:val="007F1307"/>
    <w:rsid w:val="007F1405"/>
    <w:rsid w:val="007F1E1F"/>
    <w:rsid w:val="007F2817"/>
    <w:rsid w:val="007F2B88"/>
    <w:rsid w:val="007F2EA4"/>
    <w:rsid w:val="007F5170"/>
    <w:rsid w:val="007F61DC"/>
    <w:rsid w:val="007F62CD"/>
    <w:rsid w:val="007F6F1B"/>
    <w:rsid w:val="00801AF5"/>
    <w:rsid w:val="00801FFD"/>
    <w:rsid w:val="0080277B"/>
    <w:rsid w:val="00802CF1"/>
    <w:rsid w:val="0080470B"/>
    <w:rsid w:val="00804C11"/>
    <w:rsid w:val="0080566F"/>
    <w:rsid w:val="0080691F"/>
    <w:rsid w:val="0080761E"/>
    <w:rsid w:val="008112BA"/>
    <w:rsid w:val="008140C1"/>
    <w:rsid w:val="0081501E"/>
    <w:rsid w:val="00815752"/>
    <w:rsid w:val="00816749"/>
    <w:rsid w:val="00817611"/>
    <w:rsid w:val="00820C97"/>
    <w:rsid w:val="00821A63"/>
    <w:rsid w:val="00821BFC"/>
    <w:rsid w:val="00822995"/>
    <w:rsid w:val="0082367B"/>
    <w:rsid w:val="008245EC"/>
    <w:rsid w:val="00825431"/>
    <w:rsid w:val="00826784"/>
    <w:rsid w:val="00827E30"/>
    <w:rsid w:val="00832446"/>
    <w:rsid w:val="00832863"/>
    <w:rsid w:val="0083310C"/>
    <w:rsid w:val="00833A30"/>
    <w:rsid w:val="00833A88"/>
    <w:rsid w:val="00833CB5"/>
    <w:rsid w:val="00834633"/>
    <w:rsid w:val="00835A69"/>
    <w:rsid w:val="00836198"/>
    <w:rsid w:val="00836A9E"/>
    <w:rsid w:val="008378CD"/>
    <w:rsid w:val="00840F77"/>
    <w:rsid w:val="00840F7F"/>
    <w:rsid w:val="008419AA"/>
    <w:rsid w:val="00841D37"/>
    <w:rsid w:val="00845C8C"/>
    <w:rsid w:val="00845D54"/>
    <w:rsid w:val="00846E56"/>
    <w:rsid w:val="00847B3F"/>
    <w:rsid w:val="00851905"/>
    <w:rsid w:val="008542F1"/>
    <w:rsid w:val="00856129"/>
    <w:rsid w:val="00856872"/>
    <w:rsid w:val="008609F2"/>
    <w:rsid w:val="00861C5B"/>
    <w:rsid w:val="00862C00"/>
    <w:rsid w:val="00862E8C"/>
    <w:rsid w:val="0086311B"/>
    <w:rsid w:val="00866D74"/>
    <w:rsid w:val="00866FB7"/>
    <w:rsid w:val="008675F0"/>
    <w:rsid w:val="0087031B"/>
    <w:rsid w:val="0087157C"/>
    <w:rsid w:val="008715E6"/>
    <w:rsid w:val="00871861"/>
    <w:rsid w:val="0087379D"/>
    <w:rsid w:val="00873BAA"/>
    <w:rsid w:val="00874F50"/>
    <w:rsid w:val="008764F8"/>
    <w:rsid w:val="00877DBB"/>
    <w:rsid w:val="00880A0E"/>
    <w:rsid w:val="00881628"/>
    <w:rsid w:val="00882633"/>
    <w:rsid w:val="00882D03"/>
    <w:rsid w:val="008836DA"/>
    <w:rsid w:val="00883AE5"/>
    <w:rsid w:val="00885BE2"/>
    <w:rsid w:val="00886036"/>
    <w:rsid w:val="008865AF"/>
    <w:rsid w:val="00892E1C"/>
    <w:rsid w:val="00893266"/>
    <w:rsid w:val="00893CE0"/>
    <w:rsid w:val="00893F9A"/>
    <w:rsid w:val="00894AAA"/>
    <w:rsid w:val="00894C4D"/>
    <w:rsid w:val="008954D3"/>
    <w:rsid w:val="008954F8"/>
    <w:rsid w:val="00895542"/>
    <w:rsid w:val="00895AC1"/>
    <w:rsid w:val="00896611"/>
    <w:rsid w:val="0089722A"/>
    <w:rsid w:val="00897751"/>
    <w:rsid w:val="008A0B28"/>
    <w:rsid w:val="008A0B3F"/>
    <w:rsid w:val="008A1940"/>
    <w:rsid w:val="008A1F5F"/>
    <w:rsid w:val="008A2E08"/>
    <w:rsid w:val="008A42E0"/>
    <w:rsid w:val="008A4563"/>
    <w:rsid w:val="008A514D"/>
    <w:rsid w:val="008A6F73"/>
    <w:rsid w:val="008A772F"/>
    <w:rsid w:val="008B08AE"/>
    <w:rsid w:val="008B223D"/>
    <w:rsid w:val="008B270E"/>
    <w:rsid w:val="008B36F2"/>
    <w:rsid w:val="008B3FEA"/>
    <w:rsid w:val="008B57ED"/>
    <w:rsid w:val="008B6475"/>
    <w:rsid w:val="008B6B2D"/>
    <w:rsid w:val="008B7BF6"/>
    <w:rsid w:val="008C0387"/>
    <w:rsid w:val="008C1572"/>
    <w:rsid w:val="008C1B73"/>
    <w:rsid w:val="008C1E55"/>
    <w:rsid w:val="008C2D45"/>
    <w:rsid w:val="008C56C9"/>
    <w:rsid w:val="008C621E"/>
    <w:rsid w:val="008C6AB8"/>
    <w:rsid w:val="008C6C23"/>
    <w:rsid w:val="008C71DB"/>
    <w:rsid w:val="008C752C"/>
    <w:rsid w:val="008D05AA"/>
    <w:rsid w:val="008D0EAE"/>
    <w:rsid w:val="008D25DC"/>
    <w:rsid w:val="008D265F"/>
    <w:rsid w:val="008D275F"/>
    <w:rsid w:val="008D36FD"/>
    <w:rsid w:val="008D3ACE"/>
    <w:rsid w:val="008D4466"/>
    <w:rsid w:val="008D4804"/>
    <w:rsid w:val="008D4FAF"/>
    <w:rsid w:val="008D55B2"/>
    <w:rsid w:val="008E0BA2"/>
    <w:rsid w:val="008E1C85"/>
    <w:rsid w:val="008E35AE"/>
    <w:rsid w:val="008E3657"/>
    <w:rsid w:val="008E5DCC"/>
    <w:rsid w:val="008E694F"/>
    <w:rsid w:val="008E6ABA"/>
    <w:rsid w:val="008E713C"/>
    <w:rsid w:val="008E74C2"/>
    <w:rsid w:val="008F048F"/>
    <w:rsid w:val="008F5A01"/>
    <w:rsid w:val="008F6814"/>
    <w:rsid w:val="008F7E34"/>
    <w:rsid w:val="00903327"/>
    <w:rsid w:val="009036C7"/>
    <w:rsid w:val="00903927"/>
    <w:rsid w:val="00903C38"/>
    <w:rsid w:val="00905843"/>
    <w:rsid w:val="00907449"/>
    <w:rsid w:val="00907545"/>
    <w:rsid w:val="009139EA"/>
    <w:rsid w:val="0091669E"/>
    <w:rsid w:val="009168A9"/>
    <w:rsid w:val="0092019A"/>
    <w:rsid w:val="00920213"/>
    <w:rsid w:val="00920316"/>
    <w:rsid w:val="009204F6"/>
    <w:rsid w:val="00920D03"/>
    <w:rsid w:val="009224C1"/>
    <w:rsid w:val="00924CC8"/>
    <w:rsid w:val="00926254"/>
    <w:rsid w:val="009264B8"/>
    <w:rsid w:val="00926C32"/>
    <w:rsid w:val="00927A6A"/>
    <w:rsid w:val="00930938"/>
    <w:rsid w:val="00930AB6"/>
    <w:rsid w:val="00931D49"/>
    <w:rsid w:val="009335E2"/>
    <w:rsid w:val="00933F6A"/>
    <w:rsid w:val="00933F77"/>
    <w:rsid w:val="00934186"/>
    <w:rsid w:val="00936AC1"/>
    <w:rsid w:val="00941EB0"/>
    <w:rsid w:val="0094488D"/>
    <w:rsid w:val="0094548C"/>
    <w:rsid w:val="00946F70"/>
    <w:rsid w:val="009516AA"/>
    <w:rsid w:val="00953C32"/>
    <w:rsid w:val="0095487A"/>
    <w:rsid w:val="009550B1"/>
    <w:rsid w:val="00955C66"/>
    <w:rsid w:val="00955F9C"/>
    <w:rsid w:val="009564EE"/>
    <w:rsid w:val="009565C5"/>
    <w:rsid w:val="00960616"/>
    <w:rsid w:val="00962345"/>
    <w:rsid w:val="009648E0"/>
    <w:rsid w:val="00964D66"/>
    <w:rsid w:val="009678B5"/>
    <w:rsid w:val="0097087D"/>
    <w:rsid w:val="00970C43"/>
    <w:rsid w:val="00970FFB"/>
    <w:rsid w:val="00971F47"/>
    <w:rsid w:val="00972C13"/>
    <w:rsid w:val="00973BF7"/>
    <w:rsid w:val="00974BAD"/>
    <w:rsid w:val="00976877"/>
    <w:rsid w:val="009775E4"/>
    <w:rsid w:val="00977F10"/>
    <w:rsid w:val="009813FA"/>
    <w:rsid w:val="00981C1A"/>
    <w:rsid w:val="00982002"/>
    <w:rsid w:val="0098234C"/>
    <w:rsid w:val="009829B7"/>
    <w:rsid w:val="0098307F"/>
    <w:rsid w:val="00984BE4"/>
    <w:rsid w:val="009869EB"/>
    <w:rsid w:val="00987ECC"/>
    <w:rsid w:val="00990199"/>
    <w:rsid w:val="009906FA"/>
    <w:rsid w:val="00991E24"/>
    <w:rsid w:val="00992F52"/>
    <w:rsid w:val="009933A3"/>
    <w:rsid w:val="009940DA"/>
    <w:rsid w:val="0099418A"/>
    <w:rsid w:val="009942B9"/>
    <w:rsid w:val="0099433F"/>
    <w:rsid w:val="00995152"/>
    <w:rsid w:val="00996F01"/>
    <w:rsid w:val="009A0F86"/>
    <w:rsid w:val="009A10EA"/>
    <w:rsid w:val="009A180B"/>
    <w:rsid w:val="009A2A41"/>
    <w:rsid w:val="009A2D9D"/>
    <w:rsid w:val="009A3A93"/>
    <w:rsid w:val="009A3D6A"/>
    <w:rsid w:val="009A4394"/>
    <w:rsid w:val="009A44BC"/>
    <w:rsid w:val="009A7323"/>
    <w:rsid w:val="009B1B24"/>
    <w:rsid w:val="009B2E50"/>
    <w:rsid w:val="009B30B7"/>
    <w:rsid w:val="009B4B55"/>
    <w:rsid w:val="009B4CD8"/>
    <w:rsid w:val="009B5325"/>
    <w:rsid w:val="009B6A45"/>
    <w:rsid w:val="009B74E5"/>
    <w:rsid w:val="009B78A4"/>
    <w:rsid w:val="009C0FE7"/>
    <w:rsid w:val="009C2BD9"/>
    <w:rsid w:val="009C39D1"/>
    <w:rsid w:val="009C55F0"/>
    <w:rsid w:val="009C5A2D"/>
    <w:rsid w:val="009C60D3"/>
    <w:rsid w:val="009C6BBF"/>
    <w:rsid w:val="009C76C0"/>
    <w:rsid w:val="009C7975"/>
    <w:rsid w:val="009C79A7"/>
    <w:rsid w:val="009D0603"/>
    <w:rsid w:val="009D0BA5"/>
    <w:rsid w:val="009D1B81"/>
    <w:rsid w:val="009D2507"/>
    <w:rsid w:val="009D32C9"/>
    <w:rsid w:val="009D33F5"/>
    <w:rsid w:val="009D3B60"/>
    <w:rsid w:val="009D50D1"/>
    <w:rsid w:val="009D664D"/>
    <w:rsid w:val="009E04DE"/>
    <w:rsid w:val="009E0C20"/>
    <w:rsid w:val="009E2287"/>
    <w:rsid w:val="009E22A2"/>
    <w:rsid w:val="009E376B"/>
    <w:rsid w:val="009E38F8"/>
    <w:rsid w:val="009E66A2"/>
    <w:rsid w:val="009E7EB6"/>
    <w:rsid w:val="009F08A2"/>
    <w:rsid w:val="009F1E4E"/>
    <w:rsid w:val="009F1F10"/>
    <w:rsid w:val="009F250F"/>
    <w:rsid w:val="009F281E"/>
    <w:rsid w:val="009F2C6D"/>
    <w:rsid w:val="009F50EA"/>
    <w:rsid w:val="009F5B6A"/>
    <w:rsid w:val="009F5E4D"/>
    <w:rsid w:val="009F6CD8"/>
    <w:rsid w:val="00A01270"/>
    <w:rsid w:val="00A020C5"/>
    <w:rsid w:val="00A02E5D"/>
    <w:rsid w:val="00A02E61"/>
    <w:rsid w:val="00A07C15"/>
    <w:rsid w:val="00A07E00"/>
    <w:rsid w:val="00A10D3E"/>
    <w:rsid w:val="00A113F6"/>
    <w:rsid w:val="00A11FB6"/>
    <w:rsid w:val="00A13742"/>
    <w:rsid w:val="00A1382C"/>
    <w:rsid w:val="00A13A9B"/>
    <w:rsid w:val="00A14046"/>
    <w:rsid w:val="00A15199"/>
    <w:rsid w:val="00A1555F"/>
    <w:rsid w:val="00A179B3"/>
    <w:rsid w:val="00A220FB"/>
    <w:rsid w:val="00A22541"/>
    <w:rsid w:val="00A237C0"/>
    <w:rsid w:val="00A23A3B"/>
    <w:rsid w:val="00A24B25"/>
    <w:rsid w:val="00A275FD"/>
    <w:rsid w:val="00A30049"/>
    <w:rsid w:val="00A30084"/>
    <w:rsid w:val="00A30B14"/>
    <w:rsid w:val="00A3106A"/>
    <w:rsid w:val="00A310DD"/>
    <w:rsid w:val="00A310F4"/>
    <w:rsid w:val="00A31D37"/>
    <w:rsid w:val="00A33DAC"/>
    <w:rsid w:val="00A34D88"/>
    <w:rsid w:val="00A34E84"/>
    <w:rsid w:val="00A36102"/>
    <w:rsid w:val="00A36828"/>
    <w:rsid w:val="00A375AB"/>
    <w:rsid w:val="00A41035"/>
    <w:rsid w:val="00A41230"/>
    <w:rsid w:val="00A427A0"/>
    <w:rsid w:val="00A438DD"/>
    <w:rsid w:val="00A47252"/>
    <w:rsid w:val="00A4797F"/>
    <w:rsid w:val="00A47D87"/>
    <w:rsid w:val="00A51E30"/>
    <w:rsid w:val="00A52FAA"/>
    <w:rsid w:val="00A532F3"/>
    <w:rsid w:val="00A549F4"/>
    <w:rsid w:val="00A54C50"/>
    <w:rsid w:val="00A550A0"/>
    <w:rsid w:val="00A551DE"/>
    <w:rsid w:val="00A5573A"/>
    <w:rsid w:val="00A56315"/>
    <w:rsid w:val="00A57818"/>
    <w:rsid w:val="00A57F25"/>
    <w:rsid w:val="00A60579"/>
    <w:rsid w:val="00A6065B"/>
    <w:rsid w:val="00A6415A"/>
    <w:rsid w:val="00A65E0D"/>
    <w:rsid w:val="00A66D15"/>
    <w:rsid w:val="00A66D29"/>
    <w:rsid w:val="00A671AE"/>
    <w:rsid w:val="00A701BF"/>
    <w:rsid w:val="00A70416"/>
    <w:rsid w:val="00A70B5C"/>
    <w:rsid w:val="00A7185D"/>
    <w:rsid w:val="00A71CC0"/>
    <w:rsid w:val="00A726A5"/>
    <w:rsid w:val="00A7720D"/>
    <w:rsid w:val="00A774CA"/>
    <w:rsid w:val="00A77AE9"/>
    <w:rsid w:val="00A809AA"/>
    <w:rsid w:val="00A81A46"/>
    <w:rsid w:val="00A83CD0"/>
    <w:rsid w:val="00A843E9"/>
    <w:rsid w:val="00A86A18"/>
    <w:rsid w:val="00A874AA"/>
    <w:rsid w:val="00A90DAA"/>
    <w:rsid w:val="00A91A5E"/>
    <w:rsid w:val="00A91B26"/>
    <w:rsid w:val="00A91F26"/>
    <w:rsid w:val="00A936E7"/>
    <w:rsid w:val="00A94ED3"/>
    <w:rsid w:val="00A95DD7"/>
    <w:rsid w:val="00A97279"/>
    <w:rsid w:val="00AA0642"/>
    <w:rsid w:val="00AA0DDD"/>
    <w:rsid w:val="00AA4AD1"/>
    <w:rsid w:val="00AA4E62"/>
    <w:rsid w:val="00AA5E4D"/>
    <w:rsid w:val="00AA7B00"/>
    <w:rsid w:val="00AB0641"/>
    <w:rsid w:val="00AB0A1A"/>
    <w:rsid w:val="00AB1B7B"/>
    <w:rsid w:val="00AB3FCB"/>
    <w:rsid w:val="00AB407B"/>
    <w:rsid w:val="00AB524E"/>
    <w:rsid w:val="00AC01E3"/>
    <w:rsid w:val="00AC123B"/>
    <w:rsid w:val="00AC1FBF"/>
    <w:rsid w:val="00AC2C03"/>
    <w:rsid w:val="00AC3CF0"/>
    <w:rsid w:val="00AC4746"/>
    <w:rsid w:val="00AD10E1"/>
    <w:rsid w:val="00AD13E8"/>
    <w:rsid w:val="00AD1D91"/>
    <w:rsid w:val="00AD1DDB"/>
    <w:rsid w:val="00AD3FE4"/>
    <w:rsid w:val="00AD572D"/>
    <w:rsid w:val="00AD58DD"/>
    <w:rsid w:val="00AD5F40"/>
    <w:rsid w:val="00AD6427"/>
    <w:rsid w:val="00AD72A2"/>
    <w:rsid w:val="00AD72BD"/>
    <w:rsid w:val="00AD7F76"/>
    <w:rsid w:val="00AE173F"/>
    <w:rsid w:val="00AE1F10"/>
    <w:rsid w:val="00AE267E"/>
    <w:rsid w:val="00AE3CD0"/>
    <w:rsid w:val="00AE3DF0"/>
    <w:rsid w:val="00AE4EF6"/>
    <w:rsid w:val="00AE5684"/>
    <w:rsid w:val="00AE60C2"/>
    <w:rsid w:val="00AF06DD"/>
    <w:rsid w:val="00AF0A6B"/>
    <w:rsid w:val="00AF1168"/>
    <w:rsid w:val="00AF1C5A"/>
    <w:rsid w:val="00AF28DC"/>
    <w:rsid w:val="00AF4EEE"/>
    <w:rsid w:val="00AF6237"/>
    <w:rsid w:val="00AF75FF"/>
    <w:rsid w:val="00B01287"/>
    <w:rsid w:val="00B0144F"/>
    <w:rsid w:val="00B028C0"/>
    <w:rsid w:val="00B0597D"/>
    <w:rsid w:val="00B05F5C"/>
    <w:rsid w:val="00B06679"/>
    <w:rsid w:val="00B06DC4"/>
    <w:rsid w:val="00B076CD"/>
    <w:rsid w:val="00B076D5"/>
    <w:rsid w:val="00B07FE9"/>
    <w:rsid w:val="00B10DDF"/>
    <w:rsid w:val="00B13A1C"/>
    <w:rsid w:val="00B13FA3"/>
    <w:rsid w:val="00B178E6"/>
    <w:rsid w:val="00B179D3"/>
    <w:rsid w:val="00B17D6C"/>
    <w:rsid w:val="00B21A54"/>
    <w:rsid w:val="00B22E7F"/>
    <w:rsid w:val="00B23F24"/>
    <w:rsid w:val="00B24BA3"/>
    <w:rsid w:val="00B25690"/>
    <w:rsid w:val="00B263E1"/>
    <w:rsid w:val="00B26C1C"/>
    <w:rsid w:val="00B30807"/>
    <w:rsid w:val="00B32190"/>
    <w:rsid w:val="00B3226B"/>
    <w:rsid w:val="00B32C38"/>
    <w:rsid w:val="00B335B6"/>
    <w:rsid w:val="00B34C89"/>
    <w:rsid w:val="00B3647A"/>
    <w:rsid w:val="00B36567"/>
    <w:rsid w:val="00B36A83"/>
    <w:rsid w:val="00B373EC"/>
    <w:rsid w:val="00B37FFA"/>
    <w:rsid w:val="00B40D1A"/>
    <w:rsid w:val="00B40FA1"/>
    <w:rsid w:val="00B41251"/>
    <w:rsid w:val="00B41F1F"/>
    <w:rsid w:val="00B4378E"/>
    <w:rsid w:val="00B4643D"/>
    <w:rsid w:val="00B52945"/>
    <w:rsid w:val="00B52B0E"/>
    <w:rsid w:val="00B536E1"/>
    <w:rsid w:val="00B5499E"/>
    <w:rsid w:val="00B54E22"/>
    <w:rsid w:val="00B63283"/>
    <w:rsid w:val="00B6428A"/>
    <w:rsid w:val="00B666FF"/>
    <w:rsid w:val="00B66CA6"/>
    <w:rsid w:val="00B67637"/>
    <w:rsid w:val="00B715C4"/>
    <w:rsid w:val="00B715FB"/>
    <w:rsid w:val="00B728E3"/>
    <w:rsid w:val="00B7291E"/>
    <w:rsid w:val="00B750FF"/>
    <w:rsid w:val="00B80B37"/>
    <w:rsid w:val="00B81C49"/>
    <w:rsid w:val="00B823D9"/>
    <w:rsid w:val="00B91AAD"/>
    <w:rsid w:val="00B922AB"/>
    <w:rsid w:val="00B93A63"/>
    <w:rsid w:val="00B93EE5"/>
    <w:rsid w:val="00B95603"/>
    <w:rsid w:val="00B9723F"/>
    <w:rsid w:val="00B97262"/>
    <w:rsid w:val="00B977B3"/>
    <w:rsid w:val="00B97B2B"/>
    <w:rsid w:val="00BA0FB9"/>
    <w:rsid w:val="00BA249E"/>
    <w:rsid w:val="00BA2B2A"/>
    <w:rsid w:val="00BA3BEF"/>
    <w:rsid w:val="00BA642C"/>
    <w:rsid w:val="00BA6B56"/>
    <w:rsid w:val="00BA7A4C"/>
    <w:rsid w:val="00BB00DF"/>
    <w:rsid w:val="00BB0A9F"/>
    <w:rsid w:val="00BB26F2"/>
    <w:rsid w:val="00BB4E2F"/>
    <w:rsid w:val="00BB5EF4"/>
    <w:rsid w:val="00BB6466"/>
    <w:rsid w:val="00BB71C3"/>
    <w:rsid w:val="00BB7E85"/>
    <w:rsid w:val="00BC115B"/>
    <w:rsid w:val="00BC159B"/>
    <w:rsid w:val="00BC31F3"/>
    <w:rsid w:val="00BD0E6D"/>
    <w:rsid w:val="00BD2C69"/>
    <w:rsid w:val="00BD2C90"/>
    <w:rsid w:val="00BD44EF"/>
    <w:rsid w:val="00BD4D6C"/>
    <w:rsid w:val="00BD5B49"/>
    <w:rsid w:val="00BD5B4A"/>
    <w:rsid w:val="00BD7903"/>
    <w:rsid w:val="00BE13C9"/>
    <w:rsid w:val="00BE2535"/>
    <w:rsid w:val="00BE32A8"/>
    <w:rsid w:val="00BE36AF"/>
    <w:rsid w:val="00BE3BF7"/>
    <w:rsid w:val="00BE44B2"/>
    <w:rsid w:val="00BE4DCD"/>
    <w:rsid w:val="00BE6439"/>
    <w:rsid w:val="00BE68A7"/>
    <w:rsid w:val="00BE690B"/>
    <w:rsid w:val="00BE7E56"/>
    <w:rsid w:val="00BF00F2"/>
    <w:rsid w:val="00BF1B08"/>
    <w:rsid w:val="00BF1FEC"/>
    <w:rsid w:val="00BF2112"/>
    <w:rsid w:val="00BF3DE3"/>
    <w:rsid w:val="00BF4257"/>
    <w:rsid w:val="00BF47E0"/>
    <w:rsid w:val="00BF4E76"/>
    <w:rsid w:val="00BF54DC"/>
    <w:rsid w:val="00BF666E"/>
    <w:rsid w:val="00BF6983"/>
    <w:rsid w:val="00BF6F3F"/>
    <w:rsid w:val="00BF7DE4"/>
    <w:rsid w:val="00C02B37"/>
    <w:rsid w:val="00C05079"/>
    <w:rsid w:val="00C0531A"/>
    <w:rsid w:val="00C064EF"/>
    <w:rsid w:val="00C12E4B"/>
    <w:rsid w:val="00C1631E"/>
    <w:rsid w:val="00C16E23"/>
    <w:rsid w:val="00C17185"/>
    <w:rsid w:val="00C17836"/>
    <w:rsid w:val="00C214A3"/>
    <w:rsid w:val="00C2207E"/>
    <w:rsid w:val="00C23712"/>
    <w:rsid w:val="00C23F6F"/>
    <w:rsid w:val="00C24332"/>
    <w:rsid w:val="00C243A9"/>
    <w:rsid w:val="00C2463B"/>
    <w:rsid w:val="00C2499C"/>
    <w:rsid w:val="00C24B0B"/>
    <w:rsid w:val="00C26002"/>
    <w:rsid w:val="00C2756A"/>
    <w:rsid w:val="00C3153C"/>
    <w:rsid w:val="00C32C09"/>
    <w:rsid w:val="00C33DCC"/>
    <w:rsid w:val="00C36AF3"/>
    <w:rsid w:val="00C36D33"/>
    <w:rsid w:val="00C36EBE"/>
    <w:rsid w:val="00C37221"/>
    <w:rsid w:val="00C42047"/>
    <w:rsid w:val="00C423E1"/>
    <w:rsid w:val="00C42518"/>
    <w:rsid w:val="00C42A66"/>
    <w:rsid w:val="00C43538"/>
    <w:rsid w:val="00C43963"/>
    <w:rsid w:val="00C43A8B"/>
    <w:rsid w:val="00C45110"/>
    <w:rsid w:val="00C45BFA"/>
    <w:rsid w:val="00C46D2F"/>
    <w:rsid w:val="00C46F48"/>
    <w:rsid w:val="00C50ACC"/>
    <w:rsid w:val="00C518DC"/>
    <w:rsid w:val="00C53A87"/>
    <w:rsid w:val="00C54459"/>
    <w:rsid w:val="00C54C9B"/>
    <w:rsid w:val="00C54DCD"/>
    <w:rsid w:val="00C556A1"/>
    <w:rsid w:val="00C557D2"/>
    <w:rsid w:val="00C567A0"/>
    <w:rsid w:val="00C600DE"/>
    <w:rsid w:val="00C60698"/>
    <w:rsid w:val="00C60798"/>
    <w:rsid w:val="00C612AC"/>
    <w:rsid w:val="00C623FD"/>
    <w:rsid w:val="00C62940"/>
    <w:rsid w:val="00C62B51"/>
    <w:rsid w:val="00C64787"/>
    <w:rsid w:val="00C6501C"/>
    <w:rsid w:val="00C652BA"/>
    <w:rsid w:val="00C65A08"/>
    <w:rsid w:val="00C65A4E"/>
    <w:rsid w:val="00C705FD"/>
    <w:rsid w:val="00C712E8"/>
    <w:rsid w:val="00C7131E"/>
    <w:rsid w:val="00C71BDF"/>
    <w:rsid w:val="00C738C9"/>
    <w:rsid w:val="00C7504A"/>
    <w:rsid w:val="00C75C53"/>
    <w:rsid w:val="00C77ACC"/>
    <w:rsid w:val="00C77EEF"/>
    <w:rsid w:val="00C8188F"/>
    <w:rsid w:val="00C818B7"/>
    <w:rsid w:val="00C8209F"/>
    <w:rsid w:val="00C823DF"/>
    <w:rsid w:val="00C82AD0"/>
    <w:rsid w:val="00C83154"/>
    <w:rsid w:val="00C8362B"/>
    <w:rsid w:val="00C836F7"/>
    <w:rsid w:val="00C86834"/>
    <w:rsid w:val="00C9025B"/>
    <w:rsid w:val="00C90395"/>
    <w:rsid w:val="00C90888"/>
    <w:rsid w:val="00C92654"/>
    <w:rsid w:val="00C93C5F"/>
    <w:rsid w:val="00C94B72"/>
    <w:rsid w:val="00CA3542"/>
    <w:rsid w:val="00CA72F8"/>
    <w:rsid w:val="00CA7A29"/>
    <w:rsid w:val="00CB179D"/>
    <w:rsid w:val="00CB3267"/>
    <w:rsid w:val="00CB39E0"/>
    <w:rsid w:val="00CB3E79"/>
    <w:rsid w:val="00CB40E7"/>
    <w:rsid w:val="00CB575E"/>
    <w:rsid w:val="00CB5822"/>
    <w:rsid w:val="00CB68B8"/>
    <w:rsid w:val="00CC0AB4"/>
    <w:rsid w:val="00CC0FE5"/>
    <w:rsid w:val="00CC3732"/>
    <w:rsid w:val="00CC3BEB"/>
    <w:rsid w:val="00CC3D27"/>
    <w:rsid w:val="00CC4D2D"/>
    <w:rsid w:val="00CC58BB"/>
    <w:rsid w:val="00CC604B"/>
    <w:rsid w:val="00CD248C"/>
    <w:rsid w:val="00CD45CE"/>
    <w:rsid w:val="00CD6019"/>
    <w:rsid w:val="00CD6DFD"/>
    <w:rsid w:val="00CE1F8B"/>
    <w:rsid w:val="00CE26B9"/>
    <w:rsid w:val="00CE27EC"/>
    <w:rsid w:val="00CE2AE3"/>
    <w:rsid w:val="00CE394B"/>
    <w:rsid w:val="00CE554C"/>
    <w:rsid w:val="00CE5586"/>
    <w:rsid w:val="00CE57A6"/>
    <w:rsid w:val="00CE7091"/>
    <w:rsid w:val="00CF1660"/>
    <w:rsid w:val="00CF17FA"/>
    <w:rsid w:val="00CF4111"/>
    <w:rsid w:val="00CF45FA"/>
    <w:rsid w:val="00CF48EA"/>
    <w:rsid w:val="00CF7C30"/>
    <w:rsid w:val="00CF7C72"/>
    <w:rsid w:val="00D042BC"/>
    <w:rsid w:val="00D05567"/>
    <w:rsid w:val="00D05568"/>
    <w:rsid w:val="00D060B8"/>
    <w:rsid w:val="00D066EB"/>
    <w:rsid w:val="00D122DF"/>
    <w:rsid w:val="00D13B54"/>
    <w:rsid w:val="00D213D5"/>
    <w:rsid w:val="00D21B50"/>
    <w:rsid w:val="00D232FE"/>
    <w:rsid w:val="00D2363D"/>
    <w:rsid w:val="00D23DA9"/>
    <w:rsid w:val="00D25773"/>
    <w:rsid w:val="00D26679"/>
    <w:rsid w:val="00D26C1B"/>
    <w:rsid w:val="00D3098E"/>
    <w:rsid w:val="00D31C7A"/>
    <w:rsid w:val="00D359CE"/>
    <w:rsid w:val="00D3664F"/>
    <w:rsid w:val="00D37982"/>
    <w:rsid w:val="00D37AAA"/>
    <w:rsid w:val="00D404DB"/>
    <w:rsid w:val="00D40582"/>
    <w:rsid w:val="00D41120"/>
    <w:rsid w:val="00D44BBA"/>
    <w:rsid w:val="00D45126"/>
    <w:rsid w:val="00D45242"/>
    <w:rsid w:val="00D46BE6"/>
    <w:rsid w:val="00D46EB4"/>
    <w:rsid w:val="00D50FE0"/>
    <w:rsid w:val="00D528C2"/>
    <w:rsid w:val="00D52E18"/>
    <w:rsid w:val="00D56408"/>
    <w:rsid w:val="00D572DA"/>
    <w:rsid w:val="00D60D6C"/>
    <w:rsid w:val="00D614C6"/>
    <w:rsid w:val="00D64AEC"/>
    <w:rsid w:val="00D64E0F"/>
    <w:rsid w:val="00D6580A"/>
    <w:rsid w:val="00D67662"/>
    <w:rsid w:val="00D677AC"/>
    <w:rsid w:val="00D71F67"/>
    <w:rsid w:val="00D72246"/>
    <w:rsid w:val="00D72A2C"/>
    <w:rsid w:val="00D73CD5"/>
    <w:rsid w:val="00D73F17"/>
    <w:rsid w:val="00D74BAF"/>
    <w:rsid w:val="00D753DA"/>
    <w:rsid w:val="00D7571E"/>
    <w:rsid w:val="00D75AEC"/>
    <w:rsid w:val="00D774F7"/>
    <w:rsid w:val="00D80454"/>
    <w:rsid w:val="00D8083B"/>
    <w:rsid w:val="00D809DD"/>
    <w:rsid w:val="00D8109B"/>
    <w:rsid w:val="00D81A5C"/>
    <w:rsid w:val="00D8318F"/>
    <w:rsid w:val="00D869A4"/>
    <w:rsid w:val="00D86F17"/>
    <w:rsid w:val="00D90601"/>
    <w:rsid w:val="00D917B9"/>
    <w:rsid w:val="00D91B2F"/>
    <w:rsid w:val="00D91CE8"/>
    <w:rsid w:val="00D92FA2"/>
    <w:rsid w:val="00D93810"/>
    <w:rsid w:val="00D93866"/>
    <w:rsid w:val="00D93F45"/>
    <w:rsid w:val="00D940B8"/>
    <w:rsid w:val="00D94622"/>
    <w:rsid w:val="00DA197A"/>
    <w:rsid w:val="00DA291B"/>
    <w:rsid w:val="00DA2F69"/>
    <w:rsid w:val="00DA3FCA"/>
    <w:rsid w:val="00DA619C"/>
    <w:rsid w:val="00DA69EC"/>
    <w:rsid w:val="00DA7046"/>
    <w:rsid w:val="00DA70DA"/>
    <w:rsid w:val="00DB02C3"/>
    <w:rsid w:val="00DB065B"/>
    <w:rsid w:val="00DB0A1A"/>
    <w:rsid w:val="00DB0F33"/>
    <w:rsid w:val="00DB179E"/>
    <w:rsid w:val="00DB30B0"/>
    <w:rsid w:val="00DB41C6"/>
    <w:rsid w:val="00DB4A5F"/>
    <w:rsid w:val="00DB63DE"/>
    <w:rsid w:val="00DB7E13"/>
    <w:rsid w:val="00DC07AB"/>
    <w:rsid w:val="00DC0C07"/>
    <w:rsid w:val="00DC0F35"/>
    <w:rsid w:val="00DC154A"/>
    <w:rsid w:val="00DC1C7A"/>
    <w:rsid w:val="00DC1CDC"/>
    <w:rsid w:val="00DC323E"/>
    <w:rsid w:val="00DC6097"/>
    <w:rsid w:val="00DC61E9"/>
    <w:rsid w:val="00DC66E7"/>
    <w:rsid w:val="00DD0589"/>
    <w:rsid w:val="00DD0F4B"/>
    <w:rsid w:val="00DD3237"/>
    <w:rsid w:val="00DD4A47"/>
    <w:rsid w:val="00DD5C44"/>
    <w:rsid w:val="00DD666D"/>
    <w:rsid w:val="00DD67C2"/>
    <w:rsid w:val="00DD6BD2"/>
    <w:rsid w:val="00DD6E52"/>
    <w:rsid w:val="00DD714D"/>
    <w:rsid w:val="00DD7745"/>
    <w:rsid w:val="00DD7A8F"/>
    <w:rsid w:val="00DE042B"/>
    <w:rsid w:val="00DE0AB7"/>
    <w:rsid w:val="00DE1422"/>
    <w:rsid w:val="00DE2FF2"/>
    <w:rsid w:val="00DE5431"/>
    <w:rsid w:val="00DE55D9"/>
    <w:rsid w:val="00DE6A8B"/>
    <w:rsid w:val="00DF0066"/>
    <w:rsid w:val="00DF25FC"/>
    <w:rsid w:val="00DF3AB2"/>
    <w:rsid w:val="00DF4DB4"/>
    <w:rsid w:val="00DF6DE3"/>
    <w:rsid w:val="00DF6FC8"/>
    <w:rsid w:val="00E005E3"/>
    <w:rsid w:val="00E01754"/>
    <w:rsid w:val="00E023AD"/>
    <w:rsid w:val="00E0439C"/>
    <w:rsid w:val="00E0457C"/>
    <w:rsid w:val="00E05AB1"/>
    <w:rsid w:val="00E05C51"/>
    <w:rsid w:val="00E07DBC"/>
    <w:rsid w:val="00E1100A"/>
    <w:rsid w:val="00E12FFD"/>
    <w:rsid w:val="00E13D7E"/>
    <w:rsid w:val="00E147F6"/>
    <w:rsid w:val="00E14BD4"/>
    <w:rsid w:val="00E17777"/>
    <w:rsid w:val="00E21C84"/>
    <w:rsid w:val="00E22D7B"/>
    <w:rsid w:val="00E231C8"/>
    <w:rsid w:val="00E251B2"/>
    <w:rsid w:val="00E25729"/>
    <w:rsid w:val="00E26AA3"/>
    <w:rsid w:val="00E27DCB"/>
    <w:rsid w:val="00E31BB1"/>
    <w:rsid w:val="00E3269A"/>
    <w:rsid w:val="00E32AE3"/>
    <w:rsid w:val="00E33D3A"/>
    <w:rsid w:val="00E33F44"/>
    <w:rsid w:val="00E345CE"/>
    <w:rsid w:val="00E34F1A"/>
    <w:rsid w:val="00E35B3F"/>
    <w:rsid w:val="00E40264"/>
    <w:rsid w:val="00E419AF"/>
    <w:rsid w:val="00E4342E"/>
    <w:rsid w:val="00E44847"/>
    <w:rsid w:val="00E44BAD"/>
    <w:rsid w:val="00E45332"/>
    <w:rsid w:val="00E46AF6"/>
    <w:rsid w:val="00E5004E"/>
    <w:rsid w:val="00E5088A"/>
    <w:rsid w:val="00E5174D"/>
    <w:rsid w:val="00E51EC4"/>
    <w:rsid w:val="00E5320E"/>
    <w:rsid w:val="00E5408A"/>
    <w:rsid w:val="00E54C0D"/>
    <w:rsid w:val="00E54F3E"/>
    <w:rsid w:val="00E5518B"/>
    <w:rsid w:val="00E55304"/>
    <w:rsid w:val="00E56953"/>
    <w:rsid w:val="00E61C25"/>
    <w:rsid w:val="00E62116"/>
    <w:rsid w:val="00E62836"/>
    <w:rsid w:val="00E65686"/>
    <w:rsid w:val="00E65ED5"/>
    <w:rsid w:val="00E65EFC"/>
    <w:rsid w:val="00E6607D"/>
    <w:rsid w:val="00E7169D"/>
    <w:rsid w:val="00E727C9"/>
    <w:rsid w:val="00E72C93"/>
    <w:rsid w:val="00E73702"/>
    <w:rsid w:val="00E74F2D"/>
    <w:rsid w:val="00E82267"/>
    <w:rsid w:val="00E82594"/>
    <w:rsid w:val="00E82730"/>
    <w:rsid w:val="00E827AA"/>
    <w:rsid w:val="00E82CFB"/>
    <w:rsid w:val="00E85632"/>
    <w:rsid w:val="00E8581A"/>
    <w:rsid w:val="00E87514"/>
    <w:rsid w:val="00E923B4"/>
    <w:rsid w:val="00E946E7"/>
    <w:rsid w:val="00E94C07"/>
    <w:rsid w:val="00E972AF"/>
    <w:rsid w:val="00EA06CF"/>
    <w:rsid w:val="00EA17A9"/>
    <w:rsid w:val="00EA19CF"/>
    <w:rsid w:val="00EA5506"/>
    <w:rsid w:val="00EA5F65"/>
    <w:rsid w:val="00EA7DDB"/>
    <w:rsid w:val="00EB1886"/>
    <w:rsid w:val="00EB2336"/>
    <w:rsid w:val="00EB2E47"/>
    <w:rsid w:val="00EB3F87"/>
    <w:rsid w:val="00EB4B50"/>
    <w:rsid w:val="00EB5960"/>
    <w:rsid w:val="00EB5BEE"/>
    <w:rsid w:val="00EB6252"/>
    <w:rsid w:val="00EB7044"/>
    <w:rsid w:val="00EB7F22"/>
    <w:rsid w:val="00EC19ED"/>
    <w:rsid w:val="00EC3226"/>
    <w:rsid w:val="00EC3481"/>
    <w:rsid w:val="00EC4C66"/>
    <w:rsid w:val="00EC5536"/>
    <w:rsid w:val="00ED088D"/>
    <w:rsid w:val="00ED0E86"/>
    <w:rsid w:val="00ED1C58"/>
    <w:rsid w:val="00ED3D13"/>
    <w:rsid w:val="00ED5033"/>
    <w:rsid w:val="00ED6250"/>
    <w:rsid w:val="00ED73C2"/>
    <w:rsid w:val="00EE03CD"/>
    <w:rsid w:val="00EE07DB"/>
    <w:rsid w:val="00EE2E7C"/>
    <w:rsid w:val="00EE309E"/>
    <w:rsid w:val="00EE3B26"/>
    <w:rsid w:val="00EE642F"/>
    <w:rsid w:val="00EE6436"/>
    <w:rsid w:val="00EE730F"/>
    <w:rsid w:val="00EF02E2"/>
    <w:rsid w:val="00EF1E18"/>
    <w:rsid w:val="00EF20F8"/>
    <w:rsid w:val="00EF3E31"/>
    <w:rsid w:val="00EF58FA"/>
    <w:rsid w:val="00EF608C"/>
    <w:rsid w:val="00EF6E85"/>
    <w:rsid w:val="00F013EC"/>
    <w:rsid w:val="00F10B46"/>
    <w:rsid w:val="00F10F6E"/>
    <w:rsid w:val="00F11ED8"/>
    <w:rsid w:val="00F130A5"/>
    <w:rsid w:val="00F137C8"/>
    <w:rsid w:val="00F13AF1"/>
    <w:rsid w:val="00F14C9C"/>
    <w:rsid w:val="00F15B2F"/>
    <w:rsid w:val="00F15CF6"/>
    <w:rsid w:val="00F1736A"/>
    <w:rsid w:val="00F17E81"/>
    <w:rsid w:val="00F2094C"/>
    <w:rsid w:val="00F20E27"/>
    <w:rsid w:val="00F211F4"/>
    <w:rsid w:val="00F21A37"/>
    <w:rsid w:val="00F220A8"/>
    <w:rsid w:val="00F259DE"/>
    <w:rsid w:val="00F26239"/>
    <w:rsid w:val="00F265BE"/>
    <w:rsid w:val="00F268CE"/>
    <w:rsid w:val="00F26DCD"/>
    <w:rsid w:val="00F27264"/>
    <w:rsid w:val="00F309E2"/>
    <w:rsid w:val="00F30CC8"/>
    <w:rsid w:val="00F31069"/>
    <w:rsid w:val="00F34BC2"/>
    <w:rsid w:val="00F360B1"/>
    <w:rsid w:val="00F3664F"/>
    <w:rsid w:val="00F36C5B"/>
    <w:rsid w:val="00F370F4"/>
    <w:rsid w:val="00F37F85"/>
    <w:rsid w:val="00F41096"/>
    <w:rsid w:val="00F41205"/>
    <w:rsid w:val="00F42D0A"/>
    <w:rsid w:val="00F44483"/>
    <w:rsid w:val="00F44A50"/>
    <w:rsid w:val="00F478EE"/>
    <w:rsid w:val="00F47C67"/>
    <w:rsid w:val="00F51912"/>
    <w:rsid w:val="00F51D64"/>
    <w:rsid w:val="00F5683F"/>
    <w:rsid w:val="00F56AD2"/>
    <w:rsid w:val="00F574CE"/>
    <w:rsid w:val="00F613CF"/>
    <w:rsid w:val="00F65EC6"/>
    <w:rsid w:val="00F66A0B"/>
    <w:rsid w:val="00F67500"/>
    <w:rsid w:val="00F7061E"/>
    <w:rsid w:val="00F70DF3"/>
    <w:rsid w:val="00F73097"/>
    <w:rsid w:val="00F84682"/>
    <w:rsid w:val="00F85053"/>
    <w:rsid w:val="00F8532C"/>
    <w:rsid w:val="00F858AC"/>
    <w:rsid w:val="00F90F44"/>
    <w:rsid w:val="00F91531"/>
    <w:rsid w:val="00F922F7"/>
    <w:rsid w:val="00F92A6B"/>
    <w:rsid w:val="00F92D42"/>
    <w:rsid w:val="00F93D7B"/>
    <w:rsid w:val="00F94290"/>
    <w:rsid w:val="00F944CE"/>
    <w:rsid w:val="00F94681"/>
    <w:rsid w:val="00F955F4"/>
    <w:rsid w:val="00F95B73"/>
    <w:rsid w:val="00FA3619"/>
    <w:rsid w:val="00FA5268"/>
    <w:rsid w:val="00FA5DAD"/>
    <w:rsid w:val="00FA60A4"/>
    <w:rsid w:val="00FA60F5"/>
    <w:rsid w:val="00FA772D"/>
    <w:rsid w:val="00FA790E"/>
    <w:rsid w:val="00FA7D41"/>
    <w:rsid w:val="00FA7DEE"/>
    <w:rsid w:val="00FB0C9D"/>
    <w:rsid w:val="00FB201E"/>
    <w:rsid w:val="00FB242E"/>
    <w:rsid w:val="00FB4C44"/>
    <w:rsid w:val="00FB50F2"/>
    <w:rsid w:val="00FB52CF"/>
    <w:rsid w:val="00FB5833"/>
    <w:rsid w:val="00FB6178"/>
    <w:rsid w:val="00FB7891"/>
    <w:rsid w:val="00FB7DFD"/>
    <w:rsid w:val="00FC4018"/>
    <w:rsid w:val="00FC7D20"/>
    <w:rsid w:val="00FD0AF6"/>
    <w:rsid w:val="00FD0E1C"/>
    <w:rsid w:val="00FD2D4F"/>
    <w:rsid w:val="00FD39E7"/>
    <w:rsid w:val="00FD4099"/>
    <w:rsid w:val="00FD44A5"/>
    <w:rsid w:val="00FD4F97"/>
    <w:rsid w:val="00FD5A4C"/>
    <w:rsid w:val="00FD724E"/>
    <w:rsid w:val="00FD7EAC"/>
    <w:rsid w:val="00FE1B00"/>
    <w:rsid w:val="00FE25FB"/>
    <w:rsid w:val="00FE27F7"/>
    <w:rsid w:val="00FE2DD1"/>
    <w:rsid w:val="00FE36D4"/>
    <w:rsid w:val="00FE3CF1"/>
    <w:rsid w:val="00FE43F1"/>
    <w:rsid w:val="00FE4508"/>
    <w:rsid w:val="00FE6C18"/>
    <w:rsid w:val="00FE6DD4"/>
    <w:rsid w:val="00FE751C"/>
    <w:rsid w:val="00FF1344"/>
    <w:rsid w:val="00FF1CB0"/>
    <w:rsid w:val="00FF2E57"/>
    <w:rsid w:val="00FF45EA"/>
    <w:rsid w:val="00FF47F2"/>
    <w:rsid w:val="00FF4FF5"/>
    <w:rsid w:val="00FF66DD"/>
    <w:rsid w:val="00FF675E"/>
    <w:rsid w:val="00FF6A8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15F76"/>
    <w:rPr>
      <w:sz w:val="20"/>
      <w:szCs w:val="20"/>
    </w:rPr>
  </w:style>
  <w:style w:type="character" w:customStyle="1" w:styleId="EndnoteTextChar">
    <w:name w:val="Endnote Text Char"/>
    <w:link w:val="EndnoteText"/>
    <w:uiPriority w:val="99"/>
    <w:rsid w:val="00015F76"/>
    <w:rPr>
      <w:lang w:eastAsia="en-US"/>
    </w:rPr>
  </w:style>
  <w:style w:type="character" w:styleId="EndnoteReference">
    <w:name w:val="endnote reference"/>
    <w:uiPriority w:val="99"/>
    <w:semiHidden/>
    <w:unhideWhenUsed/>
    <w:rsid w:val="00015F76"/>
    <w:rPr>
      <w:vertAlign w:val="superscript"/>
    </w:rPr>
  </w:style>
  <w:style w:type="character" w:styleId="Hyperlink">
    <w:name w:val="Hyperlink"/>
    <w:uiPriority w:val="99"/>
    <w:unhideWhenUsed/>
    <w:rsid w:val="00D8109B"/>
    <w:rPr>
      <w:color w:val="0000FF"/>
      <w:u w:val="single"/>
    </w:rPr>
  </w:style>
  <w:style w:type="character" w:customStyle="1" w:styleId="apple-converted-space">
    <w:name w:val="apple-converted-space"/>
    <w:basedOn w:val="DefaultParagraphFont"/>
    <w:rsid w:val="00D8109B"/>
  </w:style>
  <w:style w:type="paragraph" w:styleId="BalloonText">
    <w:name w:val="Balloon Text"/>
    <w:basedOn w:val="Normal"/>
    <w:link w:val="BalloonTextChar"/>
    <w:uiPriority w:val="99"/>
    <w:semiHidden/>
    <w:unhideWhenUsed/>
    <w:rsid w:val="00BA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9E"/>
    <w:rPr>
      <w:rFonts w:ascii="Tahoma" w:hAnsi="Tahoma" w:cs="Tahoma"/>
      <w:sz w:val="16"/>
      <w:szCs w:val="16"/>
      <w:lang w:val="en-IN"/>
    </w:rPr>
  </w:style>
  <w:style w:type="paragraph" w:styleId="HTMLPreformatted">
    <w:name w:val="HTML Preformatted"/>
    <w:basedOn w:val="Normal"/>
    <w:link w:val="HTMLPreformattedChar"/>
    <w:uiPriority w:val="99"/>
    <w:semiHidden/>
    <w:unhideWhenUsed/>
    <w:rsid w:val="0082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0C97"/>
    <w:rPr>
      <w:rFonts w:ascii="Courier New" w:eastAsia="Times New Roman" w:hAnsi="Courier New" w:cs="Courier New"/>
    </w:rPr>
  </w:style>
  <w:style w:type="character" w:customStyle="1" w:styleId="field-label">
    <w:name w:val="field-label"/>
    <w:basedOn w:val="DefaultParagraphFont"/>
    <w:rsid w:val="00304519"/>
  </w:style>
  <w:style w:type="paragraph" w:styleId="ListParagraph">
    <w:name w:val="List Paragraph"/>
    <w:basedOn w:val="Normal"/>
    <w:uiPriority w:val="34"/>
    <w:qFormat/>
    <w:rsid w:val="00B0144F"/>
    <w:pPr>
      <w:ind w:left="720"/>
      <w:contextualSpacing/>
    </w:pPr>
  </w:style>
  <w:style w:type="paragraph" w:styleId="Header">
    <w:name w:val="header"/>
    <w:basedOn w:val="Normal"/>
    <w:link w:val="HeaderChar"/>
    <w:uiPriority w:val="99"/>
    <w:unhideWhenUsed/>
    <w:rsid w:val="005946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46F9"/>
    <w:rPr>
      <w:sz w:val="18"/>
      <w:szCs w:val="18"/>
      <w:lang w:val="en-IN"/>
    </w:rPr>
  </w:style>
  <w:style w:type="paragraph" w:styleId="Footer">
    <w:name w:val="footer"/>
    <w:basedOn w:val="Normal"/>
    <w:link w:val="FooterChar"/>
    <w:uiPriority w:val="99"/>
    <w:unhideWhenUsed/>
    <w:rsid w:val="005946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946F9"/>
    <w:rPr>
      <w:sz w:val="18"/>
      <w:szCs w:val="18"/>
      <w:lang w:val="en-IN"/>
    </w:rPr>
  </w:style>
  <w:style w:type="paragraph" w:styleId="PlainText">
    <w:name w:val="Plain Text"/>
    <w:basedOn w:val="Normal"/>
    <w:link w:val="PlainTextChar"/>
    <w:rsid w:val="0035493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5493D"/>
    <w:rPr>
      <w:rFonts w:ascii="宋体" w:eastAsia="宋体" w:hAnsi="Courier New" w:cs="Courier New"/>
      <w:kern w:val="2"/>
      <w:sz w:val="21"/>
      <w:szCs w:val="21"/>
      <w:lang w:eastAsia="zh-CN"/>
    </w:rPr>
  </w:style>
  <w:style w:type="character" w:styleId="Emphasis">
    <w:name w:val="Emphasis"/>
    <w:qFormat/>
    <w:rsid w:val="00E326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15F76"/>
    <w:rPr>
      <w:sz w:val="20"/>
      <w:szCs w:val="20"/>
    </w:rPr>
  </w:style>
  <w:style w:type="character" w:customStyle="1" w:styleId="EndnoteTextChar">
    <w:name w:val="Endnote Text Char"/>
    <w:link w:val="EndnoteText"/>
    <w:uiPriority w:val="99"/>
    <w:rsid w:val="00015F76"/>
    <w:rPr>
      <w:lang w:eastAsia="en-US"/>
    </w:rPr>
  </w:style>
  <w:style w:type="character" w:styleId="EndnoteReference">
    <w:name w:val="endnote reference"/>
    <w:uiPriority w:val="99"/>
    <w:semiHidden/>
    <w:unhideWhenUsed/>
    <w:rsid w:val="00015F76"/>
    <w:rPr>
      <w:vertAlign w:val="superscript"/>
    </w:rPr>
  </w:style>
  <w:style w:type="character" w:styleId="Hyperlink">
    <w:name w:val="Hyperlink"/>
    <w:uiPriority w:val="99"/>
    <w:unhideWhenUsed/>
    <w:rsid w:val="00D8109B"/>
    <w:rPr>
      <w:color w:val="0000FF"/>
      <w:u w:val="single"/>
    </w:rPr>
  </w:style>
  <w:style w:type="character" w:customStyle="1" w:styleId="apple-converted-space">
    <w:name w:val="apple-converted-space"/>
    <w:basedOn w:val="DefaultParagraphFont"/>
    <w:rsid w:val="00D8109B"/>
  </w:style>
  <w:style w:type="paragraph" w:styleId="BalloonText">
    <w:name w:val="Balloon Text"/>
    <w:basedOn w:val="Normal"/>
    <w:link w:val="BalloonTextChar"/>
    <w:uiPriority w:val="99"/>
    <w:semiHidden/>
    <w:unhideWhenUsed/>
    <w:rsid w:val="00BA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9E"/>
    <w:rPr>
      <w:rFonts w:ascii="Tahoma" w:hAnsi="Tahoma" w:cs="Tahoma"/>
      <w:sz w:val="16"/>
      <w:szCs w:val="16"/>
      <w:lang w:val="en-IN"/>
    </w:rPr>
  </w:style>
  <w:style w:type="paragraph" w:styleId="HTMLPreformatted">
    <w:name w:val="HTML Preformatted"/>
    <w:basedOn w:val="Normal"/>
    <w:link w:val="HTMLPreformattedChar"/>
    <w:uiPriority w:val="99"/>
    <w:semiHidden/>
    <w:unhideWhenUsed/>
    <w:rsid w:val="0082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0C97"/>
    <w:rPr>
      <w:rFonts w:ascii="Courier New" w:eastAsia="Times New Roman" w:hAnsi="Courier New" w:cs="Courier New"/>
    </w:rPr>
  </w:style>
  <w:style w:type="character" w:customStyle="1" w:styleId="field-label">
    <w:name w:val="field-label"/>
    <w:basedOn w:val="DefaultParagraphFont"/>
    <w:rsid w:val="00304519"/>
  </w:style>
  <w:style w:type="paragraph" w:styleId="ListParagraph">
    <w:name w:val="List Paragraph"/>
    <w:basedOn w:val="Normal"/>
    <w:uiPriority w:val="34"/>
    <w:qFormat/>
    <w:rsid w:val="00B0144F"/>
    <w:pPr>
      <w:ind w:left="720"/>
      <w:contextualSpacing/>
    </w:pPr>
  </w:style>
  <w:style w:type="paragraph" w:styleId="Header">
    <w:name w:val="header"/>
    <w:basedOn w:val="Normal"/>
    <w:link w:val="HeaderChar"/>
    <w:uiPriority w:val="99"/>
    <w:unhideWhenUsed/>
    <w:rsid w:val="005946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46F9"/>
    <w:rPr>
      <w:sz w:val="18"/>
      <w:szCs w:val="18"/>
      <w:lang w:val="en-IN"/>
    </w:rPr>
  </w:style>
  <w:style w:type="paragraph" w:styleId="Footer">
    <w:name w:val="footer"/>
    <w:basedOn w:val="Normal"/>
    <w:link w:val="FooterChar"/>
    <w:uiPriority w:val="99"/>
    <w:unhideWhenUsed/>
    <w:rsid w:val="005946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946F9"/>
    <w:rPr>
      <w:sz w:val="18"/>
      <w:szCs w:val="18"/>
      <w:lang w:val="en-IN"/>
    </w:rPr>
  </w:style>
  <w:style w:type="paragraph" w:styleId="PlainText">
    <w:name w:val="Plain Text"/>
    <w:basedOn w:val="Normal"/>
    <w:link w:val="PlainTextChar"/>
    <w:rsid w:val="0035493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5493D"/>
    <w:rPr>
      <w:rFonts w:ascii="宋体" w:eastAsia="宋体" w:hAnsi="Courier New" w:cs="Courier New"/>
      <w:kern w:val="2"/>
      <w:sz w:val="21"/>
      <w:szCs w:val="21"/>
      <w:lang w:eastAsia="zh-CN"/>
    </w:rPr>
  </w:style>
  <w:style w:type="character" w:styleId="Emphasis">
    <w:name w:val="Emphasis"/>
    <w:qFormat/>
    <w:rsid w:val="00E326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5759">
      <w:bodyDiv w:val="1"/>
      <w:marLeft w:val="0"/>
      <w:marRight w:val="0"/>
      <w:marTop w:val="0"/>
      <w:marBottom w:val="0"/>
      <w:divBdr>
        <w:top w:val="none" w:sz="0" w:space="0" w:color="auto"/>
        <w:left w:val="none" w:sz="0" w:space="0" w:color="auto"/>
        <w:bottom w:val="none" w:sz="0" w:space="0" w:color="auto"/>
        <w:right w:val="none" w:sz="0" w:space="0" w:color="auto"/>
      </w:divBdr>
    </w:div>
    <w:div w:id="420302305">
      <w:bodyDiv w:val="1"/>
      <w:marLeft w:val="0"/>
      <w:marRight w:val="0"/>
      <w:marTop w:val="0"/>
      <w:marBottom w:val="0"/>
      <w:divBdr>
        <w:top w:val="none" w:sz="0" w:space="0" w:color="auto"/>
        <w:left w:val="none" w:sz="0" w:space="0" w:color="auto"/>
        <w:bottom w:val="none" w:sz="0" w:space="0" w:color="auto"/>
        <w:right w:val="none" w:sz="0" w:space="0" w:color="auto"/>
      </w:divBdr>
    </w:div>
    <w:div w:id="794375971">
      <w:bodyDiv w:val="1"/>
      <w:marLeft w:val="0"/>
      <w:marRight w:val="0"/>
      <w:marTop w:val="0"/>
      <w:marBottom w:val="0"/>
      <w:divBdr>
        <w:top w:val="none" w:sz="0" w:space="0" w:color="auto"/>
        <w:left w:val="none" w:sz="0" w:space="0" w:color="auto"/>
        <w:bottom w:val="none" w:sz="0" w:space="0" w:color="auto"/>
        <w:right w:val="none" w:sz="0" w:space="0" w:color="auto"/>
      </w:divBdr>
    </w:div>
    <w:div w:id="820190785">
      <w:bodyDiv w:val="1"/>
      <w:marLeft w:val="0"/>
      <w:marRight w:val="0"/>
      <w:marTop w:val="0"/>
      <w:marBottom w:val="0"/>
      <w:divBdr>
        <w:top w:val="none" w:sz="0" w:space="0" w:color="auto"/>
        <w:left w:val="none" w:sz="0" w:space="0" w:color="auto"/>
        <w:bottom w:val="none" w:sz="0" w:space="0" w:color="auto"/>
        <w:right w:val="none" w:sz="0" w:space="0" w:color="auto"/>
      </w:divBdr>
    </w:div>
    <w:div w:id="859929365">
      <w:bodyDiv w:val="1"/>
      <w:marLeft w:val="0"/>
      <w:marRight w:val="0"/>
      <w:marTop w:val="0"/>
      <w:marBottom w:val="0"/>
      <w:divBdr>
        <w:top w:val="none" w:sz="0" w:space="0" w:color="auto"/>
        <w:left w:val="none" w:sz="0" w:space="0" w:color="auto"/>
        <w:bottom w:val="none" w:sz="0" w:space="0" w:color="auto"/>
        <w:right w:val="none" w:sz="0" w:space="0" w:color="auto"/>
      </w:divBdr>
    </w:div>
    <w:div w:id="903611825">
      <w:bodyDiv w:val="1"/>
      <w:marLeft w:val="0"/>
      <w:marRight w:val="0"/>
      <w:marTop w:val="0"/>
      <w:marBottom w:val="0"/>
      <w:divBdr>
        <w:top w:val="none" w:sz="0" w:space="0" w:color="auto"/>
        <w:left w:val="none" w:sz="0" w:space="0" w:color="auto"/>
        <w:bottom w:val="none" w:sz="0" w:space="0" w:color="auto"/>
        <w:right w:val="none" w:sz="0" w:space="0" w:color="auto"/>
      </w:divBdr>
    </w:div>
    <w:div w:id="953484218">
      <w:bodyDiv w:val="1"/>
      <w:marLeft w:val="0"/>
      <w:marRight w:val="0"/>
      <w:marTop w:val="0"/>
      <w:marBottom w:val="0"/>
      <w:divBdr>
        <w:top w:val="none" w:sz="0" w:space="0" w:color="auto"/>
        <w:left w:val="none" w:sz="0" w:space="0" w:color="auto"/>
        <w:bottom w:val="none" w:sz="0" w:space="0" w:color="auto"/>
        <w:right w:val="none" w:sz="0" w:space="0" w:color="auto"/>
      </w:divBdr>
    </w:div>
    <w:div w:id="964654670">
      <w:bodyDiv w:val="1"/>
      <w:marLeft w:val="0"/>
      <w:marRight w:val="0"/>
      <w:marTop w:val="0"/>
      <w:marBottom w:val="0"/>
      <w:divBdr>
        <w:top w:val="none" w:sz="0" w:space="0" w:color="auto"/>
        <w:left w:val="none" w:sz="0" w:space="0" w:color="auto"/>
        <w:bottom w:val="none" w:sz="0" w:space="0" w:color="auto"/>
        <w:right w:val="none" w:sz="0" w:space="0" w:color="auto"/>
      </w:divBdr>
    </w:div>
    <w:div w:id="1092971938">
      <w:bodyDiv w:val="1"/>
      <w:marLeft w:val="0"/>
      <w:marRight w:val="0"/>
      <w:marTop w:val="0"/>
      <w:marBottom w:val="0"/>
      <w:divBdr>
        <w:top w:val="none" w:sz="0" w:space="0" w:color="auto"/>
        <w:left w:val="none" w:sz="0" w:space="0" w:color="auto"/>
        <w:bottom w:val="none" w:sz="0" w:space="0" w:color="auto"/>
        <w:right w:val="none" w:sz="0" w:space="0" w:color="auto"/>
      </w:divBdr>
    </w:div>
    <w:div w:id="1213422632">
      <w:bodyDiv w:val="1"/>
      <w:marLeft w:val="0"/>
      <w:marRight w:val="0"/>
      <w:marTop w:val="0"/>
      <w:marBottom w:val="0"/>
      <w:divBdr>
        <w:top w:val="none" w:sz="0" w:space="0" w:color="auto"/>
        <w:left w:val="none" w:sz="0" w:space="0" w:color="auto"/>
        <w:bottom w:val="none" w:sz="0" w:space="0" w:color="auto"/>
        <w:right w:val="none" w:sz="0" w:space="0" w:color="auto"/>
      </w:divBdr>
    </w:div>
    <w:div w:id="1329022491">
      <w:bodyDiv w:val="1"/>
      <w:marLeft w:val="0"/>
      <w:marRight w:val="0"/>
      <w:marTop w:val="0"/>
      <w:marBottom w:val="0"/>
      <w:divBdr>
        <w:top w:val="none" w:sz="0" w:space="0" w:color="auto"/>
        <w:left w:val="none" w:sz="0" w:space="0" w:color="auto"/>
        <w:bottom w:val="none" w:sz="0" w:space="0" w:color="auto"/>
        <w:right w:val="none" w:sz="0" w:space="0" w:color="auto"/>
      </w:divBdr>
    </w:div>
    <w:div w:id="1367868831">
      <w:bodyDiv w:val="1"/>
      <w:marLeft w:val="0"/>
      <w:marRight w:val="0"/>
      <w:marTop w:val="0"/>
      <w:marBottom w:val="0"/>
      <w:divBdr>
        <w:top w:val="none" w:sz="0" w:space="0" w:color="auto"/>
        <w:left w:val="none" w:sz="0" w:space="0" w:color="auto"/>
        <w:bottom w:val="none" w:sz="0" w:space="0" w:color="auto"/>
        <w:right w:val="none" w:sz="0" w:space="0" w:color="auto"/>
      </w:divBdr>
    </w:div>
    <w:div w:id="1446653507">
      <w:bodyDiv w:val="1"/>
      <w:marLeft w:val="0"/>
      <w:marRight w:val="0"/>
      <w:marTop w:val="0"/>
      <w:marBottom w:val="0"/>
      <w:divBdr>
        <w:top w:val="none" w:sz="0" w:space="0" w:color="auto"/>
        <w:left w:val="none" w:sz="0" w:space="0" w:color="auto"/>
        <w:bottom w:val="none" w:sz="0" w:space="0" w:color="auto"/>
        <w:right w:val="none" w:sz="0" w:space="0" w:color="auto"/>
      </w:divBdr>
      <w:divsChild>
        <w:div w:id="1504467177">
          <w:marLeft w:val="0"/>
          <w:marRight w:val="0"/>
          <w:marTop w:val="0"/>
          <w:marBottom w:val="0"/>
          <w:divBdr>
            <w:top w:val="none" w:sz="0" w:space="0" w:color="auto"/>
            <w:left w:val="none" w:sz="0" w:space="24" w:color="auto"/>
            <w:bottom w:val="single" w:sz="6" w:space="0" w:color="E7E7E7"/>
            <w:right w:val="none" w:sz="0" w:space="16" w:color="auto"/>
          </w:divBdr>
          <w:divsChild>
            <w:div w:id="1480878837">
              <w:marLeft w:val="0"/>
              <w:marRight w:val="0"/>
              <w:marTop w:val="0"/>
              <w:marBottom w:val="0"/>
              <w:divBdr>
                <w:top w:val="none" w:sz="0" w:space="0" w:color="auto"/>
                <w:left w:val="none" w:sz="0" w:space="0" w:color="auto"/>
                <w:bottom w:val="none" w:sz="0" w:space="0" w:color="auto"/>
                <w:right w:val="none" w:sz="0" w:space="0" w:color="auto"/>
              </w:divBdr>
              <w:divsChild>
                <w:div w:id="281349734">
                  <w:marLeft w:val="0"/>
                  <w:marRight w:val="0"/>
                  <w:marTop w:val="0"/>
                  <w:marBottom w:val="0"/>
                  <w:divBdr>
                    <w:top w:val="none" w:sz="0" w:space="0" w:color="auto"/>
                    <w:left w:val="none" w:sz="0" w:space="0" w:color="auto"/>
                    <w:bottom w:val="none" w:sz="0" w:space="0" w:color="auto"/>
                    <w:right w:val="none" w:sz="0" w:space="0" w:color="auto"/>
                  </w:divBdr>
                  <w:divsChild>
                    <w:div w:id="17402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6541">
      <w:bodyDiv w:val="1"/>
      <w:marLeft w:val="0"/>
      <w:marRight w:val="0"/>
      <w:marTop w:val="0"/>
      <w:marBottom w:val="0"/>
      <w:divBdr>
        <w:top w:val="none" w:sz="0" w:space="0" w:color="auto"/>
        <w:left w:val="none" w:sz="0" w:space="0" w:color="auto"/>
        <w:bottom w:val="none" w:sz="0" w:space="0" w:color="auto"/>
        <w:right w:val="none" w:sz="0" w:space="0" w:color="auto"/>
      </w:divBdr>
    </w:div>
    <w:div w:id="1760634009">
      <w:bodyDiv w:val="1"/>
      <w:marLeft w:val="0"/>
      <w:marRight w:val="0"/>
      <w:marTop w:val="0"/>
      <w:marBottom w:val="0"/>
      <w:divBdr>
        <w:top w:val="none" w:sz="0" w:space="0" w:color="auto"/>
        <w:left w:val="none" w:sz="0" w:space="0" w:color="auto"/>
        <w:bottom w:val="none" w:sz="0" w:space="0" w:color="auto"/>
        <w:right w:val="none" w:sz="0" w:space="0" w:color="auto"/>
      </w:divBdr>
    </w:div>
    <w:div w:id="1935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amit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0B54-C5C3-7040-9D20-BADE9254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4415</Words>
  <Characters>25167</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29523</CharactersWithSpaces>
  <SharedDoc>false</SharedDoc>
  <HLinks>
    <vt:vector size="12" baseType="variant">
      <vt:variant>
        <vt:i4>3538952</vt:i4>
      </vt:variant>
      <vt:variant>
        <vt:i4>0</vt:i4>
      </vt:variant>
      <vt:variant>
        <vt:i4>0</vt:i4>
      </vt:variant>
      <vt:variant>
        <vt:i4>5</vt:i4>
      </vt:variant>
      <vt:variant>
        <vt:lpwstr>mailto:dramit74@yahoo.com</vt:lpwstr>
      </vt:variant>
      <vt:variant>
        <vt:lpwstr/>
      </vt:variant>
      <vt:variant>
        <vt:i4>3538988</vt:i4>
      </vt:variant>
      <vt:variant>
        <vt:i4>0</vt:i4>
      </vt:variant>
      <vt:variant>
        <vt:i4>0</vt:i4>
      </vt:variant>
      <vt:variant>
        <vt:i4>5</vt:i4>
      </vt:variant>
      <vt:variant>
        <vt:lpwstr>http://www.ncbi.nlm.nih.gov/pubmed/?term=Relationship+of+cytomegalovirus+load+assessed+by+real-time+PCR+to+pp65+antigenemia+in+organ+transplant+recipients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2015-11-15T22:35:00Z</dcterms:created>
  <dcterms:modified xsi:type="dcterms:W3CDTF">2015-11-15T22:35:00Z</dcterms:modified>
</cp:coreProperties>
</file>