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2D7C9" w14:textId="2B315AF8" w:rsidR="007E6580" w:rsidRPr="0043533A" w:rsidRDefault="007E6580" w:rsidP="00246C2F">
      <w:pPr>
        <w:spacing w:line="360" w:lineRule="auto"/>
        <w:jc w:val="both"/>
        <w:rPr>
          <w:rFonts w:ascii="Book Antiqua" w:hAnsi="Book Antiqua"/>
          <w:b/>
        </w:rPr>
      </w:pPr>
      <w:r w:rsidRPr="0043533A">
        <w:rPr>
          <w:rFonts w:ascii="Book Antiqua" w:hAnsi="Book Antiqua"/>
          <w:b/>
        </w:rPr>
        <w:t xml:space="preserve">Name of Journal: </w:t>
      </w:r>
      <w:r w:rsidRPr="0043533A">
        <w:rPr>
          <w:rFonts w:ascii="Book Antiqua" w:hAnsi="Book Antiqua"/>
          <w:b/>
          <w:i/>
          <w:iCs/>
        </w:rPr>
        <w:t>World Journal of Clinical Oncology</w:t>
      </w:r>
    </w:p>
    <w:p w14:paraId="4E2D1296" w14:textId="5AB936C2" w:rsidR="007E6580" w:rsidRPr="0043533A" w:rsidRDefault="007E6580" w:rsidP="00246C2F">
      <w:pPr>
        <w:spacing w:line="360" w:lineRule="auto"/>
        <w:jc w:val="both"/>
        <w:rPr>
          <w:rFonts w:ascii="Book Antiqua" w:eastAsia="宋体" w:hAnsi="Book Antiqua"/>
          <w:b/>
          <w:lang w:eastAsia="zh-CN"/>
        </w:rPr>
      </w:pPr>
      <w:r w:rsidRPr="0043533A">
        <w:rPr>
          <w:rFonts w:ascii="Book Antiqua" w:hAnsi="Book Antiqua"/>
          <w:b/>
        </w:rPr>
        <w:t xml:space="preserve">ESPS Manuscript NO: </w:t>
      </w:r>
      <w:r w:rsidRPr="0043533A">
        <w:rPr>
          <w:rFonts w:ascii="Book Antiqua" w:eastAsia="宋体" w:hAnsi="Book Antiqua"/>
          <w:b/>
          <w:lang w:eastAsia="zh-CN"/>
        </w:rPr>
        <w:t>20645</w:t>
      </w:r>
    </w:p>
    <w:p w14:paraId="322ED2CB" w14:textId="77777777" w:rsidR="007E6580" w:rsidRPr="0043533A" w:rsidRDefault="007E6580" w:rsidP="00246C2F">
      <w:pPr>
        <w:spacing w:line="360" w:lineRule="auto"/>
        <w:jc w:val="both"/>
        <w:rPr>
          <w:rFonts w:ascii="Book Antiqua" w:hAnsi="Book Antiqua"/>
          <w:b/>
        </w:rPr>
      </w:pPr>
      <w:r w:rsidRPr="0043533A">
        <w:rPr>
          <w:rFonts w:ascii="Book Antiqua" w:hAnsi="Book Antiqua"/>
          <w:b/>
        </w:rPr>
        <w:t>Manuscript Type: Editorial</w:t>
      </w:r>
    </w:p>
    <w:p w14:paraId="49598877" w14:textId="77777777" w:rsidR="007E6580" w:rsidRPr="0043533A" w:rsidRDefault="007E6580" w:rsidP="00246C2F">
      <w:pPr>
        <w:spacing w:line="360" w:lineRule="auto"/>
        <w:jc w:val="both"/>
        <w:rPr>
          <w:rFonts w:ascii="Book Antiqua" w:eastAsia="宋体" w:hAnsi="Book Antiqua" w:cs="Times New Roman"/>
          <w:b/>
          <w:lang w:eastAsia="zh-CN"/>
        </w:rPr>
      </w:pPr>
    </w:p>
    <w:p w14:paraId="305DF992" w14:textId="542A2DBB" w:rsidR="00A36800" w:rsidRPr="0043533A" w:rsidRDefault="00A36800" w:rsidP="00246C2F">
      <w:pPr>
        <w:spacing w:line="360" w:lineRule="auto"/>
        <w:jc w:val="both"/>
        <w:rPr>
          <w:rFonts w:ascii="Book Antiqua" w:hAnsi="Book Antiqua" w:cs="Times New Roman"/>
          <w:b/>
        </w:rPr>
      </w:pPr>
      <w:r w:rsidRPr="0043533A">
        <w:rPr>
          <w:rFonts w:ascii="Book Antiqua" w:hAnsi="Book Antiqua" w:cs="Times New Roman"/>
          <w:b/>
        </w:rPr>
        <w:t xml:space="preserve">Sequential treatment in disseminated well- and intermediate-differentiated </w:t>
      </w:r>
      <w:r w:rsidR="00774464" w:rsidRPr="0043533A">
        <w:rPr>
          <w:rFonts w:ascii="Book Antiqua" w:hAnsi="Book Antiqua" w:cs="Times New Roman"/>
          <w:b/>
        </w:rPr>
        <w:t xml:space="preserve">pancreatic </w:t>
      </w:r>
      <w:r w:rsidRPr="0043533A">
        <w:rPr>
          <w:rFonts w:ascii="Book Antiqua" w:hAnsi="Book Antiqua" w:cs="Times New Roman"/>
          <w:b/>
        </w:rPr>
        <w:t xml:space="preserve">neuroendocrine </w:t>
      </w:r>
      <w:proofErr w:type="spellStart"/>
      <w:r w:rsidRPr="0043533A">
        <w:rPr>
          <w:rFonts w:ascii="Book Antiqua" w:hAnsi="Book Antiqua" w:cs="Times New Roman"/>
          <w:b/>
        </w:rPr>
        <w:t>tumors</w:t>
      </w:r>
      <w:proofErr w:type="spellEnd"/>
      <w:r w:rsidRPr="0043533A">
        <w:rPr>
          <w:rFonts w:ascii="Book Antiqua" w:hAnsi="Book Antiqua" w:cs="Times New Roman"/>
          <w:b/>
        </w:rPr>
        <w:t xml:space="preserve">: </w:t>
      </w:r>
      <w:r w:rsidR="00746C61" w:rsidRPr="0043533A">
        <w:rPr>
          <w:rFonts w:ascii="Book Antiqua" w:hAnsi="Book Antiqua" w:cs="Times New Roman"/>
          <w:b/>
        </w:rPr>
        <w:t>C</w:t>
      </w:r>
      <w:r w:rsidRPr="0043533A">
        <w:rPr>
          <w:rFonts w:ascii="Book Antiqua" w:hAnsi="Book Antiqua" w:cs="Times New Roman"/>
          <w:b/>
        </w:rPr>
        <w:t>ommon sense or low rationale?</w:t>
      </w:r>
    </w:p>
    <w:p w14:paraId="40C9139E" w14:textId="77777777" w:rsidR="00A36800" w:rsidRPr="0043533A" w:rsidRDefault="00A36800" w:rsidP="00246C2F">
      <w:pPr>
        <w:spacing w:line="360" w:lineRule="auto"/>
        <w:jc w:val="both"/>
        <w:rPr>
          <w:rFonts w:ascii="Book Antiqua" w:eastAsia="宋体" w:hAnsi="Book Antiqua" w:cs="Times New Roman"/>
          <w:lang w:eastAsia="zh-CN"/>
        </w:rPr>
      </w:pPr>
    </w:p>
    <w:p w14:paraId="2B90574F" w14:textId="5EA78138" w:rsidR="00EB2F41" w:rsidRPr="0043533A" w:rsidRDefault="00EB2F41" w:rsidP="00246C2F">
      <w:pPr>
        <w:spacing w:line="360" w:lineRule="auto"/>
        <w:jc w:val="both"/>
        <w:rPr>
          <w:rFonts w:ascii="Book Antiqua" w:hAnsi="Book Antiqua" w:cs="Times New Roman"/>
        </w:rPr>
      </w:pPr>
      <w:r w:rsidRPr="0043533A">
        <w:rPr>
          <w:rFonts w:ascii="Book Antiqua" w:hAnsi="Book Antiqua" w:cs="Times New Roman"/>
        </w:rPr>
        <w:t xml:space="preserve">Grande </w:t>
      </w:r>
      <w:r w:rsidRPr="0043533A">
        <w:rPr>
          <w:rFonts w:ascii="Book Antiqua" w:eastAsia="宋体" w:hAnsi="Book Antiqua" w:cs="Times New Roman"/>
          <w:lang w:eastAsia="zh-CN"/>
        </w:rPr>
        <w:t xml:space="preserve">E. </w:t>
      </w:r>
      <w:r w:rsidRPr="0043533A">
        <w:rPr>
          <w:rFonts w:ascii="Book Antiqua" w:hAnsi="Book Antiqua" w:cs="Times New Roman"/>
        </w:rPr>
        <w:t xml:space="preserve">Sequential strategies in pancreatic neuroendocrine </w:t>
      </w:r>
      <w:proofErr w:type="spellStart"/>
      <w:r w:rsidRPr="0043533A">
        <w:rPr>
          <w:rFonts w:ascii="Book Antiqua" w:hAnsi="Book Antiqua" w:cs="Times New Roman"/>
        </w:rPr>
        <w:t>tumors</w:t>
      </w:r>
      <w:proofErr w:type="spellEnd"/>
    </w:p>
    <w:p w14:paraId="5F43152D" w14:textId="77777777" w:rsidR="00EB2F41" w:rsidRPr="0043533A" w:rsidRDefault="00EB2F41" w:rsidP="00246C2F">
      <w:pPr>
        <w:spacing w:line="360" w:lineRule="auto"/>
        <w:jc w:val="both"/>
        <w:rPr>
          <w:rFonts w:ascii="Book Antiqua" w:eastAsia="宋体" w:hAnsi="Book Antiqua" w:cs="Times New Roman"/>
          <w:lang w:eastAsia="zh-CN"/>
        </w:rPr>
      </w:pPr>
    </w:p>
    <w:p w14:paraId="5F7A40C8" w14:textId="77777777" w:rsidR="00A36800" w:rsidRPr="0043533A" w:rsidRDefault="00A36800" w:rsidP="00246C2F">
      <w:pPr>
        <w:spacing w:line="360" w:lineRule="auto"/>
        <w:jc w:val="both"/>
        <w:rPr>
          <w:rFonts w:ascii="Book Antiqua" w:hAnsi="Book Antiqua" w:cs="Times New Roman"/>
          <w:b/>
        </w:rPr>
      </w:pPr>
      <w:r w:rsidRPr="0043533A">
        <w:rPr>
          <w:rFonts w:ascii="Book Antiqua" w:hAnsi="Book Antiqua" w:cs="Times New Roman"/>
          <w:b/>
        </w:rPr>
        <w:t>Enrique Grande</w:t>
      </w:r>
    </w:p>
    <w:p w14:paraId="7014217A" w14:textId="77777777" w:rsidR="00A36800" w:rsidRPr="0043533A" w:rsidRDefault="00A36800" w:rsidP="00246C2F">
      <w:pPr>
        <w:spacing w:line="360" w:lineRule="auto"/>
        <w:jc w:val="both"/>
        <w:rPr>
          <w:rFonts w:ascii="Book Antiqua" w:hAnsi="Book Antiqua" w:cs="Times New Roman"/>
        </w:rPr>
      </w:pPr>
    </w:p>
    <w:p w14:paraId="16028FE0" w14:textId="7C992C5E" w:rsidR="00A36800" w:rsidRPr="0043533A" w:rsidRDefault="00EB2F41" w:rsidP="00246C2F">
      <w:pPr>
        <w:spacing w:line="360" w:lineRule="auto"/>
        <w:jc w:val="both"/>
        <w:rPr>
          <w:rFonts w:ascii="Book Antiqua" w:eastAsia="宋体" w:hAnsi="Book Antiqua" w:cs="Times New Roman"/>
          <w:b/>
          <w:lang w:eastAsia="zh-CN"/>
        </w:rPr>
      </w:pPr>
      <w:r w:rsidRPr="0043533A">
        <w:rPr>
          <w:rFonts w:ascii="Book Antiqua" w:hAnsi="Book Antiqua" w:cs="Times New Roman"/>
          <w:b/>
        </w:rPr>
        <w:t>Enrique Grande</w:t>
      </w:r>
      <w:r w:rsidRPr="0043533A">
        <w:rPr>
          <w:rFonts w:ascii="Book Antiqua" w:eastAsia="宋体" w:hAnsi="Book Antiqua" w:cs="Times New Roman"/>
          <w:b/>
          <w:lang w:eastAsia="zh-CN"/>
        </w:rPr>
        <w:t xml:space="preserve">, </w:t>
      </w:r>
      <w:r w:rsidR="00A36800" w:rsidRPr="0043533A">
        <w:rPr>
          <w:rFonts w:ascii="Book Antiqua" w:hAnsi="Book Antiqua" w:cs="Times New Roman"/>
        </w:rPr>
        <w:t>Medical Oncology Department</w:t>
      </w:r>
      <w:r w:rsidRPr="0043533A">
        <w:rPr>
          <w:rFonts w:ascii="Book Antiqua" w:eastAsia="宋体" w:hAnsi="Book Antiqua" w:cs="Times New Roman"/>
          <w:lang w:eastAsia="zh-CN"/>
        </w:rPr>
        <w:t>,</w:t>
      </w:r>
      <w:r w:rsidR="00A36800" w:rsidRPr="0043533A">
        <w:rPr>
          <w:rFonts w:ascii="Book Antiqua" w:hAnsi="Book Antiqua" w:cs="Times New Roman"/>
        </w:rPr>
        <w:t xml:space="preserve"> Ramón y </w:t>
      </w:r>
      <w:proofErr w:type="spellStart"/>
      <w:r w:rsidR="00A36800" w:rsidRPr="0043533A">
        <w:rPr>
          <w:rFonts w:ascii="Book Antiqua" w:hAnsi="Book Antiqua" w:cs="Times New Roman"/>
        </w:rPr>
        <w:t>Cajal</w:t>
      </w:r>
      <w:proofErr w:type="spellEnd"/>
      <w:r w:rsidR="00A36800" w:rsidRPr="0043533A">
        <w:rPr>
          <w:rFonts w:ascii="Book Antiqua" w:hAnsi="Book Antiqua" w:cs="Times New Roman"/>
        </w:rPr>
        <w:t xml:space="preserve"> University Hospital, </w:t>
      </w:r>
      <w:r w:rsidRPr="0043533A">
        <w:rPr>
          <w:rFonts w:ascii="Book Antiqua" w:hAnsi="Book Antiqua" w:cs="Times New Roman"/>
        </w:rPr>
        <w:t>28034</w:t>
      </w:r>
      <w:r w:rsidRPr="0043533A">
        <w:rPr>
          <w:rFonts w:ascii="Book Antiqua" w:eastAsia="宋体" w:hAnsi="Book Antiqua" w:cs="Times New Roman"/>
          <w:lang w:eastAsia="zh-CN"/>
        </w:rPr>
        <w:t xml:space="preserve"> </w:t>
      </w:r>
      <w:r w:rsidR="00A36800" w:rsidRPr="0043533A">
        <w:rPr>
          <w:rFonts w:ascii="Book Antiqua" w:hAnsi="Book Antiqua" w:cs="Times New Roman"/>
        </w:rPr>
        <w:t>Madrid</w:t>
      </w:r>
      <w:r w:rsidRPr="0043533A">
        <w:rPr>
          <w:rFonts w:ascii="Book Antiqua" w:eastAsia="宋体" w:hAnsi="Book Antiqua" w:cs="Times New Roman"/>
          <w:lang w:eastAsia="zh-CN"/>
        </w:rPr>
        <w:t>,</w:t>
      </w:r>
      <w:r w:rsidR="00A36800" w:rsidRPr="0043533A">
        <w:rPr>
          <w:rFonts w:ascii="Book Antiqua" w:hAnsi="Book Antiqua" w:cs="Times New Roman"/>
        </w:rPr>
        <w:t xml:space="preserve"> Spain</w:t>
      </w:r>
    </w:p>
    <w:p w14:paraId="7B56385F" w14:textId="77777777" w:rsidR="00A36800" w:rsidRPr="0043533A" w:rsidRDefault="00A36800" w:rsidP="00246C2F">
      <w:pPr>
        <w:spacing w:line="360" w:lineRule="auto"/>
        <w:jc w:val="both"/>
        <w:rPr>
          <w:rFonts w:ascii="Book Antiqua" w:eastAsia="宋体" w:hAnsi="Book Antiqua" w:cs="Times New Roman"/>
          <w:lang w:eastAsia="zh-CN"/>
        </w:rPr>
      </w:pPr>
    </w:p>
    <w:p w14:paraId="1144FE86" w14:textId="73E1112C" w:rsidR="00EB2F41" w:rsidRPr="0043533A" w:rsidRDefault="00EB2F41" w:rsidP="00246C2F">
      <w:pPr>
        <w:spacing w:line="360" w:lineRule="auto"/>
        <w:jc w:val="both"/>
        <w:rPr>
          <w:rFonts w:ascii="Book Antiqua" w:eastAsia="宋体" w:hAnsi="Book Antiqua"/>
          <w:lang w:eastAsia="zh-CN"/>
        </w:rPr>
      </w:pPr>
      <w:r w:rsidRPr="0043533A">
        <w:rPr>
          <w:rFonts w:ascii="Book Antiqua" w:hAnsi="Book Antiqua"/>
          <w:b/>
        </w:rPr>
        <w:t>Author contributions:</w:t>
      </w:r>
      <w:r w:rsidRPr="0043533A">
        <w:rPr>
          <w:rFonts w:ascii="Book Antiqua" w:hAnsi="Book Antiqua"/>
        </w:rPr>
        <w:t xml:space="preserve"> Grande </w:t>
      </w:r>
      <w:r w:rsidRPr="0043533A">
        <w:rPr>
          <w:rFonts w:ascii="Book Antiqua" w:eastAsia="宋体" w:hAnsi="Book Antiqua"/>
          <w:lang w:eastAsia="zh-CN"/>
        </w:rPr>
        <w:t xml:space="preserve">E </w:t>
      </w:r>
      <w:r w:rsidRPr="0043533A">
        <w:rPr>
          <w:rFonts w:ascii="Book Antiqua" w:hAnsi="Book Antiqua"/>
        </w:rPr>
        <w:t>wrote the article and approved the final wording and editing</w:t>
      </w:r>
      <w:r w:rsidRPr="0043533A">
        <w:rPr>
          <w:rFonts w:ascii="Book Antiqua" w:eastAsia="宋体" w:hAnsi="Book Antiqua"/>
          <w:lang w:eastAsia="zh-CN"/>
        </w:rPr>
        <w:t>;</w:t>
      </w:r>
      <w:r w:rsidRPr="0043533A">
        <w:rPr>
          <w:rFonts w:ascii="Book Antiqua" w:hAnsi="Book Antiqua"/>
        </w:rPr>
        <w:t xml:space="preserve"> no medical writer assistance was needed.</w:t>
      </w:r>
    </w:p>
    <w:p w14:paraId="1C5CC830" w14:textId="77777777" w:rsidR="00EB2F41" w:rsidRPr="0043533A" w:rsidRDefault="00EB2F41" w:rsidP="00246C2F">
      <w:pPr>
        <w:spacing w:line="360" w:lineRule="auto"/>
        <w:jc w:val="both"/>
        <w:rPr>
          <w:rFonts w:ascii="Book Antiqua" w:eastAsia="宋体" w:hAnsi="Book Antiqua" w:cs="Times New Roman"/>
          <w:lang w:eastAsia="zh-CN"/>
        </w:rPr>
      </w:pPr>
    </w:p>
    <w:p w14:paraId="321ACFBB" w14:textId="5399799D" w:rsidR="00EB2F41" w:rsidRPr="0043533A" w:rsidRDefault="00EB2F41" w:rsidP="00246C2F">
      <w:pPr>
        <w:spacing w:line="360" w:lineRule="auto"/>
        <w:jc w:val="both"/>
        <w:rPr>
          <w:rFonts w:ascii="Book Antiqua" w:hAnsi="Book Antiqua" w:cs="Garamond"/>
        </w:rPr>
      </w:pPr>
      <w:r w:rsidRPr="0043533A">
        <w:rPr>
          <w:rFonts w:ascii="Book Antiqua" w:hAnsi="Book Antiqua" w:cs="TimesNewRomanPS-BoldItalicMT"/>
          <w:b/>
          <w:bCs/>
          <w:iCs/>
        </w:rPr>
        <w:t>Conflict-of-interest</w:t>
      </w:r>
      <w:r w:rsidRPr="0043533A">
        <w:rPr>
          <w:rFonts w:ascii="Book Antiqua" w:hAnsi="Book Antiqua"/>
        </w:rPr>
        <w:t xml:space="preserve"> </w:t>
      </w:r>
      <w:r w:rsidRPr="0043533A">
        <w:rPr>
          <w:rFonts w:ascii="Book Antiqua" w:hAnsi="Book Antiqua" w:cs="TimesNewRomanPS-BoldItalicMT"/>
          <w:b/>
          <w:bCs/>
          <w:iCs/>
        </w:rPr>
        <w:t xml:space="preserve">statement: </w:t>
      </w:r>
      <w:r w:rsidRPr="0043533A">
        <w:rPr>
          <w:rFonts w:ascii="Book Antiqua" w:hAnsi="Book Antiqua"/>
        </w:rPr>
        <w:t xml:space="preserve">Grande </w:t>
      </w:r>
      <w:r w:rsidRPr="0043533A">
        <w:rPr>
          <w:rFonts w:ascii="Book Antiqua" w:eastAsia="宋体" w:hAnsi="Book Antiqua"/>
          <w:lang w:eastAsia="zh-CN"/>
        </w:rPr>
        <w:t>E</w:t>
      </w:r>
      <w:r w:rsidRPr="0043533A">
        <w:rPr>
          <w:rFonts w:ascii="Book Antiqua" w:hAnsi="Book Antiqua" w:cs="Arial"/>
        </w:rPr>
        <w:t xml:space="preserve"> has served as advisor for GSK, Pfizer, and Lexicon and has delivered lectures for Pfizer, Novartis, IPSEN, and Lexicon.</w:t>
      </w:r>
    </w:p>
    <w:p w14:paraId="499FF4E0" w14:textId="77777777" w:rsidR="00EB2F41" w:rsidRPr="0043533A" w:rsidRDefault="00EB2F41" w:rsidP="00246C2F">
      <w:pPr>
        <w:spacing w:line="360" w:lineRule="auto"/>
        <w:jc w:val="both"/>
        <w:rPr>
          <w:rFonts w:ascii="Book Antiqua" w:hAnsi="Book Antiqua" w:cs="Garamond"/>
        </w:rPr>
      </w:pPr>
    </w:p>
    <w:p w14:paraId="18821B35" w14:textId="77777777" w:rsidR="00EB2F41" w:rsidRPr="0043533A" w:rsidRDefault="00EB2F41" w:rsidP="00246C2F">
      <w:pPr>
        <w:spacing w:line="360" w:lineRule="auto"/>
        <w:jc w:val="both"/>
        <w:rPr>
          <w:rFonts w:ascii="Book Antiqua" w:hAnsi="Book Antiqua"/>
        </w:rPr>
      </w:pPr>
      <w:bookmarkStart w:id="0" w:name="OLE_LINK507"/>
      <w:bookmarkStart w:id="1" w:name="OLE_LINK506"/>
      <w:bookmarkStart w:id="2" w:name="OLE_LINK496"/>
      <w:bookmarkStart w:id="3" w:name="OLE_LINK479"/>
      <w:r w:rsidRPr="0043533A">
        <w:rPr>
          <w:rFonts w:ascii="Book Antiqua" w:hAnsi="Book Antiqua"/>
          <w:b/>
        </w:rPr>
        <w:t xml:space="preserve">Open-Access: </w:t>
      </w:r>
      <w:r w:rsidRPr="0043533A">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3533A">
          <w:rPr>
            <w:rStyle w:val="Hyperlink"/>
            <w:rFonts w:ascii="Book Antiqua" w:hAnsi="Book Antiqua"/>
            <w:color w:val="auto"/>
            <w:u w:val="none"/>
          </w:rPr>
          <w:t>http://creativecommons.org/licenses/by-nc/4.0/</w:t>
        </w:r>
      </w:hyperlink>
      <w:bookmarkEnd w:id="0"/>
      <w:bookmarkEnd w:id="1"/>
      <w:bookmarkEnd w:id="2"/>
      <w:bookmarkEnd w:id="3"/>
    </w:p>
    <w:p w14:paraId="5183387C" w14:textId="77777777" w:rsidR="00EB2F41" w:rsidRPr="0043533A" w:rsidRDefault="00EB2F41" w:rsidP="00246C2F">
      <w:pPr>
        <w:spacing w:line="360" w:lineRule="auto"/>
        <w:jc w:val="both"/>
        <w:rPr>
          <w:rFonts w:ascii="Book Antiqua" w:eastAsia="宋体" w:hAnsi="Book Antiqua" w:cs="Times New Roman"/>
          <w:lang w:eastAsia="zh-CN"/>
        </w:rPr>
      </w:pPr>
    </w:p>
    <w:p w14:paraId="30F2E24E" w14:textId="5B570E87" w:rsidR="00EB2F41" w:rsidRPr="0043533A" w:rsidRDefault="00EB2F41" w:rsidP="00246C2F">
      <w:pPr>
        <w:spacing w:line="360" w:lineRule="auto"/>
        <w:jc w:val="both"/>
        <w:rPr>
          <w:rFonts w:ascii="Book Antiqua" w:eastAsia="宋体" w:hAnsi="Book Antiqua" w:cs="Times New Roman"/>
          <w:b/>
          <w:lang w:eastAsia="zh-CN"/>
        </w:rPr>
      </w:pPr>
      <w:r w:rsidRPr="0043533A">
        <w:rPr>
          <w:rFonts w:ascii="Book Antiqua" w:hAnsi="Book Antiqua"/>
          <w:b/>
        </w:rPr>
        <w:t>Correspondence to:</w:t>
      </w:r>
      <w:r w:rsidRPr="0043533A">
        <w:rPr>
          <w:rFonts w:ascii="Book Antiqua" w:hAnsi="Book Antiqua" w:cs="Times New Roman"/>
          <w:b/>
        </w:rPr>
        <w:t xml:space="preserve"> Enrique Grande</w:t>
      </w:r>
      <w:r w:rsidRPr="0043533A">
        <w:rPr>
          <w:rFonts w:ascii="Book Antiqua" w:eastAsia="宋体" w:hAnsi="Book Antiqua" w:cs="Times New Roman"/>
          <w:b/>
          <w:lang w:eastAsia="zh-CN"/>
        </w:rPr>
        <w:t>,</w:t>
      </w:r>
      <w:r w:rsidRPr="0043533A">
        <w:rPr>
          <w:rFonts w:ascii="Book Antiqua" w:hAnsi="Book Antiqua"/>
          <w:b/>
        </w:rPr>
        <w:t xml:space="preserve"> </w:t>
      </w:r>
      <w:r w:rsidRPr="0043533A">
        <w:rPr>
          <w:rFonts w:ascii="Book Antiqua" w:hAnsi="Book Antiqua" w:cs="ArialMT"/>
          <w:b/>
          <w:lang w:val="en-US"/>
        </w:rPr>
        <w:t>MD</w:t>
      </w:r>
      <w:r w:rsidRPr="0043533A">
        <w:rPr>
          <w:rFonts w:ascii="Book Antiqua" w:eastAsia="宋体" w:hAnsi="Book Antiqua" w:cs="ArialMT"/>
          <w:b/>
          <w:lang w:val="en-US" w:eastAsia="zh-CN"/>
        </w:rPr>
        <w:t xml:space="preserve">, </w:t>
      </w:r>
      <w:r w:rsidRPr="0043533A">
        <w:rPr>
          <w:rFonts w:ascii="Book Antiqua" w:hAnsi="Book Antiqua" w:cs="Times New Roman"/>
        </w:rPr>
        <w:t>Medical Oncology Department</w:t>
      </w:r>
      <w:r w:rsidRPr="0043533A">
        <w:rPr>
          <w:rFonts w:ascii="Book Antiqua" w:eastAsia="宋体" w:hAnsi="Book Antiqua" w:cs="Times New Roman"/>
          <w:lang w:eastAsia="zh-CN"/>
        </w:rPr>
        <w:t>,</w:t>
      </w:r>
      <w:r w:rsidRPr="0043533A">
        <w:rPr>
          <w:rFonts w:ascii="Book Antiqua" w:hAnsi="Book Antiqua" w:cs="Times New Roman"/>
        </w:rPr>
        <w:t xml:space="preserve"> Ramón y </w:t>
      </w:r>
      <w:proofErr w:type="spellStart"/>
      <w:r w:rsidRPr="0043533A">
        <w:rPr>
          <w:rFonts w:ascii="Book Antiqua" w:hAnsi="Book Antiqua" w:cs="Times New Roman"/>
        </w:rPr>
        <w:t>Cajal</w:t>
      </w:r>
      <w:proofErr w:type="spellEnd"/>
      <w:r w:rsidRPr="0043533A">
        <w:rPr>
          <w:rFonts w:ascii="Book Antiqua" w:hAnsi="Book Antiqua" w:cs="Times New Roman"/>
        </w:rPr>
        <w:t xml:space="preserve"> University Hospital, </w:t>
      </w:r>
      <w:proofErr w:type="spellStart"/>
      <w:r w:rsidRPr="0043533A">
        <w:rPr>
          <w:rFonts w:ascii="Book Antiqua" w:hAnsi="Book Antiqua" w:cs="Times New Roman"/>
        </w:rPr>
        <w:t>Carretera</w:t>
      </w:r>
      <w:proofErr w:type="spellEnd"/>
      <w:r w:rsidRPr="0043533A">
        <w:rPr>
          <w:rFonts w:ascii="Book Antiqua" w:hAnsi="Book Antiqua" w:cs="Times New Roman"/>
        </w:rPr>
        <w:t xml:space="preserve"> de </w:t>
      </w:r>
      <w:proofErr w:type="spellStart"/>
      <w:r w:rsidRPr="0043533A">
        <w:rPr>
          <w:rFonts w:ascii="Book Antiqua" w:hAnsi="Book Antiqua" w:cs="Times New Roman"/>
        </w:rPr>
        <w:t>Colmenar</w:t>
      </w:r>
      <w:proofErr w:type="spellEnd"/>
      <w:r w:rsidRPr="0043533A">
        <w:rPr>
          <w:rFonts w:ascii="Book Antiqua" w:hAnsi="Book Antiqua" w:cs="Times New Roman"/>
        </w:rPr>
        <w:t xml:space="preserve"> Km 9,</w:t>
      </w:r>
      <w:r w:rsidRPr="0043533A">
        <w:rPr>
          <w:rFonts w:ascii="Book Antiqua" w:eastAsia="宋体" w:hAnsi="Book Antiqua" w:cs="Times New Roman"/>
          <w:lang w:eastAsia="zh-CN"/>
        </w:rPr>
        <w:t xml:space="preserve"> </w:t>
      </w:r>
      <w:r w:rsidRPr="0043533A">
        <w:rPr>
          <w:rFonts w:ascii="Book Antiqua" w:hAnsi="Book Antiqua" w:cs="Times New Roman"/>
        </w:rPr>
        <w:t>1</w:t>
      </w:r>
      <w:r w:rsidRPr="0043533A">
        <w:rPr>
          <w:rFonts w:ascii="Book Antiqua" w:eastAsia="宋体" w:hAnsi="Book Antiqua" w:cs="Times New Roman"/>
          <w:lang w:eastAsia="zh-CN"/>
        </w:rPr>
        <w:t>,</w:t>
      </w:r>
      <w:r w:rsidRPr="0043533A">
        <w:rPr>
          <w:rFonts w:ascii="Book Antiqua" w:hAnsi="Book Antiqua" w:cs="Times New Roman"/>
        </w:rPr>
        <w:t xml:space="preserve"> 28034</w:t>
      </w:r>
      <w:r w:rsidRPr="0043533A">
        <w:rPr>
          <w:rFonts w:ascii="Book Antiqua" w:eastAsia="宋体" w:hAnsi="Book Antiqua" w:cs="Times New Roman"/>
          <w:lang w:eastAsia="zh-CN"/>
        </w:rPr>
        <w:t xml:space="preserve"> </w:t>
      </w:r>
      <w:r w:rsidRPr="0043533A">
        <w:rPr>
          <w:rFonts w:ascii="Book Antiqua" w:hAnsi="Book Antiqua" w:cs="Times New Roman"/>
        </w:rPr>
        <w:t>Madrid</w:t>
      </w:r>
      <w:r w:rsidRPr="0043533A">
        <w:rPr>
          <w:rFonts w:ascii="Book Antiqua" w:eastAsia="宋体" w:hAnsi="Book Antiqua" w:cs="Times New Roman"/>
          <w:lang w:eastAsia="zh-CN"/>
        </w:rPr>
        <w:t>,</w:t>
      </w:r>
      <w:r w:rsidRPr="0043533A">
        <w:rPr>
          <w:rFonts w:ascii="Book Antiqua" w:hAnsi="Book Antiqua" w:cs="Times New Roman"/>
        </w:rPr>
        <w:t xml:space="preserve"> Spain</w:t>
      </w:r>
      <w:r w:rsidRPr="0043533A">
        <w:rPr>
          <w:rFonts w:ascii="Book Antiqua" w:eastAsia="宋体" w:hAnsi="Book Antiqua" w:cs="Times New Roman"/>
          <w:lang w:eastAsia="zh-CN"/>
        </w:rPr>
        <w:t xml:space="preserve">. </w:t>
      </w:r>
      <w:r w:rsidRPr="0043533A">
        <w:rPr>
          <w:rFonts w:ascii="Book Antiqua" w:hAnsi="Book Antiqua" w:cs="Times New Roman"/>
        </w:rPr>
        <w:t>egrande@oncologiahrc.com</w:t>
      </w:r>
    </w:p>
    <w:p w14:paraId="530BCEBD" w14:textId="53D2F61B" w:rsidR="00EB2F41" w:rsidRPr="0043533A" w:rsidRDefault="00EB2F41" w:rsidP="00246C2F">
      <w:pPr>
        <w:spacing w:line="360" w:lineRule="auto"/>
        <w:jc w:val="both"/>
        <w:rPr>
          <w:rFonts w:ascii="Book Antiqua" w:hAnsi="Book Antiqua"/>
          <w:b/>
        </w:rPr>
      </w:pPr>
      <w:r w:rsidRPr="0043533A">
        <w:rPr>
          <w:rFonts w:ascii="Book Antiqua" w:hAnsi="Book Antiqua"/>
          <w:b/>
        </w:rPr>
        <w:lastRenderedPageBreak/>
        <w:t xml:space="preserve">Telephone: </w:t>
      </w:r>
      <w:r w:rsidRPr="0043533A">
        <w:rPr>
          <w:rFonts w:ascii="Book Antiqua" w:hAnsi="Book Antiqua" w:cs="Times New Roman"/>
        </w:rPr>
        <w:t>+34</w:t>
      </w:r>
      <w:r w:rsidRPr="0043533A">
        <w:rPr>
          <w:rFonts w:ascii="Book Antiqua" w:eastAsia="宋体" w:hAnsi="Book Antiqua" w:cs="Times New Roman"/>
          <w:lang w:eastAsia="zh-CN"/>
        </w:rPr>
        <w:t>-</w:t>
      </w:r>
      <w:r w:rsidRPr="0043533A">
        <w:rPr>
          <w:rFonts w:ascii="Book Antiqua" w:hAnsi="Book Antiqua" w:cs="Times New Roman"/>
        </w:rPr>
        <w:t>91</w:t>
      </w:r>
      <w:r w:rsidRPr="0043533A">
        <w:rPr>
          <w:rFonts w:ascii="Book Antiqua" w:eastAsia="宋体" w:hAnsi="Book Antiqua" w:cs="Times New Roman"/>
          <w:lang w:eastAsia="zh-CN"/>
        </w:rPr>
        <w:t>-</w:t>
      </w:r>
      <w:r w:rsidRPr="0043533A">
        <w:rPr>
          <w:rFonts w:ascii="Book Antiqua" w:hAnsi="Book Antiqua" w:cs="Times New Roman"/>
        </w:rPr>
        <w:t>3368263</w:t>
      </w:r>
    </w:p>
    <w:p w14:paraId="7163CDEB" w14:textId="77777777" w:rsidR="00EB2F41" w:rsidRPr="0043533A" w:rsidRDefault="00EB2F41" w:rsidP="00246C2F">
      <w:pPr>
        <w:spacing w:line="360" w:lineRule="auto"/>
        <w:jc w:val="both"/>
        <w:rPr>
          <w:rFonts w:ascii="Book Antiqua" w:eastAsia="宋体" w:hAnsi="Book Antiqua" w:cs="ArialMT"/>
          <w:lang w:val="en-US" w:eastAsia="zh-CN"/>
        </w:rPr>
      </w:pPr>
    </w:p>
    <w:p w14:paraId="100E3B1E" w14:textId="192D7E11" w:rsidR="00EB2F41" w:rsidRPr="0043533A" w:rsidRDefault="00EB2F41" w:rsidP="00246C2F">
      <w:pPr>
        <w:spacing w:line="360" w:lineRule="auto"/>
        <w:jc w:val="both"/>
        <w:rPr>
          <w:rFonts w:ascii="Book Antiqua" w:hAnsi="Book Antiqua"/>
          <w:b/>
        </w:rPr>
      </w:pPr>
      <w:r w:rsidRPr="0043533A">
        <w:rPr>
          <w:rFonts w:ascii="Book Antiqua" w:hAnsi="Book Antiqua"/>
          <w:b/>
        </w:rPr>
        <w:t xml:space="preserve">Received: </w:t>
      </w:r>
      <w:r w:rsidRPr="0043533A">
        <w:rPr>
          <w:rFonts w:ascii="Book Antiqua" w:eastAsia="宋体" w:hAnsi="Book Antiqua"/>
          <w:lang w:eastAsia="zh-CN"/>
        </w:rPr>
        <w:t>June 14, 2015</w:t>
      </w:r>
      <w:r w:rsidRPr="0043533A">
        <w:rPr>
          <w:rFonts w:ascii="Book Antiqua" w:hAnsi="Book Antiqua"/>
        </w:rPr>
        <w:t xml:space="preserve">  </w:t>
      </w:r>
    </w:p>
    <w:p w14:paraId="0CFEA7AC" w14:textId="3A5942A5" w:rsidR="00EB2F41" w:rsidRPr="0043533A" w:rsidRDefault="00EB2F41" w:rsidP="00246C2F">
      <w:pPr>
        <w:spacing w:line="360" w:lineRule="auto"/>
        <w:jc w:val="both"/>
        <w:rPr>
          <w:rFonts w:ascii="Book Antiqua" w:hAnsi="Book Antiqua"/>
          <w:b/>
        </w:rPr>
      </w:pPr>
      <w:r w:rsidRPr="0043533A">
        <w:rPr>
          <w:rFonts w:ascii="Book Antiqua" w:hAnsi="Book Antiqua"/>
          <w:b/>
        </w:rPr>
        <w:t>Peer-review started:</w:t>
      </w:r>
      <w:r w:rsidRPr="0043533A">
        <w:rPr>
          <w:rFonts w:ascii="Book Antiqua" w:eastAsia="宋体" w:hAnsi="Book Antiqua"/>
          <w:lang w:eastAsia="zh-CN"/>
        </w:rPr>
        <w:t xml:space="preserve"> June 16, 2015</w:t>
      </w:r>
      <w:r w:rsidRPr="0043533A">
        <w:rPr>
          <w:rFonts w:ascii="Book Antiqua" w:hAnsi="Book Antiqua"/>
        </w:rPr>
        <w:t xml:space="preserve">  </w:t>
      </w:r>
    </w:p>
    <w:p w14:paraId="207326B0" w14:textId="010A30F8" w:rsidR="00EB2F41" w:rsidRPr="0043533A" w:rsidRDefault="00EB2F41" w:rsidP="00246C2F">
      <w:pPr>
        <w:spacing w:line="360" w:lineRule="auto"/>
        <w:jc w:val="both"/>
        <w:rPr>
          <w:rFonts w:ascii="Book Antiqua" w:eastAsia="宋体" w:hAnsi="Book Antiqua"/>
          <w:lang w:eastAsia="zh-CN"/>
        </w:rPr>
      </w:pPr>
      <w:r w:rsidRPr="0043533A">
        <w:rPr>
          <w:rFonts w:ascii="Book Antiqua" w:hAnsi="Book Antiqua"/>
          <w:b/>
        </w:rPr>
        <w:t>First decision:</w:t>
      </w:r>
      <w:r w:rsidRPr="0043533A">
        <w:rPr>
          <w:rFonts w:ascii="Book Antiqua" w:eastAsia="宋体" w:hAnsi="Book Antiqua"/>
          <w:b/>
          <w:lang w:eastAsia="zh-CN"/>
        </w:rPr>
        <w:t xml:space="preserve"> </w:t>
      </w:r>
      <w:r w:rsidRPr="0043533A">
        <w:rPr>
          <w:rFonts w:ascii="Book Antiqua" w:eastAsia="宋体" w:hAnsi="Book Antiqua"/>
          <w:lang w:eastAsia="zh-CN"/>
        </w:rPr>
        <w:t>September 22, 2015</w:t>
      </w:r>
    </w:p>
    <w:p w14:paraId="7C9FE010" w14:textId="7207A9DE" w:rsidR="00EB2F41" w:rsidRPr="0043533A" w:rsidRDefault="00EB2F41" w:rsidP="00246C2F">
      <w:pPr>
        <w:spacing w:line="360" w:lineRule="auto"/>
        <w:jc w:val="both"/>
        <w:rPr>
          <w:rFonts w:ascii="Book Antiqua" w:hAnsi="Book Antiqua"/>
          <w:b/>
        </w:rPr>
      </w:pPr>
      <w:r w:rsidRPr="0043533A">
        <w:rPr>
          <w:rFonts w:ascii="Book Antiqua" w:hAnsi="Book Antiqua"/>
          <w:b/>
        </w:rPr>
        <w:t xml:space="preserve">Revised: </w:t>
      </w:r>
      <w:r w:rsidRPr="0043533A">
        <w:rPr>
          <w:rFonts w:ascii="Book Antiqua" w:eastAsia="宋体" w:hAnsi="Book Antiqua"/>
          <w:lang w:eastAsia="zh-CN"/>
        </w:rPr>
        <w:t>September 24, 2015</w:t>
      </w:r>
      <w:r w:rsidRPr="0043533A">
        <w:rPr>
          <w:rFonts w:ascii="Book Antiqua" w:hAnsi="Book Antiqua"/>
          <w:b/>
        </w:rPr>
        <w:t xml:space="preserve"> </w:t>
      </w:r>
    </w:p>
    <w:p w14:paraId="1C63B383" w14:textId="62E1D3FE" w:rsidR="00EB2F41" w:rsidRPr="0043533A" w:rsidRDefault="00EB2F41" w:rsidP="00246C2F">
      <w:pPr>
        <w:spacing w:line="360" w:lineRule="auto"/>
        <w:jc w:val="both"/>
        <w:rPr>
          <w:rFonts w:ascii="Book Antiqua" w:hAnsi="Book Antiqua"/>
          <w:b/>
        </w:rPr>
      </w:pPr>
      <w:r w:rsidRPr="0043533A">
        <w:rPr>
          <w:rFonts w:ascii="Book Antiqua" w:hAnsi="Book Antiqua"/>
          <w:b/>
        </w:rPr>
        <w:t xml:space="preserve">Accepted: </w:t>
      </w:r>
      <w:r w:rsidR="006075ED" w:rsidRPr="006075ED">
        <w:rPr>
          <w:rFonts w:ascii="Book Antiqua" w:hAnsi="Book Antiqua"/>
        </w:rPr>
        <w:t>December 17, 2015</w:t>
      </w:r>
      <w:r w:rsidRPr="0043533A">
        <w:rPr>
          <w:rFonts w:ascii="Book Antiqua" w:hAnsi="Book Antiqua"/>
          <w:b/>
        </w:rPr>
        <w:t xml:space="preserve"> </w:t>
      </w:r>
    </w:p>
    <w:p w14:paraId="37EA5912" w14:textId="77777777" w:rsidR="00EB2F41" w:rsidRPr="0043533A" w:rsidRDefault="00EB2F41" w:rsidP="00246C2F">
      <w:pPr>
        <w:spacing w:line="360" w:lineRule="auto"/>
        <w:jc w:val="both"/>
        <w:rPr>
          <w:rFonts w:ascii="Book Antiqua" w:hAnsi="Book Antiqua"/>
          <w:b/>
        </w:rPr>
      </w:pPr>
      <w:r w:rsidRPr="0043533A">
        <w:rPr>
          <w:rFonts w:ascii="Book Antiqua" w:hAnsi="Book Antiqua"/>
          <w:b/>
        </w:rPr>
        <w:t>Article in press:</w:t>
      </w:r>
      <w:r w:rsidRPr="0043533A">
        <w:rPr>
          <w:rFonts w:ascii="Book Antiqua" w:hAnsi="Book Antiqua"/>
        </w:rPr>
        <w:t xml:space="preserve">    </w:t>
      </w:r>
    </w:p>
    <w:p w14:paraId="3467CF06" w14:textId="77777777" w:rsidR="00EB2F41" w:rsidRPr="0043533A" w:rsidRDefault="00EB2F41" w:rsidP="00246C2F">
      <w:pPr>
        <w:spacing w:line="360" w:lineRule="auto"/>
        <w:jc w:val="both"/>
        <w:rPr>
          <w:rFonts w:ascii="Book Antiqua" w:hAnsi="Book Antiqua"/>
          <w:b/>
        </w:rPr>
      </w:pPr>
      <w:r w:rsidRPr="0043533A">
        <w:rPr>
          <w:rFonts w:ascii="Book Antiqua" w:hAnsi="Book Antiqua"/>
          <w:b/>
        </w:rPr>
        <w:t xml:space="preserve">Published online: </w:t>
      </w:r>
    </w:p>
    <w:p w14:paraId="6199E588" w14:textId="77777777" w:rsidR="00425E17" w:rsidRPr="0043533A" w:rsidRDefault="00425E17" w:rsidP="00246C2F">
      <w:pPr>
        <w:spacing w:line="360" w:lineRule="auto"/>
        <w:jc w:val="both"/>
        <w:rPr>
          <w:rFonts w:ascii="Book Antiqua" w:eastAsia="宋体" w:hAnsi="Book Antiqua" w:cs="Times New Roman"/>
          <w:lang w:eastAsia="zh-CN"/>
        </w:rPr>
      </w:pPr>
    </w:p>
    <w:p w14:paraId="20F69545" w14:textId="77777777" w:rsidR="00EB2F41" w:rsidRPr="0043533A" w:rsidRDefault="00EB2F41" w:rsidP="00246C2F">
      <w:pPr>
        <w:spacing w:line="360" w:lineRule="auto"/>
        <w:jc w:val="both"/>
        <w:rPr>
          <w:rFonts w:ascii="Book Antiqua" w:hAnsi="Book Antiqua" w:cs="TimesNewRomanPS-BoldItalicMT"/>
          <w:b/>
          <w:bCs/>
          <w:iCs/>
        </w:rPr>
      </w:pPr>
      <w:r w:rsidRPr="0043533A">
        <w:rPr>
          <w:rFonts w:ascii="Book Antiqua" w:hAnsi="Book Antiqua" w:cs="TimesNewRomanPS-BoldItalicMT"/>
          <w:b/>
          <w:bCs/>
          <w:iCs/>
        </w:rPr>
        <w:br w:type="page"/>
      </w:r>
    </w:p>
    <w:p w14:paraId="6819C76A" w14:textId="2B0CB132" w:rsidR="00425E17" w:rsidRPr="0043533A" w:rsidRDefault="00425E17" w:rsidP="00246C2F">
      <w:pPr>
        <w:spacing w:line="360" w:lineRule="auto"/>
        <w:jc w:val="both"/>
        <w:rPr>
          <w:rFonts w:ascii="Book Antiqua" w:hAnsi="Book Antiqua" w:cs="Times New Roman"/>
          <w:b/>
        </w:rPr>
      </w:pPr>
      <w:r w:rsidRPr="0043533A">
        <w:rPr>
          <w:rFonts w:ascii="Book Antiqua" w:hAnsi="Book Antiqua" w:cs="Times New Roman"/>
          <w:b/>
        </w:rPr>
        <w:lastRenderedPageBreak/>
        <w:t>Abstract</w:t>
      </w:r>
    </w:p>
    <w:p w14:paraId="400425FE" w14:textId="7EEA7ED8" w:rsidR="00425E17" w:rsidRPr="0043533A" w:rsidRDefault="00DE0E86" w:rsidP="00246C2F">
      <w:pPr>
        <w:spacing w:line="360" w:lineRule="auto"/>
        <w:jc w:val="both"/>
        <w:rPr>
          <w:rFonts w:ascii="Book Antiqua" w:hAnsi="Book Antiqua" w:cs="Times New Roman"/>
        </w:rPr>
      </w:pPr>
      <w:r w:rsidRPr="0043533A">
        <w:rPr>
          <w:rFonts w:ascii="Book Antiqua" w:hAnsi="Book Antiqua" w:cs="Times New Roman"/>
        </w:rPr>
        <w:t xml:space="preserve">Fortunately, the landscape of the systemic treatment for </w:t>
      </w:r>
      <w:r w:rsidR="00306D93" w:rsidRPr="0043533A">
        <w:rPr>
          <w:rFonts w:ascii="Book Antiqua" w:hAnsi="Book Antiqua" w:cs="Times New Roman"/>
        </w:rPr>
        <w:t xml:space="preserve">grade 1 and 2 </w:t>
      </w:r>
      <w:r w:rsidRPr="0043533A">
        <w:rPr>
          <w:rFonts w:ascii="Book Antiqua" w:hAnsi="Book Antiqua" w:cs="Times New Roman"/>
        </w:rPr>
        <w:t xml:space="preserve">pancreatic neuroendocrine </w:t>
      </w:r>
      <w:proofErr w:type="spellStart"/>
      <w:r w:rsidRPr="0043533A">
        <w:rPr>
          <w:rFonts w:ascii="Book Antiqua" w:hAnsi="Book Antiqua" w:cs="Times New Roman"/>
        </w:rPr>
        <w:t>tumors</w:t>
      </w:r>
      <w:proofErr w:type="spellEnd"/>
      <w:r w:rsidRPr="0043533A">
        <w:rPr>
          <w:rFonts w:ascii="Book Antiqua" w:hAnsi="Book Antiqua" w:cs="Times New Roman"/>
        </w:rPr>
        <w:t xml:space="preserve"> has</w:t>
      </w:r>
      <w:r w:rsidR="00306D93" w:rsidRPr="0043533A">
        <w:rPr>
          <w:rFonts w:ascii="Book Antiqua" w:hAnsi="Book Antiqua" w:cs="Times New Roman"/>
        </w:rPr>
        <w:t xml:space="preserve"> changed in the last decade with </w:t>
      </w:r>
      <w:r w:rsidRPr="0043533A">
        <w:rPr>
          <w:rFonts w:ascii="Book Antiqua" w:hAnsi="Book Antiqua" w:cs="Times New Roman"/>
        </w:rPr>
        <w:t xml:space="preserve">at least </w:t>
      </w:r>
      <w:r w:rsidR="00306D93" w:rsidRPr="0043533A">
        <w:rPr>
          <w:rFonts w:ascii="Book Antiqua" w:hAnsi="Book Antiqua" w:cs="Times New Roman"/>
        </w:rPr>
        <w:t xml:space="preserve">four different alternatives </w:t>
      </w:r>
      <w:r w:rsidRPr="0043533A">
        <w:rPr>
          <w:rFonts w:ascii="Book Antiqua" w:hAnsi="Book Antiqua" w:cs="Times New Roman"/>
        </w:rPr>
        <w:t xml:space="preserve">approved in the field. Chemotherapy, </w:t>
      </w:r>
      <w:proofErr w:type="spellStart"/>
      <w:r w:rsidRPr="0043533A">
        <w:rPr>
          <w:rFonts w:ascii="Book Antiqua" w:hAnsi="Book Antiqua" w:cs="Times New Roman"/>
        </w:rPr>
        <w:t>somatostatin</w:t>
      </w:r>
      <w:proofErr w:type="spellEnd"/>
      <w:r w:rsidRPr="0043533A">
        <w:rPr>
          <w:rFonts w:ascii="Book Antiqua" w:hAnsi="Book Antiqua" w:cs="Times New Roman"/>
        </w:rPr>
        <w:t xml:space="preserve"> analogues, </w:t>
      </w:r>
      <w:proofErr w:type="spellStart"/>
      <w:r w:rsidRPr="0043533A">
        <w:rPr>
          <w:rFonts w:ascii="Book Antiqua" w:hAnsi="Book Antiqua" w:cs="Times New Roman"/>
        </w:rPr>
        <w:t>sunitinib</w:t>
      </w:r>
      <w:proofErr w:type="spellEnd"/>
      <w:r w:rsidRPr="0043533A">
        <w:rPr>
          <w:rFonts w:ascii="Book Antiqua" w:hAnsi="Book Antiqua" w:cs="Times New Roman"/>
        </w:rPr>
        <w:t xml:space="preserve"> and </w:t>
      </w:r>
      <w:proofErr w:type="spellStart"/>
      <w:r w:rsidRPr="0043533A">
        <w:rPr>
          <w:rFonts w:ascii="Book Antiqua" w:hAnsi="Book Antiqua" w:cs="Times New Roman"/>
        </w:rPr>
        <w:t>everolimus</w:t>
      </w:r>
      <w:proofErr w:type="spellEnd"/>
      <w:r w:rsidRPr="0043533A">
        <w:rPr>
          <w:rFonts w:ascii="Book Antiqua" w:hAnsi="Book Antiqua" w:cs="Times New Roman"/>
        </w:rPr>
        <w:t xml:space="preserve"> remind valid options according to the most </w:t>
      </w:r>
      <w:r w:rsidR="00306D93" w:rsidRPr="0043533A">
        <w:rPr>
          <w:rFonts w:ascii="Book Antiqua" w:hAnsi="Book Antiqua" w:cs="Times New Roman"/>
        </w:rPr>
        <w:t>referenced</w:t>
      </w:r>
      <w:r w:rsidRPr="0043533A">
        <w:rPr>
          <w:rFonts w:ascii="Book Antiqua" w:hAnsi="Book Antiqua" w:cs="Times New Roman"/>
        </w:rPr>
        <w:t xml:space="preserve"> international guidelines. However, and although this is something done in the routine practice, there is a lack of evidence for the use of any of these strategies after failure to the other</w:t>
      </w:r>
      <w:r w:rsidR="005C10C9" w:rsidRPr="0043533A">
        <w:rPr>
          <w:rFonts w:ascii="Book Antiqua" w:hAnsi="Book Antiqua" w:cs="Times New Roman"/>
        </w:rPr>
        <w:t>s</w:t>
      </w:r>
      <w:r w:rsidRPr="0043533A">
        <w:rPr>
          <w:rFonts w:ascii="Book Antiqua" w:hAnsi="Book Antiqua" w:cs="Times New Roman"/>
        </w:rPr>
        <w:t xml:space="preserve">. Moreover, further sequential alternatives in third or fourth line have never been tested prospectively. </w:t>
      </w:r>
      <w:r w:rsidR="00306D93" w:rsidRPr="0043533A">
        <w:rPr>
          <w:rFonts w:ascii="Book Antiqua" w:hAnsi="Book Antiqua" w:cs="Times New Roman"/>
        </w:rPr>
        <w:t xml:space="preserve">The need for a better understanding </w:t>
      </w:r>
      <w:r w:rsidR="00FD1231" w:rsidRPr="0043533A">
        <w:rPr>
          <w:rFonts w:ascii="Book Antiqua" w:hAnsi="Book Antiqua" w:cs="Times New Roman"/>
        </w:rPr>
        <w:t>of</w:t>
      </w:r>
      <w:r w:rsidR="00306D93" w:rsidRPr="0043533A">
        <w:rPr>
          <w:rFonts w:ascii="Book Antiqua" w:hAnsi="Book Antiqua" w:cs="Times New Roman"/>
        </w:rPr>
        <w:t xml:space="preserve"> the rationale to sequence different systemic options is even greater in non-pancreatic neuroendocrine </w:t>
      </w:r>
      <w:proofErr w:type="spellStart"/>
      <w:r w:rsidR="00306D93" w:rsidRPr="0043533A">
        <w:rPr>
          <w:rFonts w:ascii="Book Antiqua" w:hAnsi="Book Antiqua" w:cs="Times New Roman"/>
        </w:rPr>
        <w:t>tumors</w:t>
      </w:r>
      <w:proofErr w:type="spellEnd"/>
      <w:r w:rsidR="00306D93" w:rsidRPr="0043533A">
        <w:rPr>
          <w:rFonts w:ascii="Book Antiqua" w:hAnsi="Book Antiqua" w:cs="Times New Roman"/>
        </w:rPr>
        <w:t xml:space="preserve"> since available therapies </w:t>
      </w:r>
      <w:r w:rsidR="00FD1231" w:rsidRPr="0043533A">
        <w:rPr>
          <w:rFonts w:ascii="Book Antiqua" w:hAnsi="Book Antiqua" w:cs="Times New Roman"/>
        </w:rPr>
        <w:t>are scarce.</w:t>
      </w:r>
      <w:r w:rsidR="008E0824" w:rsidRPr="0043533A">
        <w:rPr>
          <w:rFonts w:ascii="Book Antiqua" w:hAnsi="Book Antiqua" w:cs="Times New Roman"/>
        </w:rPr>
        <w:t xml:space="preserve"> </w:t>
      </w:r>
      <w:r w:rsidR="00E905D4" w:rsidRPr="0043533A">
        <w:rPr>
          <w:rFonts w:ascii="Book Antiqua" w:hAnsi="Book Antiqua" w:cs="Times New Roman"/>
        </w:rPr>
        <w:t xml:space="preserve">Sequential strategies in other solid </w:t>
      </w:r>
      <w:proofErr w:type="spellStart"/>
      <w:r w:rsidR="00E905D4" w:rsidRPr="0043533A">
        <w:rPr>
          <w:rFonts w:ascii="Book Antiqua" w:hAnsi="Book Antiqua" w:cs="Times New Roman"/>
        </w:rPr>
        <w:t>tumors</w:t>
      </w:r>
      <w:proofErr w:type="spellEnd"/>
      <w:r w:rsidR="00E905D4" w:rsidRPr="0043533A">
        <w:rPr>
          <w:rFonts w:ascii="Book Antiqua" w:hAnsi="Book Antiqua" w:cs="Times New Roman"/>
        </w:rPr>
        <w:t xml:space="preserve"> have led to a clear improvement in overall survival. This is also believed to occur in neuroendocrine </w:t>
      </w:r>
      <w:proofErr w:type="spellStart"/>
      <w:r w:rsidR="00E905D4" w:rsidRPr="0043533A">
        <w:rPr>
          <w:rFonts w:ascii="Book Antiqua" w:hAnsi="Book Antiqua" w:cs="Times New Roman"/>
        </w:rPr>
        <w:t>tumors</w:t>
      </w:r>
      <w:proofErr w:type="spellEnd"/>
      <w:r w:rsidR="00E905D4" w:rsidRPr="0043533A">
        <w:rPr>
          <w:rFonts w:ascii="Book Antiqua" w:hAnsi="Book Antiqua" w:cs="Times New Roman"/>
        </w:rPr>
        <w:t xml:space="preserve"> but no clear data on it has been delivered yet. We postulate that the different mode of action of the systemic options available for the treatment of neuroendocrine </w:t>
      </w:r>
      <w:proofErr w:type="spellStart"/>
      <w:r w:rsidR="00E905D4" w:rsidRPr="0043533A">
        <w:rPr>
          <w:rFonts w:ascii="Book Antiqua" w:hAnsi="Book Antiqua" w:cs="Times New Roman"/>
        </w:rPr>
        <w:t>tumors</w:t>
      </w:r>
      <w:proofErr w:type="spellEnd"/>
      <w:r w:rsidR="00E905D4" w:rsidRPr="0043533A">
        <w:rPr>
          <w:rFonts w:ascii="Book Antiqua" w:hAnsi="Book Antiqua" w:cs="Times New Roman"/>
        </w:rPr>
        <w:t xml:space="preserve"> </w:t>
      </w:r>
      <w:r w:rsidR="000A4546" w:rsidRPr="0043533A">
        <w:rPr>
          <w:rFonts w:ascii="Book Antiqua" w:hAnsi="Book Antiqua" w:cs="Times New Roman"/>
        </w:rPr>
        <w:t xml:space="preserve">may </w:t>
      </w:r>
      <w:r w:rsidR="00E905D4" w:rsidRPr="0043533A">
        <w:rPr>
          <w:rFonts w:ascii="Book Antiqua" w:hAnsi="Book Antiqua" w:cs="Times New Roman"/>
        </w:rPr>
        <w:t xml:space="preserve">avoid the complete resistance of one option after the other and that </w:t>
      </w:r>
      <w:r w:rsidR="005C10C9" w:rsidRPr="0043533A">
        <w:rPr>
          <w:rFonts w:ascii="Book Antiqua" w:hAnsi="Book Antiqua" w:cs="Times New Roman"/>
        </w:rPr>
        <w:t>sequential use of these agents</w:t>
      </w:r>
      <w:r w:rsidR="00E905D4" w:rsidRPr="0043533A">
        <w:rPr>
          <w:rFonts w:ascii="Book Antiqua" w:hAnsi="Book Antiqua" w:cs="Times New Roman"/>
        </w:rPr>
        <w:t xml:space="preserve"> will be translated into a longer overall survival of patients. Prospective and randomized trials that seek for the activity of drugs after failure to another systemic alternatives are highly needed in this field of neuroendocrine </w:t>
      </w:r>
      <w:proofErr w:type="spellStart"/>
      <w:r w:rsidR="00E905D4" w:rsidRPr="0043533A">
        <w:rPr>
          <w:rFonts w:ascii="Book Antiqua" w:hAnsi="Book Antiqua" w:cs="Times New Roman"/>
        </w:rPr>
        <w:t>tumors</w:t>
      </w:r>
      <w:proofErr w:type="spellEnd"/>
      <w:r w:rsidR="00E905D4" w:rsidRPr="0043533A">
        <w:rPr>
          <w:rFonts w:ascii="Book Antiqua" w:hAnsi="Book Antiqua" w:cs="Times New Roman"/>
        </w:rPr>
        <w:t>.</w:t>
      </w:r>
      <w:r w:rsidR="00FD1231" w:rsidRPr="0043533A">
        <w:rPr>
          <w:rFonts w:ascii="Book Antiqua" w:hAnsi="Book Antiqua" w:cs="Times New Roman"/>
        </w:rPr>
        <w:t xml:space="preserve"> </w:t>
      </w:r>
    </w:p>
    <w:p w14:paraId="6F8FFBE3" w14:textId="77777777" w:rsidR="00EA0873" w:rsidRPr="0043533A" w:rsidRDefault="00EA0873" w:rsidP="00246C2F">
      <w:pPr>
        <w:spacing w:line="360" w:lineRule="auto"/>
        <w:jc w:val="both"/>
        <w:rPr>
          <w:rFonts w:ascii="Book Antiqua" w:eastAsia="宋体" w:hAnsi="Book Antiqua" w:cs="Times New Roman"/>
          <w:lang w:eastAsia="zh-CN"/>
        </w:rPr>
      </w:pPr>
    </w:p>
    <w:p w14:paraId="01BF34CC" w14:textId="02DDE3D3" w:rsidR="00EA0873" w:rsidRPr="0043533A" w:rsidRDefault="00EA0873" w:rsidP="00246C2F">
      <w:pPr>
        <w:spacing w:line="360" w:lineRule="auto"/>
        <w:jc w:val="both"/>
        <w:rPr>
          <w:rFonts w:ascii="Book Antiqua" w:eastAsia="宋体" w:hAnsi="Book Antiqua" w:cs="Times New Roman"/>
          <w:lang w:eastAsia="zh-CN"/>
        </w:rPr>
      </w:pPr>
      <w:r w:rsidRPr="0043533A">
        <w:rPr>
          <w:rFonts w:ascii="Book Antiqua" w:hAnsi="Book Antiqua" w:cs="Times New Roman"/>
          <w:b/>
        </w:rPr>
        <w:t>Key words:</w:t>
      </w:r>
      <w:r w:rsidRPr="0043533A">
        <w:rPr>
          <w:rFonts w:ascii="Book Antiqua" w:hAnsi="Book Antiqua" w:cs="Times New Roman"/>
        </w:rPr>
        <w:t xml:space="preserve"> </w:t>
      </w:r>
      <w:r w:rsidR="00246C2F" w:rsidRPr="0043533A">
        <w:rPr>
          <w:rFonts w:ascii="Book Antiqua" w:hAnsi="Book Antiqua" w:cs="Times New Roman"/>
        </w:rPr>
        <w:t>C</w:t>
      </w:r>
      <w:r w:rsidR="00614E30" w:rsidRPr="0043533A">
        <w:rPr>
          <w:rFonts w:ascii="Book Antiqua" w:hAnsi="Book Antiqua" w:cs="Times New Roman"/>
        </w:rPr>
        <w:t xml:space="preserve">arcinoids; </w:t>
      </w:r>
      <w:proofErr w:type="spellStart"/>
      <w:r w:rsidR="00246C2F" w:rsidRPr="0043533A">
        <w:rPr>
          <w:rFonts w:ascii="Book Antiqua" w:hAnsi="Book Antiqua" w:cs="Times New Roman"/>
        </w:rPr>
        <w:t>E</w:t>
      </w:r>
      <w:r w:rsidRPr="0043533A">
        <w:rPr>
          <w:rFonts w:ascii="Book Antiqua" w:hAnsi="Book Antiqua" w:cs="Times New Roman"/>
        </w:rPr>
        <w:t>verolimus</w:t>
      </w:r>
      <w:proofErr w:type="spellEnd"/>
      <w:r w:rsidR="00CC09CB" w:rsidRPr="0043533A">
        <w:rPr>
          <w:rFonts w:ascii="Book Antiqua" w:hAnsi="Book Antiqua" w:cs="Times New Roman"/>
        </w:rPr>
        <w:t>;</w:t>
      </w:r>
      <w:r w:rsidRPr="0043533A">
        <w:rPr>
          <w:rFonts w:ascii="Book Antiqua" w:hAnsi="Book Antiqua" w:cs="Times New Roman"/>
        </w:rPr>
        <w:t xml:space="preserve"> </w:t>
      </w:r>
      <w:r w:rsidR="00246C2F" w:rsidRPr="0043533A">
        <w:rPr>
          <w:rFonts w:ascii="Book Antiqua" w:hAnsi="Book Antiqua" w:cs="Times New Roman"/>
        </w:rPr>
        <w:t>N</w:t>
      </w:r>
      <w:r w:rsidR="00CC09CB" w:rsidRPr="0043533A">
        <w:rPr>
          <w:rFonts w:ascii="Book Antiqua" w:hAnsi="Book Antiqua" w:cs="Times New Roman"/>
        </w:rPr>
        <w:t xml:space="preserve">euroendocrine </w:t>
      </w:r>
      <w:proofErr w:type="spellStart"/>
      <w:r w:rsidR="00CC09CB" w:rsidRPr="0043533A">
        <w:rPr>
          <w:rFonts w:ascii="Book Antiqua" w:hAnsi="Book Antiqua" w:cs="Times New Roman"/>
        </w:rPr>
        <w:t>tumors</w:t>
      </w:r>
      <w:proofErr w:type="spellEnd"/>
      <w:r w:rsidR="00CC09CB" w:rsidRPr="0043533A">
        <w:rPr>
          <w:rFonts w:ascii="Book Antiqua" w:hAnsi="Book Antiqua" w:cs="Times New Roman"/>
        </w:rPr>
        <w:t>;</w:t>
      </w:r>
      <w:r w:rsidRPr="0043533A">
        <w:rPr>
          <w:rFonts w:ascii="Book Antiqua" w:hAnsi="Book Antiqua" w:cs="Times New Roman"/>
        </w:rPr>
        <w:t xml:space="preserve"> </w:t>
      </w:r>
      <w:r w:rsidR="00246C2F" w:rsidRPr="0043533A">
        <w:rPr>
          <w:rFonts w:ascii="Book Antiqua" w:hAnsi="Book Antiqua" w:cs="Times New Roman"/>
        </w:rPr>
        <w:t>P</w:t>
      </w:r>
      <w:r w:rsidR="00CC09CB" w:rsidRPr="0043533A">
        <w:rPr>
          <w:rFonts w:ascii="Book Antiqua" w:hAnsi="Book Antiqua" w:cs="Times New Roman"/>
        </w:rPr>
        <w:t>ancreas;</w:t>
      </w:r>
      <w:r w:rsidRPr="0043533A">
        <w:rPr>
          <w:rFonts w:ascii="Book Antiqua" w:hAnsi="Book Antiqua" w:cs="Times New Roman"/>
        </w:rPr>
        <w:t xml:space="preserve"> </w:t>
      </w:r>
      <w:r w:rsidR="00246C2F" w:rsidRPr="0043533A">
        <w:rPr>
          <w:rFonts w:ascii="Book Antiqua" w:hAnsi="Book Antiqua" w:cs="Times New Roman"/>
        </w:rPr>
        <w:t>O</w:t>
      </w:r>
      <w:r w:rsidR="00614E30" w:rsidRPr="0043533A">
        <w:rPr>
          <w:rFonts w:ascii="Book Antiqua" w:hAnsi="Book Antiqua" w:cs="Times New Roman"/>
        </w:rPr>
        <w:t xml:space="preserve">vercoming </w:t>
      </w:r>
      <w:r w:rsidR="00CC09CB" w:rsidRPr="0043533A">
        <w:rPr>
          <w:rFonts w:ascii="Book Antiqua" w:hAnsi="Book Antiqua" w:cs="Times New Roman"/>
        </w:rPr>
        <w:t>resistance;</w:t>
      </w:r>
      <w:r w:rsidR="004F5111" w:rsidRPr="0043533A">
        <w:rPr>
          <w:rFonts w:ascii="Book Antiqua" w:hAnsi="Book Antiqua" w:cs="Times New Roman"/>
        </w:rPr>
        <w:t xml:space="preserve"> </w:t>
      </w:r>
      <w:r w:rsidR="00246C2F" w:rsidRPr="0043533A">
        <w:rPr>
          <w:rFonts w:ascii="Book Antiqua" w:hAnsi="Book Antiqua" w:cs="Times New Roman"/>
        </w:rPr>
        <w:t>S</w:t>
      </w:r>
      <w:r w:rsidR="00614E30" w:rsidRPr="0043533A">
        <w:rPr>
          <w:rFonts w:ascii="Book Antiqua" w:hAnsi="Book Antiqua" w:cs="Times New Roman"/>
        </w:rPr>
        <w:t>equential</w:t>
      </w:r>
      <w:r w:rsidR="004F5111" w:rsidRPr="0043533A">
        <w:rPr>
          <w:rFonts w:ascii="Book Antiqua" w:hAnsi="Book Antiqua" w:cs="Times New Roman"/>
        </w:rPr>
        <w:t>-treatment</w:t>
      </w:r>
      <w:r w:rsidR="00CC09CB" w:rsidRPr="0043533A">
        <w:rPr>
          <w:rFonts w:ascii="Book Antiqua" w:hAnsi="Book Antiqua" w:cs="Times New Roman"/>
        </w:rPr>
        <w:t>;</w:t>
      </w:r>
      <w:r w:rsidRPr="0043533A">
        <w:rPr>
          <w:rFonts w:ascii="Book Antiqua" w:hAnsi="Book Antiqua" w:cs="Times New Roman"/>
        </w:rPr>
        <w:t xml:space="preserve"> </w:t>
      </w:r>
      <w:proofErr w:type="spellStart"/>
      <w:r w:rsidR="00246C2F" w:rsidRPr="0043533A">
        <w:rPr>
          <w:rFonts w:ascii="Book Antiqua" w:hAnsi="Book Antiqua" w:cs="Times New Roman"/>
        </w:rPr>
        <w:t>Sunitinib</w:t>
      </w:r>
      <w:proofErr w:type="spellEnd"/>
    </w:p>
    <w:p w14:paraId="64A30671" w14:textId="77777777" w:rsidR="00E905D4" w:rsidRPr="0043533A" w:rsidRDefault="00E905D4" w:rsidP="00246C2F">
      <w:pPr>
        <w:spacing w:line="360" w:lineRule="auto"/>
        <w:jc w:val="both"/>
        <w:rPr>
          <w:rFonts w:ascii="Book Antiqua" w:eastAsia="宋体" w:hAnsi="Book Antiqua" w:cs="Times New Roman"/>
          <w:lang w:eastAsia="zh-CN"/>
        </w:rPr>
      </w:pPr>
    </w:p>
    <w:p w14:paraId="1512EBBC" w14:textId="77777777" w:rsidR="00246C2F" w:rsidRPr="0043533A" w:rsidRDefault="00246C2F" w:rsidP="00246C2F">
      <w:pPr>
        <w:spacing w:line="360" w:lineRule="auto"/>
        <w:jc w:val="both"/>
        <w:rPr>
          <w:rFonts w:ascii="Book Antiqua" w:hAnsi="Book Antiqua" w:cs="Arial"/>
        </w:rPr>
      </w:pPr>
      <w:r w:rsidRPr="0043533A">
        <w:rPr>
          <w:rFonts w:ascii="Book Antiqua" w:hAnsi="Book Antiqua"/>
          <w:b/>
        </w:rPr>
        <w:t xml:space="preserve">© </w:t>
      </w:r>
      <w:r w:rsidRPr="0043533A">
        <w:rPr>
          <w:rFonts w:ascii="Book Antiqua" w:hAnsi="Book Antiqua" w:cs="Arial"/>
          <w:b/>
        </w:rPr>
        <w:t>The Author(s) 2015.</w:t>
      </w:r>
      <w:r w:rsidRPr="0043533A">
        <w:rPr>
          <w:rFonts w:ascii="Book Antiqua" w:hAnsi="Book Antiqua" w:cs="Arial"/>
        </w:rPr>
        <w:t xml:space="preserve"> Published by </w:t>
      </w:r>
      <w:proofErr w:type="spellStart"/>
      <w:r w:rsidRPr="0043533A">
        <w:rPr>
          <w:rFonts w:ascii="Book Antiqua" w:hAnsi="Book Antiqua" w:cs="Arial"/>
        </w:rPr>
        <w:t>Baishideng</w:t>
      </w:r>
      <w:proofErr w:type="spellEnd"/>
      <w:r w:rsidRPr="0043533A">
        <w:rPr>
          <w:rFonts w:ascii="Book Antiqua" w:hAnsi="Book Antiqua" w:cs="Arial"/>
        </w:rPr>
        <w:t xml:space="preserve"> Publishing Group Inc. All rights reserved.</w:t>
      </w:r>
    </w:p>
    <w:p w14:paraId="6C6C3B1B" w14:textId="77777777" w:rsidR="007E6580" w:rsidRPr="0043533A" w:rsidRDefault="007E6580" w:rsidP="00246C2F">
      <w:pPr>
        <w:spacing w:line="360" w:lineRule="auto"/>
        <w:jc w:val="both"/>
        <w:rPr>
          <w:rFonts w:ascii="Book Antiqua" w:hAnsi="Book Antiqua"/>
        </w:rPr>
      </w:pPr>
    </w:p>
    <w:p w14:paraId="0F24668F" w14:textId="3AFEE4BB" w:rsidR="007E6580" w:rsidRPr="0043533A" w:rsidRDefault="007E6580" w:rsidP="00246C2F">
      <w:pPr>
        <w:spacing w:line="360" w:lineRule="auto"/>
        <w:jc w:val="both"/>
        <w:rPr>
          <w:rFonts w:ascii="Book Antiqua" w:eastAsia="Arial Unicode MS" w:hAnsi="Book Antiqua" w:cs="Arial Unicode MS"/>
          <w:b/>
        </w:rPr>
      </w:pPr>
      <w:r w:rsidRPr="0043533A">
        <w:rPr>
          <w:rFonts w:ascii="Book Antiqua" w:eastAsia="Arial Unicode MS" w:hAnsi="Book Antiqua" w:cs="Arial Unicode MS"/>
          <w:b/>
        </w:rPr>
        <w:t>C</w:t>
      </w:r>
      <w:r w:rsidR="00246C2F" w:rsidRPr="0043533A">
        <w:rPr>
          <w:rFonts w:ascii="Book Antiqua" w:eastAsia="Arial Unicode MS" w:hAnsi="Book Antiqua" w:cs="Arial Unicode MS"/>
          <w:b/>
        </w:rPr>
        <w:t xml:space="preserve">ore tip: </w:t>
      </w:r>
      <w:r w:rsidR="00B110FD" w:rsidRPr="0043533A">
        <w:rPr>
          <w:rFonts w:ascii="Book Antiqua" w:eastAsia="Arial Unicode MS" w:hAnsi="Book Antiqua" w:cs="Arial Unicode MS"/>
        </w:rPr>
        <w:t xml:space="preserve">There is a need to improve the rationale we use when approaching to a sequential systemic treatment strategy in disseminated neuroendocrine </w:t>
      </w:r>
      <w:proofErr w:type="spellStart"/>
      <w:r w:rsidR="00B110FD" w:rsidRPr="0043533A">
        <w:rPr>
          <w:rFonts w:ascii="Book Antiqua" w:eastAsia="Arial Unicode MS" w:hAnsi="Book Antiqua" w:cs="Arial Unicode MS"/>
        </w:rPr>
        <w:t>tumors</w:t>
      </w:r>
      <w:proofErr w:type="spellEnd"/>
      <w:r w:rsidR="00B110FD" w:rsidRPr="0043533A">
        <w:rPr>
          <w:rFonts w:ascii="Book Antiqua" w:eastAsia="Arial Unicode MS" w:hAnsi="Book Antiqua" w:cs="Arial Unicode MS"/>
        </w:rPr>
        <w:t xml:space="preserve">. Up to now, we do not have level 1 evidence to use any systemic alternative after failure to a prior one. Widely heterogeneous populations have been recruited in larger phase III pivotal trials in neuroendocrine </w:t>
      </w:r>
      <w:proofErr w:type="spellStart"/>
      <w:r w:rsidR="00B110FD" w:rsidRPr="0043533A">
        <w:rPr>
          <w:rFonts w:ascii="Book Antiqua" w:eastAsia="Arial Unicode MS" w:hAnsi="Book Antiqua" w:cs="Arial Unicode MS"/>
        </w:rPr>
        <w:t>tumors</w:t>
      </w:r>
      <w:proofErr w:type="spellEnd"/>
      <w:r w:rsidR="00B110FD" w:rsidRPr="0043533A">
        <w:rPr>
          <w:rFonts w:ascii="Book Antiqua" w:eastAsia="Arial Unicode MS" w:hAnsi="Book Antiqua" w:cs="Arial Unicode MS"/>
        </w:rPr>
        <w:t xml:space="preserve">. </w:t>
      </w:r>
      <w:r w:rsidR="00B110FD" w:rsidRPr="0043533A">
        <w:rPr>
          <w:rFonts w:ascii="Book Antiqua" w:eastAsia="Arial Unicode MS" w:hAnsi="Book Antiqua" w:cs="Arial Unicode MS"/>
        </w:rPr>
        <w:lastRenderedPageBreak/>
        <w:t xml:space="preserve">Therefore, it is difficult to find final conclusions from the registration trials. In this article we aim to summarize the available evidence behind the use of different alternatives after failure to standard </w:t>
      </w:r>
      <w:proofErr w:type="spellStart"/>
      <w:r w:rsidR="00B110FD" w:rsidRPr="0043533A">
        <w:rPr>
          <w:rFonts w:ascii="Book Antiqua" w:eastAsia="Arial Unicode MS" w:hAnsi="Book Antiqua" w:cs="Arial Unicode MS"/>
        </w:rPr>
        <w:t>somatostatin</w:t>
      </w:r>
      <w:proofErr w:type="spellEnd"/>
      <w:r w:rsidR="00B110FD" w:rsidRPr="0043533A">
        <w:rPr>
          <w:rFonts w:ascii="Book Antiqua" w:eastAsia="Arial Unicode MS" w:hAnsi="Book Antiqua" w:cs="Arial Unicode MS"/>
        </w:rPr>
        <w:t xml:space="preserve"> </w:t>
      </w:r>
      <w:proofErr w:type="spellStart"/>
      <w:r w:rsidR="00B110FD" w:rsidRPr="0043533A">
        <w:rPr>
          <w:rFonts w:ascii="Book Antiqua" w:eastAsia="Arial Unicode MS" w:hAnsi="Book Antiqua" w:cs="Arial Unicode MS"/>
        </w:rPr>
        <w:t>analogs</w:t>
      </w:r>
      <w:proofErr w:type="spellEnd"/>
      <w:r w:rsidR="00B110FD" w:rsidRPr="0043533A">
        <w:rPr>
          <w:rFonts w:ascii="Book Antiqua" w:eastAsia="Arial Unicode MS" w:hAnsi="Book Antiqua" w:cs="Arial Unicode MS"/>
        </w:rPr>
        <w:t>.</w:t>
      </w:r>
      <w:r w:rsidR="00B110FD" w:rsidRPr="0043533A">
        <w:rPr>
          <w:rFonts w:ascii="Book Antiqua" w:eastAsia="Arial Unicode MS" w:hAnsi="Book Antiqua" w:cs="Arial Unicode MS"/>
          <w:b/>
        </w:rPr>
        <w:t xml:space="preserve">  </w:t>
      </w:r>
    </w:p>
    <w:p w14:paraId="55615FDF" w14:textId="77777777" w:rsidR="00246C2F" w:rsidRPr="0043533A" w:rsidRDefault="00246C2F" w:rsidP="00246C2F">
      <w:pPr>
        <w:spacing w:line="360" w:lineRule="auto"/>
        <w:jc w:val="both"/>
        <w:rPr>
          <w:rFonts w:ascii="Book Antiqua" w:eastAsia="宋体" w:hAnsi="Book Antiqua" w:cs="Times New Roman"/>
          <w:lang w:eastAsia="zh-CN"/>
        </w:rPr>
      </w:pPr>
    </w:p>
    <w:p w14:paraId="55C64CC1" w14:textId="21C6C6D8" w:rsidR="00246C2F" w:rsidRPr="0043533A" w:rsidRDefault="00246C2F" w:rsidP="00246C2F">
      <w:pPr>
        <w:spacing w:line="360" w:lineRule="auto"/>
        <w:jc w:val="both"/>
        <w:rPr>
          <w:rFonts w:ascii="Book Antiqua" w:eastAsia="宋体" w:hAnsi="Book Antiqua" w:cs="Times New Roman"/>
          <w:lang w:eastAsia="zh-CN"/>
        </w:rPr>
      </w:pPr>
      <w:r w:rsidRPr="0043533A">
        <w:rPr>
          <w:rFonts w:ascii="Book Antiqua" w:hAnsi="Book Antiqua" w:cs="Times New Roman"/>
        </w:rPr>
        <w:t xml:space="preserve">Grande </w:t>
      </w:r>
      <w:r w:rsidRPr="0043533A">
        <w:rPr>
          <w:rFonts w:ascii="Book Antiqua" w:eastAsia="宋体" w:hAnsi="Book Antiqua" w:cs="Times New Roman"/>
          <w:lang w:eastAsia="zh-CN"/>
        </w:rPr>
        <w:t>E.</w:t>
      </w:r>
      <w:r w:rsidRPr="0043533A">
        <w:rPr>
          <w:rFonts w:ascii="Book Antiqua" w:hAnsi="Book Antiqua" w:cs="Times New Roman"/>
        </w:rPr>
        <w:t xml:space="preserve"> Sequential treatment in disseminated well- and intermediate-differentiated pancreatic neuroendocrine </w:t>
      </w:r>
      <w:proofErr w:type="spellStart"/>
      <w:r w:rsidRPr="0043533A">
        <w:rPr>
          <w:rFonts w:ascii="Book Antiqua" w:hAnsi="Book Antiqua" w:cs="Times New Roman"/>
        </w:rPr>
        <w:t>tumors</w:t>
      </w:r>
      <w:proofErr w:type="spellEnd"/>
      <w:r w:rsidRPr="0043533A">
        <w:rPr>
          <w:rFonts w:ascii="Book Antiqua" w:hAnsi="Book Antiqua" w:cs="Times New Roman"/>
        </w:rPr>
        <w:t>: Common sense or low rationale?</w:t>
      </w:r>
      <w:r w:rsidRPr="0043533A">
        <w:rPr>
          <w:rFonts w:ascii="Book Antiqua" w:eastAsia="宋体" w:hAnsi="Book Antiqua" w:cs="Times New Roman"/>
          <w:lang w:eastAsia="zh-CN"/>
        </w:rPr>
        <w:t xml:space="preserve"> </w:t>
      </w:r>
      <w:r w:rsidRPr="0043533A">
        <w:rPr>
          <w:rFonts w:ascii="Book Antiqua" w:hAnsi="Book Antiqua"/>
          <w:i/>
          <w:iCs/>
        </w:rPr>
        <w:t xml:space="preserve">World J </w:t>
      </w:r>
      <w:proofErr w:type="spellStart"/>
      <w:r w:rsidRPr="0043533A">
        <w:rPr>
          <w:rFonts w:ascii="Book Antiqua" w:hAnsi="Book Antiqua"/>
          <w:i/>
          <w:iCs/>
        </w:rPr>
        <w:t>Clin</w:t>
      </w:r>
      <w:proofErr w:type="spellEnd"/>
      <w:r w:rsidRPr="0043533A">
        <w:rPr>
          <w:rFonts w:ascii="Book Antiqua" w:hAnsi="Book Antiqua"/>
          <w:i/>
          <w:iCs/>
        </w:rPr>
        <w:t xml:space="preserve"> </w:t>
      </w:r>
      <w:proofErr w:type="spellStart"/>
      <w:r w:rsidRPr="0043533A">
        <w:rPr>
          <w:rFonts w:ascii="Book Antiqua" w:hAnsi="Book Antiqua"/>
          <w:i/>
          <w:iCs/>
        </w:rPr>
        <w:t>Oncol</w:t>
      </w:r>
      <w:proofErr w:type="spellEnd"/>
      <w:r w:rsidRPr="0043533A">
        <w:rPr>
          <w:rFonts w:ascii="Book Antiqua" w:eastAsia="宋体" w:hAnsi="Book Antiqua"/>
          <w:i/>
          <w:iCs/>
          <w:lang w:eastAsia="zh-CN"/>
        </w:rPr>
        <w:t xml:space="preserve"> </w:t>
      </w:r>
      <w:r w:rsidRPr="0043533A">
        <w:rPr>
          <w:rFonts w:ascii="Book Antiqua" w:eastAsia="宋体" w:hAnsi="Book Antiqua"/>
          <w:iCs/>
          <w:lang w:eastAsia="zh-CN"/>
        </w:rPr>
        <w:t>2015; In press</w:t>
      </w:r>
    </w:p>
    <w:p w14:paraId="44556AF3" w14:textId="13A7BFB0" w:rsidR="007E6580" w:rsidRPr="0043533A" w:rsidRDefault="007E6580" w:rsidP="00246C2F">
      <w:pPr>
        <w:spacing w:line="360" w:lineRule="auto"/>
        <w:jc w:val="both"/>
        <w:rPr>
          <w:rFonts w:ascii="Book Antiqua" w:eastAsia="宋体" w:hAnsi="Book Antiqua" w:cs="Times New Roman"/>
          <w:lang w:eastAsia="zh-CN"/>
        </w:rPr>
      </w:pPr>
    </w:p>
    <w:p w14:paraId="1517AD02" w14:textId="6975EF8D" w:rsidR="00E905D4" w:rsidRPr="0043533A" w:rsidRDefault="008711DB" w:rsidP="00246C2F">
      <w:pPr>
        <w:spacing w:line="360" w:lineRule="auto"/>
        <w:jc w:val="both"/>
        <w:rPr>
          <w:rFonts w:ascii="Book Antiqua" w:hAnsi="Book Antiqua" w:cs="Times New Roman"/>
        </w:rPr>
      </w:pPr>
      <w:r w:rsidRPr="0043533A">
        <w:rPr>
          <w:rFonts w:ascii="Book Antiqua" w:hAnsi="Book Antiqua" w:cs="Times New Roman"/>
        </w:rPr>
        <w:br w:type="page"/>
      </w:r>
      <w:r w:rsidR="001164CF" w:rsidRPr="0043533A">
        <w:rPr>
          <w:rFonts w:ascii="Book Antiqua" w:hAnsi="Book Antiqua" w:cs="Times New Roman"/>
          <w:b/>
        </w:rPr>
        <w:lastRenderedPageBreak/>
        <w:t>INTRODUCTION</w:t>
      </w:r>
    </w:p>
    <w:p w14:paraId="4854F0E1" w14:textId="15B2599C" w:rsidR="008711DB" w:rsidRPr="0043533A" w:rsidRDefault="005D69A1" w:rsidP="00246C2F">
      <w:pPr>
        <w:spacing w:line="360" w:lineRule="auto"/>
        <w:jc w:val="both"/>
        <w:rPr>
          <w:rFonts w:ascii="Book Antiqua" w:hAnsi="Book Antiqua" w:cs="Arial"/>
        </w:rPr>
      </w:pPr>
      <w:r w:rsidRPr="0043533A">
        <w:rPr>
          <w:rFonts w:ascii="Book Antiqua" w:hAnsi="Book Antiqua" w:cs="Times New Roman"/>
        </w:rPr>
        <w:t xml:space="preserve">The sequencing of different systemic options is something that is routinely done in metastatic solid </w:t>
      </w:r>
      <w:proofErr w:type="spellStart"/>
      <w:r w:rsidRPr="0043533A">
        <w:rPr>
          <w:rFonts w:ascii="Book Antiqua" w:hAnsi="Book Antiqua" w:cs="Times New Roman"/>
        </w:rPr>
        <w:t>tumors</w:t>
      </w:r>
      <w:proofErr w:type="spellEnd"/>
      <w:r w:rsidRPr="0043533A">
        <w:rPr>
          <w:rFonts w:ascii="Book Antiqua" w:hAnsi="Book Antiqua" w:cs="Times New Roman"/>
        </w:rPr>
        <w:t xml:space="preserve"> where other alternatives are available. Moreover, the use of successive lines of treatment have led to an improvement in the overall survival of all major </w:t>
      </w:r>
      <w:proofErr w:type="spellStart"/>
      <w:r w:rsidRPr="0043533A">
        <w:rPr>
          <w:rFonts w:ascii="Book Antiqua" w:hAnsi="Book Antiqua" w:cs="Times New Roman"/>
        </w:rPr>
        <w:t>tumors</w:t>
      </w:r>
      <w:proofErr w:type="spellEnd"/>
      <w:r w:rsidRPr="0043533A">
        <w:rPr>
          <w:rFonts w:ascii="Book Antiqua" w:hAnsi="Book Antiqua" w:cs="Times New Roman"/>
        </w:rPr>
        <w:t xml:space="preserve"> like breast cancer</w:t>
      </w:r>
      <w:r w:rsidR="009C1557" w:rsidRPr="0043533A">
        <w:rPr>
          <w:rFonts w:ascii="Book Antiqua" w:hAnsi="Book Antiqua" w:cs="Arial"/>
          <w:vertAlign w:val="superscript"/>
        </w:rPr>
        <w:t>[1]</w:t>
      </w:r>
      <w:r w:rsidRPr="0043533A">
        <w:rPr>
          <w:rFonts w:ascii="Book Antiqua" w:hAnsi="Book Antiqua" w:cs="Times New Roman"/>
        </w:rPr>
        <w:t>, colorectal cancer</w:t>
      </w:r>
      <w:r w:rsidR="009C1557" w:rsidRPr="0043533A">
        <w:rPr>
          <w:rFonts w:ascii="Book Antiqua" w:hAnsi="Book Antiqua" w:cs="Arial"/>
          <w:vertAlign w:val="superscript"/>
        </w:rPr>
        <w:t>[2]</w:t>
      </w:r>
      <w:r w:rsidR="001164CF" w:rsidRPr="0043533A">
        <w:rPr>
          <w:rFonts w:ascii="Book Antiqua" w:hAnsi="Book Antiqua" w:cs="Times New Roman"/>
        </w:rPr>
        <w:t>, non-small cell lung cancer</w:t>
      </w:r>
      <w:r w:rsidR="009C1557" w:rsidRPr="0043533A">
        <w:rPr>
          <w:rFonts w:ascii="Book Antiqua" w:hAnsi="Book Antiqua" w:cs="Arial"/>
          <w:vertAlign w:val="superscript"/>
        </w:rPr>
        <w:t>[3]</w:t>
      </w:r>
      <w:r w:rsidR="009C1557" w:rsidRPr="0043533A">
        <w:rPr>
          <w:rFonts w:ascii="Book Antiqua" w:hAnsi="Book Antiqua" w:cs="Arial"/>
        </w:rPr>
        <w:t xml:space="preserve"> </w:t>
      </w:r>
      <w:r w:rsidRPr="0043533A">
        <w:rPr>
          <w:rFonts w:ascii="Book Antiqua" w:hAnsi="Book Antiqua" w:cs="Times New Roman"/>
        </w:rPr>
        <w:t>or renal cell carcinoma</w:t>
      </w:r>
      <w:r w:rsidR="009C1557" w:rsidRPr="0043533A">
        <w:rPr>
          <w:rFonts w:ascii="Book Antiqua" w:hAnsi="Book Antiqua" w:cs="Arial"/>
          <w:vertAlign w:val="superscript"/>
        </w:rPr>
        <w:t>[4]</w:t>
      </w:r>
      <w:r w:rsidRPr="0043533A">
        <w:rPr>
          <w:rFonts w:ascii="Book Antiqua" w:hAnsi="Book Antiqua" w:cs="Times New Roman"/>
        </w:rPr>
        <w:t xml:space="preserve"> among others. </w:t>
      </w:r>
      <w:r w:rsidR="001A1797" w:rsidRPr="0043533A">
        <w:rPr>
          <w:rFonts w:ascii="Book Antiqua" w:hAnsi="Book Antiqua" w:cs="Times New Roman"/>
        </w:rPr>
        <w:t xml:space="preserve">In addition, the enlargement of survival is accompanied by the maintenance of patient’s quality of </w:t>
      </w:r>
      <w:proofErr w:type="gramStart"/>
      <w:r w:rsidR="001A1797" w:rsidRPr="0043533A">
        <w:rPr>
          <w:rFonts w:ascii="Book Antiqua" w:hAnsi="Book Antiqua" w:cs="Times New Roman"/>
        </w:rPr>
        <w:t>life</w:t>
      </w:r>
      <w:r w:rsidR="001164CF" w:rsidRPr="0043533A">
        <w:rPr>
          <w:rFonts w:ascii="Book Antiqua" w:hAnsi="Book Antiqua" w:cs="Arial"/>
          <w:vertAlign w:val="superscript"/>
        </w:rPr>
        <w:t>[</w:t>
      </w:r>
      <w:proofErr w:type="gramEnd"/>
      <w:r w:rsidR="001164CF" w:rsidRPr="0043533A">
        <w:rPr>
          <w:rFonts w:ascii="Book Antiqua" w:hAnsi="Book Antiqua" w:cs="Arial"/>
          <w:vertAlign w:val="superscript"/>
        </w:rPr>
        <w:t>5-8]</w:t>
      </w:r>
      <w:r w:rsidR="001A1797" w:rsidRPr="0043533A">
        <w:rPr>
          <w:rFonts w:ascii="Book Antiqua" w:hAnsi="Book Antiqua" w:cs="Times New Roman"/>
        </w:rPr>
        <w:t>.</w:t>
      </w:r>
      <w:r w:rsidR="009C1557" w:rsidRPr="0043533A">
        <w:rPr>
          <w:rFonts w:ascii="Book Antiqua" w:hAnsi="Book Antiqua" w:cs="Times New Roman"/>
        </w:rPr>
        <w:t xml:space="preserve"> </w:t>
      </w:r>
      <w:r w:rsidR="00A335E6" w:rsidRPr="0043533A">
        <w:rPr>
          <w:rFonts w:ascii="Book Antiqua" w:hAnsi="Book Antiqua" w:cs="Arial"/>
        </w:rPr>
        <w:t xml:space="preserve">Both goals, survival and quality of life, are the two main objectives </w:t>
      </w:r>
      <w:r w:rsidR="00614E30" w:rsidRPr="0043533A">
        <w:rPr>
          <w:rFonts w:ascii="Book Antiqua" w:hAnsi="Book Antiqua" w:cs="Arial"/>
        </w:rPr>
        <w:t xml:space="preserve">that </w:t>
      </w:r>
      <w:r w:rsidR="00A335E6" w:rsidRPr="0043533A">
        <w:rPr>
          <w:rFonts w:ascii="Book Antiqua" w:hAnsi="Book Antiqua" w:cs="Arial"/>
        </w:rPr>
        <w:t xml:space="preserve">we </w:t>
      </w:r>
      <w:r w:rsidR="0030369E" w:rsidRPr="0043533A">
        <w:rPr>
          <w:rFonts w:ascii="Book Antiqua" w:hAnsi="Book Antiqua" w:cs="Arial"/>
        </w:rPr>
        <w:t xml:space="preserve">are </w:t>
      </w:r>
      <w:r w:rsidR="00A335E6" w:rsidRPr="0043533A">
        <w:rPr>
          <w:rFonts w:ascii="Book Antiqua" w:hAnsi="Book Antiqua" w:cs="Arial"/>
        </w:rPr>
        <w:t>look</w:t>
      </w:r>
      <w:r w:rsidR="0030369E" w:rsidRPr="0043533A">
        <w:rPr>
          <w:rFonts w:ascii="Book Antiqua" w:hAnsi="Book Antiqua" w:cs="Arial"/>
        </w:rPr>
        <w:t>ing</w:t>
      </w:r>
      <w:r w:rsidR="00A335E6" w:rsidRPr="0043533A">
        <w:rPr>
          <w:rFonts w:ascii="Book Antiqua" w:hAnsi="Book Antiqua" w:cs="Arial"/>
        </w:rPr>
        <w:t xml:space="preserve"> for in our patients</w:t>
      </w:r>
      <w:r w:rsidR="00774464" w:rsidRPr="0043533A">
        <w:rPr>
          <w:rFonts w:ascii="Book Antiqua" w:hAnsi="Book Antiqua" w:cs="Arial"/>
        </w:rPr>
        <w:t xml:space="preserve"> with disseminated solid </w:t>
      </w:r>
      <w:proofErr w:type="spellStart"/>
      <w:r w:rsidR="00774464" w:rsidRPr="0043533A">
        <w:rPr>
          <w:rFonts w:ascii="Book Antiqua" w:hAnsi="Book Antiqua" w:cs="Arial"/>
        </w:rPr>
        <w:t>tumors</w:t>
      </w:r>
      <w:proofErr w:type="spellEnd"/>
      <w:r w:rsidR="00A335E6" w:rsidRPr="0043533A">
        <w:rPr>
          <w:rFonts w:ascii="Book Antiqua" w:hAnsi="Book Antiqua" w:cs="Arial"/>
        </w:rPr>
        <w:t xml:space="preserve">. </w:t>
      </w:r>
    </w:p>
    <w:p w14:paraId="32112672" w14:textId="5630A262" w:rsidR="003144D7" w:rsidRPr="0043533A" w:rsidRDefault="003144D7" w:rsidP="001164CF">
      <w:pPr>
        <w:spacing w:line="360" w:lineRule="auto"/>
        <w:ind w:firstLineChars="100" w:firstLine="240"/>
        <w:jc w:val="both"/>
        <w:rPr>
          <w:rFonts w:ascii="Book Antiqua" w:eastAsia="宋体" w:hAnsi="Book Antiqua" w:cs="Arial"/>
          <w:lang w:eastAsia="zh-CN"/>
        </w:rPr>
      </w:pPr>
      <w:r w:rsidRPr="0043533A">
        <w:rPr>
          <w:rFonts w:ascii="Book Antiqua" w:hAnsi="Book Antiqua" w:cs="Arial"/>
        </w:rPr>
        <w:t xml:space="preserve">The systemic management of pancreatic </w:t>
      </w:r>
      <w:r w:rsidR="00614E30" w:rsidRPr="0043533A">
        <w:rPr>
          <w:rFonts w:ascii="Book Antiqua" w:hAnsi="Book Antiqua" w:cs="Arial"/>
        </w:rPr>
        <w:t>neuroendocrine</w:t>
      </w:r>
      <w:r w:rsidRPr="0043533A">
        <w:rPr>
          <w:rFonts w:ascii="Book Antiqua" w:hAnsi="Book Antiqua" w:cs="Arial"/>
        </w:rPr>
        <w:t xml:space="preserve"> </w:t>
      </w:r>
      <w:proofErr w:type="spellStart"/>
      <w:r w:rsidRPr="0043533A">
        <w:rPr>
          <w:rFonts w:ascii="Book Antiqua" w:hAnsi="Book Antiqua" w:cs="Arial"/>
        </w:rPr>
        <w:t>tumors</w:t>
      </w:r>
      <w:proofErr w:type="spellEnd"/>
      <w:r w:rsidR="0034335F" w:rsidRPr="0043533A">
        <w:rPr>
          <w:rFonts w:ascii="Book Antiqua" w:hAnsi="Book Antiqua" w:cs="Arial"/>
        </w:rPr>
        <w:t xml:space="preserve"> (</w:t>
      </w:r>
      <w:proofErr w:type="spellStart"/>
      <w:r w:rsidR="0034335F" w:rsidRPr="0043533A">
        <w:rPr>
          <w:rFonts w:ascii="Book Antiqua" w:hAnsi="Book Antiqua" w:cs="Arial"/>
        </w:rPr>
        <w:t>pNETs</w:t>
      </w:r>
      <w:proofErr w:type="spellEnd"/>
      <w:r w:rsidR="0034335F" w:rsidRPr="0043533A">
        <w:rPr>
          <w:rFonts w:ascii="Book Antiqua" w:hAnsi="Book Antiqua" w:cs="Arial"/>
        </w:rPr>
        <w:t>)</w:t>
      </w:r>
      <w:r w:rsidRPr="0043533A">
        <w:rPr>
          <w:rFonts w:ascii="Book Antiqua" w:hAnsi="Book Antiqua" w:cs="Arial"/>
        </w:rPr>
        <w:t xml:space="preserve"> has dramatically changed in the last few years. </w:t>
      </w:r>
      <w:proofErr w:type="spellStart"/>
      <w:r w:rsidRPr="0043533A">
        <w:rPr>
          <w:rFonts w:ascii="Book Antiqua" w:hAnsi="Book Antiqua" w:cs="Arial"/>
        </w:rPr>
        <w:t>Everolimus</w:t>
      </w:r>
      <w:proofErr w:type="spellEnd"/>
      <w:r w:rsidRPr="0043533A">
        <w:rPr>
          <w:rFonts w:ascii="Book Antiqua" w:hAnsi="Book Antiqua" w:cs="Arial"/>
        </w:rPr>
        <w:t xml:space="preserve"> and </w:t>
      </w:r>
      <w:proofErr w:type="spellStart"/>
      <w:r w:rsidRPr="0043533A">
        <w:rPr>
          <w:rFonts w:ascii="Book Antiqua" w:hAnsi="Book Antiqua" w:cs="Arial"/>
        </w:rPr>
        <w:t>sunitinib</w:t>
      </w:r>
      <w:proofErr w:type="spellEnd"/>
      <w:r w:rsidRPr="0043533A">
        <w:rPr>
          <w:rFonts w:ascii="Book Antiqua" w:hAnsi="Book Antiqua" w:cs="Arial"/>
        </w:rPr>
        <w:t xml:space="preserve"> are novel targeted agents that have been approved recently based on a significant improvement in progression free survival against </w:t>
      </w:r>
      <w:proofErr w:type="gramStart"/>
      <w:r w:rsidRPr="0043533A">
        <w:rPr>
          <w:rFonts w:ascii="Book Antiqua" w:hAnsi="Book Antiqua" w:cs="Arial"/>
        </w:rPr>
        <w:t>placebo</w:t>
      </w:r>
      <w:r w:rsidR="001164CF" w:rsidRPr="0043533A">
        <w:rPr>
          <w:rFonts w:ascii="Book Antiqua" w:hAnsi="Book Antiqua" w:cs="Arial"/>
          <w:vertAlign w:val="superscript"/>
        </w:rPr>
        <w:t>[</w:t>
      </w:r>
      <w:proofErr w:type="gramEnd"/>
      <w:r w:rsidR="001164CF" w:rsidRPr="0043533A">
        <w:rPr>
          <w:rFonts w:ascii="Book Antiqua" w:hAnsi="Book Antiqua" w:cs="Arial"/>
          <w:vertAlign w:val="superscript"/>
        </w:rPr>
        <w:t>9</w:t>
      </w:r>
      <w:r w:rsidR="001164CF" w:rsidRPr="0043533A">
        <w:rPr>
          <w:rFonts w:ascii="Book Antiqua" w:eastAsia="宋体" w:hAnsi="Book Antiqua" w:cs="Arial" w:hint="eastAsia"/>
          <w:vertAlign w:val="superscript"/>
          <w:lang w:eastAsia="zh-CN"/>
        </w:rPr>
        <w:t>,</w:t>
      </w:r>
      <w:r w:rsidR="001164CF" w:rsidRPr="0043533A">
        <w:rPr>
          <w:rFonts w:ascii="Book Antiqua" w:hAnsi="Book Antiqua" w:cs="Arial"/>
          <w:vertAlign w:val="superscript"/>
        </w:rPr>
        <w:t>10]</w:t>
      </w:r>
      <w:r w:rsidRPr="0043533A">
        <w:rPr>
          <w:rFonts w:ascii="Book Antiqua" w:hAnsi="Book Antiqua" w:cs="Arial"/>
        </w:rPr>
        <w:t xml:space="preserve">. </w:t>
      </w:r>
      <w:proofErr w:type="spellStart"/>
      <w:r w:rsidR="0034335F" w:rsidRPr="0043533A">
        <w:rPr>
          <w:rFonts w:ascii="Book Antiqua" w:hAnsi="Book Antiqua" w:cs="Arial"/>
        </w:rPr>
        <w:t>Caplin</w:t>
      </w:r>
      <w:proofErr w:type="spellEnd"/>
      <w:r w:rsidR="0034335F" w:rsidRPr="0043533A">
        <w:rPr>
          <w:rFonts w:ascii="Book Antiqua" w:hAnsi="Book Antiqua" w:cs="Arial"/>
        </w:rPr>
        <w:t xml:space="preserve"> and cols. </w:t>
      </w:r>
      <w:r w:rsidR="006075ED" w:rsidRPr="0043533A">
        <w:rPr>
          <w:rFonts w:ascii="Book Antiqua" w:hAnsi="Book Antiqua" w:cs="Arial"/>
        </w:rPr>
        <w:t>Recently</w:t>
      </w:r>
      <w:r w:rsidR="00774464" w:rsidRPr="0043533A">
        <w:rPr>
          <w:rFonts w:ascii="Book Antiqua" w:hAnsi="Book Antiqua" w:cs="Arial"/>
        </w:rPr>
        <w:t xml:space="preserve"> </w:t>
      </w:r>
      <w:r w:rsidR="0034335F" w:rsidRPr="0043533A">
        <w:rPr>
          <w:rFonts w:ascii="Book Antiqua" w:hAnsi="Book Antiqua" w:cs="Arial"/>
        </w:rPr>
        <w:t xml:space="preserve">showed that </w:t>
      </w:r>
      <w:proofErr w:type="spellStart"/>
      <w:r w:rsidR="0034335F" w:rsidRPr="0043533A">
        <w:rPr>
          <w:rFonts w:ascii="Book Antiqua" w:hAnsi="Book Antiqua" w:cs="Arial"/>
        </w:rPr>
        <w:t>somatostatin</w:t>
      </w:r>
      <w:proofErr w:type="spellEnd"/>
      <w:r w:rsidR="0034335F" w:rsidRPr="0043533A">
        <w:rPr>
          <w:rFonts w:ascii="Book Antiqua" w:hAnsi="Book Antiqua" w:cs="Arial"/>
        </w:rPr>
        <w:t xml:space="preserve"> analogues, </w:t>
      </w:r>
      <w:r w:rsidR="00063512" w:rsidRPr="0043533A">
        <w:rPr>
          <w:rFonts w:ascii="Book Antiqua" w:hAnsi="Book Antiqua" w:cs="Arial"/>
        </w:rPr>
        <w:t>particularly</w:t>
      </w:r>
      <w:r w:rsidR="0034335F" w:rsidRPr="0043533A">
        <w:rPr>
          <w:rFonts w:ascii="Book Antiqua" w:hAnsi="Book Antiqua" w:cs="Arial"/>
        </w:rPr>
        <w:t xml:space="preserve"> </w:t>
      </w:r>
      <w:proofErr w:type="spellStart"/>
      <w:r w:rsidR="0034335F" w:rsidRPr="0043533A">
        <w:rPr>
          <w:rFonts w:ascii="Book Antiqua" w:hAnsi="Book Antiqua" w:cs="Arial"/>
        </w:rPr>
        <w:t>lanreotide</w:t>
      </w:r>
      <w:proofErr w:type="spellEnd"/>
      <w:r w:rsidR="0034335F" w:rsidRPr="0043533A">
        <w:rPr>
          <w:rFonts w:ascii="Book Antiqua" w:hAnsi="Book Antiqua" w:cs="Arial"/>
        </w:rPr>
        <w:t xml:space="preserve">, may have also a role in </w:t>
      </w:r>
      <w:proofErr w:type="spellStart"/>
      <w:r w:rsidR="0034335F" w:rsidRPr="0043533A">
        <w:rPr>
          <w:rFonts w:ascii="Book Antiqua" w:hAnsi="Book Antiqua" w:cs="Arial"/>
        </w:rPr>
        <w:t>tumor</w:t>
      </w:r>
      <w:proofErr w:type="spellEnd"/>
      <w:r w:rsidR="0034335F" w:rsidRPr="0043533A">
        <w:rPr>
          <w:rFonts w:ascii="Book Antiqua" w:hAnsi="Book Antiqua" w:cs="Arial"/>
        </w:rPr>
        <w:t xml:space="preserve"> </w:t>
      </w:r>
      <w:r w:rsidR="00063512" w:rsidRPr="0043533A">
        <w:rPr>
          <w:rFonts w:ascii="Book Antiqua" w:hAnsi="Book Antiqua" w:cs="Arial"/>
        </w:rPr>
        <w:t xml:space="preserve">growth </w:t>
      </w:r>
      <w:r w:rsidR="0034335F" w:rsidRPr="0043533A">
        <w:rPr>
          <w:rFonts w:ascii="Book Antiqua" w:hAnsi="Book Antiqua" w:cs="Arial"/>
        </w:rPr>
        <w:t xml:space="preserve">control and not only </w:t>
      </w:r>
      <w:r w:rsidR="00BA68DF" w:rsidRPr="0043533A">
        <w:rPr>
          <w:rFonts w:ascii="Book Antiqua" w:hAnsi="Book Antiqua" w:cs="Arial"/>
        </w:rPr>
        <w:t xml:space="preserve">as a </w:t>
      </w:r>
      <w:r w:rsidR="00774464" w:rsidRPr="0043533A">
        <w:rPr>
          <w:rFonts w:ascii="Book Antiqua" w:hAnsi="Book Antiqua" w:cs="Arial"/>
        </w:rPr>
        <w:t>symptom</w:t>
      </w:r>
      <w:r w:rsidR="0034335F" w:rsidRPr="0043533A">
        <w:rPr>
          <w:rFonts w:ascii="Book Antiqua" w:hAnsi="Book Antiqua" w:cs="Arial"/>
        </w:rPr>
        <w:t>-reliever</w:t>
      </w:r>
      <w:r w:rsidR="00774464" w:rsidRPr="0043533A">
        <w:rPr>
          <w:rFonts w:ascii="Book Antiqua" w:hAnsi="Book Antiqua" w:cs="Arial"/>
        </w:rPr>
        <w:t>s</w:t>
      </w:r>
      <w:r w:rsidR="0034335F" w:rsidRPr="0043533A">
        <w:rPr>
          <w:rFonts w:ascii="Book Antiqua" w:hAnsi="Book Antiqua" w:cs="Arial"/>
        </w:rPr>
        <w:t xml:space="preserve"> in </w:t>
      </w:r>
      <w:proofErr w:type="spellStart"/>
      <w:proofErr w:type="gramStart"/>
      <w:r w:rsidR="0034335F" w:rsidRPr="0043533A">
        <w:rPr>
          <w:rFonts w:ascii="Book Antiqua" w:hAnsi="Book Antiqua" w:cs="Arial"/>
        </w:rPr>
        <w:t>pNETs</w:t>
      </w:r>
      <w:proofErr w:type="spellEnd"/>
      <w:r w:rsidR="001164CF" w:rsidRPr="0043533A">
        <w:rPr>
          <w:rFonts w:ascii="Book Antiqua" w:hAnsi="Book Antiqua" w:cs="Arial"/>
          <w:vertAlign w:val="superscript"/>
        </w:rPr>
        <w:t>[</w:t>
      </w:r>
      <w:proofErr w:type="gramEnd"/>
      <w:r w:rsidR="001164CF" w:rsidRPr="0043533A">
        <w:rPr>
          <w:rFonts w:ascii="Book Antiqua" w:hAnsi="Book Antiqua" w:cs="Arial"/>
          <w:vertAlign w:val="superscript"/>
        </w:rPr>
        <w:t>11]</w:t>
      </w:r>
      <w:r w:rsidR="0034335F" w:rsidRPr="0043533A">
        <w:rPr>
          <w:rFonts w:ascii="Book Antiqua" w:hAnsi="Book Antiqua" w:cs="Arial"/>
        </w:rPr>
        <w:t xml:space="preserve">. </w:t>
      </w:r>
      <w:proofErr w:type="spellStart"/>
      <w:r w:rsidR="009A7A88" w:rsidRPr="0043533A">
        <w:rPr>
          <w:rFonts w:ascii="Book Antiqua" w:hAnsi="Book Antiqua" w:cs="Arial"/>
        </w:rPr>
        <w:t>Streptozocin</w:t>
      </w:r>
      <w:proofErr w:type="spellEnd"/>
      <w:r w:rsidR="009A7A88" w:rsidRPr="0043533A">
        <w:rPr>
          <w:rFonts w:ascii="Book Antiqua" w:hAnsi="Book Antiqua" w:cs="Arial"/>
        </w:rPr>
        <w:t xml:space="preserve">-based schemes of chemotherapy have been widely used worldwide for the last three decades to treat metastatic </w:t>
      </w:r>
      <w:proofErr w:type="spellStart"/>
      <w:r w:rsidR="009A7A88" w:rsidRPr="0043533A">
        <w:rPr>
          <w:rFonts w:ascii="Book Antiqua" w:hAnsi="Book Antiqua" w:cs="Arial"/>
        </w:rPr>
        <w:t>pNETs</w:t>
      </w:r>
      <w:proofErr w:type="spellEnd"/>
      <w:r w:rsidR="009A7A88" w:rsidRPr="0043533A">
        <w:rPr>
          <w:rFonts w:ascii="Book Antiqua" w:hAnsi="Book Antiqua" w:cs="Arial"/>
        </w:rPr>
        <w:t xml:space="preserve"> on the </w:t>
      </w:r>
      <w:r w:rsidR="00774464" w:rsidRPr="0043533A">
        <w:rPr>
          <w:rFonts w:ascii="Book Antiqua" w:hAnsi="Book Antiqua" w:cs="Arial"/>
        </w:rPr>
        <w:t xml:space="preserve">basis of high </w:t>
      </w:r>
      <w:proofErr w:type="spellStart"/>
      <w:r w:rsidR="00774464" w:rsidRPr="0043533A">
        <w:rPr>
          <w:rFonts w:ascii="Book Antiqua" w:hAnsi="Book Antiqua" w:cs="Arial"/>
        </w:rPr>
        <w:t>tumor</w:t>
      </w:r>
      <w:proofErr w:type="spellEnd"/>
      <w:r w:rsidR="00774464" w:rsidRPr="0043533A">
        <w:rPr>
          <w:rFonts w:ascii="Book Antiqua" w:hAnsi="Book Antiqua" w:cs="Arial"/>
        </w:rPr>
        <w:t xml:space="preserve"> and symptom</w:t>
      </w:r>
      <w:r w:rsidR="009A7A88" w:rsidRPr="0043533A">
        <w:rPr>
          <w:rFonts w:ascii="Book Antiqua" w:hAnsi="Book Antiqua" w:cs="Arial"/>
        </w:rPr>
        <w:t xml:space="preserve"> responses found in prospective and retrospective </w:t>
      </w:r>
      <w:proofErr w:type="gramStart"/>
      <w:r w:rsidR="009A7A88" w:rsidRPr="0043533A">
        <w:rPr>
          <w:rFonts w:ascii="Book Antiqua" w:hAnsi="Book Antiqua" w:cs="Arial"/>
        </w:rPr>
        <w:t>studies</w:t>
      </w:r>
      <w:r w:rsidR="001164CF" w:rsidRPr="0043533A">
        <w:rPr>
          <w:rFonts w:ascii="Book Antiqua" w:hAnsi="Book Antiqua" w:cs="Arial"/>
          <w:vertAlign w:val="superscript"/>
        </w:rPr>
        <w:t>[</w:t>
      </w:r>
      <w:proofErr w:type="gramEnd"/>
      <w:r w:rsidR="001164CF" w:rsidRPr="0043533A">
        <w:rPr>
          <w:rFonts w:ascii="Book Antiqua" w:hAnsi="Book Antiqua" w:cs="Arial"/>
          <w:vertAlign w:val="superscript"/>
        </w:rPr>
        <w:t>12-14]</w:t>
      </w:r>
      <w:r w:rsidR="009A7A88" w:rsidRPr="0043533A">
        <w:rPr>
          <w:rFonts w:ascii="Book Antiqua" w:hAnsi="Book Antiqua" w:cs="Arial"/>
        </w:rPr>
        <w:t xml:space="preserve">. </w:t>
      </w:r>
      <w:proofErr w:type="spellStart"/>
      <w:r w:rsidR="005A44D0" w:rsidRPr="0043533A">
        <w:rPr>
          <w:rFonts w:ascii="Book Antiqua" w:hAnsi="Book Antiqua" w:cs="Arial"/>
        </w:rPr>
        <w:t>Temozolomide</w:t>
      </w:r>
      <w:proofErr w:type="spellEnd"/>
      <w:r w:rsidR="005A44D0" w:rsidRPr="0043533A">
        <w:rPr>
          <w:rFonts w:ascii="Book Antiqua" w:hAnsi="Book Antiqua" w:cs="Arial"/>
        </w:rPr>
        <w:t xml:space="preserve"> is an alkylating agent that has shown impressive response rates according to objectives RECIST </w:t>
      </w:r>
      <w:r w:rsidR="00774464" w:rsidRPr="0043533A">
        <w:rPr>
          <w:rFonts w:ascii="Book Antiqua" w:hAnsi="Book Antiqua" w:cs="Arial"/>
        </w:rPr>
        <w:t xml:space="preserve">criteria but in </w:t>
      </w:r>
      <w:r w:rsidR="005A44D0" w:rsidRPr="0043533A">
        <w:rPr>
          <w:rFonts w:ascii="Book Antiqua" w:hAnsi="Book Antiqua" w:cs="Arial"/>
        </w:rPr>
        <w:t>non-randomized trials</w:t>
      </w:r>
      <w:r w:rsidR="00774464" w:rsidRPr="0043533A">
        <w:rPr>
          <w:rFonts w:ascii="Book Antiqua" w:hAnsi="Book Antiqua" w:cs="Arial"/>
        </w:rPr>
        <w:t xml:space="preserve"> and retrospective series </w:t>
      </w:r>
      <w:r w:rsidR="005A44D0" w:rsidRPr="0043533A">
        <w:rPr>
          <w:rFonts w:ascii="Book Antiqua" w:hAnsi="Book Antiqua" w:cs="Arial"/>
        </w:rPr>
        <w:t xml:space="preserve">in </w:t>
      </w:r>
      <w:proofErr w:type="spellStart"/>
      <w:proofErr w:type="gramStart"/>
      <w:r w:rsidR="005A44D0" w:rsidRPr="0043533A">
        <w:rPr>
          <w:rFonts w:ascii="Book Antiqua" w:hAnsi="Book Antiqua" w:cs="Arial"/>
        </w:rPr>
        <w:t>pNETs</w:t>
      </w:r>
      <w:proofErr w:type="spellEnd"/>
      <w:r w:rsidR="001164CF" w:rsidRPr="0043533A">
        <w:rPr>
          <w:rFonts w:ascii="Book Antiqua" w:hAnsi="Book Antiqua" w:cs="Arial"/>
          <w:vertAlign w:val="superscript"/>
        </w:rPr>
        <w:t>[</w:t>
      </w:r>
      <w:proofErr w:type="gramEnd"/>
      <w:r w:rsidR="001164CF" w:rsidRPr="0043533A">
        <w:rPr>
          <w:rFonts w:ascii="Book Antiqua" w:hAnsi="Book Antiqua" w:cs="Arial"/>
          <w:vertAlign w:val="superscript"/>
        </w:rPr>
        <w:t>15,16]</w:t>
      </w:r>
      <w:r w:rsidR="005A44D0" w:rsidRPr="0043533A">
        <w:rPr>
          <w:rFonts w:ascii="Book Antiqua" w:hAnsi="Book Antiqua" w:cs="Arial"/>
        </w:rPr>
        <w:t xml:space="preserve">. Based on the induced-rate of </w:t>
      </w:r>
      <w:proofErr w:type="spellStart"/>
      <w:r w:rsidR="005A44D0" w:rsidRPr="0043533A">
        <w:rPr>
          <w:rFonts w:ascii="Book Antiqua" w:hAnsi="Book Antiqua" w:cs="Arial"/>
        </w:rPr>
        <w:t>tumor</w:t>
      </w:r>
      <w:proofErr w:type="spellEnd"/>
      <w:r w:rsidR="005A44D0" w:rsidRPr="0043533A">
        <w:rPr>
          <w:rFonts w:ascii="Book Antiqua" w:hAnsi="Book Antiqua" w:cs="Arial"/>
        </w:rPr>
        <w:t xml:space="preserve"> shrinkage, </w:t>
      </w:r>
      <w:proofErr w:type="spellStart"/>
      <w:r w:rsidR="005A44D0" w:rsidRPr="0043533A">
        <w:rPr>
          <w:rFonts w:ascii="Book Antiqua" w:hAnsi="Book Antiqua" w:cs="Arial"/>
        </w:rPr>
        <w:t>temozolomide</w:t>
      </w:r>
      <w:proofErr w:type="spellEnd"/>
      <w:r w:rsidR="005A44D0" w:rsidRPr="0043533A">
        <w:rPr>
          <w:rFonts w:ascii="Book Antiqua" w:hAnsi="Book Antiqua" w:cs="Arial"/>
        </w:rPr>
        <w:t xml:space="preserve"> is </w:t>
      </w:r>
      <w:r w:rsidR="00614E30" w:rsidRPr="0043533A">
        <w:rPr>
          <w:rFonts w:ascii="Book Antiqua" w:hAnsi="Book Antiqua" w:cs="Arial"/>
        </w:rPr>
        <w:t xml:space="preserve">also </w:t>
      </w:r>
      <w:r w:rsidR="007C5B98" w:rsidRPr="0043533A">
        <w:rPr>
          <w:rFonts w:ascii="Book Antiqua" w:hAnsi="Book Antiqua" w:cs="Arial"/>
        </w:rPr>
        <w:t xml:space="preserve">considered an option for the systemic treatment of </w:t>
      </w:r>
      <w:proofErr w:type="spellStart"/>
      <w:r w:rsidR="007C5B98" w:rsidRPr="0043533A">
        <w:rPr>
          <w:rFonts w:ascii="Book Antiqua" w:hAnsi="Book Antiqua" w:cs="Arial"/>
        </w:rPr>
        <w:t>pNETs</w:t>
      </w:r>
      <w:proofErr w:type="spellEnd"/>
      <w:r w:rsidR="007C5B98" w:rsidRPr="0043533A">
        <w:rPr>
          <w:rFonts w:ascii="Book Antiqua" w:hAnsi="Book Antiqua" w:cs="Arial"/>
        </w:rPr>
        <w:t xml:space="preserve"> in the most referen</w:t>
      </w:r>
      <w:r w:rsidR="00D0760D" w:rsidRPr="0043533A">
        <w:rPr>
          <w:rFonts w:ascii="Book Antiqua" w:hAnsi="Book Antiqua" w:cs="Arial"/>
        </w:rPr>
        <w:t>ced</w:t>
      </w:r>
      <w:r w:rsidR="00EE24FA" w:rsidRPr="0043533A">
        <w:rPr>
          <w:rFonts w:ascii="Book Antiqua" w:hAnsi="Book Antiqua" w:cs="Arial"/>
        </w:rPr>
        <w:t xml:space="preserve"> international </w:t>
      </w:r>
      <w:proofErr w:type="gramStart"/>
      <w:r w:rsidR="00EE24FA" w:rsidRPr="0043533A">
        <w:rPr>
          <w:rFonts w:ascii="Book Antiqua" w:hAnsi="Book Antiqua" w:cs="Arial"/>
        </w:rPr>
        <w:t>guidelines</w:t>
      </w:r>
      <w:r w:rsidR="00EE24FA" w:rsidRPr="0043533A">
        <w:rPr>
          <w:rFonts w:ascii="Book Antiqua" w:hAnsi="Book Antiqua" w:cs="Arial"/>
          <w:vertAlign w:val="superscript"/>
        </w:rPr>
        <w:t>[</w:t>
      </w:r>
      <w:proofErr w:type="gramEnd"/>
      <w:r w:rsidR="00EE24FA" w:rsidRPr="0043533A">
        <w:rPr>
          <w:rFonts w:ascii="Book Antiqua" w:hAnsi="Book Antiqua" w:cs="Arial"/>
          <w:vertAlign w:val="superscript"/>
        </w:rPr>
        <w:t>17-19</w:t>
      </w:r>
      <w:r w:rsidR="007C5B98" w:rsidRPr="0043533A">
        <w:rPr>
          <w:rFonts w:ascii="Book Antiqua" w:hAnsi="Book Antiqua" w:cs="Arial"/>
          <w:vertAlign w:val="superscript"/>
        </w:rPr>
        <w:t>]</w:t>
      </w:r>
      <w:r w:rsidR="003810A9" w:rsidRPr="0043533A">
        <w:rPr>
          <w:rFonts w:ascii="Book Antiqua" w:hAnsi="Book Antiqua" w:cs="Arial"/>
        </w:rPr>
        <w:t xml:space="preserve"> (Figure 1)</w:t>
      </w:r>
      <w:r w:rsidR="001164CF" w:rsidRPr="0043533A">
        <w:rPr>
          <w:rFonts w:ascii="Book Antiqua" w:eastAsia="宋体" w:hAnsi="Book Antiqua" w:cs="Arial" w:hint="eastAsia"/>
          <w:lang w:eastAsia="zh-CN"/>
        </w:rPr>
        <w:t>.</w:t>
      </w:r>
    </w:p>
    <w:p w14:paraId="22BA4326" w14:textId="77777777" w:rsidR="00774464" w:rsidRPr="0043533A" w:rsidRDefault="00774464" w:rsidP="00246C2F">
      <w:pPr>
        <w:spacing w:line="360" w:lineRule="auto"/>
        <w:jc w:val="both"/>
        <w:rPr>
          <w:rFonts w:ascii="Book Antiqua" w:hAnsi="Book Antiqua" w:cs="Arial"/>
        </w:rPr>
      </w:pPr>
    </w:p>
    <w:p w14:paraId="5EAEC7F8" w14:textId="6EA2B6D5" w:rsidR="00774464" w:rsidRPr="0043533A" w:rsidRDefault="001164CF" w:rsidP="00246C2F">
      <w:pPr>
        <w:spacing w:line="360" w:lineRule="auto"/>
        <w:jc w:val="both"/>
        <w:rPr>
          <w:rFonts w:ascii="Book Antiqua" w:hAnsi="Book Antiqua" w:cs="Times New Roman"/>
          <w:b/>
        </w:rPr>
      </w:pPr>
      <w:r w:rsidRPr="0043533A">
        <w:rPr>
          <w:rFonts w:ascii="Book Antiqua" w:hAnsi="Book Antiqua" w:cs="Times New Roman"/>
          <w:b/>
        </w:rPr>
        <w:t>OVERCOMING RESISTANCES IN PNETS: THE BASIC SCIENCE PERSPECTIVE</w:t>
      </w:r>
    </w:p>
    <w:p w14:paraId="4B02614F" w14:textId="6BA070C3" w:rsidR="00CF1492" w:rsidRPr="0043533A" w:rsidRDefault="00712C9A" w:rsidP="00246C2F">
      <w:pPr>
        <w:spacing w:line="360" w:lineRule="auto"/>
        <w:jc w:val="both"/>
        <w:rPr>
          <w:rFonts w:ascii="Book Antiqua" w:hAnsi="Book Antiqua" w:cs="Arial"/>
        </w:rPr>
      </w:pPr>
      <w:r w:rsidRPr="0043533A">
        <w:rPr>
          <w:rFonts w:ascii="Book Antiqua" w:hAnsi="Book Antiqua" w:cs="Times New Roman"/>
        </w:rPr>
        <w:t xml:space="preserve">The deep </w:t>
      </w:r>
      <w:proofErr w:type="spellStart"/>
      <w:r w:rsidRPr="0043533A">
        <w:rPr>
          <w:rFonts w:ascii="Book Antiqua" w:hAnsi="Book Antiqua" w:cs="Times New Roman"/>
        </w:rPr>
        <w:t>exomic</w:t>
      </w:r>
      <w:proofErr w:type="spellEnd"/>
      <w:r w:rsidRPr="0043533A">
        <w:rPr>
          <w:rFonts w:ascii="Book Antiqua" w:hAnsi="Book Antiqua" w:cs="Times New Roman"/>
        </w:rPr>
        <w:t xml:space="preserve"> sequences analysis of </w:t>
      </w:r>
      <w:proofErr w:type="spellStart"/>
      <w:r w:rsidRPr="0043533A">
        <w:rPr>
          <w:rFonts w:ascii="Book Antiqua" w:hAnsi="Book Antiqua" w:cs="Times New Roman"/>
        </w:rPr>
        <w:t>tumor</w:t>
      </w:r>
      <w:proofErr w:type="spellEnd"/>
      <w:r w:rsidRPr="0043533A">
        <w:rPr>
          <w:rFonts w:ascii="Book Antiqua" w:hAnsi="Book Antiqua" w:cs="Times New Roman"/>
        </w:rPr>
        <w:t xml:space="preserve"> samples from </w:t>
      </w:r>
      <w:proofErr w:type="spellStart"/>
      <w:r w:rsidRPr="0043533A">
        <w:rPr>
          <w:rFonts w:ascii="Book Antiqua" w:hAnsi="Book Antiqua" w:cs="Times New Roman"/>
        </w:rPr>
        <w:t>pNETs</w:t>
      </w:r>
      <w:proofErr w:type="spellEnd"/>
      <w:r w:rsidRPr="0043533A">
        <w:rPr>
          <w:rFonts w:ascii="Book Antiqua" w:hAnsi="Book Antiqua" w:cs="Times New Roman"/>
        </w:rPr>
        <w:t xml:space="preserve"> patients showed that there are at least two genetic key drivers that are leading the development of these </w:t>
      </w:r>
      <w:proofErr w:type="spellStart"/>
      <w:proofErr w:type="gramStart"/>
      <w:r w:rsidRPr="0043533A">
        <w:rPr>
          <w:rFonts w:ascii="Book Antiqua" w:hAnsi="Book Antiqua" w:cs="Times New Roman"/>
        </w:rPr>
        <w:t>tumors</w:t>
      </w:r>
      <w:proofErr w:type="spellEnd"/>
      <w:r w:rsidR="001164CF" w:rsidRPr="0043533A">
        <w:rPr>
          <w:rFonts w:ascii="Book Antiqua" w:hAnsi="Book Antiqua" w:cs="Arial"/>
          <w:vertAlign w:val="superscript"/>
        </w:rPr>
        <w:t>[</w:t>
      </w:r>
      <w:proofErr w:type="gramEnd"/>
      <w:r w:rsidR="001164CF" w:rsidRPr="0043533A">
        <w:rPr>
          <w:rFonts w:ascii="Book Antiqua" w:hAnsi="Book Antiqua" w:cs="Arial"/>
          <w:vertAlign w:val="superscript"/>
        </w:rPr>
        <w:t>20]</w:t>
      </w:r>
      <w:r w:rsidRPr="0043533A">
        <w:rPr>
          <w:rFonts w:ascii="Book Antiqua" w:hAnsi="Book Antiqua" w:cs="Times New Roman"/>
        </w:rPr>
        <w:t xml:space="preserve">. </w:t>
      </w:r>
      <w:r w:rsidR="0086316E" w:rsidRPr="0043533A">
        <w:rPr>
          <w:rFonts w:ascii="Book Antiqua" w:hAnsi="Book Antiqua" w:cs="Arial"/>
        </w:rPr>
        <w:t>The phosphatidylinositol 3-kinase (PI3K</w:t>
      </w:r>
      <w:r w:rsidR="00614E30" w:rsidRPr="0043533A">
        <w:rPr>
          <w:rFonts w:ascii="Book Antiqua" w:hAnsi="Book Antiqua" w:cs="Arial"/>
        </w:rPr>
        <w:t>)/</w:t>
      </w:r>
      <w:proofErr w:type="spellStart"/>
      <w:r w:rsidR="00614E30" w:rsidRPr="0043533A">
        <w:rPr>
          <w:rFonts w:ascii="Book Antiqua" w:hAnsi="Book Antiqua" w:cs="Arial"/>
        </w:rPr>
        <w:t>Akt</w:t>
      </w:r>
      <w:proofErr w:type="spellEnd"/>
      <w:r w:rsidR="00614E30" w:rsidRPr="0043533A">
        <w:rPr>
          <w:rFonts w:ascii="Book Antiqua" w:hAnsi="Book Antiqua" w:cs="Arial"/>
        </w:rPr>
        <w:t>/</w:t>
      </w:r>
      <w:proofErr w:type="spellStart"/>
      <w:r w:rsidR="00614E30" w:rsidRPr="0043533A">
        <w:rPr>
          <w:rFonts w:ascii="Book Antiqua" w:hAnsi="Book Antiqua" w:cs="Arial"/>
        </w:rPr>
        <w:t>mTOR</w:t>
      </w:r>
      <w:proofErr w:type="spellEnd"/>
      <w:r w:rsidR="00614E30" w:rsidRPr="0043533A">
        <w:rPr>
          <w:rFonts w:ascii="Book Antiqua" w:hAnsi="Book Antiqua" w:cs="Arial"/>
        </w:rPr>
        <w:t xml:space="preserve"> pathway is directly or indirectly</w:t>
      </w:r>
      <w:r w:rsidR="0086316E" w:rsidRPr="0043533A">
        <w:rPr>
          <w:rFonts w:ascii="Book Antiqua" w:hAnsi="Book Antiqua" w:cs="Arial"/>
        </w:rPr>
        <w:t xml:space="preserve"> affected by mutations in patients with </w:t>
      </w:r>
      <w:proofErr w:type="spellStart"/>
      <w:proofErr w:type="gramStart"/>
      <w:r w:rsidR="0086316E" w:rsidRPr="0043533A">
        <w:rPr>
          <w:rFonts w:ascii="Book Antiqua" w:hAnsi="Book Antiqua" w:cs="Arial"/>
        </w:rPr>
        <w:t>pNETs</w:t>
      </w:r>
      <w:proofErr w:type="spellEnd"/>
      <w:r w:rsidR="001164CF" w:rsidRPr="0043533A">
        <w:rPr>
          <w:rFonts w:ascii="Book Antiqua" w:hAnsi="Book Antiqua" w:cs="Arial"/>
          <w:vertAlign w:val="superscript"/>
        </w:rPr>
        <w:t>[</w:t>
      </w:r>
      <w:proofErr w:type="gramEnd"/>
      <w:r w:rsidR="001164CF" w:rsidRPr="0043533A">
        <w:rPr>
          <w:rFonts w:ascii="Book Antiqua" w:hAnsi="Book Antiqua" w:cs="Arial"/>
          <w:vertAlign w:val="superscript"/>
        </w:rPr>
        <w:t>20]</w:t>
      </w:r>
      <w:r w:rsidR="009613C3" w:rsidRPr="0043533A">
        <w:rPr>
          <w:rFonts w:ascii="Book Antiqua" w:hAnsi="Book Antiqua" w:cs="Times New Roman"/>
        </w:rPr>
        <w:t xml:space="preserve">. </w:t>
      </w:r>
      <w:r w:rsidR="0086316E" w:rsidRPr="0043533A">
        <w:rPr>
          <w:rFonts w:ascii="Book Antiqua" w:hAnsi="Book Antiqua" w:cs="Arial"/>
        </w:rPr>
        <w:t xml:space="preserve">Indirect mutations related with the </w:t>
      </w:r>
      <w:proofErr w:type="spellStart"/>
      <w:r w:rsidR="0086316E" w:rsidRPr="0043533A">
        <w:rPr>
          <w:rFonts w:ascii="Book Antiqua" w:hAnsi="Book Antiqua" w:cs="Arial"/>
        </w:rPr>
        <w:t>mTOR</w:t>
      </w:r>
      <w:proofErr w:type="spellEnd"/>
      <w:r w:rsidR="0086316E" w:rsidRPr="0043533A">
        <w:rPr>
          <w:rFonts w:ascii="Book Antiqua" w:hAnsi="Book Antiqua" w:cs="Arial"/>
        </w:rPr>
        <w:t xml:space="preserve"> pathway are </w:t>
      </w:r>
      <w:r w:rsidR="0086316E" w:rsidRPr="0043533A">
        <w:rPr>
          <w:rFonts w:ascii="Book Antiqua" w:hAnsi="Book Antiqua" w:cs="Arial"/>
        </w:rPr>
        <w:lastRenderedPageBreak/>
        <w:t xml:space="preserve">related with the </w:t>
      </w:r>
      <w:proofErr w:type="spellStart"/>
      <w:r w:rsidR="0086316E" w:rsidRPr="0043533A">
        <w:rPr>
          <w:rFonts w:ascii="Book Antiqua" w:hAnsi="Book Antiqua" w:cs="Arial"/>
        </w:rPr>
        <w:t>biallelic</w:t>
      </w:r>
      <w:proofErr w:type="spellEnd"/>
      <w:r w:rsidR="0086316E" w:rsidRPr="0043533A">
        <w:rPr>
          <w:rFonts w:ascii="Book Antiqua" w:hAnsi="Book Antiqua" w:cs="Arial"/>
        </w:rPr>
        <w:t xml:space="preserve"> inactivation of the </w:t>
      </w:r>
      <w:r w:rsidR="0086316E" w:rsidRPr="0043533A">
        <w:rPr>
          <w:rFonts w:ascii="Book Antiqua" w:hAnsi="Book Antiqua" w:cs="Arial"/>
          <w:i/>
        </w:rPr>
        <w:t>MEN1</w:t>
      </w:r>
      <w:r w:rsidR="0086316E" w:rsidRPr="0043533A">
        <w:rPr>
          <w:rFonts w:ascii="Book Antiqua" w:hAnsi="Book Antiqua" w:cs="Arial"/>
        </w:rPr>
        <w:t xml:space="preserve"> </w:t>
      </w:r>
      <w:proofErr w:type="spellStart"/>
      <w:r w:rsidR="0086316E" w:rsidRPr="0043533A">
        <w:rPr>
          <w:rFonts w:ascii="Book Antiqua" w:hAnsi="Book Antiqua" w:cs="Arial"/>
        </w:rPr>
        <w:t>tumor</w:t>
      </w:r>
      <w:proofErr w:type="spellEnd"/>
      <w:r w:rsidR="0086316E" w:rsidRPr="0043533A">
        <w:rPr>
          <w:rFonts w:ascii="Book Antiqua" w:hAnsi="Book Antiqua" w:cs="Arial"/>
        </w:rPr>
        <w:t xml:space="preserve"> </w:t>
      </w:r>
      <w:proofErr w:type="spellStart"/>
      <w:r w:rsidR="0086316E" w:rsidRPr="0043533A">
        <w:rPr>
          <w:rFonts w:ascii="Book Antiqua" w:hAnsi="Book Antiqua" w:cs="Arial"/>
        </w:rPr>
        <w:t>supressor</w:t>
      </w:r>
      <w:proofErr w:type="spellEnd"/>
      <w:r w:rsidR="0086316E" w:rsidRPr="0043533A">
        <w:rPr>
          <w:rFonts w:ascii="Book Antiqua" w:hAnsi="Book Antiqua" w:cs="Arial"/>
        </w:rPr>
        <w:t xml:space="preserve"> gene. The activity of the protein encoded by MEN1 gene, the </w:t>
      </w:r>
      <w:proofErr w:type="spellStart"/>
      <w:r w:rsidR="0086316E" w:rsidRPr="0043533A">
        <w:rPr>
          <w:rFonts w:ascii="Book Antiqua" w:hAnsi="Book Antiqua" w:cs="Arial"/>
        </w:rPr>
        <w:t>menin</w:t>
      </w:r>
      <w:proofErr w:type="spellEnd"/>
      <w:r w:rsidR="0086316E" w:rsidRPr="0043533A">
        <w:rPr>
          <w:rFonts w:ascii="Book Antiqua" w:hAnsi="Book Antiqua" w:cs="Arial"/>
        </w:rPr>
        <w:t>, is involved in the regulation of AKT access to the cell membrane. Th</w:t>
      </w:r>
      <w:r w:rsidR="00614E30" w:rsidRPr="0043533A">
        <w:rPr>
          <w:rFonts w:ascii="Book Antiqua" w:hAnsi="Book Antiqua" w:cs="Arial"/>
        </w:rPr>
        <w:t>erefore, a loss</w:t>
      </w:r>
      <w:r w:rsidR="0086316E" w:rsidRPr="0043533A">
        <w:rPr>
          <w:rFonts w:ascii="Book Antiqua" w:hAnsi="Book Antiqua" w:cs="Arial"/>
        </w:rPr>
        <w:t xml:space="preserve"> of function of the </w:t>
      </w:r>
      <w:proofErr w:type="spellStart"/>
      <w:r w:rsidR="0086316E" w:rsidRPr="0043533A">
        <w:rPr>
          <w:rFonts w:ascii="Book Antiqua" w:hAnsi="Book Antiqua" w:cs="Arial"/>
        </w:rPr>
        <w:t>menin</w:t>
      </w:r>
      <w:proofErr w:type="spellEnd"/>
      <w:r w:rsidR="0086316E" w:rsidRPr="0043533A">
        <w:rPr>
          <w:rFonts w:ascii="Book Antiqua" w:hAnsi="Book Antiqua" w:cs="Arial"/>
        </w:rPr>
        <w:t xml:space="preserve"> activity translates in</w:t>
      </w:r>
      <w:r w:rsidR="00614E30" w:rsidRPr="0043533A">
        <w:rPr>
          <w:rFonts w:ascii="Book Antiqua" w:hAnsi="Book Antiqua" w:cs="Arial"/>
        </w:rPr>
        <w:t>to</w:t>
      </w:r>
      <w:r w:rsidR="0086316E" w:rsidRPr="0043533A">
        <w:rPr>
          <w:rFonts w:ascii="Book Antiqua" w:hAnsi="Book Antiqua" w:cs="Arial"/>
        </w:rPr>
        <w:t xml:space="preserve"> a highest availability of AKT in </w:t>
      </w:r>
      <w:proofErr w:type="spellStart"/>
      <w:r w:rsidR="0086316E" w:rsidRPr="0043533A">
        <w:rPr>
          <w:rFonts w:ascii="Book Antiqua" w:hAnsi="Book Antiqua" w:cs="Arial"/>
        </w:rPr>
        <w:t>tumor</w:t>
      </w:r>
      <w:proofErr w:type="spellEnd"/>
      <w:r w:rsidR="0086316E" w:rsidRPr="0043533A">
        <w:rPr>
          <w:rFonts w:ascii="Book Antiqua" w:hAnsi="Book Antiqua" w:cs="Arial"/>
        </w:rPr>
        <w:t xml:space="preserve"> cell membrane that activates the </w:t>
      </w:r>
      <w:proofErr w:type="spellStart"/>
      <w:r w:rsidR="0086316E" w:rsidRPr="0043533A">
        <w:rPr>
          <w:rFonts w:ascii="Book Antiqua" w:hAnsi="Book Antiqua" w:cs="Arial"/>
        </w:rPr>
        <w:t>mTOR</w:t>
      </w:r>
      <w:proofErr w:type="spellEnd"/>
      <w:r w:rsidR="0086316E" w:rsidRPr="0043533A">
        <w:rPr>
          <w:rFonts w:ascii="Book Antiqua" w:hAnsi="Book Antiqua" w:cs="Arial"/>
        </w:rPr>
        <w:t xml:space="preserve"> signalling </w:t>
      </w:r>
      <w:proofErr w:type="gramStart"/>
      <w:r w:rsidR="0086316E" w:rsidRPr="0043533A">
        <w:rPr>
          <w:rFonts w:ascii="Book Antiqua" w:hAnsi="Book Antiqua" w:cs="Arial"/>
        </w:rPr>
        <w:t>pathway</w:t>
      </w:r>
      <w:r w:rsidR="004937E5" w:rsidRPr="0043533A">
        <w:rPr>
          <w:rFonts w:ascii="Book Antiqua" w:hAnsi="Book Antiqua" w:cs="Arial"/>
          <w:vertAlign w:val="superscript"/>
        </w:rPr>
        <w:t>[</w:t>
      </w:r>
      <w:proofErr w:type="gramEnd"/>
      <w:r w:rsidR="004937E5" w:rsidRPr="0043533A">
        <w:rPr>
          <w:rFonts w:ascii="Book Antiqua" w:hAnsi="Book Antiqua" w:cs="Arial"/>
          <w:vertAlign w:val="superscript"/>
        </w:rPr>
        <w:t>21]</w:t>
      </w:r>
      <w:r w:rsidR="009613C3" w:rsidRPr="0043533A">
        <w:rPr>
          <w:rFonts w:ascii="Book Antiqua" w:hAnsi="Book Antiqua" w:cs="Times New Roman"/>
        </w:rPr>
        <w:t xml:space="preserve">. </w:t>
      </w:r>
    </w:p>
    <w:p w14:paraId="591D618E" w14:textId="2E79F3FB" w:rsidR="00B01C6E" w:rsidRPr="0043533A" w:rsidRDefault="00B01C6E" w:rsidP="004937E5">
      <w:pPr>
        <w:spacing w:line="360" w:lineRule="auto"/>
        <w:ind w:firstLineChars="100" w:firstLine="240"/>
        <w:jc w:val="both"/>
        <w:rPr>
          <w:rFonts w:ascii="Book Antiqua" w:hAnsi="Book Antiqua" w:cs="Arial"/>
        </w:rPr>
      </w:pPr>
      <w:r w:rsidRPr="0043533A">
        <w:rPr>
          <w:rFonts w:ascii="Book Antiqua" w:hAnsi="Book Antiqua" w:cs="Arial"/>
        </w:rPr>
        <w:t xml:space="preserve">The second most frequently mutated genes in patients with </w:t>
      </w:r>
      <w:proofErr w:type="spellStart"/>
      <w:r w:rsidRPr="0043533A">
        <w:rPr>
          <w:rFonts w:ascii="Book Antiqua" w:hAnsi="Book Antiqua" w:cs="Arial"/>
        </w:rPr>
        <w:t>pNETs</w:t>
      </w:r>
      <w:proofErr w:type="spellEnd"/>
      <w:r w:rsidRPr="0043533A">
        <w:rPr>
          <w:rFonts w:ascii="Book Antiqua" w:hAnsi="Book Antiqua" w:cs="Arial"/>
        </w:rPr>
        <w:t xml:space="preserve"> are affecting to domain-associated protein gene (</w:t>
      </w:r>
      <w:r w:rsidRPr="0043533A">
        <w:rPr>
          <w:rFonts w:ascii="Book Antiqua" w:hAnsi="Book Antiqua" w:cs="Arial"/>
          <w:i/>
        </w:rPr>
        <w:t>DAXX</w:t>
      </w:r>
      <w:r w:rsidRPr="0043533A">
        <w:rPr>
          <w:rFonts w:ascii="Book Antiqua" w:hAnsi="Book Antiqua" w:cs="Arial"/>
        </w:rPr>
        <w:t>) and ATR-X gene (</w:t>
      </w:r>
      <w:r w:rsidRPr="0043533A">
        <w:rPr>
          <w:rFonts w:ascii="Book Antiqua" w:hAnsi="Book Antiqua" w:cs="Arial"/>
          <w:i/>
        </w:rPr>
        <w:t>ATRX</w:t>
      </w:r>
      <w:r w:rsidRPr="0043533A">
        <w:rPr>
          <w:rFonts w:ascii="Book Antiqua" w:hAnsi="Book Antiqua" w:cs="Arial"/>
        </w:rPr>
        <w:t xml:space="preserve">). A total of 43% of the patients are harbouring mutations in either </w:t>
      </w:r>
      <w:r w:rsidRPr="0043533A">
        <w:rPr>
          <w:rFonts w:ascii="Book Antiqua" w:hAnsi="Book Antiqua" w:cs="Arial"/>
          <w:i/>
        </w:rPr>
        <w:t>DAXX</w:t>
      </w:r>
      <w:r w:rsidRPr="0043533A">
        <w:rPr>
          <w:rFonts w:ascii="Book Antiqua" w:hAnsi="Book Antiqua" w:cs="Arial"/>
        </w:rPr>
        <w:t xml:space="preserve"> or </w:t>
      </w:r>
      <w:r w:rsidRPr="0043533A">
        <w:rPr>
          <w:rFonts w:ascii="Book Antiqua" w:hAnsi="Book Antiqua" w:cs="Arial"/>
          <w:i/>
        </w:rPr>
        <w:t xml:space="preserve">ATRX </w:t>
      </w:r>
      <w:r w:rsidRPr="0043533A">
        <w:rPr>
          <w:rFonts w:ascii="Book Antiqua" w:hAnsi="Book Antiqua" w:cs="Arial"/>
        </w:rPr>
        <w:t xml:space="preserve">genes. Both genes are encoding proteins involved in chromatin </w:t>
      </w:r>
      <w:r w:rsidR="00266062" w:rsidRPr="0043533A">
        <w:rPr>
          <w:rFonts w:ascii="Book Antiqua" w:hAnsi="Book Antiqua" w:cs="Arial"/>
        </w:rPr>
        <w:t>remodelling</w:t>
      </w:r>
      <w:r w:rsidRPr="0043533A">
        <w:rPr>
          <w:rFonts w:ascii="Book Antiqua" w:hAnsi="Book Antiqua" w:cs="Arial"/>
        </w:rPr>
        <w:t xml:space="preserve"> process and are also related to </w:t>
      </w:r>
      <w:r w:rsidR="00266062" w:rsidRPr="0043533A">
        <w:rPr>
          <w:rFonts w:ascii="Book Antiqua" w:hAnsi="Book Antiqua" w:cs="Arial"/>
        </w:rPr>
        <w:t xml:space="preserve">the </w:t>
      </w:r>
      <w:r w:rsidRPr="0043533A">
        <w:rPr>
          <w:rFonts w:ascii="Book Antiqua" w:hAnsi="Book Antiqua" w:cs="Arial"/>
        </w:rPr>
        <w:t xml:space="preserve">activation of alternative lengthening of </w:t>
      </w:r>
      <w:proofErr w:type="gramStart"/>
      <w:r w:rsidRPr="0043533A">
        <w:rPr>
          <w:rFonts w:ascii="Book Antiqua" w:hAnsi="Book Antiqua" w:cs="Arial"/>
        </w:rPr>
        <w:t>telomeres</w:t>
      </w:r>
      <w:r w:rsidR="004937E5" w:rsidRPr="0043533A">
        <w:rPr>
          <w:rFonts w:ascii="Book Antiqua" w:hAnsi="Book Antiqua" w:cs="Arial"/>
          <w:vertAlign w:val="superscript"/>
        </w:rPr>
        <w:t>[</w:t>
      </w:r>
      <w:proofErr w:type="gramEnd"/>
      <w:r w:rsidR="004937E5" w:rsidRPr="0043533A">
        <w:rPr>
          <w:rFonts w:ascii="Book Antiqua" w:hAnsi="Book Antiqua" w:cs="Arial"/>
          <w:vertAlign w:val="superscript"/>
        </w:rPr>
        <w:t>22]</w:t>
      </w:r>
      <w:r w:rsidRPr="0043533A">
        <w:rPr>
          <w:rFonts w:ascii="Book Antiqua" w:hAnsi="Book Antiqua" w:cs="Arial"/>
        </w:rPr>
        <w:t xml:space="preserve">. </w:t>
      </w:r>
    </w:p>
    <w:p w14:paraId="03FC797E" w14:textId="74932CC5" w:rsidR="00B77104" w:rsidRPr="0043533A" w:rsidRDefault="00B77104" w:rsidP="004937E5">
      <w:pPr>
        <w:spacing w:line="360" w:lineRule="auto"/>
        <w:ind w:firstLineChars="100" w:firstLine="240"/>
        <w:jc w:val="both"/>
        <w:rPr>
          <w:rFonts w:ascii="Book Antiqua" w:hAnsi="Book Antiqua" w:cs="Arial"/>
        </w:rPr>
      </w:pPr>
      <w:r w:rsidRPr="0043533A">
        <w:rPr>
          <w:rFonts w:ascii="Book Antiqua" w:hAnsi="Book Antiqua" w:cs="Arial"/>
        </w:rPr>
        <w:t xml:space="preserve">From the histology analysis and </w:t>
      </w:r>
      <w:r w:rsidR="006F447D" w:rsidRPr="0043533A">
        <w:rPr>
          <w:rFonts w:ascii="Book Antiqua" w:hAnsi="Book Antiqua" w:cs="Arial"/>
        </w:rPr>
        <w:t xml:space="preserve">phenotype features perspective, these </w:t>
      </w:r>
      <w:proofErr w:type="spellStart"/>
      <w:r w:rsidR="006F447D" w:rsidRPr="0043533A">
        <w:rPr>
          <w:rFonts w:ascii="Book Antiqua" w:hAnsi="Book Antiqua" w:cs="Arial"/>
        </w:rPr>
        <w:t>tumors</w:t>
      </w:r>
      <w:proofErr w:type="spellEnd"/>
      <w:r w:rsidR="006F447D" w:rsidRPr="0043533A">
        <w:rPr>
          <w:rFonts w:ascii="Book Antiqua" w:hAnsi="Book Antiqua" w:cs="Arial"/>
        </w:rPr>
        <w:t xml:space="preserve"> are also characterized by high presence of newly </w:t>
      </w:r>
      <w:proofErr w:type="spellStart"/>
      <w:r w:rsidR="006F447D" w:rsidRPr="0043533A">
        <w:rPr>
          <w:rFonts w:ascii="Book Antiqua" w:hAnsi="Book Antiqua" w:cs="Arial"/>
        </w:rPr>
        <w:t>tumor</w:t>
      </w:r>
      <w:proofErr w:type="spellEnd"/>
      <w:r w:rsidR="006F447D" w:rsidRPr="0043533A">
        <w:rPr>
          <w:rFonts w:ascii="Book Antiqua" w:hAnsi="Book Antiqua" w:cs="Arial"/>
        </w:rPr>
        <w:t xml:space="preserve">-formed blood vessels and somatostatin receptors on the surface of </w:t>
      </w:r>
      <w:proofErr w:type="spellStart"/>
      <w:r w:rsidR="006F447D" w:rsidRPr="0043533A">
        <w:rPr>
          <w:rFonts w:ascii="Book Antiqua" w:hAnsi="Book Antiqua" w:cs="Arial"/>
        </w:rPr>
        <w:t>tumor</w:t>
      </w:r>
      <w:proofErr w:type="spellEnd"/>
      <w:r w:rsidR="006F447D" w:rsidRPr="0043533A">
        <w:rPr>
          <w:rFonts w:ascii="Book Antiqua" w:hAnsi="Book Antiqua" w:cs="Arial"/>
        </w:rPr>
        <w:t xml:space="preserve"> cells. </w:t>
      </w:r>
      <w:r w:rsidR="00385D1A" w:rsidRPr="0043533A">
        <w:rPr>
          <w:rFonts w:ascii="Book Antiqua" w:hAnsi="Book Antiqua" w:cs="Arial"/>
        </w:rPr>
        <w:t xml:space="preserve">Overexpression of vascular endothelial growth factor receptors (VEGFR) not only in the endothelial cells or in the </w:t>
      </w:r>
      <w:proofErr w:type="spellStart"/>
      <w:r w:rsidR="00385D1A" w:rsidRPr="0043533A">
        <w:rPr>
          <w:rFonts w:ascii="Book Antiqua" w:hAnsi="Book Antiqua" w:cs="Arial"/>
        </w:rPr>
        <w:t>stroma</w:t>
      </w:r>
      <w:proofErr w:type="spellEnd"/>
      <w:r w:rsidR="00385D1A" w:rsidRPr="0043533A">
        <w:rPr>
          <w:rFonts w:ascii="Book Antiqua" w:hAnsi="Book Antiqua" w:cs="Arial"/>
        </w:rPr>
        <w:t xml:space="preserve"> but also in the surface of the neuroendocrine cells has</w:t>
      </w:r>
      <w:r w:rsidR="006F447D" w:rsidRPr="0043533A">
        <w:rPr>
          <w:rFonts w:ascii="Book Antiqua" w:hAnsi="Book Antiqua" w:cs="Arial"/>
        </w:rPr>
        <w:t xml:space="preserve"> been extensively observed</w:t>
      </w:r>
      <w:r w:rsidR="004937E5" w:rsidRPr="0043533A">
        <w:rPr>
          <w:rFonts w:ascii="Book Antiqua" w:hAnsi="Book Antiqua" w:cs="Arial"/>
          <w:vertAlign w:val="superscript"/>
        </w:rPr>
        <w:t>[23,24]</w:t>
      </w:r>
      <w:r w:rsidR="006F447D" w:rsidRPr="0043533A">
        <w:rPr>
          <w:rFonts w:ascii="Book Antiqua" w:hAnsi="Book Antiqua" w:cs="Arial"/>
        </w:rPr>
        <w:t xml:space="preserve">. </w:t>
      </w:r>
      <w:r w:rsidR="004C562B" w:rsidRPr="0043533A">
        <w:rPr>
          <w:rFonts w:ascii="Book Antiqua" w:hAnsi="Book Antiqua" w:cs="Arial"/>
        </w:rPr>
        <w:t xml:space="preserve">The presence of somatostatin receptors over the surface of </w:t>
      </w:r>
      <w:proofErr w:type="spellStart"/>
      <w:r w:rsidR="004C562B" w:rsidRPr="0043533A">
        <w:rPr>
          <w:rFonts w:ascii="Book Antiqua" w:hAnsi="Book Antiqua" w:cs="Arial"/>
        </w:rPr>
        <w:t>pNETs</w:t>
      </w:r>
      <w:proofErr w:type="spellEnd"/>
      <w:r w:rsidR="004C562B" w:rsidRPr="0043533A">
        <w:rPr>
          <w:rFonts w:ascii="Book Antiqua" w:hAnsi="Book Antiqua" w:cs="Arial"/>
        </w:rPr>
        <w:t xml:space="preserve"> </w:t>
      </w:r>
      <w:proofErr w:type="spellStart"/>
      <w:r w:rsidR="004C562B" w:rsidRPr="0043533A">
        <w:rPr>
          <w:rFonts w:ascii="Book Antiqua" w:hAnsi="Book Antiqua" w:cs="Arial"/>
        </w:rPr>
        <w:t>tumor</w:t>
      </w:r>
      <w:proofErr w:type="spellEnd"/>
      <w:r w:rsidR="004C562B" w:rsidRPr="0043533A">
        <w:rPr>
          <w:rFonts w:ascii="Book Antiqua" w:hAnsi="Book Antiqua" w:cs="Arial"/>
        </w:rPr>
        <w:t xml:space="preserve"> cells is over 90%</w:t>
      </w:r>
      <w:r w:rsidR="004937E5" w:rsidRPr="0043533A">
        <w:rPr>
          <w:rFonts w:ascii="Book Antiqua" w:hAnsi="Book Antiqua" w:cs="Arial"/>
          <w:vertAlign w:val="superscript"/>
        </w:rPr>
        <w:t>[25,26]</w:t>
      </w:r>
      <w:r w:rsidR="004C562B" w:rsidRPr="0043533A">
        <w:rPr>
          <w:rFonts w:ascii="Book Antiqua" w:hAnsi="Book Antiqua" w:cs="Arial"/>
        </w:rPr>
        <w:t xml:space="preserve">. </w:t>
      </w:r>
      <w:r w:rsidR="00D54E93" w:rsidRPr="0043533A">
        <w:rPr>
          <w:rFonts w:ascii="Book Antiqua" w:hAnsi="Book Antiqua" w:cs="Arial"/>
        </w:rPr>
        <w:t xml:space="preserve">Somatostatin receptors are playing a crucial role not only in the production and release of active peptides by the </w:t>
      </w:r>
      <w:proofErr w:type="spellStart"/>
      <w:r w:rsidR="00D54E93" w:rsidRPr="0043533A">
        <w:rPr>
          <w:rFonts w:ascii="Book Antiqua" w:hAnsi="Book Antiqua" w:cs="Arial"/>
        </w:rPr>
        <w:t>tumor</w:t>
      </w:r>
      <w:proofErr w:type="spellEnd"/>
      <w:r w:rsidR="00D54E93" w:rsidRPr="0043533A">
        <w:rPr>
          <w:rFonts w:ascii="Book Antiqua" w:hAnsi="Book Antiqua" w:cs="Arial"/>
        </w:rPr>
        <w:t xml:space="preserve"> cells but also in the growth and </w:t>
      </w:r>
      <w:proofErr w:type="spellStart"/>
      <w:r w:rsidR="00D54E93" w:rsidRPr="0043533A">
        <w:rPr>
          <w:rFonts w:ascii="Book Antiqua" w:hAnsi="Book Antiqua" w:cs="Arial"/>
        </w:rPr>
        <w:t>tumor</w:t>
      </w:r>
      <w:proofErr w:type="spellEnd"/>
      <w:r w:rsidR="00D54E93" w:rsidRPr="0043533A">
        <w:rPr>
          <w:rFonts w:ascii="Book Antiqua" w:hAnsi="Book Antiqua" w:cs="Arial"/>
        </w:rPr>
        <w:t xml:space="preserve"> cell survival process. </w:t>
      </w:r>
    </w:p>
    <w:p w14:paraId="397936FC" w14:textId="480046CE" w:rsidR="00712C9A" w:rsidRPr="0043533A" w:rsidRDefault="00212799" w:rsidP="004937E5">
      <w:pPr>
        <w:spacing w:line="360" w:lineRule="auto"/>
        <w:ind w:firstLineChars="100" w:firstLine="240"/>
        <w:jc w:val="both"/>
        <w:rPr>
          <w:rFonts w:ascii="Book Antiqua" w:hAnsi="Book Antiqua" w:cs="Times New Roman"/>
        </w:rPr>
      </w:pPr>
      <w:r w:rsidRPr="0043533A">
        <w:rPr>
          <w:rFonts w:ascii="Book Antiqua" w:hAnsi="Book Antiqua" w:cs="Arial"/>
        </w:rPr>
        <w:t xml:space="preserve">The complexity of the underlying biology behind the development of neuroendocrine </w:t>
      </w:r>
      <w:proofErr w:type="spellStart"/>
      <w:r w:rsidRPr="0043533A">
        <w:rPr>
          <w:rFonts w:ascii="Book Antiqua" w:hAnsi="Book Antiqua" w:cs="Arial"/>
        </w:rPr>
        <w:t>tumors</w:t>
      </w:r>
      <w:proofErr w:type="spellEnd"/>
      <w:r w:rsidRPr="0043533A">
        <w:rPr>
          <w:rFonts w:ascii="Book Antiqua" w:hAnsi="Book Antiqua" w:cs="Arial"/>
        </w:rPr>
        <w:t xml:space="preserve"> makes that it is difficult to believe that by targeting one of these involved mechanisms we can control the growing of the </w:t>
      </w:r>
      <w:proofErr w:type="spellStart"/>
      <w:r w:rsidRPr="0043533A">
        <w:rPr>
          <w:rFonts w:ascii="Book Antiqua" w:hAnsi="Book Antiqua" w:cs="Arial"/>
        </w:rPr>
        <w:t>tumor</w:t>
      </w:r>
      <w:proofErr w:type="spellEnd"/>
      <w:r w:rsidRPr="0043533A">
        <w:rPr>
          <w:rFonts w:ascii="Book Antiqua" w:hAnsi="Book Antiqua" w:cs="Arial"/>
        </w:rPr>
        <w:t xml:space="preserve"> for a </w:t>
      </w:r>
      <w:r w:rsidR="00C40A56" w:rsidRPr="0043533A">
        <w:rPr>
          <w:rFonts w:ascii="Book Antiqua" w:hAnsi="Book Antiqua" w:cs="Arial"/>
        </w:rPr>
        <w:t>pro</w:t>
      </w:r>
      <w:r w:rsidRPr="0043533A">
        <w:rPr>
          <w:rFonts w:ascii="Book Antiqua" w:hAnsi="Book Antiqua" w:cs="Arial"/>
        </w:rPr>
        <w:t>long</w:t>
      </w:r>
      <w:r w:rsidR="00C40A56" w:rsidRPr="0043533A">
        <w:rPr>
          <w:rFonts w:ascii="Book Antiqua" w:hAnsi="Book Antiqua" w:cs="Arial"/>
        </w:rPr>
        <w:t>ed</w:t>
      </w:r>
      <w:r w:rsidRPr="0043533A">
        <w:rPr>
          <w:rFonts w:ascii="Book Antiqua" w:hAnsi="Book Antiqua" w:cs="Arial"/>
        </w:rPr>
        <w:t xml:space="preserve"> period of time in the majority of the patients. At the same time, this complexity means that it is also very likely that one agent targeting </w:t>
      </w:r>
      <w:r w:rsidR="00ED05BF" w:rsidRPr="0043533A">
        <w:rPr>
          <w:rFonts w:ascii="Book Antiqua" w:hAnsi="Book Antiqua" w:cs="Arial"/>
        </w:rPr>
        <w:t xml:space="preserve">one </w:t>
      </w:r>
      <w:r w:rsidRPr="0043533A">
        <w:rPr>
          <w:rFonts w:ascii="Book Antiqua" w:hAnsi="Book Antiqua" w:cs="Arial"/>
        </w:rPr>
        <w:t>of these pathways could easily revert t</w:t>
      </w:r>
      <w:r w:rsidR="00C40A56" w:rsidRPr="0043533A">
        <w:rPr>
          <w:rFonts w:ascii="Book Antiqua" w:hAnsi="Book Antiqua" w:cs="Arial"/>
        </w:rPr>
        <w:t>he resistance to the action of ano</w:t>
      </w:r>
      <w:r w:rsidRPr="0043533A">
        <w:rPr>
          <w:rFonts w:ascii="Book Antiqua" w:hAnsi="Book Antiqua" w:cs="Arial"/>
        </w:rPr>
        <w:t xml:space="preserve">ther agent against other mechanism. </w:t>
      </w:r>
      <w:r w:rsidR="00ED05BF" w:rsidRPr="0043533A">
        <w:rPr>
          <w:rFonts w:ascii="Book Antiqua" w:hAnsi="Book Antiqua" w:cs="Arial"/>
        </w:rPr>
        <w:t>Overlapping resistance is not frequent among different approaches in the mode of action.</w:t>
      </w:r>
    </w:p>
    <w:p w14:paraId="355BE599" w14:textId="77777777" w:rsidR="00CF1492" w:rsidRPr="0043533A" w:rsidRDefault="00CF1492" w:rsidP="00246C2F">
      <w:pPr>
        <w:spacing w:line="360" w:lineRule="auto"/>
        <w:jc w:val="both"/>
        <w:rPr>
          <w:rFonts w:ascii="Book Antiqua" w:hAnsi="Book Antiqua" w:cs="Times New Roman"/>
        </w:rPr>
      </w:pPr>
    </w:p>
    <w:p w14:paraId="41CA71CB" w14:textId="5C7E2FC3" w:rsidR="00CF1492" w:rsidRPr="0043533A" w:rsidRDefault="004937E5" w:rsidP="00246C2F">
      <w:pPr>
        <w:spacing w:line="360" w:lineRule="auto"/>
        <w:jc w:val="both"/>
        <w:rPr>
          <w:rFonts w:ascii="Book Antiqua" w:hAnsi="Book Antiqua" w:cs="Times New Roman"/>
          <w:b/>
        </w:rPr>
      </w:pPr>
      <w:r w:rsidRPr="0043533A">
        <w:rPr>
          <w:rFonts w:ascii="Book Antiqua" w:hAnsi="Book Antiqua" w:cs="Times New Roman"/>
          <w:b/>
        </w:rPr>
        <w:t>OVERCOMING RESISTANCES IN PNETS: THE CURRENT CLINICAL PERSPECTIVE</w:t>
      </w:r>
    </w:p>
    <w:p w14:paraId="4D781E1A" w14:textId="705B1D87" w:rsidR="004C1EF1" w:rsidRPr="0043533A" w:rsidRDefault="00712C9A" w:rsidP="00246C2F">
      <w:pPr>
        <w:spacing w:line="360" w:lineRule="auto"/>
        <w:jc w:val="both"/>
        <w:rPr>
          <w:rFonts w:ascii="Book Antiqua" w:hAnsi="Book Antiqua" w:cs="Arial"/>
        </w:rPr>
      </w:pPr>
      <w:r w:rsidRPr="0043533A">
        <w:rPr>
          <w:rFonts w:ascii="Book Antiqua" w:hAnsi="Book Antiqua" w:cs="Times New Roman"/>
        </w:rPr>
        <w:lastRenderedPageBreak/>
        <w:t xml:space="preserve">A wide range of agents with distinct mode of actions is used in the systemic treatment of </w:t>
      </w:r>
      <w:proofErr w:type="spellStart"/>
      <w:r w:rsidRPr="0043533A">
        <w:rPr>
          <w:rFonts w:ascii="Book Antiqua" w:hAnsi="Book Antiqua" w:cs="Times New Roman"/>
        </w:rPr>
        <w:t>pNETs</w:t>
      </w:r>
      <w:proofErr w:type="spellEnd"/>
      <w:r w:rsidRPr="0043533A">
        <w:rPr>
          <w:rFonts w:ascii="Book Antiqua" w:hAnsi="Book Antiqua" w:cs="Times New Roman"/>
        </w:rPr>
        <w:t xml:space="preserve">.  </w:t>
      </w:r>
      <w:r w:rsidR="00322C33" w:rsidRPr="0043533A">
        <w:rPr>
          <w:rFonts w:ascii="Book Antiqua" w:hAnsi="Book Antiqua" w:cs="Times New Roman"/>
        </w:rPr>
        <w:t>In renal cell carcinomas</w:t>
      </w:r>
      <w:r w:rsidR="000E4669" w:rsidRPr="0043533A">
        <w:rPr>
          <w:rFonts w:ascii="Book Antiqua" w:hAnsi="Book Antiqua" w:cs="Times New Roman"/>
        </w:rPr>
        <w:t xml:space="preserve"> (RCC)</w:t>
      </w:r>
      <w:r w:rsidR="00322C33" w:rsidRPr="0043533A">
        <w:rPr>
          <w:rFonts w:ascii="Book Antiqua" w:hAnsi="Book Antiqua" w:cs="Times New Roman"/>
        </w:rPr>
        <w:t xml:space="preserve"> it is established</w:t>
      </w:r>
      <w:r w:rsidR="00A747D3" w:rsidRPr="0043533A">
        <w:rPr>
          <w:rFonts w:ascii="Book Antiqua" w:hAnsi="Book Antiqua" w:cs="Times New Roman"/>
        </w:rPr>
        <w:t xml:space="preserve"> that </w:t>
      </w:r>
      <w:proofErr w:type="spellStart"/>
      <w:r w:rsidR="00A747D3" w:rsidRPr="0043533A">
        <w:rPr>
          <w:rFonts w:ascii="Book Antiqua" w:hAnsi="Book Antiqua" w:cs="Times New Roman"/>
        </w:rPr>
        <w:t>mTOR</w:t>
      </w:r>
      <w:proofErr w:type="spellEnd"/>
      <w:r w:rsidR="00A747D3" w:rsidRPr="0043533A">
        <w:rPr>
          <w:rFonts w:ascii="Book Antiqua" w:hAnsi="Book Antiqua" w:cs="Times New Roman"/>
        </w:rPr>
        <w:t xml:space="preserve"> inhibitors can overco</w:t>
      </w:r>
      <w:r w:rsidR="00322C33" w:rsidRPr="0043533A">
        <w:rPr>
          <w:rFonts w:ascii="Book Antiqua" w:hAnsi="Book Antiqua" w:cs="Times New Roman"/>
        </w:rPr>
        <w:t xml:space="preserve">me the resistance to tyrosine kinase </w:t>
      </w:r>
      <w:proofErr w:type="gramStart"/>
      <w:r w:rsidR="00322C33" w:rsidRPr="0043533A">
        <w:rPr>
          <w:rFonts w:ascii="Book Antiqua" w:hAnsi="Book Antiqua" w:cs="Times New Roman"/>
        </w:rPr>
        <w:t>inhibitors</w:t>
      </w:r>
      <w:r w:rsidR="004937E5" w:rsidRPr="0043533A">
        <w:rPr>
          <w:rFonts w:ascii="Book Antiqua" w:hAnsi="Book Antiqua" w:cs="Arial"/>
          <w:vertAlign w:val="superscript"/>
        </w:rPr>
        <w:t>[</w:t>
      </w:r>
      <w:proofErr w:type="gramEnd"/>
      <w:r w:rsidR="004937E5" w:rsidRPr="0043533A">
        <w:rPr>
          <w:rFonts w:ascii="Book Antiqua" w:hAnsi="Book Antiqua" w:cs="Arial"/>
          <w:vertAlign w:val="superscript"/>
        </w:rPr>
        <w:t>27]</w:t>
      </w:r>
      <w:r w:rsidR="00611E79" w:rsidRPr="0043533A">
        <w:rPr>
          <w:rFonts w:ascii="Book Antiqua" w:hAnsi="Book Antiqua" w:cs="Arial"/>
        </w:rPr>
        <w:t xml:space="preserve">. </w:t>
      </w:r>
      <w:r w:rsidR="00CF1492" w:rsidRPr="0043533A">
        <w:rPr>
          <w:rFonts w:ascii="Book Antiqua" w:hAnsi="Book Antiqua" w:cs="Arial"/>
        </w:rPr>
        <w:t>Moreover, there is a clear strategy for sequencing treatments</w:t>
      </w:r>
      <w:r w:rsidR="000E4669" w:rsidRPr="0043533A">
        <w:rPr>
          <w:rFonts w:ascii="Book Antiqua" w:hAnsi="Book Antiqua" w:cs="Arial"/>
        </w:rPr>
        <w:t xml:space="preserve"> in RCC</w:t>
      </w:r>
      <w:r w:rsidR="00CF1492" w:rsidRPr="0043533A">
        <w:rPr>
          <w:rFonts w:ascii="Book Antiqua" w:hAnsi="Book Antiqua" w:cs="Arial"/>
        </w:rPr>
        <w:t xml:space="preserve">; tyrosine kinase inhibitors should go first and after progression </w:t>
      </w:r>
      <w:proofErr w:type="spellStart"/>
      <w:r w:rsidR="00CF1492" w:rsidRPr="0043533A">
        <w:rPr>
          <w:rFonts w:ascii="Book Antiqua" w:hAnsi="Book Antiqua" w:cs="Arial"/>
        </w:rPr>
        <w:t>mTOR</w:t>
      </w:r>
      <w:proofErr w:type="spellEnd"/>
      <w:r w:rsidR="00CF1492" w:rsidRPr="0043533A">
        <w:rPr>
          <w:rFonts w:ascii="Book Antiqua" w:hAnsi="Book Antiqua" w:cs="Arial"/>
        </w:rPr>
        <w:t xml:space="preserve"> inhibitors are leading t</w:t>
      </w:r>
      <w:r w:rsidR="00611E79" w:rsidRPr="0043533A">
        <w:rPr>
          <w:rFonts w:ascii="Book Antiqua" w:hAnsi="Book Antiqua" w:cs="Arial"/>
        </w:rPr>
        <w:t xml:space="preserve">o a higher overall </w:t>
      </w:r>
      <w:proofErr w:type="gramStart"/>
      <w:r w:rsidR="00611E79" w:rsidRPr="0043533A">
        <w:rPr>
          <w:rFonts w:ascii="Book Antiqua" w:hAnsi="Book Antiqua" w:cs="Arial"/>
        </w:rPr>
        <w:t>survival</w:t>
      </w:r>
      <w:r w:rsidR="004937E5" w:rsidRPr="0043533A">
        <w:rPr>
          <w:rFonts w:ascii="Book Antiqua" w:hAnsi="Book Antiqua" w:cs="Arial"/>
          <w:vertAlign w:val="superscript"/>
        </w:rPr>
        <w:t>[</w:t>
      </w:r>
      <w:proofErr w:type="gramEnd"/>
      <w:r w:rsidR="004937E5" w:rsidRPr="0043533A">
        <w:rPr>
          <w:rFonts w:ascii="Book Antiqua" w:hAnsi="Book Antiqua" w:cs="Arial"/>
          <w:vertAlign w:val="superscript"/>
        </w:rPr>
        <w:t>28]</w:t>
      </w:r>
      <w:r w:rsidR="00611E79" w:rsidRPr="0043533A">
        <w:rPr>
          <w:rFonts w:ascii="Book Antiqua" w:hAnsi="Book Antiqua" w:cs="Arial"/>
        </w:rPr>
        <w:t xml:space="preserve">. </w:t>
      </w:r>
      <w:r w:rsidR="00B740AD" w:rsidRPr="0043533A">
        <w:rPr>
          <w:rFonts w:ascii="Book Antiqua" w:hAnsi="Book Antiqua" w:cs="Arial"/>
        </w:rPr>
        <w:t xml:space="preserve">This clear superiority of </w:t>
      </w:r>
      <w:proofErr w:type="spellStart"/>
      <w:r w:rsidR="00B740AD" w:rsidRPr="0043533A">
        <w:rPr>
          <w:rFonts w:ascii="Book Antiqua" w:hAnsi="Book Antiqua" w:cs="Arial"/>
        </w:rPr>
        <w:t>sunitinib</w:t>
      </w:r>
      <w:proofErr w:type="spellEnd"/>
      <w:r w:rsidR="00B740AD" w:rsidRPr="0043533A">
        <w:rPr>
          <w:rFonts w:ascii="Book Antiqua" w:hAnsi="Book Antiqua" w:cs="Arial"/>
        </w:rPr>
        <w:t xml:space="preserve"> </w:t>
      </w:r>
      <w:proofErr w:type="spellStart"/>
      <w:r w:rsidR="00B740AD" w:rsidRPr="0043533A">
        <w:rPr>
          <w:rFonts w:ascii="Book Antiqua" w:hAnsi="Book Antiqua" w:cs="Arial"/>
          <w:i/>
        </w:rPr>
        <w:t>vs</w:t>
      </w:r>
      <w:proofErr w:type="spellEnd"/>
      <w:r w:rsidR="00B740AD" w:rsidRPr="0043533A">
        <w:rPr>
          <w:rFonts w:ascii="Book Antiqua" w:hAnsi="Book Antiqua" w:cs="Arial"/>
        </w:rPr>
        <w:t xml:space="preserve"> </w:t>
      </w:r>
      <w:proofErr w:type="spellStart"/>
      <w:r w:rsidR="00B740AD" w:rsidRPr="0043533A">
        <w:rPr>
          <w:rFonts w:ascii="Book Antiqua" w:hAnsi="Book Antiqua" w:cs="Arial"/>
        </w:rPr>
        <w:t>everolimus</w:t>
      </w:r>
      <w:proofErr w:type="spellEnd"/>
      <w:r w:rsidR="00B740AD" w:rsidRPr="0043533A">
        <w:rPr>
          <w:rFonts w:ascii="Book Antiqua" w:hAnsi="Book Antiqua" w:cs="Arial"/>
        </w:rPr>
        <w:t xml:space="preserve"> has not been established in neuroendocrine </w:t>
      </w:r>
      <w:proofErr w:type="spellStart"/>
      <w:r w:rsidR="00B740AD" w:rsidRPr="0043533A">
        <w:rPr>
          <w:rFonts w:ascii="Book Antiqua" w:hAnsi="Book Antiqua" w:cs="Arial"/>
        </w:rPr>
        <w:t>tumors</w:t>
      </w:r>
      <w:proofErr w:type="spellEnd"/>
      <w:r w:rsidR="00B740AD" w:rsidRPr="0043533A">
        <w:rPr>
          <w:rFonts w:ascii="Book Antiqua" w:hAnsi="Book Antiqua" w:cs="Arial"/>
        </w:rPr>
        <w:t xml:space="preserve"> so far. </w:t>
      </w:r>
    </w:p>
    <w:p w14:paraId="2B41D66E" w14:textId="34DF1DE0" w:rsidR="00450F28" w:rsidRPr="0043533A" w:rsidRDefault="00450F28" w:rsidP="004937E5">
      <w:pPr>
        <w:spacing w:line="360" w:lineRule="auto"/>
        <w:ind w:firstLineChars="100" w:firstLine="240"/>
        <w:jc w:val="both"/>
        <w:rPr>
          <w:rFonts w:ascii="Book Antiqua" w:hAnsi="Book Antiqua" w:cs="Arial"/>
        </w:rPr>
      </w:pPr>
      <w:r w:rsidRPr="0043533A">
        <w:rPr>
          <w:rFonts w:ascii="Book Antiqua" w:hAnsi="Book Antiqua" w:cs="Times New Roman"/>
        </w:rPr>
        <w:t xml:space="preserve">In the RADIANT-3 trial, </w:t>
      </w:r>
      <w:proofErr w:type="spellStart"/>
      <w:r w:rsidRPr="0043533A">
        <w:rPr>
          <w:rFonts w:ascii="Book Antiqua" w:hAnsi="Book Antiqua" w:cs="Times New Roman"/>
        </w:rPr>
        <w:t>everolimus</w:t>
      </w:r>
      <w:proofErr w:type="spellEnd"/>
      <w:r w:rsidRPr="0043533A">
        <w:rPr>
          <w:rFonts w:ascii="Book Antiqua" w:hAnsi="Book Antiqua" w:cs="Times New Roman"/>
        </w:rPr>
        <w:t xml:space="preserve"> significantly prolonged median progression-free survival compared with placebo in 410 patients with </w:t>
      </w:r>
      <w:proofErr w:type="spellStart"/>
      <w:r w:rsidRPr="0043533A">
        <w:rPr>
          <w:rFonts w:ascii="Book Antiqua" w:hAnsi="Book Antiqua" w:cs="Times New Roman"/>
        </w:rPr>
        <w:t>pNET</w:t>
      </w:r>
      <w:r w:rsidR="0026249A" w:rsidRPr="0043533A">
        <w:rPr>
          <w:rFonts w:ascii="Book Antiqua" w:hAnsi="Book Antiqua" w:cs="Times New Roman"/>
        </w:rPr>
        <w:t>s</w:t>
      </w:r>
      <w:proofErr w:type="spellEnd"/>
      <w:r w:rsidRPr="0043533A">
        <w:rPr>
          <w:rFonts w:ascii="Book Antiqua" w:hAnsi="Book Antiqua" w:cs="Times New Roman"/>
        </w:rPr>
        <w:t xml:space="preserve"> </w:t>
      </w:r>
      <w:r w:rsidR="004937E5" w:rsidRPr="0043533A">
        <w:rPr>
          <w:rFonts w:ascii="Book Antiqua" w:eastAsia="宋体" w:hAnsi="Book Antiqua" w:cs="Times New Roman" w:hint="eastAsia"/>
          <w:lang w:eastAsia="zh-CN"/>
        </w:rPr>
        <w:t>[</w:t>
      </w:r>
      <w:r w:rsidRPr="0043533A">
        <w:rPr>
          <w:rFonts w:ascii="Book Antiqua" w:hAnsi="Book Antiqua" w:cs="Times New Roman"/>
        </w:rPr>
        <w:t xml:space="preserve">11.0 </w:t>
      </w:r>
      <w:proofErr w:type="spellStart"/>
      <w:r w:rsidRPr="0043533A">
        <w:rPr>
          <w:rFonts w:ascii="Book Antiqua" w:hAnsi="Book Antiqua" w:cs="Times New Roman"/>
        </w:rPr>
        <w:t>mo</w:t>
      </w:r>
      <w:proofErr w:type="spellEnd"/>
      <w:r w:rsidRPr="0043533A">
        <w:rPr>
          <w:rFonts w:ascii="Book Antiqua" w:hAnsi="Book Antiqua" w:cs="Times New Roman"/>
        </w:rPr>
        <w:t xml:space="preserve"> </w:t>
      </w:r>
      <w:proofErr w:type="spellStart"/>
      <w:r w:rsidRPr="0043533A">
        <w:rPr>
          <w:rFonts w:ascii="Book Antiqua" w:hAnsi="Book Antiqua" w:cs="Times New Roman"/>
          <w:i/>
        </w:rPr>
        <w:t>vs</w:t>
      </w:r>
      <w:proofErr w:type="spellEnd"/>
      <w:r w:rsidRPr="0043533A">
        <w:rPr>
          <w:rFonts w:ascii="Book Antiqua" w:hAnsi="Book Antiqua" w:cs="Times New Roman"/>
        </w:rPr>
        <w:t xml:space="preserve"> 4.6 </w:t>
      </w:r>
      <w:proofErr w:type="spellStart"/>
      <w:r w:rsidRPr="0043533A">
        <w:rPr>
          <w:rFonts w:ascii="Book Antiqua" w:hAnsi="Book Antiqua" w:cs="Times New Roman"/>
        </w:rPr>
        <w:t>mo</w:t>
      </w:r>
      <w:proofErr w:type="spellEnd"/>
      <w:r w:rsidRPr="0043533A">
        <w:rPr>
          <w:rFonts w:ascii="Book Antiqua" w:hAnsi="Book Antiqua" w:cs="Times New Roman"/>
        </w:rPr>
        <w:t xml:space="preserve">; hazard ratio </w:t>
      </w:r>
      <w:r w:rsidR="004937E5" w:rsidRPr="0043533A">
        <w:rPr>
          <w:rFonts w:ascii="Book Antiqua" w:eastAsia="宋体" w:hAnsi="Book Antiqua" w:cs="Times New Roman" w:hint="eastAsia"/>
          <w:lang w:eastAsia="zh-CN"/>
        </w:rPr>
        <w:t>(</w:t>
      </w:r>
      <w:r w:rsidRPr="0043533A">
        <w:rPr>
          <w:rFonts w:ascii="Book Antiqua" w:hAnsi="Book Antiqua" w:cs="Times New Roman"/>
        </w:rPr>
        <w:t>HR</w:t>
      </w:r>
      <w:r w:rsidR="004937E5" w:rsidRPr="0043533A">
        <w:rPr>
          <w:rFonts w:ascii="Book Antiqua" w:eastAsia="宋体" w:hAnsi="Book Antiqua" w:cs="Times New Roman" w:hint="eastAsia"/>
          <w:lang w:eastAsia="zh-CN"/>
        </w:rPr>
        <w:t>)</w:t>
      </w:r>
      <w:r w:rsidRPr="0043533A">
        <w:rPr>
          <w:rFonts w:ascii="Book Antiqua" w:hAnsi="Book Antiqua" w:cs="Times New Roman"/>
        </w:rPr>
        <w:t xml:space="preserve">, 0.35; 95% confidence interval </w:t>
      </w:r>
      <w:r w:rsidR="004937E5" w:rsidRPr="0043533A">
        <w:rPr>
          <w:rFonts w:ascii="Book Antiqua" w:eastAsia="宋体" w:hAnsi="Book Antiqua" w:cs="Times New Roman" w:hint="eastAsia"/>
          <w:lang w:eastAsia="zh-CN"/>
        </w:rPr>
        <w:t>(</w:t>
      </w:r>
      <w:r w:rsidRPr="0043533A">
        <w:rPr>
          <w:rFonts w:ascii="Book Antiqua" w:hAnsi="Book Antiqua" w:cs="Times New Roman"/>
        </w:rPr>
        <w:t>CI</w:t>
      </w:r>
      <w:r w:rsidR="004937E5" w:rsidRPr="0043533A">
        <w:rPr>
          <w:rFonts w:ascii="Book Antiqua" w:eastAsia="宋体" w:hAnsi="Book Antiqua" w:cs="Times New Roman" w:hint="eastAsia"/>
          <w:lang w:eastAsia="zh-CN"/>
        </w:rPr>
        <w:t>):</w:t>
      </w:r>
      <w:r w:rsidRPr="0043533A">
        <w:rPr>
          <w:rFonts w:ascii="Book Antiqua" w:hAnsi="Book Antiqua" w:cs="Times New Roman"/>
        </w:rPr>
        <w:t xml:space="preserve"> 0.27</w:t>
      </w:r>
      <w:r w:rsidR="004937E5" w:rsidRPr="0043533A">
        <w:rPr>
          <w:rFonts w:ascii="Book Antiqua" w:eastAsia="宋体" w:hAnsi="Book Antiqua" w:cs="Times New Roman" w:hint="eastAsia"/>
          <w:lang w:eastAsia="zh-CN"/>
        </w:rPr>
        <w:t>-</w:t>
      </w:r>
      <w:r w:rsidRPr="0043533A">
        <w:rPr>
          <w:rFonts w:ascii="Book Antiqua" w:hAnsi="Book Antiqua" w:cs="Times New Roman"/>
        </w:rPr>
        <w:t xml:space="preserve">0.45; </w:t>
      </w:r>
      <w:r w:rsidRPr="0043533A">
        <w:rPr>
          <w:rFonts w:ascii="Book Antiqua" w:hAnsi="Book Antiqua" w:cs="Times New Roman"/>
          <w:i/>
        </w:rPr>
        <w:t>P</w:t>
      </w:r>
      <w:r w:rsidRPr="0043533A">
        <w:rPr>
          <w:rFonts w:ascii="Book Antiqua" w:hAnsi="Book Antiqua" w:cs="Times New Roman"/>
        </w:rPr>
        <w:t xml:space="preserve"> &lt; 0.001</w:t>
      </w:r>
      <w:r w:rsidR="004937E5" w:rsidRPr="0043533A">
        <w:rPr>
          <w:rFonts w:ascii="Book Antiqua" w:eastAsia="宋体" w:hAnsi="Book Antiqua" w:cs="Times New Roman" w:hint="eastAsia"/>
          <w:lang w:eastAsia="zh-CN"/>
        </w:rPr>
        <w:t>]</w:t>
      </w:r>
      <w:r w:rsidR="004937E5" w:rsidRPr="0043533A">
        <w:rPr>
          <w:rFonts w:ascii="Book Antiqua" w:hAnsi="Book Antiqua" w:cs="Arial"/>
          <w:vertAlign w:val="superscript"/>
        </w:rPr>
        <w:t>[9]</w:t>
      </w:r>
      <w:r w:rsidRPr="0043533A">
        <w:rPr>
          <w:rFonts w:ascii="Book Antiqua" w:hAnsi="Book Antiqua" w:cs="Times New Roman"/>
        </w:rPr>
        <w:t>.</w:t>
      </w:r>
      <w:r w:rsidRPr="0043533A">
        <w:rPr>
          <w:rFonts w:ascii="Book Antiqua" w:hAnsi="Book Antiqua" w:cs="Arial"/>
        </w:rPr>
        <w:t xml:space="preserve"> </w:t>
      </w:r>
      <w:r w:rsidR="003B5794" w:rsidRPr="0043533A">
        <w:rPr>
          <w:rFonts w:ascii="Book Antiqua" w:hAnsi="Book Antiqua" w:cs="Arial"/>
        </w:rPr>
        <w:t xml:space="preserve">In an ulterior retrospective analysis of the RADIANT-3 trial, it was shown that </w:t>
      </w:r>
      <w:proofErr w:type="spellStart"/>
      <w:r w:rsidR="003B5794" w:rsidRPr="0043533A">
        <w:rPr>
          <w:rFonts w:ascii="Book Antiqua" w:hAnsi="Book Antiqua" w:cs="Arial"/>
        </w:rPr>
        <w:t>everolimus</w:t>
      </w:r>
      <w:proofErr w:type="spellEnd"/>
      <w:r w:rsidR="003B5794" w:rsidRPr="0043533A">
        <w:rPr>
          <w:rFonts w:ascii="Book Antiqua" w:hAnsi="Book Antiqua" w:cs="Arial"/>
        </w:rPr>
        <w:t xml:space="preserve"> improved median progression free survival by 7.8 </w:t>
      </w:r>
      <w:proofErr w:type="spellStart"/>
      <w:r w:rsidR="003B5794" w:rsidRPr="0043533A">
        <w:rPr>
          <w:rFonts w:ascii="Book Antiqua" w:hAnsi="Book Antiqua" w:cs="Arial"/>
        </w:rPr>
        <w:t>mo</w:t>
      </w:r>
      <w:proofErr w:type="spellEnd"/>
      <w:r w:rsidR="003B5794" w:rsidRPr="0043533A">
        <w:rPr>
          <w:rFonts w:ascii="Book Antiqua" w:hAnsi="Book Antiqua" w:cs="Arial"/>
        </w:rPr>
        <w:t xml:space="preserve"> in patients who previously received chemotherapy </w:t>
      </w:r>
      <w:r w:rsidR="00E4441A" w:rsidRPr="0043533A">
        <w:rPr>
          <w:rFonts w:ascii="Book Antiqua" w:hAnsi="Book Antiqua" w:cs="Arial"/>
        </w:rPr>
        <w:t xml:space="preserve">(11.0 </w:t>
      </w:r>
      <w:proofErr w:type="spellStart"/>
      <w:r w:rsidR="004937E5" w:rsidRPr="0043533A">
        <w:rPr>
          <w:rFonts w:ascii="Book Antiqua" w:eastAsia="宋体" w:hAnsi="Book Antiqua" w:cs="Arial" w:hint="eastAsia"/>
          <w:lang w:eastAsia="zh-CN"/>
        </w:rPr>
        <w:t>mo</w:t>
      </w:r>
      <w:proofErr w:type="spellEnd"/>
      <w:r w:rsidR="004937E5" w:rsidRPr="0043533A">
        <w:rPr>
          <w:rFonts w:ascii="Book Antiqua" w:eastAsia="宋体" w:hAnsi="Book Antiqua" w:cs="Arial" w:hint="eastAsia"/>
          <w:lang w:eastAsia="zh-CN"/>
        </w:rPr>
        <w:t xml:space="preserve"> </w:t>
      </w:r>
      <w:proofErr w:type="spellStart"/>
      <w:r w:rsidR="00E4441A" w:rsidRPr="0043533A">
        <w:rPr>
          <w:rFonts w:ascii="Book Antiqua" w:hAnsi="Book Antiqua" w:cs="Arial"/>
          <w:i/>
        </w:rPr>
        <w:t>vs</w:t>
      </w:r>
      <w:proofErr w:type="spellEnd"/>
      <w:r w:rsidR="00E4441A" w:rsidRPr="0043533A">
        <w:rPr>
          <w:rFonts w:ascii="Book Antiqua" w:hAnsi="Book Antiqua" w:cs="Arial"/>
        </w:rPr>
        <w:t xml:space="preserve"> 3.2</w:t>
      </w:r>
      <w:r w:rsidR="00981980" w:rsidRPr="0043533A">
        <w:rPr>
          <w:rFonts w:ascii="Book Antiqua" w:hAnsi="Book Antiqua" w:cs="Arial"/>
        </w:rPr>
        <w:t xml:space="preserve"> </w:t>
      </w:r>
      <w:proofErr w:type="spellStart"/>
      <w:r w:rsidR="00981980" w:rsidRPr="0043533A">
        <w:rPr>
          <w:rFonts w:ascii="Book Antiqua" w:hAnsi="Book Antiqua" w:cs="Arial"/>
        </w:rPr>
        <w:t>mo</w:t>
      </w:r>
      <w:proofErr w:type="spellEnd"/>
      <w:r w:rsidR="00981980" w:rsidRPr="0043533A">
        <w:rPr>
          <w:rFonts w:ascii="Book Antiqua" w:hAnsi="Book Antiqua" w:cs="Arial"/>
        </w:rPr>
        <w:t xml:space="preserve">; </w:t>
      </w:r>
      <w:r w:rsidR="004937E5" w:rsidRPr="0043533A">
        <w:rPr>
          <w:rFonts w:ascii="Book Antiqua" w:hAnsi="Book Antiqua" w:cs="Times New Roman"/>
        </w:rPr>
        <w:t>HR</w:t>
      </w:r>
      <w:r w:rsidR="00981980" w:rsidRPr="0043533A">
        <w:rPr>
          <w:rFonts w:ascii="Book Antiqua" w:hAnsi="Book Antiqua" w:cs="Arial"/>
        </w:rPr>
        <w:t>, 0.34; 95%CI</w:t>
      </w:r>
      <w:r w:rsidR="004937E5" w:rsidRPr="0043533A">
        <w:rPr>
          <w:rFonts w:ascii="Book Antiqua" w:eastAsia="宋体" w:hAnsi="Book Antiqua" w:cs="Arial" w:hint="eastAsia"/>
          <w:lang w:eastAsia="zh-CN"/>
        </w:rPr>
        <w:t>:</w:t>
      </w:r>
      <w:r w:rsidR="00E4441A" w:rsidRPr="0043533A">
        <w:rPr>
          <w:rFonts w:ascii="Book Antiqua" w:hAnsi="Book Antiqua" w:cs="Arial"/>
        </w:rPr>
        <w:t xml:space="preserve"> 0.25</w:t>
      </w:r>
      <w:r w:rsidR="004937E5" w:rsidRPr="0043533A">
        <w:rPr>
          <w:rFonts w:ascii="Book Antiqua" w:eastAsia="宋体" w:hAnsi="Book Antiqua" w:cs="Arial" w:hint="eastAsia"/>
          <w:lang w:eastAsia="zh-CN"/>
        </w:rPr>
        <w:t>-</w:t>
      </w:r>
      <w:r w:rsidR="00E4441A" w:rsidRPr="0043533A">
        <w:rPr>
          <w:rFonts w:ascii="Book Antiqua" w:hAnsi="Book Antiqua" w:cs="Arial"/>
        </w:rPr>
        <w:t xml:space="preserve">0.48; </w:t>
      </w:r>
      <w:r w:rsidR="00E4441A" w:rsidRPr="0043533A">
        <w:rPr>
          <w:rFonts w:ascii="Book Antiqua" w:hAnsi="Book Antiqua" w:cs="Arial"/>
          <w:i/>
        </w:rPr>
        <w:t>P</w:t>
      </w:r>
      <w:r w:rsidR="00E4441A" w:rsidRPr="0043533A">
        <w:rPr>
          <w:rFonts w:ascii="Book Antiqua" w:hAnsi="Book Antiqua" w:cs="Arial"/>
        </w:rPr>
        <w:t xml:space="preserve"> &lt; 0.0001) </w:t>
      </w:r>
      <w:r w:rsidR="003B5794" w:rsidRPr="0043533A">
        <w:rPr>
          <w:rFonts w:ascii="Book Antiqua" w:hAnsi="Book Antiqua" w:cs="Arial"/>
        </w:rPr>
        <w:t xml:space="preserve">and by 6.0 </w:t>
      </w:r>
      <w:proofErr w:type="spellStart"/>
      <w:r w:rsidR="003B5794" w:rsidRPr="0043533A">
        <w:rPr>
          <w:rFonts w:ascii="Book Antiqua" w:hAnsi="Book Antiqua" w:cs="Arial"/>
        </w:rPr>
        <w:t>mo</w:t>
      </w:r>
      <w:proofErr w:type="spellEnd"/>
      <w:r w:rsidR="00E4441A" w:rsidRPr="0043533A">
        <w:rPr>
          <w:rFonts w:ascii="Book Antiqua" w:hAnsi="Book Antiqua" w:cs="Arial"/>
        </w:rPr>
        <w:t xml:space="preserve"> (11.4 </w:t>
      </w:r>
      <w:proofErr w:type="spellStart"/>
      <w:r w:rsidR="004937E5" w:rsidRPr="0043533A">
        <w:rPr>
          <w:rFonts w:ascii="Book Antiqua" w:eastAsia="宋体" w:hAnsi="Book Antiqua" w:cs="Arial" w:hint="eastAsia"/>
          <w:lang w:eastAsia="zh-CN"/>
        </w:rPr>
        <w:t>mo</w:t>
      </w:r>
      <w:proofErr w:type="spellEnd"/>
      <w:r w:rsidR="004937E5" w:rsidRPr="0043533A">
        <w:rPr>
          <w:rFonts w:ascii="Book Antiqua" w:eastAsia="宋体" w:hAnsi="Book Antiqua" w:cs="Arial" w:hint="eastAsia"/>
          <w:lang w:eastAsia="zh-CN"/>
        </w:rPr>
        <w:t xml:space="preserve"> </w:t>
      </w:r>
      <w:proofErr w:type="spellStart"/>
      <w:r w:rsidR="00E4441A" w:rsidRPr="0043533A">
        <w:rPr>
          <w:rFonts w:ascii="Book Antiqua" w:hAnsi="Book Antiqua" w:cs="Arial"/>
          <w:i/>
        </w:rPr>
        <w:t>vs</w:t>
      </w:r>
      <w:proofErr w:type="spellEnd"/>
      <w:r w:rsidR="00E4441A" w:rsidRPr="0043533A">
        <w:rPr>
          <w:rFonts w:ascii="Book Antiqua" w:hAnsi="Book Antiqua" w:cs="Arial"/>
        </w:rPr>
        <w:t xml:space="preserve"> 5.4</w:t>
      </w:r>
      <w:r w:rsidR="00981980" w:rsidRPr="0043533A">
        <w:rPr>
          <w:rFonts w:ascii="Book Antiqua" w:hAnsi="Book Antiqua" w:cs="Arial"/>
        </w:rPr>
        <w:t xml:space="preserve"> </w:t>
      </w:r>
      <w:proofErr w:type="spellStart"/>
      <w:r w:rsidR="00981980" w:rsidRPr="0043533A">
        <w:rPr>
          <w:rFonts w:ascii="Book Antiqua" w:hAnsi="Book Antiqua" w:cs="Arial"/>
        </w:rPr>
        <w:t>mo</w:t>
      </w:r>
      <w:proofErr w:type="spellEnd"/>
      <w:r w:rsidR="00981980" w:rsidRPr="0043533A">
        <w:rPr>
          <w:rFonts w:ascii="Book Antiqua" w:hAnsi="Book Antiqua" w:cs="Arial"/>
        </w:rPr>
        <w:t xml:space="preserve">; </w:t>
      </w:r>
      <w:r w:rsidR="004937E5" w:rsidRPr="0043533A">
        <w:rPr>
          <w:rFonts w:ascii="Book Antiqua" w:hAnsi="Book Antiqua" w:cs="Times New Roman"/>
        </w:rPr>
        <w:t>HR</w:t>
      </w:r>
      <w:r w:rsidR="00981980" w:rsidRPr="0043533A">
        <w:rPr>
          <w:rFonts w:ascii="Book Antiqua" w:hAnsi="Book Antiqua" w:cs="Arial"/>
        </w:rPr>
        <w:t>, 0.42; 95%CI</w:t>
      </w:r>
      <w:r w:rsidR="004937E5" w:rsidRPr="0043533A">
        <w:rPr>
          <w:rFonts w:ascii="Book Antiqua" w:eastAsia="宋体" w:hAnsi="Book Antiqua" w:cs="Arial" w:hint="eastAsia"/>
          <w:lang w:eastAsia="zh-CN"/>
        </w:rPr>
        <w:t>:</w:t>
      </w:r>
      <w:r w:rsidR="00E4441A" w:rsidRPr="0043533A">
        <w:rPr>
          <w:rFonts w:ascii="Book Antiqua" w:hAnsi="Book Antiqua" w:cs="Arial"/>
        </w:rPr>
        <w:t xml:space="preserve"> 0.29</w:t>
      </w:r>
      <w:r w:rsidR="004937E5" w:rsidRPr="0043533A">
        <w:rPr>
          <w:rFonts w:ascii="Book Antiqua" w:eastAsia="宋体" w:hAnsi="Book Antiqua" w:cs="Arial" w:hint="eastAsia"/>
          <w:lang w:eastAsia="zh-CN"/>
        </w:rPr>
        <w:t>-</w:t>
      </w:r>
      <w:r w:rsidR="00E4441A" w:rsidRPr="0043533A">
        <w:rPr>
          <w:rFonts w:ascii="Book Antiqua" w:hAnsi="Book Antiqua" w:cs="Arial"/>
        </w:rPr>
        <w:t xml:space="preserve">0.60; </w:t>
      </w:r>
      <w:r w:rsidR="00E4441A" w:rsidRPr="0043533A">
        <w:rPr>
          <w:rFonts w:ascii="Book Antiqua" w:hAnsi="Book Antiqua" w:cs="Arial"/>
          <w:i/>
        </w:rPr>
        <w:t>P</w:t>
      </w:r>
      <w:r w:rsidR="00E4441A" w:rsidRPr="0043533A">
        <w:rPr>
          <w:rFonts w:ascii="Book Antiqua" w:hAnsi="Book Antiqua" w:cs="Arial"/>
        </w:rPr>
        <w:t xml:space="preserve"> &lt; 0.0001) </w:t>
      </w:r>
      <w:r w:rsidR="003B5794" w:rsidRPr="0043533A">
        <w:rPr>
          <w:rFonts w:ascii="Book Antiqua" w:hAnsi="Book Antiqua" w:cs="Arial"/>
        </w:rPr>
        <w:t xml:space="preserve">in patients who were </w:t>
      </w:r>
      <w:proofErr w:type="spellStart"/>
      <w:r w:rsidR="003B5794" w:rsidRPr="0043533A">
        <w:rPr>
          <w:rFonts w:ascii="Book Antiqua" w:hAnsi="Book Antiqua" w:cs="Arial"/>
        </w:rPr>
        <w:t>chemonaive</w:t>
      </w:r>
      <w:proofErr w:type="spellEnd"/>
      <w:r w:rsidR="003B5794" w:rsidRPr="0043533A">
        <w:rPr>
          <w:rFonts w:ascii="Book Antiqua" w:hAnsi="Book Antiqua" w:cs="Arial"/>
        </w:rPr>
        <w:t>.</w:t>
      </w:r>
      <w:r w:rsidR="00E4441A" w:rsidRPr="0043533A">
        <w:rPr>
          <w:rFonts w:ascii="Book Antiqua" w:hAnsi="Book Antiqua" w:cs="Arial"/>
        </w:rPr>
        <w:t xml:space="preserve"> </w:t>
      </w:r>
      <w:r w:rsidR="00145D62" w:rsidRPr="0043533A">
        <w:rPr>
          <w:rFonts w:ascii="Book Antiqua" w:hAnsi="Book Antiqua" w:cs="Arial"/>
        </w:rPr>
        <w:t>It is important also to highlight that patients recruited for the RADIANT-3 trial were stratified according to if they received or not prior treatment with chemotherapy.</w:t>
      </w:r>
      <w:r w:rsidR="00526AFA" w:rsidRPr="0043533A">
        <w:rPr>
          <w:rFonts w:ascii="Book Antiqua" w:hAnsi="Book Antiqua" w:cs="Arial"/>
        </w:rPr>
        <w:t xml:space="preserve"> Therefore, no significant differences are found in baseline characteristics of the two subgroups of </w:t>
      </w:r>
      <w:proofErr w:type="gramStart"/>
      <w:r w:rsidR="00526AFA" w:rsidRPr="0043533A">
        <w:rPr>
          <w:rFonts w:ascii="Book Antiqua" w:hAnsi="Book Antiqua" w:cs="Arial"/>
        </w:rPr>
        <w:t>patients</w:t>
      </w:r>
      <w:r w:rsidR="004937E5" w:rsidRPr="0043533A">
        <w:rPr>
          <w:rFonts w:ascii="Book Antiqua" w:hAnsi="Book Antiqua" w:cs="Arial"/>
          <w:vertAlign w:val="superscript"/>
        </w:rPr>
        <w:t>[</w:t>
      </w:r>
      <w:proofErr w:type="gramEnd"/>
      <w:r w:rsidR="004937E5" w:rsidRPr="0043533A">
        <w:rPr>
          <w:rFonts w:ascii="Book Antiqua" w:hAnsi="Book Antiqua" w:cs="Arial"/>
          <w:vertAlign w:val="superscript"/>
        </w:rPr>
        <w:t>29]</w:t>
      </w:r>
      <w:r w:rsidR="00526AFA" w:rsidRPr="0043533A">
        <w:rPr>
          <w:rFonts w:ascii="Book Antiqua" w:hAnsi="Book Antiqua" w:cs="Times New Roman"/>
        </w:rPr>
        <w:t>.</w:t>
      </w:r>
      <w:r w:rsidR="00526AFA" w:rsidRPr="0043533A">
        <w:rPr>
          <w:rFonts w:ascii="Book Antiqua" w:hAnsi="Book Antiqua" w:cs="Arial"/>
        </w:rPr>
        <w:t xml:space="preserve"> </w:t>
      </w:r>
      <w:r w:rsidR="009E6A77" w:rsidRPr="0043533A">
        <w:rPr>
          <w:rFonts w:ascii="Book Antiqua" w:hAnsi="Book Antiqua" w:cs="Arial"/>
        </w:rPr>
        <w:t xml:space="preserve">Same findings were found in the retrospective subgroup analysis of those patients who were recruited for the RADIANT-3 trial and received prior treatment with </w:t>
      </w:r>
      <w:r w:rsidR="0026249A" w:rsidRPr="0043533A">
        <w:rPr>
          <w:rFonts w:ascii="Book Antiqua" w:hAnsi="Book Antiqua" w:cs="Arial"/>
        </w:rPr>
        <w:t>somatostatin analogues</w:t>
      </w:r>
      <w:r w:rsidR="00981980" w:rsidRPr="0043533A">
        <w:rPr>
          <w:rFonts w:ascii="Book Antiqua" w:hAnsi="Book Antiqua" w:cs="Arial"/>
        </w:rPr>
        <w:t xml:space="preserve"> (0.40: </w:t>
      </w:r>
      <w:r w:rsidR="009E6A77" w:rsidRPr="0043533A">
        <w:rPr>
          <w:rFonts w:ascii="Book Antiqua" w:hAnsi="Book Antiqua" w:cs="Arial"/>
        </w:rPr>
        <w:t>95%</w:t>
      </w:r>
      <w:r w:rsidR="00981980" w:rsidRPr="0043533A">
        <w:rPr>
          <w:rFonts w:ascii="Book Antiqua" w:hAnsi="Book Antiqua" w:cs="Arial"/>
        </w:rPr>
        <w:t>CI</w:t>
      </w:r>
      <w:r w:rsidR="004937E5" w:rsidRPr="0043533A">
        <w:rPr>
          <w:rFonts w:ascii="Book Antiqua" w:eastAsia="宋体" w:hAnsi="Book Antiqua" w:cs="Arial" w:hint="eastAsia"/>
          <w:lang w:eastAsia="zh-CN"/>
        </w:rPr>
        <w:t>:</w:t>
      </w:r>
      <w:r w:rsidR="009E6A77" w:rsidRPr="0043533A">
        <w:rPr>
          <w:rFonts w:ascii="Book Antiqua" w:hAnsi="Book Antiqua" w:cs="Arial"/>
        </w:rPr>
        <w:t xml:space="preserve"> 0.28</w:t>
      </w:r>
      <w:r w:rsidR="004937E5" w:rsidRPr="0043533A">
        <w:rPr>
          <w:rFonts w:ascii="Book Antiqua" w:eastAsia="宋体" w:hAnsi="Book Antiqua" w:cs="Arial" w:hint="eastAsia"/>
          <w:lang w:eastAsia="zh-CN"/>
        </w:rPr>
        <w:t>-</w:t>
      </w:r>
      <w:r w:rsidR="009E6A77" w:rsidRPr="0043533A">
        <w:rPr>
          <w:rFonts w:ascii="Book Antiqua" w:hAnsi="Book Antiqua" w:cs="Arial"/>
        </w:rPr>
        <w:t xml:space="preserve">0.57) </w:t>
      </w:r>
      <w:r w:rsidR="0015227B" w:rsidRPr="0043533A">
        <w:rPr>
          <w:rFonts w:ascii="Book Antiqua" w:hAnsi="Book Antiqua" w:cs="Arial"/>
          <w:i/>
        </w:rPr>
        <w:t>vs</w:t>
      </w:r>
      <w:r w:rsidR="009E6A77" w:rsidRPr="0043533A">
        <w:rPr>
          <w:rFonts w:ascii="Book Antiqua" w:hAnsi="Book Antiqua" w:cs="Arial"/>
        </w:rPr>
        <w:t xml:space="preserve"> those who did not receive prior treatment with either </w:t>
      </w:r>
      <w:proofErr w:type="spellStart"/>
      <w:r w:rsidR="009E6A77" w:rsidRPr="0043533A">
        <w:rPr>
          <w:rFonts w:ascii="Book Antiqua" w:hAnsi="Book Antiqua" w:cs="Arial"/>
        </w:rPr>
        <w:t>la</w:t>
      </w:r>
      <w:r w:rsidR="00981980" w:rsidRPr="0043533A">
        <w:rPr>
          <w:rFonts w:ascii="Book Antiqua" w:hAnsi="Book Antiqua" w:cs="Arial"/>
        </w:rPr>
        <w:t>nreotide</w:t>
      </w:r>
      <w:proofErr w:type="spellEnd"/>
      <w:r w:rsidR="00981980" w:rsidRPr="0043533A">
        <w:rPr>
          <w:rFonts w:ascii="Book Antiqua" w:hAnsi="Book Antiqua" w:cs="Arial"/>
        </w:rPr>
        <w:t xml:space="preserve"> or </w:t>
      </w:r>
      <w:proofErr w:type="spellStart"/>
      <w:r w:rsidR="00981980" w:rsidRPr="0043533A">
        <w:rPr>
          <w:rFonts w:ascii="Book Antiqua" w:hAnsi="Book Antiqua" w:cs="Arial"/>
        </w:rPr>
        <w:t>octreotide</w:t>
      </w:r>
      <w:proofErr w:type="spellEnd"/>
      <w:r w:rsidR="00981980" w:rsidRPr="0043533A">
        <w:rPr>
          <w:rFonts w:ascii="Book Antiqua" w:hAnsi="Book Antiqua" w:cs="Arial"/>
        </w:rPr>
        <w:t xml:space="preserve"> (0.36: </w:t>
      </w:r>
      <w:r w:rsidR="009E6A77" w:rsidRPr="0043533A">
        <w:rPr>
          <w:rFonts w:ascii="Book Antiqua" w:hAnsi="Book Antiqua" w:cs="Arial"/>
        </w:rPr>
        <w:t>95%</w:t>
      </w:r>
      <w:r w:rsidR="00981980" w:rsidRPr="0043533A">
        <w:rPr>
          <w:rFonts w:ascii="Book Antiqua" w:hAnsi="Book Antiqua" w:cs="Arial"/>
        </w:rPr>
        <w:t>CI</w:t>
      </w:r>
      <w:r w:rsidR="004937E5" w:rsidRPr="0043533A">
        <w:rPr>
          <w:rFonts w:ascii="Book Antiqua" w:eastAsia="宋体" w:hAnsi="Book Antiqua" w:cs="Arial" w:hint="eastAsia"/>
          <w:lang w:eastAsia="zh-CN"/>
        </w:rPr>
        <w:t>:</w:t>
      </w:r>
      <w:r w:rsidR="009E6A77" w:rsidRPr="0043533A">
        <w:rPr>
          <w:rFonts w:ascii="Book Antiqua" w:hAnsi="Book Antiqua" w:cs="Arial"/>
        </w:rPr>
        <w:t xml:space="preserve"> 0.25</w:t>
      </w:r>
      <w:r w:rsidR="004937E5" w:rsidRPr="0043533A">
        <w:rPr>
          <w:rFonts w:ascii="Book Antiqua" w:eastAsia="宋体" w:hAnsi="Book Antiqua" w:cs="Arial" w:hint="eastAsia"/>
          <w:lang w:eastAsia="zh-CN"/>
        </w:rPr>
        <w:t>-</w:t>
      </w:r>
      <w:r w:rsidR="009E6A77" w:rsidRPr="0043533A">
        <w:rPr>
          <w:rFonts w:ascii="Book Antiqua" w:hAnsi="Book Antiqua" w:cs="Arial"/>
        </w:rPr>
        <w:t>0.51)</w:t>
      </w:r>
      <w:r w:rsidR="004937E5" w:rsidRPr="0043533A">
        <w:rPr>
          <w:rFonts w:ascii="Book Antiqua" w:hAnsi="Book Antiqua" w:cs="Arial"/>
          <w:vertAlign w:val="superscript"/>
        </w:rPr>
        <w:t>[9]</w:t>
      </w:r>
      <w:r w:rsidR="009E6A77" w:rsidRPr="0043533A">
        <w:rPr>
          <w:rFonts w:ascii="Book Antiqua" w:hAnsi="Book Antiqua" w:cs="Times New Roman"/>
        </w:rPr>
        <w:t>.</w:t>
      </w:r>
      <w:r w:rsidR="009E6A77" w:rsidRPr="0043533A">
        <w:rPr>
          <w:rFonts w:ascii="Book Antiqua" w:hAnsi="Book Antiqua" w:cs="Arial"/>
        </w:rPr>
        <w:t xml:space="preserve"> </w:t>
      </w:r>
    </w:p>
    <w:p w14:paraId="64D4FB51" w14:textId="3110B9B9" w:rsidR="003F3E9C" w:rsidRPr="0043533A" w:rsidRDefault="0012416C" w:rsidP="004937E5">
      <w:pPr>
        <w:spacing w:line="360" w:lineRule="auto"/>
        <w:ind w:firstLineChars="100" w:firstLine="240"/>
        <w:jc w:val="both"/>
        <w:rPr>
          <w:rFonts w:ascii="Book Antiqua" w:hAnsi="Book Antiqua" w:cs="Arial"/>
        </w:rPr>
      </w:pPr>
      <w:r w:rsidRPr="0043533A">
        <w:rPr>
          <w:rFonts w:ascii="Book Antiqua" w:hAnsi="Book Antiqua" w:cs="Arial"/>
        </w:rPr>
        <w:t xml:space="preserve">Similar findings </w:t>
      </w:r>
      <w:r w:rsidR="000E4669" w:rsidRPr="0043533A">
        <w:rPr>
          <w:rFonts w:ascii="Book Antiqua" w:hAnsi="Book Antiqua" w:cs="Arial"/>
        </w:rPr>
        <w:t>were observed</w:t>
      </w:r>
      <w:r w:rsidRPr="0043533A">
        <w:rPr>
          <w:rFonts w:ascii="Book Antiqua" w:hAnsi="Book Antiqua" w:cs="Arial"/>
        </w:rPr>
        <w:t xml:space="preserve"> at the SUN-1111, the pivotal trial for </w:t>
      </w:r>
      <w:proofErr w:type="spellStart"/>
      <w:r w:rsidRPr="0043533A">
        <w:rPr>
          <w:rFonts w:ascii="Book Antiqua" w:hAnsi="Book Antiqua" w:cs="Arial"/>
        </w:rPr>
        <w:t>sunitinib</w:t>
      </w:r>
      <w:proofErr w:type="spellEnd"/>
      <w:r w:rsidRPr="0043533A">
        <w:rPr>
          <w:rFonts w:ascii="Book Antiqua" w:hAnsi="Book Antiqua" w:cs="Arial"/>
        </w:rPr>
        <w:t xml:space="preserve"> in advanced </w:t>
      </w:r>
      <w:proofErr w:type="spellStart"/>
      <w:r w:rsidRPr="0043533A">
        <w:rPr>
          <w:rFonts w:ascii="Book Antiqua" w:hAnsi="Book Antiqua" w:cs="Arial"/>
        </w:rPr>
        <w:t>pNETs</w:t>
      </w:r>
      <w:proofErr w:type="spellEnd"/>
      <w:r w:rsidRPr="0043533A">
        <w:rPr>
          <w:rFonts w:ascii="Book Antiqua" w:hAnsi="Book Antiqua" w:cs="Arial"/>
        </w:rPr>
        <w:t xml:space="preserve"> patients. When we take a look in deep to the forest plot analysis of the clinical outcome of patients treated a</w:t>
      </w:r>
      <w:r w:rsidR="00397F4C" w:rsidRPr="0043533A">
        <w:rPr>
          <w:rFonts w:ascii="Book Antiqua" w:hAnsi="Book Antiqua" w:cs="Arial"/>
        </w:rPr>
        <w:t>t the SUN-1111 trial we observe</w:t>
      </w:r>
      <w:r w:rsidRPr="0043533A">
        <w:rPr>
          <w:rFonts w:ascii="Book Antiqua" w:hAnsi="Book Antiqua" w:cs="Arial"/>
        </w:rPr>
        <w:t xml:space="preserve"> that those patients who were treated before with somatostatin analogues had very similar </w:t>
      </w:r>
      <w:r w:rsidR="004937E5" w:rsidRPr="0043533A">
        <w:rPr>
          <w:rFonts w:ascii="Book Antiqua" w:hAnsi="Book Antiqua" w:cs="Times New Roman"/>
        </w:rPr>
        <w:t>HR</w:t>
      </w:r>
      <w:r w:rsidRPr="0043533A">
        <w:rPr>
          <w:rFonts w:ascii="Book Antiqua" w:hAnsi="Book Antiqua" w:cs="Arial"/>
        </w:rPr>
        <w:t xml:space="preserve"> for progres</w:t>
      </w:r>
      <w:r w:rsidR="00981980" w:rsidRPr="0043533A">
        <w:rPr>
          <w:rFonts w:ascii="Book Antiqua" w:hAnsi="Book Antiqua" w:cs="Arial"/>
        </w:rPr>
        <w:t xml:space="preserve">sion free survival (0.43: </w:t>
      </w:r>
      <w:r w:rsidRPr="0043533A">
        <w:rPr>
          <w:rFonts w:ascii="Book Antiqua" w:hAnsi="Book Antiqua" w:cs="Arial"/>
        </w:rPr>
        <w:t>95%</w:t>
      </w:r>
      <w:r w:rsidR="00981980" w:rsidRPr="0043533A">
        <w:rPr>
          <w:rFonts w:ascii="Book Antiqua" w:hAnsi="Book Antiqua" w:cs="Arial"/>
        </w:rPr>
        <w:t>CI</w:t>
      </w:r>
      <w:r w:rsidR="004937E5" w:rsidRPr="0043533A">
        <w:rPr>
          <w:rFonts w:ascii="Book Antiqua" w:eastAsia="宋体" w:hAnsi="Book Antiqua" w:cs="Arial" w:hint="eastAsia"/>
          <w:lang w:eastAsia="zh-CN"/>
        </w:rPr>
        <w:t>:</w:t>
      </w:r>
      <w:r w:rsidRPr="0043533A">
        <w:rPr>
          <w:rFonts w:ascii="Book Antiqua" w:hAnsi="Book Antiqua" w:cs="Arial"/>
        </w:rPr>
        <w:t xml:space="preserve"> 0.21</w:t>
      </w:r>
      <w:r w:rsidR="00DE6490" w:rsidRPr="0043533A">
        <w:rPr>
          <w:rFonts w:ascii="Book Antiqua" w:eastAsia="宋体" w:hAnsi="Book Antiqua" w:cs="Arial" w:hint="eastAsia"/>
          <w:lang w:eastAsia="zh-CN"/>
        </w:rPr>
        <w:t>-</w:t>
      </w:r>
      <w:r w:rsidRPr="0043533A">
        <w:rPr>
          <w:rFonts w:ascii="Book Antiqua" w:hAnsi="Book Antiqua" w:cs="Arial"/>
        </w:rPr>
        <w:t>0.89) than those patients recruited who were naïve for somatostat</w:t>
      </w:r>
      <w:r w:rsidR="00981980" w:rsidRPr="0043533A">
        <w:rPr>
          <w:rFonts w:ascii="Book Antiqua" w:hAnsi="Book Antiqua" w:cs="Arial"/>
        </w:rPr>
        <w:t xml:space="preserve">in analogues treatment (0.41: </w:t>
      </w:r>
      <w:r w:rsidRPr="0043533A">
        <w:rPr>
          <w:rFonts w:ascii="Book Antiqua" w:hAnsi="Book Antiqua" w:cs="Arial"/>
        </w:rPr>
        <w:t>95%</w:t>
      </w:r>
      <w:r w:rsidR="00981980" w:rsidRPr="0043533A">
        <w:rPr>
          <w:rFonts w:ascii="Book Antiqua" w:hAnsi="Book Antiqua" w:cs="Arial"/>
        </w:rPr>
        <w:t>CI</w:t>
      </w:r>
      <w:r w:rsidR="004937E5" w:rsidRPr="0043533A">
        <w:rPr>
          <w:rFonts w:ascii="Book Antiqua" w:eastAsia="宋体" w:hAnsi="Book Antiqua" w:cs="Arial" w:hint="eastAsia"/>
          <w:lang w:eastAsia="zh-CN"/>
        </w:rPr>
        <w:t>:</w:t>
      </w:r>
      <w:r w:rsidRPr="0043533A">
        <w:rPr>
          <w:rFonts w:ascii="Book Antiqua" w:hAnsi="Book Antiqua" w:cs="Arial"/>
        </w:rPr>
        <w:t xml:space="preserve"> 0.22</w:t>
      </w:r>
      <w:r w:rsidR="004937E5" w:rsidRPr="0043533A">
        <w:rPr>
          <w:rFonts w:ascii="Book Antiqua" w:eastAsia="宋体" w:hAnsi="Book Antiqua" w:cs="Arial" w:hint="eastAsia"/>
          <w:lang w:eastAsia="zh-CN"/>
        </w:rPr>
        <w:t>-</w:t>
      </w:r>
      <w:r w:rsidRPr="0043533A">
        <w:rPr>
          <w:rFonts w:ascii="Book Antiqua" w:hAnsi="Book Antiqua" w:cs="Arial"/>
        </w:rPr>
        <w:t xml:space="preserve">0.75). </w:t>
      </w:r>
      <w:r w:rsidR="00C35D57" w:rsidRPr="0043533A">
        <w:rPr>
          <w:rFonts w:ascii="Book Antiqua" w:hAnsi="Book Antiqua" w:cs="Arial"/>
        </w:rPr>
        <w:t xml:space="preserve">In addition, there was also a highly significant benefit in terms of progression free survival in favour to those patients who did not receive or only received one systemic prior treatment and </w:t>
      </w:r>
      <w:r w:rsidR="00C35D57" w:rsidRPr="0043533A">
        <w:rPr>
          <w:rFonts w:ascii="Book Antiqua" w:hAnsi="Book Antiqua" w:cs="Arial"/>
        </w:rPr>
        <w:lastRenderedPageBreak/>
        <w:t xml:space="preserve">were randomized to </w:t>
      </w:r>
      <w:proofErr w:type="spellStart"/>
      <w:r w:rsidR="00C35D57" w:rsidRPr="0043533A">
        <w:rPr>
          <w:rFonts w:ascii="Book Antiqua" w:hAnsi="Book Antiqua" w:cs="Arial"/>
        </w:rPr>
        <w:t>su</w:t>
      </w:r>
      <w:r w:rsidR="00981980" w:rsidRPr="0043533A">
        <w:rPr>
          <w:rFonts w:ascii="Book Antiqua" w:hAnsi="Book Antiqua" w:cs="Arial"/>
        </w:rPr>
        <w:t>nitinib</w:t>
      </w:r>
      <w:proofErr w:type="spellEnd"/>
      <w:r w:rsidR="00981980" w:rsidRPr="0043533A">
        <w:rPr>
          <w:rFonts w:ascii="Book Antiqua" w:hAnsi="Book Antiqua" w:cs="Arial"/>
        </w:rPr>
        <w:t xml:space="preserve"> </w:t>
      </w:r>
      <w:proofErr w:type="spellStart"/>
      <w:r w:rsidR="0015227B" w:rsidRPr="0043533A">
        <w:rPr>
          <w:rFonts w:ascii="Book Antiqua" w:hAnsi="Book Antiqua" w:cs="Arial"/>
          <w:i/>
        </w:rPr>
        <w:t>vs</w:t>
      </w:r>
      <w:proofErr w:type="spellEnd"/>
      <w:r w:rsidR="00981980" w:rsidRPr="0043533A">
        <w:rPr>
          <w:rFonts w:ascii="Book Antiqua" w:hAnsi="Book Antiqua" w:cs="Arial"/>
        </w:rPr>
        <w:t xml:space="preserve"> placebo (0.33: </w:t>
      </w:r>
      <w:r w:rsidR="00C35D57" w:rsidRPr="0043533A">
        <w:rPr>
          <w:rFonts w:ascii="Book Antiqua" w:hAnsi="Book Antiqua" w:cs="Arial"/>
        </w:rPr>
        <w:t>95%</w:t>
      </w:r>
      <w:r w:rsidR="00981980" w:rsidRPr="0043533A">
        <w:rPr>
          <w:rFonts w:ascii="Book Antiqua" w:hAnsi="Book Antiqua" w:cs="Arial"/>
        </w:rPr>
        <w:t>CI</w:t>
      </w:r>
      <w:r w:rsidR="004937E5" w:rsidRPr="0043533A">
        <w:rPr>
          <w:rFonts w:ascii="Book Antiqua" w:eastAsia="宋体" w:hAnsi="Book Antiqua" w:cs="Arial" w:hint="eastAsia"/>
          <w:lang w:eastAsia="zh-CN"/>
        </w:rPr>
        <w:t>:</w:t>
      </w:r>
      <w:r w:rsidR="00C35D57" w:rsidRPr="0043533A">
        <w:rPr>
          <w:rFonts w:ascii="Book Antiqua" w:hAnsi="Book Antiqua" w:cs="Arial"/>
        </w:rPr>
        <w:t xml:space="preserve"> 0.19</w:t>
      </w:r>
      <w:r w:rsidR="00DE6490" w:rsidRPr="0043533A">
        <w:rPr>
          <w:rFonts w:ascii="Book Antiqua" w:eastAsia="宋体" w:hAnsi="Book Antiqua" w:cs="Arial" w:hint="eastAsia"/>
          <w:lang w:eastAsia="zh-CN"/>
        </w:rPr>
        <w:t>-</w:t>
      </w:r>
      <w:r w:rsidR="00C35D57" w:rsidRPr="0043533A">
        <w:rPr>
          <w:rFonts w:ascii="Book Antiqua" w:hAnsi="Book Antiqua" w:cs="Arial"/>
        </w:rPr>
        <w:t xml:space="preserve">0.59). </w:t>
      </w:r>
      <w:r w:rsidR="003F3E9C" w:rsidRPr="0043533A">
        <w:rPr>
          <w:rFonts w:ascii="Book Antiqua" w:hAnsi="Book Antiqua" w:cs="Arial"/>
        </w:rPr>
        <w:t xml:space="preserve">Although not statistically significant there was observed also a trend to a higher benefit for </w:t>
      </w:r>
      <w:proofErr w:type="spellStart"/>
      <w:r w:rsidR="003F3E9C" w:rsidRPr="0043533A">
        <w:rPr>
          <w:rFonts w:ascii="Book Antiqua" w:hAnsi="Book Antiqua" w:cs="Arial"/>
        </w:rPr>
        <w:t>sunitinib</w:t>
      </w:r>
      <w:proofErr w:type="spellEnd"/>
      <w:r w:rsidR="003F3E9C" w:rsidRPr="0043533A">
        <w:rPr>
          <w:rFonts w:ascii="Book Antiqua" w:hAnsi="Book Antiqua" w:cs="Arial"/>
        </w:rPr>
        <w:t xml:space="preserve"> </w:t>
      </w:r>
      <w:proofErr w:type="spellStart"/>
      <w:r w:rsidR="0015227B" w:rsidRPr="0043533A">
        <w:rPr>
          <w:rFonts w:ascii="Book Antiqua" w:hAnsi="Book Antiqua" w:cs="Arial"/>
          <w:i/>
        </w:rPr>
        <w:t>vs</w:t>
      </w:r>
      <w:proofErr w:type="spellEnd"/>
      <w:r w:rsidR="003F3E9C" w:rsidRPr="0043533A">
        <w:rPr>
          <w:rFonts w:ascii="Book Antiqua" w:hAnsi="Book Antiqua" w:cs="Arial"/>
        </w:rPr>
        <w:t xml:space="preserve"> placebo in those patients who received more than two prior lines </w:t>
      </w:r>
      <w:r w:rsidR="00981980" w:rsidRPr="0043533A">
        <w:rPr>
          <w:rFonts w:ascii="Book Antiqua" w:hAnsi="Book Antiqua" w:cs="Arial"/>
        </w:rPr>
        <w:t xml:space="preserve">of systemic treatments (0.61: </w:t>
      </w:r>
      <w:r w:rsidR="003F3E9C" w:rsidRPr="0043533A">
        <w:rPr>
          <w:rFonts w:ascii="Book Antiqua" w:hAnsi="Book Antiqua" w:cs="Arial"/>
        </w:rPr>
        <w:t>95%</w:t>
      </w:r>
      <w:r w:rsidR="00981980" w:rsidRPr="0043533A">
        <w:rPr>
          <w:rFonts w:ascii="Book Antiqua" w:hAnsi="Book Antiqua" w:cs="Arial"/>
        </w:rPr>
        <w:t>CI</w:t>
      </w:r>
      <w:r w:rsidR="004937E5" w:rsidRPr="0043533A">
        <w:rPr>
          <w:rFonts w:ascii="Book Antiqua" w:eastAsia="宋体" w:hAnsi="Book Antiqua" w:cs="Arial" w:hint="eastAsia"/>
          <w:lang w:eastAsia="zh-CN"/>
        </w:rPr>
        <w:t>:</w:t>
      </w:r>
      <w:r w:rsidR="003F3E9C" w:rsidRPr="0043533A">
        <w:rPr>
          <w:rFonts w:ascii="Book Antiqua" w:hAnsi="Book Antiqua" w:cs="Arial"/>
        </w:rPr>
        <w:t xml:space="preserve"> 0.27</w:t>
      </w:r>
      <w:r w:rsidR="00DE6490" w:rsidRPr="0043533A">
        <w:rPr>
          <w:rFonts w:ascii="Book Antiqua" w:eastAsia="宋体" w:hAnsi="Book Antiqua" w:cs="Arial" w:hint="eastAsia"/>
          <w:lang w:eastAsia="zh-CN"/>
        </w:rPr>
        <w:t>-</w:t>
      </w:r>
      <w:r w:rsidR="003F3E9C" w:rsidRPr="0043533A">
        <w:rPr>
          <w:rFonts w:ascii="Book Antiqua" w:hAnsi="Book Antiqua" w:cs="Arial"/>
        </w:rPr>
        <w:t>1.37)</w:t>
      </w:r>
      <w:r w:rsidR="004937E5" w:rsidRPr="0043533A">
        <w:rPr>
          <w:rFonts w:ascii="Book Antiqua" w:hAnsi="Book Antiqua" w:cs="Arial"/>
          <w:vertAlign w:val="superscript"/>
        </w:rPr>
        <w:t>[10]</w:t>
      </w:r>
      <w:r w:rsidR="003F3E9C" w:rsidRPr="0043533A">
        <w:rPr>
          <w:rFonts w:ascii="Book Antiqua" w:hAnsi="Book Antiqua" w:cs="Times New Roman"/>
        </w:rPr>
        <w:t>.</w:t>
      </w:r>
      <w:r w:rsidR="004C1997" w:rsidRPr="0043533A">
        <w:rPr>
          <w:rFonts w:ascii="Book Antiqua" w:hAnsi="Book Antiqua" w:cs="Arial"/>
        </w:rPr>
        <w:t xml:space="preserve"> </w:t>
      </w:r>
    </w:p>
    <w:p w14:paraId="6A10692D" w14:textId="3D1E72B3" w:rsidR="00AD360A" w:rsidRPr="0043533A" w:rsidRDefault="00AD360A" w:rsidP="004937E5">
      <w:pPr>
        <w:spacing w:line="360" w:lineRule="auto"/>
        <w:ind w:firstLineChars="100" w:firstLine="240"/>
        <w:jc w:val="both"/>
        <w:rPr>
          <w:rFonts w:ascii="Book Antiqua" w:hAnsi="Book Antiqua" w:cs="Arial"/>
        </w:rPr>
      </w:pPr>
      <w:r w:rsidRPr="0043533A">
        <w:rPr>
          <w:rFonts w:ascii="Book Antiqua" w:hAnsi="Book Antiqua" w:cs="Arial"/>
        </w:rPr>
        <w:t>To our knowledge, t</w:t>
      </w:r>
      <w:r w:rsidR="00397F4C" w:rsidRPr="0043533A">
        <w:rPr>
          <w:rFonts w:ascii="Book Antiqua" w:hAnsi="Book Antiqua" w:cs="Arial"/>
        </w:rPr>
        <w:t>here are not prospective data to support</w:t>
      </w:r>
      <w:r w:rsidRPr="0043533A">
        <w:rPr>
          <w:rFonts w:ascii="Book Antiqua" w:hAnsi="Book Antiqua" w:cs="Arial"/>
        </w:rPr>
        <w:t xml:space="preserve"> the clinical activity of </w:t>
      </w:r>
      <w:proofErr w:type="spellStart"/>
      <w:r w:rsidR="00397F4C" w:rsidRPr="0043533A">
        <w:rPr>
          <w:rFonts w:ascii="Book Antiqua" w:hAnsi="Book Antiqua" w:cs="Arial"/>
        </w:rPr>
        <w:t>sunitinib</w:t>
      </w:r>
      <w:proofErr w:type="spellEnd"/>
      <w:r w:rsidR="00397F4C" w:rsidRPr="0043533A">
        <w:rPr>
          <w:rFonts w:ascii="Book Antiqua" w:hAnsi="Book Antiqua" w:cs="Arial"/>
        </w:rPr>
        <w:t xml:space="preserve"> followed by </w:t>
      </w:r>
      <w:proofErr w:type="spellStart"/>
      <w:r w:rsidR="00397F4C" w:rsidRPr="0043533A">
        <w:rPr>
          <w:rFonts w:ascii="Book Antiqua" w:hAnsi="Book Antiqua" w:cs="Arial"/>
        </w:rPr>
        <w:t>everolimus</w:t>
      </w:r>
      <w:proofErr w:type="spellEnd"/>
      <w:r w:rsidR="00397F4C" w:rsidRPr="0043533A">
        <w:rPr>
          <w:rFonts w:ascii="Book Antiqua" w:hAnsi="Book Antiqua" w:cs="Arial"/>
        </w:rPr>
        <w:t xml:space="preserve"> or the other sequence around in advanced </w:t>
      </w:r>
      <w:proofErr w:type="spellStart"/>
      <w:r w:rsidR="00397F4C" w:rsidRPr="0043533A">
        <w:rPr>
          <w:rFonts w:ascii="Book Antiqua" w:hAnsi="Book Antiqua" w:cs="Arial"/>
        </w:rPr>
        <w:t>pNETs</w:t>
      </w:r>
      <w:proofErr w:type="spellEnd"/>
      <w:r w:rsidR="00397F4C" w:rsidRPr="0043533A">
        <w:rPr>
          <w:rFonts w:ascii="Book Antiqua" w:hAnsi="Book Antiqua" w:cs="Arial"/>
        </w:rPr>
        <w:t xml:space="preserve"> patients</w:t>
      </w:r>
      <w:r w:rsidRPr="0043533A">
        <w:rPr>
          <w:rFonts w:ascii="Book Antiqua" w:hAnsi="Book Antiqua" w:cs="Arial"/>
        </w:rPr>
        <w:t xml:space="preserve">. </w:t>
      </w:r>
      <w:r w:rsidR="000C730F" w:rsidRPr="0043533A">
        <w:rPr>
          <w:rFonts w:ascii="Book Antiqua" w:hAnsi="Book Antiqua" w:cs="Arial"/>
        </w:rPr>
        <w:t>In an evidence-based sense</w:t>
      </w:r>
      <w:r w:rsidRPr="0043533A">
        <w:rPr>
          <w:rFonts w:ascii="Book Antiqua" w:hAnsi="Book Antiqua" w:cs="Arial"/>
        </w:rPr>
        <w:t xml:space="preserve">, there </w:t>
      </w:r>
      <w:r w:rsidR="00397F4C" w:rsidRPr="0043533A">
        <w:rPr>
          <w:rFonts w:ascii="Book Antiqua" w:hAnsi="Book Antiqua" w:cs="Arial"/>
        </w:rPr>
        <w:t>is</w:t>
      </w:r>
      <w:r w:rsidRPr="0043533A">
        <w:rPr>
          <w:rFonts w:ascii="Book Antiqua" w:hAnsi="Book Antiqua" w:cs="Arial"/>
        </w:rPr>
        <w:t xml:space="preserve"> no available evidence to support the use of somatostatin analogues or chemotherapy after failure to novel targeted agents. </w:t>
      </w:r>
      <w:r w:rsidR="00397F4C" w:rsidRPr="0043533A">
        <w:rPr>
          <w:rFonts w:ascii="Book Antiqua" w:hAnsi="Book Antiqua" w:cs="Arial"/>
        </w:rPr>
        <w:t xml:space="preserve">The fact that novel targeted agents have shown activity after failure to somatostatin analogues and/or chemotherapy does not necessarily means that novel drugs should be used later in our sequential strategy of management of these patients. Actually, </w:t>
      </w:r>
      <w:proofErr w:type="spellStart"/>
      <w:r w:rsidR="00397F4C" w:rsidRPr="0043533A">
        <w:rPr>
          <w:rFonts w:ascii="Book Antiqua" w:hAnsi="Book Antiqua" w:cs="Arial"/>
        </w:rPr>
        <w:t>everolimus</w:t>
      </w:r>
      <w:proofErr w:type="spellEnd"/>
      <w:r w:rsidR="00397F4C" w:rsidRPr="0043533A">
        <w:rPr>
          <w:rFonts w:ascii="Book Antiqua" w:hAnsi="Book Antiqua" w:cs="Arial"/>
        </w:rPr>
        <w:t xml:space="preserve"> and </w:t>
      </w:r>
      <w:proofErr w:type="spellStart"/>
      <w:r w:rsidR="00397F4C" w:rsidRPr="0043533A">
        <w:rPr>
          <w:rFonts w:ascii="Book Antiqua" w:hAnsi="Book Antiqua" w:cs="Arial"/>
        </w:rPr>
        <w:t>sunitinib</w:t>
      </w:r>
      <w:proofErr w:type="spellEnd"/>
      <w:r w:rsidR="00397F4C" w:rsidRPr="0043533A">
        <w:rPr>
          <w:rFonts w:ascii="Book Antiqua" w:hAnsi="Book Antiqua" w:cs="Arial"/>
        </w:rPr>
        <w:t xml:space="preserve"> could be sequenced before the use of other systemic alternatives.</w:t>
      </w:r>
    </w:p>
    <w:p w14:paraId="148E9B3C" w14:textId="77777777" w:rsidR="00681B0E" w:rsidRPr="0043533A" w:rsidRDefault="00681B0E" w:rsidP="00246C2F">
      <w:pPr>
        <w:spacing w:line="360" w:lineRule="auto"/>
        <w:jc w:val="both"/>
        <w:rPr>
          <w:rFonts w:ascii="Book Antiqua" w:hAnsi="Book Antiqua" w:cs="Arial"/>
        </w:rPr>
      </w:pPr>
    </w:p>
    <w:p w14:paraId="3DE61A6C" w14:textId="436C04B4" w:rsidR="00681B0E" w:rsidRPr="0043533A" w:rsidRDefault="004937E5" w:rsidP="00246C2F">
      <w:pPr>
        <w:spacing w:line="360" w:lineRule="auto"/>
        <w:jc w:val="both"/>
        <w:rPr>
          <w:rFonts w:ascii="Book Antiqua" w:hAnsi="Book Antiqua" w:cs="Arial"/>
          <w:b/>
        </w:rPr>
      </w:pPr>
      <w:r w:rsidRPr="0043533A">
        <w:rPr>
          <w:rFonts w:ascii="Book Antiqua" w:hAnsi="Book Antiqua" w:cs="Arial"/>
          <w:b/>
        </w:rPr>
        <w:t>ROLE OF OTHER TARGETED AGENTS IN THE RESISTANCE OF SUNITINIB AND EVEROLIMUS</w:t>
      </w:r>
    </w:p>
    <w:p w14:paraId="5654FE36" w14:textId="1FD2163B" w:rsidR="00FA316D" w:rsidRPr="0043533A" w:rsidRDefault="00384893" w:rsidP="00246C2F">
      <w:pPr>
        <w:spacing w:line="360" w:lineRule="auto"/>
        <w:jc w:val="both"/>
        <w:rPr>
          <w:rFonts w:ascii="Book Antiqua" w:hAnsi="Book Antiqua" w:cs="Times New Roman"/>
          <w:vertAlign w:val="superscript"/>
        </w:rPr>
      </w:pPr>
      <w:r w:rsidRPr="0043533A">
        <w:rPr>
          <w:rFonts w:ascii="Book Antiqua" w:hAnsi="Book Antiqua" w:cs="Times New Roman"/>
        </w:rPr>
        <w:t>The Spanish Task Force G</w:t>
      </w:r>
      <w:r w:rsidR="00DE2E33" w:rsidRPr="0043533A">
        <w:rPr>
          <w:rFonts w:ascii="Book Antiqua" w:hAnsi="Book Antiqua" w:cs="Times New Roman"/>
        </w:rPr>
        <w:t>roup for Neu</w:t>
      </w:r>
      <w:r w:rsidRPr="0043533A">
        <w:rPr>
          <w:rFonts w:ascii="Book Antiqua" w:hAnsi="Book Antiqua" w:cs="Times New Roman"/>
        </w:rPr>
        <w:t xml:space="preserve">roendocrine </w:t>
      </w:r>
      <w:proofErr w:type="spellStart"/>
      <w:r w:rsidRPr="0043533A">
        <w:rPr>
          <w:rFonts w:ascii="Book Antiqua" w:hAnsi="Book Antiqua" w:cs="Times New Roman"/>
        </w:rPr>
        <w:t>tumors</w:t>
      </w:r>
      <w:proofErr w:type="spellEnd"/>
      <w:r w:rsidRPr="0043533A">
        <w:rPr>
          <w:rFonts w:ascii="Book Antiqua" w:hAnsi="Book Antiqua" w:cs="Times New Roman"/>
        </w:rPr>
        <w:t xml:space="preserve"> (GETNE) has recently published the results of the PAZONET trial. </w:t>
      </w:r>
      <w:r w:rsidR="00B53E23" w:rsidRPr="0043533A">
        <w:rPr>
          <w:rFonts w:ascii="Book Antiqua" w:hAnsi="Book Antiqua" w:cs="Times New Roman"/>
        </w:rPr>
        <w:t xml:space="preserve">We recruited 44 patients with advanced NETs that were treated with </w:t>
      </w:r>
      <w:r w:rsidR="000C730F" w:rsidRPr="0043533A">
        <w:rPr>
          <w:rFonts w:ascii="Book Antiqua" w:hAnsi="Book Antiqua" w:cs="Times New Roman"/>
        </w:rPr>
        <w:t xml:space="preserve">the </w:t>
      </w:r>
      <w:proofErr w:type="spellStart"/>
      <w:r w:rsidR="000C730F" w:rsidRPr="0043533A">
        <w:rPr>
          <w:rFonts w:ascii="Book Antiqua" w:hAnsi="Book Antiqua" w:cs="Times New Roman"/>
        </w:rPr>
        <w:t>multitargeted</w:t>
      </w:r>
      <w:proofErr w:type="spellEnd"/>
      <w:r w:rsidR="000C730F" w:rsidRPr="0043533A">
        <w:rPr>
          <w:rFonts w:ascii="Book Antiqua" w:hAnsi="Book Antiqua" w:cs="Times New Roman"/>
        </w:rPr>
        <w:t xml:space="preserve"> tyrosine kinase inhibitor </w:t>
      </w:r>
      <w:proofErr w:type="spellStart"/>
      <w:r w:rsidR="00B53E23" w:rsidRPr="0043533A">
        <w:rPr>
          <w:rFonts w:ascii="Book Antiqua" w:hAnsi="Book Antiqua" w:cs="Times New Roman"/>
        </w:rPr>
        <w:t>pazopanib</w:t>
      </w:r>
      <w:proofErr w:type="spellEnd"/>
      <w:r w:rsidR="00B53E23" w:rsidRPr="0043533A">
        <w:rPr>
          <w:rFonts w:ascii="Book Antiqua" w:hAnsi="Book Antiqua" w:cs="Times New Roman"/>
        </w:rPr>
        <w:t xml:space="preserve"> as a single agent (</w:t>
      </w:r>
      <w:r w:rsidR="001353C9" w:rsidRPr="0043533A">
        <w:rPr>
          <w:rFonts w:ascii="Book Antiqua" w:hAnsi="Book Antiqua" w:cs="Times New Roman"/>
          <w:i/>
        </w:rPr>
        <w:t>n</w:t>
      </w:r>
      <w:r w:rsidR="001353C9" w:rsidRPr="0043533A">
        <w:rPr>
          <w:rFonts w:ascii="Book Antiqua" w:eastAsia="宋体" w:hAnsi="Book Antiqua" w:cs="Times New Roman" w:hint="eastAsia"/>
          <w:lang w:eastAsia="zh-CN"/>
        </w:rPr>
        <w:t xml:space="preserve"> </w:t>
      </w:r>
      <w:r w:rsidR="000C730F" w:rsidRPr="0043533A">
        <w:rPr>
          <w:rFonts w:ascii="Book Antiqua" w:hAnsi="Book Antiqua" w:cs="Times New Roman"/>
        </w:rPr>
        <w:t>=</w:t>
      </w:r>
      <w:r w:rsidR="001353C9" w:rsidRPr="0043533A">
        <w:rPr>
          <w:rFonts w:ascii="Book Antiqua" w:eastAsia="宋体" w:hAnsi="Book Antiqua" w:cs="Times New Roman" w:hint="eastAsia"/>
          <w:lang w:eastAsia="zh-CN"/>
        </w:rPr>
        <w:t xml:space="preserve"> </w:t>
      </w:r>
      <w:r w:rsidR="00B53E23" w:rsidRPr="0043533A">
        <w:rPr>
          <w:rFonts w:ascii="Book Antiqua" w:hAnsi="Book Antiqua" w:cs="Times New Roman"/>
        </w:rPr>
        <w:t>14) or in combination with somatostatin analogues (</w:t>
      </w:r>
      <w:r w:rsidR="001353C9" w:rsidRPr="0043533A">
        <w:rPr>
          <w:rFonts w:ascii="Book Antiqua" w:hAnsi="Book Antiqua" w:cs="Times New Roman"/>
          <w:i/>
        </w:rPr>
        <w:t>n</w:t>
      </w:r>
      <w:r w:rsidR="001353C9" w:rsidRPr="0043533A">
        <w:rPr>
          <w:rFonts w:ascii="Book Antiqua" w:eastAsia="宋体" w:hAnsi="Book Antiqua" w:cs="Times New Roman" w:hint="eastAsia"/>
          <w:lang w:eastAsia="zh-CN"/>
        </w:rPr>
        <w:t xml:space="preserve"> </w:t>
      </w:r>
      <w:r w:rsidR="001353C9" w:rsidRPr="0043533A">
        <w:rPr>
          <w:rFonts w:ascii="Book Antiqua" w:hAnsi="Book Antiqua" w:cs="Times New Roman"/>
        </w:rPr>
        <w:t>=</w:t>
      </w:r>
      <w:r w:rsidR="001353C9" w:rsidRPr="0043533A">
        <w:rPr>
          <w:rFonts w:ascii="Book Antiqua" w:eastAsia="宋体" w:hAnsi="Book Antiqua" w:cs="Times New Roman" w:hint="eastAsia"/>
          <w:lang w:eastAsia="zh-CN"/>
        </w:rPr>
        <w:t xml:space="preserve"> </w:t>
      </w:r>
      <w:r w:rsidR="00B53E23" w:rsidRPr="0043533A">
        <w:rPr>
          <w:rFonts w:ascii="Book Antiqua" w:hAnsi="Book Antiqua" w:cs="Times New Roman"/>
        </w:rPr>
        <w:t xml:space="preserve">30) according to the investigators decision. </w:t>
      </w:r>
      <w:r w:rsidR="00473EBB" w:rsidRPr="0043533A">
        <w:rPr>
          <w:rFonts w:ascii="Book Antiqua" w:hAnsi="Book Antiqua" w:cs="Times New Roman"/>
        </w:rPr>
        <w:t xml:space="preserve">Eleven (25%) patients had previously received </w:t>
      </w:r>
      <w:proofErr w:type="spellStart"/>
      <w:r w:rsidR="00473EBB" w:rsidRPr="0043533A">
        <w:rPr>
          <w:rFonts w:ascii="Book Antiqua" w:hAnsi="Book Antiqua" w:cs="Times New Roman"/>
        </w:rPr>
        <w:t>everolimus</w:t>
      </w:r>
      <w:proofErr w:type="spellEnd"/>
      <w:r w:rsidR="00473EBB" w:rsidRPr="0043533A">
        <w:rPr>
          <w:rFonts w:ascii="Book Antiqua" w:hAnsi="Book Antiqua" w:cs="Times New Roman"/>
        </w:rPr>
        <w:t xml:space="preserve">, 16 (36.4%) previously received a tyrosine kinase inhibitor, and 8 patients previously had failed to both </w:t>
      </w:r>
      <w:proofErr w:type="spellStart"/>
      <w:r w:rsidR="00473EBB" w:rsidRPr="0043533A">
        <w:rPr>
          <w:rFonts w:ascii="Book Antiqua" w:hAnsi="Book Antiqua" w:cs="Times New Roman"/>
        </w:rPr>
        <w:t>mTOR</w:t>
      </w:r>
      <w:proofErr w:type="spellEnd"/>
      <w:r w:rsidR="00473EBB" w:rsidRPr="0043533A">
        <w:rPr>
          <w:rFonts w:ascii="Book Antiqua" w:hAnsi="Book Antiqua" w:cs="Times New Roman"/>
        </w:rPr>
        <w:t xml:space="preserve"> and </w:t>
      </w:r>
      <w:proofErr w:type="spellStart"/>
      <w:r w:rsidR="00473EBB" w:rsidRPr="0043533A">
        <w:rPr>
          <w:rFonts w:ascii="Book Antiqua" w:hAnsi="Book Antiqua" w:cs="Times New Roman"/>
        </w:rPr>
        <w:t>antiangiogenic</w:t>
      </w:r>
      <w:proofErr w:type="spellEnd"/>
      <w:r w:rsidR="00473EBB" w:rsidRPr="0043533A">
        <w:rPr>
          <w:rFonts w:ascii="Book Antiqua" w:hAnsi="Book Antiqua" w:cs="Times New Roman"/>
        </w:rPr>
        <w:t xml:space="preserve"> systemic treatments. The median progression free survival that we achieved in the intention to treat pop</w:t>
      </w:r>
      <w:r w:rsidR="00981980" w:rsidRPr="0043533A">
        <w:rPr>
          <w:rFonts w:ascii="Book Antiqua" w:hAnsi="Book Antiqua" w:cs="Times New Roman"/>
        </w:rPr>
        <w:t xml:space="preserve">ulation was 9.5 </w:t>
      </w:r>
      <w:proofErr w:type="spellStart"/>
      <w:r w:rsidR="00981980" w:rsidRPr="0043533A">
        <w:rPr>
          <w:rFonts w:ascii="Book Antiqua" w:hAnsi="Book Antiqua" w:cs="Times New Roman"/>
        </w:rPr>
        <w:t>mo</w:t>
      </w:r>
      <w:proofErr w:type="spellEnd"/>
      <w:r w:rsidR="00981980" w:rsidRPr="0043533A">
        <w:rPr>
          <w:rFonts w:ascii="Book Antiqua" w:hAnsi="Book Antiqua" w:cs="Times New Roman"/>
        </w:rPr>
        <w:t xml:space="preserve"> (95%</w:t>
      </w:r>
      <w:r w:rsidR="00473EBB" w:rsidRPr="0043533A">
        <w:rPr>
          <w:rFonts w:ascii="Book Antiqua" w:hAnsi="Book Antiqua" w:cs="Times New Roman"/>
        </w:rPr>
        <w:t>CI</w:t>
      </w:r>
      <w:r w:rsidR="001353C9" w:rsidRPr="0043533A">
        <w:rPr>
          <w:rFonts w:ascii="Book Antiqua" w:eastAsia="宋体" w:hAnsi="Book Antiqua" w:cs="Times New Roman" w:hint="eastAsia"/>
          <w:lang w:eastAsia="zh-CN"/>
        </w:rPr>
        <w:t>:</w:t>
      </w:r>
      <w:r w:rsidR="00473EBB" w:rsidRPr="0043533A">
        <w:rPr>
          <w:rFonts w:ascii="Book Antiqua" w:hAnsi="Book Antiqua" w:cs="Times New Roman"/>
        </w:rPr>
        <w:t xml:space="preserve"> 4.8</w:t>
      </w:r>
      <w:r w:rsidR="00DE6490" w:rsidRPr="0043533A">
        <w:rPr>
          <w:rFonts w:ascii="Book Antiqua" w:eastAsia="宋体" w:hAnsi="Book Antiqua" w:cs="Times New Roman" w:hint="eastAsia"/>
          <w:lang w:eastAsia="zh-CN"/>
        </w:rPr>
        <w:t>-</w:t>
      </w:r>
      <w:r w:rsidR="00473EBB" w:rsidRPr="0043533A">
        <w:rPr>
          <w:rFonts w:ascii="Book Antiqua" w:hAnsi="Book Antiqua" w:cs="Times New Roman"/>
        </w:rPr>
        <w:t>14.1)</w:t>
      </w:r>
      <w:r w:rsidR="00691CF2" w:rsidRPr="0043533A">
        <w:rPr>
          <w:rFonts w:ascii="Book Antiqua" w:hAnsi="Book Antiqua" w:cs="Times New Roman"/>
        </w:rPr>
        <w:t xml:space="preserve">, however the median progression free survival in the subgroup of patients with one prior </w:t>
      </w:r>
      <w:proofErr w:type="spellStart"/>
      <w:r w:rsidR="00691CF2" w:rsidRPr="0043533A">
        <w:rPr>
          <w:rFonts w:ascii="Book Antiqua" w:hAnsi="Book Antiqua" w:cs="Times New Roman"/>
        </w:rPr>
        <w:t>multitargeted</w:t>
      </w:r>
      <w:proofErr w:type="spellEnd"/>
      <w:r w:rsidR="00691CF2" w:rsidRPr="0043533A">
        <w:rPr>
          <w:rFonts w:ascii="Book Antiqua" w:hAnsi="Book Antiqua" w:cs="Times New Roman"/>
        </w:rPr>
        <w:t xml:space="preserve"> inhibitor o a prior </w:t>
      </w:r>
      <w:proofErr w:type="spellStart"/>
      <w:r w:rsidR="00691CF2" w:rsidRPr="0043533A">
        <w:rPr>
          <w:rFonts w:ascii="Book Antiqua" w:hAnsi="Book Antiqua" w:cs="Times New Roman"/>
        </w:rPr>
        <w:t>mTOR</w:t>
      </w:r>
      <w:proofErr w:type="spellEnd"/>
      <w:r w:rsidR="00691CF2" w:rsidRPr="0043533A">
        <w:rPr>
          <w:rFonts w:ascii="Book Antiqua" w:hAnsi="Book Antiqua" w:cs="Times New Roman"/>
        </w:rPr>
        <w:t xml:space="preserve"> </w:t>
      </w:r>
      <w:r w:rsidR="00981980" w:rsidRPr="0043533A">
        <w:rPr>
          <w:rFonts w:ascii="Book Antiqua" w:hAnsi="Book Antiqua" w:cs="Times New Roman"/>
        </w:rPr>
        <w:t xml:space="preserve">treatment were 12.4 </w:t>
      </w:r>
      <w:proofErr w:type="spellStart"/>
      <w:r w:rsidR="00981980" w:rsidRPr="0043533A">
        <w:rPr>
          <w:rFonts w:ascii="Book Antiqua" w:hAnsi="Book Antiqua" w:cs="Times New Roman"/>
        </w:rPr>
        <w:t>mo</w:t>
      </w:r>
      <w:proofErr w:type="spellEnd"/>
      <w:r w:rsidR="00981980" w:rsidRPr="0043533A">
        <w:rPr>
          <w:rFonts w:ascii="Book Antiqua" w:hAnsi="Book Antiqua" w:cs="Times New Roman"/>
        </w:rPr>
        <w:t xml:space="preserve"> (95%</w:t>
      </w:r>
      <w:r w:rsidR="00691CF2" w:rsidRPr="0043533A">
        <w:rPr>
          <w:rFonts w:ascii="Book Antiqua" w:hAnsi="Book Antiqua" w:cs="Times New Roman"/>
        </w:rPr>
        <w:t>CI</w:t>
      </w:r>
      <w:r w:rsidR="001353C9" w:rsidRPr="0043533A">
        <w:rPr>
          <w:rFonts w:ascii="Book Antiqua" w:eastAsia="宋体" w:hAnsi="Book Antiqua" w:cs="Times New Roman" w:hint="eastAsia"/>
          <w:lang w:eastAsia="zh-CN"/>
        </w:rPr>
        <w:t>:</w:t>
      </w:r>
      <w:r w:rsidR="00981980" w:rsidRPr="0043533A">
        <w:rPr>
          <w:rFonts w:ascii="Book Antiqua" w:hAnsi="Book Antiqua" w:cs="Times New Roman"/>
        </w:rPr>
        <w:t xml:space="preserve"> 11.3</w:t>
      </w:r>
      <w:r w:rsidR="00DE6490" w:rsidRPr="0043533A">
        <w:rPr>
          <w:rFonts w:ascii="Book Antiqua" w:eastAsia="宋体" w:hAnsi="Book Antiqua" w:cs="Times New Roman" w:hint="eastAsia"/>
          <w:lang w:eastAsia="zh-CN"/>
        </w:rPr>
        <w:t>-</w:t>
      </w:r>
      <w:r w:rsidR="00981980" w:rsidRPr="0043533A">
        <w:rPr>
          <w:rFonts w:ascii="Book Antiqua" w:hAnsi="Book Antiqua" w:cs="Times New Roman"/>
        </w:rPr>
        <w:t xml:space="preserve">13.5) and 6.8 </w:t>
      </w:r>
      <w:proofErr w:type="spellStart"/>
      <w:r w:rsidR="00981980" w:rsidRPr="0043533A">
        <w:rPr>
          <w:rFonts w:ascii="Book Antiqua" w:hAnsi="Book Antiqua" w:cs="Times New Roman"/>
        </w:rPr>
        <w:t>mo</w:t>
      </w:r>
      <w:proofErr w:type="spellEnd"/>
      <w:r w:rsidR="00981980" w:rsidRPr="0043533A">
        <w:rPr>
          <w:rFonts w:ascii="Book Antiqua" w:hAnsi="Book Antiqua" w:cs="Times New Roman"/>
        </w:rPr>
        <w:t xml:space="preserve"> (95%</w:t>
      </w:r>
      <w:r w:rsidR="00691CF2" w:rsidRPr="0043533A">
        <w:rPr>
          <w:rFonts w:ascii="Book Antiqua" w:hAnsi="Book Antiqua" w:cs="Times New Roman"/>
        </w:rPr>
        <w:t>CI</w:t>
      </w:r>
      <w:r w:rsidR="001353C9" w:rsidRPr="0043533A">
        <w:rPr>
          <w:rFonts w:ascii="Book Antiqua" w:eastAsia="宋体" w:hAnsi="Book Antiqua" w:cs="Times New Roman" w:hint="eastAsia"/>
          <w:lang w:eastAsia="zh-CN"/>
        </w:rPr>
        <w:t>:</w:t>
      </w:r>
      <w:r w:rsidR="00691CF2" w:rsidRPr="0043533A">
        <w:rPr>
          <w:rFonts w:ascii="Book Antiqua" w:hAnsi="Book Antiqua" w:cs="Times New Roman"/>
        </w:rPr>
        <w:t xml:space="preserve"> 0.0</w:t>
      </w:r>
      <w:r w:rsidR="00DE6490" w:rsidRPr="0043533A">
        <w:rPr>
          <w:rFonts w:ascii="Book Antiqua" w:eastAsia="宋体" w:hAnsi="Book Antiqua" w:cs="Times New Roman" w:hint="eastAsia"/>
          <w:lang w:eastAsia="zh-CN"/>
        </w:rPr>
        <w:t>-</w:t>
      </w:r>
      <w:r w:rsidR="00691CF2" w:rsidRPr="0043533A">
        <w:rPr>
          <w:rFonts w:ascii="Book Antiqua" w:hAnsi="Book Antiqua" w:cs="Times New Roman"/>
        </w:rPr>
        <w:t xml:space="preserve">15.3) respectively. </w:t>
      </w:r>
      <w:r w:rsidR="00232E77" w:rsidRPr="0043533A">
        <w:rPr>
          <w:rFonts w:ascii="Book Antiqua" w:hAnsi="Book Antiqua" w:cs="Times New Roman"/>
        </w:rPr>
        <w:t>The time to treatment failure was much lower in those patients who received both different alternatives before since median progression free su</w:t>
      </w:r>
      <w:r w:rsidR="00981980" w:rsidRPr="0043533A">
        <w:rPr>
          <w:rFonts w:ascii="Book Antiqua" w:hAnsi="Book Antiqua" w:cs="Times New Roman"/>
        </w:rPr>
        <w:t xml:space="preserve">rvival was only 4.0 </w:t>
      </w:r>
      <w:proofErr w:type="spellStart"/>
      <w:r w:rsidR="00981980" w:rsidRPr="0043533A">
        <w:rPr>
          <w:rFonts w:ascii="Book Antiqua" w:hAnsi="Book Antiqua" w:cs="Times New Roman"/>
        </w:rPr>
        <w:t>mo</w:t>
      </w:r>
      <w:proofErr w:type="spellEnd"/>
      <w:r w:rsidR="00981980" w:rsidRPr="0043533A">
        <w:rPr>
          <w:rFonts w:ascii="Book Antiqua" w:hAnsi="Book Antiqua" w:cs="Times New Roman"/>
        </w:rPr>
        <w:t xml:space="preserve"> (95%</w:t>
      </w:r>
      <w:r w:rsidR="00232E77" w:rsidRPr="0043533A">
        <w:rPr>
          <w:rFonts w:ascii="Book Antiqua" w:hAnsi="Book Antiqua" w:cs="Times New Roman"/>
        </w:rPr>
        <w:t>CI</w:t>
      </w:r>
      <w:r w:rsidR="001353C9" w:rsidRPr="0043533A">
        <w:rPr>
          <w:rFonts w:ascii="Book Antiqua" w:eastAsia="宋体" w:hAnsi="Book Antiqua" w:cs="Times New Roman" w:hint="eastAsia"/>
          <w:lang w:eastAsia="zh-CN"/>
        </w:rPr>
        <w:t>:</w:t>
      </w:r>
      <w:r w:rsidR="00232E77" w:rsidRPr="0043533A">
        <w:rPr>
          <w:rFonts w:ascii="Book Antiqua" w:hAnsi="Book Antiqua" w:cs="Times New Roman"/>
        </w:rPr>
        <w:t xml:space="preserve"> 1.3</w:t>
      </w:r>
      <w:r w:rsidR="001353C9" w:rsidRPr="0043533A">
        <w:rPr>
          <w:rFonts w:ascii="Book Antiqua" w:eastAsia="宋体" w:hAnsi="Book Antiqua" w:cs="Times New Roman" w:hint="eastAsia"/>
          <w:lang w:eastAsia="zh-CN"/>
        </w:rPr>
        <w:t>-</w:t>
      </w:r>
      <w:r w:rsidR="00232E77" w:rsidRPr="0043533A">
        <w:rPr>
          <w:rFonts w:ascii="Book Antiqua" w:hAnsi="Book Antiqua" w:cs="Times New Roman"/>
        </w:rPr>
        <w:t xml:space="preserve">6.8). </w:t>
      </w:r>
      <w:r w:rsidR="000C730F" w:rsidRPr="0043533A">
        <w:rPr>
          <w:rFonts w:ascii="Book Antiqua" w:hAnsi="Book Antiqua" w:cs="Times New Roman"/>
        </w:rPr>
        <w:t xml:space="preserve">Interestingly, those patients who received </w:t>
      </w:r>
      <w:proofErr w:type="spellStart"/>
      <w:r w:rsidR="000C730F" w:rsidRPr="0043533A">
        <w:rPr>
          <w:rFonts w:ascii="Book Antiqua" w:hAnsi="Book Antiqua" w:cs="Times New Roman"/>
        </w:rPr>
        <w:t>pazopanib</w:t>
      </w:r>
      <w:proofErr w:type="spellEnd"/>
      <w:r w:rsidR="000C730F" w:rsidRPr="0043533A">
        <w:rPr>
          <w:rFonts w:ascii="Book Antiqua" w:hAnsi="Book Antiqua" w:cs="Times New Roman"/>
        </w:rPr>
        <w:t xml:space="preserve"> plus </w:t>
      </w:r>
      <w:proofErr w:type="spellStart"/>
      <w:r w:rsidR="000C730F" w:rsidRPr="0043533A">
        <w:rPr>
          <w:rFonts w:ascii="Book Antiqua" w:hAnsi="Book Antiqua" w:cs="Times New Roman"/>
        </w:rPr>
        <w:t>somatostatin</w:t>
      </w:r>
      <w:proofErr w:type="spellEnd"/>
      <w:r w:rsidR="000C730F" w:rsidRPr="0043533A">
        <w:rPr>
          <w:rFonts w:ascii="Book Antiqua" w:hAnsi="Book Antiqua" w:cs="Times New Roman"/>
        </w:rPr>
        <w:t xml:space="preserve"> analogues did it better in terms of </w:t>
      </w:r>
      <w:r w:rsidR="000C730F" w:rsidRPr="0043533A">
        <w:rPr>
          <w:rFonts w:ascii="Book Antiqua" w:hAnsi="Book Antiqua" w:cs="Times New Roman"/>
        </w:rPr>
        <w:lastRenderedPageBreak/>
        <w:t xml:space="preserve">progression free survival that those who received </w:t>
      </w:r>
      <w:proofErr w:type="spellStart"/>
      <w:r w:rsidR="000C730F" w:rsidRPr="0043533A">
        <w:rPr>
          <w:rFonts w:ascii="Book Antiqua" w:hAnsi="Book Antiqua" w:cs="Times New Roman"/>
        </w:rPr>
        <w:t>pazopanib</w:t>
      </w:r>
      <w:proofErr w:type="spellEnd"/>
      <w:r w:rsidR="000C730F" w:rsidRPr="0043533A">
        <w:rPr>
          <w:rFonts w:ascii="Book Antiqua" w:hAnsi="Book Antiqua" w:cs="Times New Roman"/>
        </w:rPr>
        <w:t xml:space="preserve"> alone (11.7 </w:t>
      </w:r>
      <w:proofErr w:type="spellStart"/>
      <w:r w:rsidR="000C730F" w:rsidRPr="0043533A">
        <w:rPr>
          <w:rFonts w:ascii="Book Antiqua" w:hAnsi="Book Antiqua" w:cs="Times New Roman"/>
        </w:rPr>
        <w:t>mo</w:t>
      </w:r>
      <w:proofErr w:type="spellEnd"/>
      <w:r w:rsidR="000C730F" w:rsidRPr="0043533A">
        <w:rPr>
          <w:rFonts w:ascii="Book Antiqua" w:hAnsi="Book Antiqua" w:cs="Times New Roman"/>
        </w:rPr>
        <w:t>; 95%CI</w:t>
      </w:r>
      <w:r w:rsidR="001353C9" w:rsidRPr="0043533A">
        <w:rPr>
          <w:rFonts w:ascii="Book Antiqua" w:eastAsia="宋体" w:hAnsi="Book Antiqua" w:cs="Times New Roman" w:hint="eastAsia"/>
          <w:lang w:eastAsia="zh-CN"/>
        </w:rPr>
        <w:t>:</w:t>
      </w:r>
      <w:r w:rsidR="000C730F" w:rsidRPr="0043533A">
        <w:rPr>
          <w:rFonts w:ascii="Book Antiqua" w:hAnsi="Book Antiqua" w:cs="Times New Roman"/>
        </w:rPr>
        <w:t xml:space="preserve"> 9.7</w:t>
      </w:r>
      <w:r w:rsidR="001353C9" w:rsidRPr="0043533A">
        <w:rPr>
          <w:rFonts w:ascii="Book Antiqua" w:eastAsia="宋体" w:hAnsi="Book Antiqua" w:cs="Times New Roman" w:hint="eastAsia"/>
          <w:lang w:eastAsia="zh-CN"/>
        </w:rPr>
        <w:t>-</w:t>
      </w:r>
      <w:r w:rsidR="000C730F" w:rsidRPr="0043533A">
        <w:rPr>
          <w:rFonts w:ascii="Book Antiqua" w:hAnsi="Book Antiqua" w:cs="Times New Roman"/>
        </w:rPr>
        <w:t xml:space="preserve">13.7 </w:t>
      </w:r>
      <w:proofErr w:type="spellStart"/>
      <w:r w:rsidR="000C730F" w:rsidRPr="0043533A">
        <w:rPr>
          <w:rFonts w:ascii="Book Antiqua" w:hAnsi="Book Antiqua" w:cs="Times New Roman"/>
          <w:i/>
        </w:rPr>
        <w:t>vs</w:t>
      </w:r>
      <w:proofErr w:type="spellEnd"/>
      <w:r w:rsidR="000C730F" w:rsidRPr="0043533A">
        <w:rPr>
          <w:rFonts w:ascii="Book Antiqua" w:hAnsi="Book Antiqua" w:cs="Times New Roman"/>
        </w:rPr>
        <w:t xml:space="preserve"> 4.2 </w:t>
      </w:r>
      <w:proofErr w:type="spellStart"/>
      <w:r w:rsidR="000C730F" w:rsidRPr="0043533A">
        <w:rPr>
          <w:rFonts w:ascii="Book Antiqua" w:hAnsi="Book Antiqua" w:cs="Times New Roman"/>
        </w:rPr>
        <w:t>mo</w:t>
      </w:r>
      <w:proofErr w:type="spellEnd"/>
      <w:r w:rsidR="000C730F" w:rsidRPr="0043533A">
        <w:rPr>
          <w:rFonts w:ascii="Book Antiqua" w:hAnsi="Book Antiqua" w:cs="Times New Roman"/>
        </w:rPr>
        <w:t>; 95%CI</w:t>
      </w:r>
      <w:r w:rsidR="001353C9" w:rsidRPr="0043533A">
        <w:rPr>
          <w:rFonts w:ascii="Book Antiqua" w:eastAsia="宋体" w:hAnsi="Book Antiqua" w:cs="Times New Roman" w:hint="eastAsia"/>
          <w:lang w:eastAsia="zh-CN"/>
        </w:rPr>
        <w:t>:</w:t>
      </w:r>
      <w:r w:rsidR="000C730F" w:rsidRPr="0043533A">
        <w:rPr>
          <w:rFonts w:ascii="Book Antiqua" w:hAnsi="Book Antiqua" w:cs="Times New Roman"/>
        </w:rPr>
        <w:t xml:space="preserve"> 3.3</w:t>
      </w:r>
      <w:r w:rsidR="001353C9" w:rsidRPr="0043533A">
        <w:rPr>
          <w:rFonts w:ascii="Book Antiqua" w:eastAsia="宋体" w:hAnsi="Book Antiqua" w:cs="Times New Roman" w:hint="eastAsia"/>
          <w:lang w:eastAsia="zh-CN"/>
        </w:rPr>
        <w:t>-</w:t>
      </w:r>
      <w:r w:rsidR="000C730F" w:rsidRPr="0043533A">
        <w:rPr>
          <w:rFonts w:ascii="Book Antiqua" w:hAnsi="Book Antiqua" w:cs="Times New Roman"/>
        </w:rPr>
        <w:t xml:space="preserve">5.1; </w:t>
      </w:r>
      <w:r w:rsidR="000C730F" w:rsidRPr="0043533A">
        <w:rPr>
          <w:rFonts w:ascii="Book Antiqua" w:hAnsi="Book Antiqua" w:cs="Times New Roman"/>
          <w:i/>
        </w:rPr>
        <w:t>P</w:t>
      </w:r>
      <w:r w:rsidR="001353C9" w:rsidRPr="0043533A">
        <w:rPr>
          <w:rFonts w:ascii="Book Antiqua" w:eastAsia="宋体" w:hAnsi="Book Antiqua" w:cs="Times New Roman" w:hint="eastAsia"/>
          <w:lang w:eastAsia="zh-CN"/>
        </w:rPr>
        <w:t xml:space="preserve"> </w:t>
      </w:r>
      <w:r w:rsidR="000C730F" w:rsidRPr="0043533A">
        <w:rPr>
          <w:rFonts w:ascii="Book Antiqua" w:hAnsi="Book Antiqua" w:cs="Times New Roman"/>
        </w:rPr>
        <w:t>=</w:t>
      </w:r>
      <w:r w:rsidR="001353C9" w:rsidRPr="0043533A">
        <w:rPr>
          <w:rFonts w:ascii="Book Antiqua" w:eastAsia="宋体" w:hAnsi="Book Antiqua" w:cs="Times New Roman" w:hint="eastAsia"/>
          <w:lang w:eastAsia="zh-CN"/>
        </w:rPr>
        <w:t xml:space="preserve"> </w:t>
      </w:r>
      <w:r w:rsidR="000C730F" w:rsidRPr="0043533A">
        <w:rPr>
          <w:rFonts w:ascii="Book Antiqua" w:hAnsi="Book Antiqua" w:cs="Times New Roman"/>
        </w:rPr>
        <w:t>0.043)</w:t>
      </w:r>
      <w:r w:rsidR="001353C9" w:rsidRPr="0043533A">
        <w:rPr>
          <w:rFonts w:ascii="Book Antiqua" w:hAnsi="Book Antiqua" w:cs="Arial"/>
          <w:vertAlign w:val="superscript"/>
        </w:rPr>
        <w:t>[30]</w:t>
      </w:r>
      <w:r w:rsidR="000C730F" w:rsidRPr="0043533A">
        <w:rPr>
          <w:rFonts w:ascii="Book Antiqua" w:hAnsi="Book Antiqua" w:cs="Times New Roman"/>
        </w:rPr>
        <w:t xml:space="preserve">. </w:t>
      </w:r>
    </w:p>
    <w:p w14:paraId="52DCCE38" w14:textId="1E83249B" w:rsidR="005A414C" w:rsidRPr="0043533A" w:rsidRDefault="00ED3A9E" w:rsidP="001353C9">
      <w:pPr>
        <w:spacing w:line="360" w:lineRule="auto"/>
        <w:ind w:firstLineChars="100" w:firstLine="240"/>
        <w:jc w:val="both"/>
        <w:rPr>
          <w:rFonts w:ascii="Book Antiqua" w:hAnsi="Book Antiqua" w:cs="Arial"/>
        </w:rPr>
      </w:pPr>
      <w:proofErr w:type="spellStart"/>
      <w:r w:rsidRPr="0043533A">
        <w:rPr>
          <w:rFonts w:ascii="Book Antiqua" w:hAnsi="Book Antiqua" w:cs="Arial"/>
        </w:rPr>
        <w:t>Bevacizumab</w:t>
      </w:r>
      <w:proofErr w:type="spellEnd"/>
      <w:r w:rsidRPr="0043533A">
        <w:rPr>
          <w:rFonts w:ascii="Book Antiqua" w:hAnsi="Book Antiqua" w:cs="Arial"/>
        </w:rPr>
        <w:t xml:space="preserve"> has been widely studied either </w:t>
      </w:r>
      <w:proofErr w:type="gramStart"/>
      <w:r w:rsidRPr="0043533A">
        <w:rPr>
          <w:rFonts w:ascii="Book Antiqua" w:hAnsi="Book Antiqua" w:cs="Arial"/>
        </w:rPr>
        <w:t>alone</w:t>
      </w:r>
      <w:r w:rsidR="00CB2C96" w:rsidRPr="0043533A">
        <w:rPr>
          <w:rFonts w:ascii="Book Antiqua" w:hAnsi="Book Antiqua" w:cs="Arial"/>
          <w:vertAlign w:val="superscript"/>
        </w:rPr>
        <w:t>[</w:t>
      </w:r>
      <w:proofErr w:type="gramEnd"/>
      <w:r w:rsidR="00CB2C96" w:rsidRPr="0043533A">
        <w:rPr>
          <w:rFonts w:ascii="Book Antiqua" w:hAnsi="Book Antiqua" w:cs="Arial"/>
          <w:vertAlign w:val="superscript"/>
        </w:rPr>
        <w:t>31]</w:t>
      </w:r>
      <w:r w:rsidRPr="0043533A">
        <w:rPr>
          <w:rFonts w:ascii="Book Antiqua" w:hAnsi="Book Antiqua" w:cs="Arial"/>
          <w:vertAlign w:val="superscript"/>
        </w:rPr>
        <w:t xml:space="preserve"> </w:t>
      </w:r>
      <w:r w:rsidRPr="0043533A">
        <w:rPr>
          <w:rFonts w:ascii="Book Antiqua" w:hAnsi="Book Antiqua" w:cs="Arial"/>
        </w:rPr>
        <w:t xml:space="preserve">or in combination with </w:t>
      </w:r>
      <w:proofErr w:type="spellStart"/>
      <w:r w:rsidRPr="0043533A">
        <w:rPr>
          <w:rFonts w:ascii="Book Antiqua" w:hAnsi="Book Antiqua" w:cs="Arial"/>
        </w:rPr>
        <w:t>octreotide</w:t>
      </w:r>
      <w:proofErr w:type="spellEnd"/>
      <w:r w:rsidR="00CB2C96" w:rsidRPr="0043533A">
        <w:rPr>
          <w:rFonts w:ascii="Book Antiqua" w:hAnsi="Book Antiqua" w:cs="Arial"/>
          <w:vertAlign w:val="superscript"/>
        </w:rPr>
        <w:t>[32,33]</w:t>
      </w:r>
      <w:r w:rsidRPr="0043533A">
        <w:rPr>
          <w:rFonts w:ascii="Book Antiqua" w:hAnsi="Book Antiqua" w:cs="Arial"/>
        </w:rPr>
        <w:t xml:space="preserve">, </w:t>
      </w:r>
      <w:proofErr w:type="spellStart"/>
      <w:r w:rsidRPr="0043533A">
        <w:rPr>
          <w:rFonts w:ascii="Book Antiqua" w:hAnsi="Book Antiqua" w:cs="Arial"/>
        </w:rPr>
        <w:t>temsirolimus</w:t>
      </w:r>
      <w:proofErr w:type="spellEnd"/>
      <w:r w:rsidR="00B73176" w:rsidRPr="0043533A">
        <w:rPr>
          <w:rFonts w:ascii="Book Antiqua" w:hAnsi="Book Antiqua" w:cs="Arial"/>
          <w:vertAlign w:val="superscript"/>
        </w:rPr>
        <w:t>[34</w:t>
      </w:r>
      <w:r w:rsidR="00CB2C96" w:rsidRPr="0043533A">
        <w:rPr>
          <w:rFonts w:ascii="Book Antiqua" w:hAnsi="Book Antiqua" w:cs="Arial"/>
          <w:vertAlign w:val="superscript"/>
        </w:rPr>
        <w:t>]</w:t>
      </w:r>
      <w:r w:rsidRPr="0043533A">
        <w:rPr>
          <w:rFonts w:ascii="Book Antiqua" w:hAnsi="Book Antiqua" w:cs="Arial"/>
        </w:rPr>
        <w:t xml:space="preserve">, </w:t>
      </w:r>
      <w:proofErr w:type="spellStart"/>
      <w:r w:rsidRPr="0043533A">
        <w:rPr>
          <w:rFonts w:ascii="Book Antiqua" w:hAnsi="Book Antiqua" w:cs="Arial"/>
        </w:rPr>
        <w:t>everolimus</w:t>
      </w:r>
      <w:proofErr w:type="spellEnd"/>
      <w:r w:rsidR="00B73176" w:rsidRPr="0043533A">
        <w:rPr>
          <w:rFonts w:ascii="Book Antiqua" w:hAnsi="Book Antiqua" w:cs="Arial"/>
          <w:vertAlign w:val="superscript"/>
        </w:rPr>
        <w:t>[35,36</w:t>
      </w:r>
      <w:r w:rsidR="00CB2C96" w:rsidRPr="0043533A">
        <w:rPr>
          <w:rFonts w:ascii="Book Antiqua" w:hAnsi="Book Antiqua" w:cs="Arial"/>
          <w:vertAlign w:val="superscript"/>
        </w:rPr>
        <w:t>]</w:t>
      </w:r>
      <w:r w:rsidRPr="0043533A">
        <w:rPr>
          <w:rFonts w:ascii="Book Antiqua" w:hAnsi="Book Antiqua" w:cs="Arial"/>
        </w:rPr>
        <w:t>,</w:t>
      </w:r>
      <w:r w:rsidR="00320334" w:rsidRPr="0043533A">
        <w:rPr>
          <w:rFonts w:ascii="Book Antiqua" w:hAnsi="Book Antiqua" w:cs="Arial"/>
        </w:rPr>
        <w:t xml:space="preserve"> chemotherapy</w:t>
      </w:r>
      <w:r w:rsidR="000A7242" w:rsidRPr="0043533A">
        <w:rPr>
          <w:rFonts w:ascii="Book Antiqua" w:hAnsi="Book Antiqua" w:cs="Arial"/>
          <w:vertAlign w:val="superscript"/>
        </w:rPr>
        <w:t>[37-39</w:t>
      </w:r>
      <w:r w:rsidR="00CB2C96" w:rsidRPr="0043533A">
        <w:rPr>
          <w:rFonts w:ascii="Book Antiqua" w:hAnsi="Book Antiqua" w:cs="Arial"/>
          <w:vertAlign w:val="superscript"/>
        </w:rPr>
        <w:t>]</w:t>
      </w:r>
      <w:r w:rsidR="00CB2C96" w:rsidRPr="0043533A">
        <w:rPr>
          <w:rFonts w:ascii="Book Antiqua" w:hAnsi="Book Antiqua" w:cs="Arial"/>
        </w:rPr>
        <w:t xml:space="preserve"> </w:t>
      </w:r>
      <w:r w:rsidRPr="0043533A">
        <w:rPr>
          <w:rFonts w:ascii="Book Antiqua" w:hAnsi="Book Antiqua" w:cs="Arial"/>
        </w:rPr>
        <w:t xml:space="preserve">or </w:t>
      </w:r>
      <w:proofErr w:type="spellStart"/>
      <w:r w:rsidRPr="0043533A">
        <w:rPr>
          <w:rFonts w:ascii="Book Antiqua" w:hAnsi="Book Antiqua" w:cs="Arial"/>
        </w:rPr>
        <w:t>sorafenib</w:t>
      </w:r>
      <w:proofErr w:type="spellEnd"/>
      <w:r w:rsidR="000A7242" w:rsidRPr="0043533A">
        <w:rPr>
          <w:rFonts w:ascii="Book Antiqua" w:hAnsi="Book Antiqua" w:cs="Arial"/>
          <w:vertAlign w:val="superscript"/>
        </w:rPr>
        <w:t>[4</w:t>
      </w:r>
      <w:r w:rsidR="00CB2C96" w:rsidRPr="0043533A">
        <w:rPr>
          <w:rFonts w:ascii="Book Antiqua" w:hAnsi="Book Antiqua" w:cs="Arial"/>
          <w:vertAlign w:val="superscript"/>
        </w:rPr>
        <w:t>0]</w:t>
      </w:r>
      <w:r w:rsidRPr="0043533A">
        <w:rPr>
          <w:rFonts w:ascii="Book Antiqua" w:hAnsi="Book Antiqua" w:cs="Arial"/>
        </w:rPr>
        <w:t xml:space="preserve"> in patients with disseminated NETs. Although there were some of these patients previously treated with chemotherapy or other targeted agents, no data regarding clinical outcome for these subgroup populations has been released</w:t>
      </w:r>
      <w:r w:rsidR="005C4685" w:rsidRPr="0043533A">
        <w:rPr>
          <w:rFonts w:ascii="Book Antiqua" w:hAnsi="Book Antiqua" w:cs="Arial"/>
        </w:rPr>
        <w:t xml:space="preserve"> yet</w:t>
      </w:r>
      <w:r w:rsidRPr="0043533A">
        <w:rPr>
          <w:rFonts w:ascii="Book Antiqua" w:hAnsi="Book Antiqua" w:cs="Arial"/>
        </w:rPr>
        <w:t xml:space="preserve">. </w:t>
      </w:r>
    </w:p>
    <w:p w14:paraId="5BA0431A" w14:textId="77777777" w:rsidR="007E5569" w:rsidRPr="0043533A" w:rsidRDefault="007E5569" w:rsidP="00246C2F">
      <w:pPr>
        <w:spacing w:line="360" w:lineRule="auto"/>
        <w:jc w:val="both"/>
        <w:rPr>
          <w:rFonts w:ascii="Book Antiqua" w:hAnsi="Book Antiqua" w:cs="Arial"/>
        </w:rPr>
      </w:pPr>
    </w:p>
    <w:p w14:paraId="7052E206" w14:textId="0B1F7BAF" w:rsidR="003A2D95" w:rsidRPr="0043533A" w:rsidRDefault="003A2D95" w:rsidP="00246C2F">
      <w:pPr>
        <w:spacing w:line="360" w:lineRule="auto"/>
        <w:jc w:val="both"/>
        <w:rPr>
          <w:rFonts w:ascii="Book Antiqua" w:hAnsi="Book Antiqua" w:cs="Arial"/>
          <w:b/>
        </w:rPr>
      </w:pPr>
      <w:r w:rsidRPr="0043533A">
        <w:rPr>
          <w:rFonts w:ascii="Book Antiqua" w:hAnsi="Book Antiqua" w:cs="Arial"/>
          <w:b/>
        </w:rPr>
        <w:t>T</w:t>
      </w:r>
      <w:r w:rsidR="001353C9" w:rsidRPr="0043533A">
        <w:rPr>
          <w:rFonts w:ascii="Book Antiqua" w:hAnsi="Book Antiqua" w:cs="Arial"/>
          <w:b/>
        </w:rPr>
        <w:t>HE CRYSTAL BALL: WHAT WOULD BE THE FUTURE OF SEQUENTIAL TREATMENT IN DISSEMINATED PNETS?</w:t>
      </w:r>
    </w:p>
    <w:p w14:paraId="36B5E2DC" w14:textId="1F81E616" w:rsidR="003A2D95" w:rsidRPr="0043533A" w:rsidRDefault="001269FB" w:rsidP="00246C2F">
      <w:pPr>
        <w:spacing w:line="360" w:lineRule="auto"/>
        <w:jc w:val="both"/>
        <w:rPr>
          <w:rFonts w:ascii="Book Antiqua" w:hAnsi="Book Antiqua" w:cs="Times New Roman"/>
        </w:rPr>
      </w:pPr>
      <w:r w:rsidRPr="0043533A">
        <w:rPr>
          <w:rFonts w:ascii="Book Antiqua" w:hAnsi="Book Antiqua" w:cs="Times New Roman"/>
        </w:rPr>
        <w:t xml:space="preserve">There are four different strategies currently approved or widely accepted for the treatment of advanced </w:t>
      </w:r>
      <w:proofErr w:type="spellStart"/>
      <w:r w:rsidRPr="0043533A">
        <w:rPr>
          <w:rFonts w:ascii="Book Antiqua" w:hAnsi="Book Antiqua" w:cs="Times New Roman"/>
        </w:rPr>
        <w:t>pNETs</w:t>
      </w:r>
      <w:proofErr w:type="spellEnd"/>
      <w:r w:rsidRPr="0043533A">
        <w:rPr>
          <w:rFonts w:ascii="Book Antiqua" w:hAnsi="Book Antiqua" w:cs="Times New Roman"/>
        </w:rPr>
        <w:t xml:space="preserve">: </w:t>
      </w:r>
      <w:proofErr w:type="spellStart"/>
      <w:r w:rsidRPr="0043533A">
        <w:rPr>
          <w:rFonts w:ascii="Book Antiqua" w:hAnsi="Book Antiqua" w:cs="Times New Roman"/>
        </w:rPr>
        <w:t>somatostatin</w:t>
      </w:r>
      <w:proofErr w:type="spellEnd"/>
      <w:r w:rsidRPr="0043533A">
        <w:rPr>
          <w:rFonts w:ascii="Book Antiqua" w:hAnsi="Book Antiqua" w:cs="Times New Roman"/>
        </w:rPr>
        <w:t xml:space="preserve"> analogues (</w:t>
      </w:r>
      <w:proofErr w:type="spellStart"/>
      <w:r w:rsidRPr="0043533A">
        <w:rPr>
          <w:rFonts w:ascii="Book Antiqua" w:hAnsi="Book Antiqua" w:cs="Times New Roman"/>
        </w:rPr>
        <w:t>lanreotide</w:t>
      </w:r>
      <w:proofErr w:type="spellEnd"/>
      <w:r w:rsidRPr="0043533A">
        <w:rPr>
          <w:rFonts w:ascii="Book Antiqua" w:hAnsi="Book Antiqua" w:cs="Times New Roman"/>
        </w:rPr>
        <w:t xml:space="preserve"> and </w:t>
      </w:r>
      <w:proofErr w:type="spellStart"/>
      <w:r w:rsidRPr="0043533A">
        <w:rPr>
          <w:rFonts w:ascii="Book Antiqua" w:hAnsi="Book Antiqua" w:cs="Times New Roman"/>
        </w:rPr>
        <w:t>octreotide</w:t>
      </w:r>
      <w:proofErr w:type="spellEnd"/>
      <w:r w:rsidRPr="0043533A">
        <w:rPr>
          <w:rFonts w:ascii="Book Antiqua" w:hAnsi="Book Antiqua" w:cs="Times New Roman"/>
        </w:rPr>
        <w:t>), chemotherapy schemes (</w:t>
      </w:r>
      <w:proofErr w:type="spellStart"/>
      <w:r w:rsidRPr="0043533A">
        <w:rPr>
          <w:rFonts w:ascii="Book Antiqua" w:hAnsi="Book Antiqua" w:cs="Times New Roman"/>
        </w:rPr>
        <w:t>streptozocin</w:t>
      </w:r>
      <w:proofErr w:type="spellEnd"/>
      <w:r w:rsidRPr="0043533A">
        <w:rPr>
          <w:rFonts w:ascii="Book Antiqua" w:hAnsi="Book Antiqua" w:cs="Times New Roman"/>
        </w:rPr>
        <w:t xml:space="preserve">- and </w:t>
      </w:r>
      <w:proofErr w:type="spellStart"/>
      <w:r w:rsidRPr="0043533A">
        <w:rPr>
          <w:rFonts w:ascii="Book Antiqua" w:hAnsi="Book Antiqua" w:cs="Times New Roman"/>
        </w:rPr>
        <w:t>temozolamide</w:t>
      </w:r>
      <w:proofErr w:type="spellEnd"/>
      <w:r w:rsidRPr="0043533A">
        <w:rPr>
          <w:rFonts w:ascii="Book Antiqua" w:hAnsi="Book Antiqua" w:cs="Times New Roman"/>
        </w:rPr>
        <w:t xml:space="preserve">-based), </w:t>
      </w:r>
      <w:proofErr w:type="spellStart"/>
      <w:r w:rsidRPr="0043533A">
        <w:rPr>
          <w:rFonts w:ascii="Book Antiqua" w:hAnsi="Book Antiqua" w:cs="Times New Roman"/>
        </w:rPr>
        <w:t>everolimus</w:t>
      </w:r>
      <w:proofErr w:type="spellEnd"/>
      <w:r w:rsidRPr="0043533A">
        <w:rPr>
          <w:rFonts w:ascii="Book Antiqua" w:hAnsi="Book Antiqua" w:cs="Times New Roman"/>
        </w:rPr>
        <w:t xml:space="preserve"> and </w:t>
      </w:r>
      <w:proofErr w:type="spellStart"/>
      <w:r w:rsidRPr="0043533A">
        <w:rPr>
          <w:rFonts w:ascii="Book Antiqua" w:hAnsi="Book Antiqua" w:cs="Times New Roman"/>
        </w:rPr>
        <w:t>sunitinib</w:t>
      </w:r>
      <w:proofErr w:type="spellEnd"/>
      <w:r w:rsidRPr="0043533A">
        <w:rPr>
          <w:rFonts w:ascii="Book Antiqua" w:hAnsi="Book Antiqua" w:cs="Times New Roman"/>
        </w:rPr>
        <w:t xml:space="preserve">. In addition, there are colleagues that are using interferon as well for </w:t>
      </w:r>
      <w:proofErr w:type="spellStart"/>
      <w:r w:rsidRPr="0043533A">
        <w:rPr>
          <w:rFonts w:ascii="Book Antiqua" w:hAnsi="Book Antiqua" w:cs="Times New Roman"/>
        </w:rPr>
        <w:t>pNETs</w:t>
      </w:r>
      <w:proofErr w:type="spellEnd"/>
      <w:r w:rsidRPr="0043533A">
        <w:rPr>
          <w:rFonts w:ascii="Book Antiqua" w:hAnsi="Book Antiqua" w:cs="Times New Roman"/>
        </w:rPr>
        <w:t xml:space="preserve"> patients and in those sites with availability the use of peptide receptor radionuclide therapy (PRRT) is also common. Therefore, we can count on at least six different systemic approaches for the routine management of disseminated </w:t>
      </w:r>
      <w:proofErr w:type="spellStart"/>
      <w:r w:rsidRPr="0043533A">
        <w:rPr>
          <w:rFonts w:ascii="Book Antiqua" w:hAnsi="Book Antiqua" w:cs="Times New Roman"/>
        </w:rPr>
        <w:t>pNETs</w:t>
      </w:r>
      <w:proofErr w:type="spellEnd"/>
      <w:r w:rsidRPr="0043533A">
        <w:rPr>
          <w:rFonts w:ascii="Book Antiqua" w:hAnsi="Book Antiqua" w:cs="Times New Roman"/>
        </w:rPr>
        <w:t xml:space="preserve"> in addition of local techniques. How we can best order these alternatives is crucial to achieve the longest survival with the higher preservation of patient’s quality of life. </w:t>
      </w:r>
    </w:p>
    <w:p w14:paraId="206E8417" w14:textId="3C54EC61" w:rsidR="00431B39" w:rsidRPr="0043533A" w:rsidRDefault="00DD51AD" w:rsidP="00754930">
      <w:pPr>
        <w:spacing w:line="360" w:lineRule="auto"/>
        <w:ind w:firstLineChars="100" w:firstLine="240"/>
        <w:jc w:val="both"/>
        <w:rPr>
          <w:rFonts w:ascii="Book Antiqua" w:hAnsi="Book Antiqua" w:cs="Times New Roman"/>
        </w:rPr>
      </w:pPr>
      <w:r w:rsidRPr="0043533A">
        <w:rPr>
          <w:rFonts w:ascii="Book Antiqua" w:hAnsi="Book Antiqua" w:cs="Times New Roman"/>
        </w:rPr>
        <w:t>There is a wide range of different sequential alternatives that can be followed in o</w:t>
      </w:r>
      <w:r w:rsidR="00754930" w:rsidRPr="0043533A">
        <w:rPr>
          <w:rFonts w:ascii="Book Antiqua" w:hAnsi="Book Antiqua" w:cs="Times New Roman"/>
        </w:rPr>
        <w:t xml:space="preserve">ur patients with advanced </w:t>
      </w:r>
      <w:proofErr w:type="spellStart"/>
      <w:r w:rsidR="00754930" w:rsidRPr="0043533A">
        <w:rPr>
          <w:rFonts w:ascii="Book Antiqua" w:hAnsi="Book Antiqua" w:cs="Times New Roman"/>
        </w:rPr>
        <w:t>pNETs</w:t>
      </w:r>
      <w:proofErr w:type="spellEnd"/>
      <w:r w:rsidRPr="0043533A">
        <w:rPr>
          <w:rFonts w:ascii="Book Antiqua" w:hAnsi="Book Antiqua" w:cs="Times New Roman"/>
        </w:rPr>
        <w:t xml:space="preserve"> (Figure 2)</w:t>
      </w:r>
      <w:r w:rsidR="00754930" w:rsidRPr="0043533A">
        <w:rPr>
          <w:rFonts w:ascii="Book Antiqua" w:eastAsia="宋体" w:hAnsi="Book Antiqua" w:cs="Times New Roman" w:hint="eastAsia"/>
          <w:lang w:eastAsia="zh-CN"/>
        </w:rPr>
        <w:t>.</w:t>
      </w:r>
      <w:r w:rsidR="000625E2" w:rsidRPr="0043533A">
        <w:rPr>
          <w:rFonts w:ascii="Book Antiqua" w:hAnsi="Book Antiqua" w:cs="Times New Roman"/>
        </w:rPr>
        <w:t xml:space="preserve"> It is not reliable to conduct one trial in each of these situations. To our knowledge, the only randomized sequential trial in </w:t>
      </w:r>
      <w:proofErr w:type="spellStart"/>
      <w:r w:rsidR="000625E2" w:rsidRPr="0043533A">
        <w:rPr>
          <w:rFonts w:ascii="Book Antiqua" w:hAnsi="Book Antiqua" w:cs="Times New Roman"/>
        </w:rPr>
        <w:t>pNETs</w:t>
      </w:r>
      <w:proofErr w:type="spellEnd"/>
      <w:r w:rsidR="000625E2" w:rsidRPr="0043533A">
        <w:rPr>
          <w:rFonts w:ascii="Book Antiqua" w:hAnsi="Book Antiqua" w:cs="Times New Roman"/>
        </w:rPr>
        <w:t xml:space="preserve"> that is now undergoing is the </w:t>
      </w:r>
      <w:r w:rsidR="00C75692" w:rsidRPr="0043533A">
        <w:rPr>
          <w:rFonts w:ascii="Book Antiqua" w:hAnsi="Book Antiqua" w:cs="Times New Roman"/>
        </w:rPr>
        <w:t>European</w:t>
      </w:r>
      <w:r w:rsidR="000625E2" w:rsidRPr="0043533A">
        <w:rPr>
          <w:rFonts w:ascii="Book Antiqua" w:hAnsi="Book Antiqua" w:cs="Times New Roman"/>
        </w:rPr>
        <w:t xml:space="preserve"> </w:t>
      </w:r>
      <w:r w:rsidR="00C75692" w:rsidRPr="0043533A">
        <w:rPr>
          <w:rFonts w:ascii="Book Antiqua" w:hAnsi="Book Antiqua" w:cs="Times New Roman"/>
        </w:rPr>
        <w:t>Neuroendocrine</w:t>
      </w:r>
      <w:r w:rsidR="00754930" w:rsidRPr="0043533A">
        <w:rPr>
          <w:rFonts w:ascii="Book Antiqua" w:hAnsi="Book Antiqua" w:cs="Times New Roman"/>
        </w:rPr>
        <w:t xml:space="preserve"> </w:t>
      </w:r>
      <w:proofErr w:type="spellStart"/>
      <w:r w:rsidR="00754930" w:rsidRPr="0043533A">
        <w:rPr>
          <w:rFonts w:ascii="Book Antiqua" w:hAnsi="Book Antiqua" w:cs="Times New Roman"/>
        </w:rPr>
        <w:t>Tumors</w:t>
      </w:r>
      <w:proofErr w:type="spellEnd"/>
      <w:r w:rsidR="00754930" w:rsidRPr="0043533A">
        <w:rPr>
          <w:rFonts w:ascii="Book Antiqua" w:hAnsi="Book Antiqua" w:cs="Times New Roman"/>
        </w:rPr>
        <w:t xml:space="preserve"> Society (ENETS)/</w:t>
      </w:r>
      <w:r w:rsidR="000625E2" w:rsidRPr="0043533A">
        <w:rPr>
          <w:rFonts w:ascii="Book Antiqua" w:hAnsi="Book Antiqua" w:cs="Times New Roman"/>
        </w:rPr>
        <w:t>Spanish Task Force Group fo</w:t>
      </w:r>
      <w:r w:rsidR="00C75692" w:rsidRPr="0043533A">
        <w:rPr>
          <w:rFonts w:ascii="Book Antiqua" w:hAnsi="Book Antiqua" w:cs="Times New Roman"/>
        </w:rPr>
        <w:t xml:space="preserve">r Neuroendocrine </w:t>
      </w:r>
      <w:proofErr w:type="spellStart"/>
      <w:r w:rsidR="00C75692" w:rsidRPr="0043533A">
        <w:rPr>
          <w:rFonts w:ascii="Book Antiqua" w:hAnsi="Book Antiqua" w:cs="Times New Roman"/>
        </w:rPr>
        <w:t>Tumors</w:t>
      </w:r>
      <w:proofErr w:type="spellEnd"/>
      <w:r w:rsidR="00C75692" w:rsidRPr="0043533A">
        <w:rPr>
          <w:rFonts w:ascii="Book Antiqua" w:hAnsi="Book Antiqua" w:cs="Times New Roman"/>
        </w:rPr>
        <w:t xml:space="preserve"> (GETNE)</w:t>
      </w:r>
      <w:r w:rsidR="000625E2" w:rsidRPr="0043533A">
        <w:rPr>
          <w:rFonts w:ascii="Book Antiqua" w:hAnsi="Book Antiqua" w:cs="Times New Roman"/>
        </w:rPr>
        <w:t xml:space="preserve"> trial called SEQTOR (NCT02246127). The SEQTOR trial seeks to compare the efficacy and safety of </w:t>
      </w:r>
      <w:proofErr w:type="spellStart"/>
      <w:r w:rsidR="000625E2" w:rsidRPr="0043533A">
        <w:rPr>
          <w:rFonts w:ascii="Book Antiqua" w:hAnsi="Book Antiqua" w:cs="Times New Roman"/>
        </w:rPr>
        <w:t>everolimus</w:t>
      </w:r>
      <w:proofErr w:type="spellEnd"/>
      <w:r w:rsidR="000625E2" w:rsidRPr="0043533A">
        <w:rPr>
          <w:rFonts w:ascii="Book Antiqua" w:hAnsi="Book Antiqua" w:cs="Times New Roman"/>
        </w:rPr>
        <w:t xml:space="preserve"> followed by chemotherapy with </w:t>
      </w:r>
      <w:proofErr w:type="spellStart"/>
      <w:r w:rsidR="000625E2" w:rsidRPr="0043533A">
        <w:rPr>
          <w:rFonts w:ascii="Book Antiqua" w:hAnsi="Book Antiqua" w:cs="Times New Roman"/>
        </w:rPr>
        <w:t>s</w:t>
      </w:r>
      <w:r w:rsidR="00AF38F3" w:rsidRPr="0043533A">
        <w:rPr>
          <w:rFonts w:ascii="Book Antiqua" w:hAnsi="Book Antiqua" w:cs="Times New Roman"/>
        </w:rPr>
        <w:t>treptozo</w:t>
      </w:r>
      <w:r w:rsidR="00754930" w:rsidRPr="0043533A">
        <w:rPr>
          <w:rFonts w:ascii="Book Antiqua" w:hAnsi="Book Antiqua" w:cs="Times New Roman"/>
        </w:rPr>
        <w:t>cin</w:t>
      </w:r>
      <w:proofErr w:type="spellEnd"/>
      <w:r w:rsidR="00754930" w:rsidRPr="0043533A">
        <w:rPr>
          <w:rFonts w:ascii="Book Antiqua" w:hAnsi="Book Antiqua" w:cs="Times New Roman"/>
        </w:rPr>
        <w:t>-</w:t>
      </w:r>
      <w:r w:rsidR="000625E2" w:rsidRPr="0043533A">
        <w:rPr>
          <w:rFonts w:ascii="Book Antiqua" w:hAnsi="Book Antiqua" w:cs="Times New Roman"/>
        </w:rPr>
        <w:t xml:space="preserve">fluorouracil (STZ-5FU) upon progression or the reverse sequence in advanced progressive </w:t>
      </w:r>
      <w:proofErr w:type="spellStart"/>
      <w:r w:rsidR="000625E2" w:rsidRPr="0043533A">
        <w:rPr>
          <w:rFonts w:ascii="Book Antiqua" w:hAnsi="Book Antiqua" w:cs="Times New Roman"/>
        </w:rPr>
        <w:t>pNETs</w:t>
      </w:r>
      <w:proofErr w:type="spellEnd"/>
      <w:r w:rsidR="000625E2" w:rsidRPr="0043533A">
        <w:rPr>
          <w:rFonts w:ascii="Book Antiqua" w:hAnsi="Book Antiqua" w:cs="Times New Roman"/>
        </w:rPr>
        <w:t>.</w:t>
      </w:r>
    </w:p>
    <w:p w14:paraId="69F54724" w14:textId="4790327F" w:rsidR="0031096E" w:rsidRPr="0043533A" w:rsidRDefault="002419BE" w:rsidP="00754930">
      <w:pPr>
        <w:spacing w:line="360" w:lineRule="auto"/>
        <w:ind w:firstLineChars="100" w:firstLine="240"/>
        <w:jc w:val="both"/>
        <w:rPr>
          <w:rFonts w:ascii="Book Antiqua" w:hAnsi="Book Antiqua" w:cs="Times New Roman"/>
        </w:rPr>
      </w:pPr>
      <w:r w:rsidRPr="0043533A">
        <w:rPr>
          <w:rFonts w:ascii="Book Antiqua" w:hAnsi="Book Antiqua" w:cs="Times New Roman"/>
        </w:rPr>
        <w:t>The GETNE group is also le</w:t>
      </w:r>
      <w:r w:rsidR="005F45F1" w:rsidRPr="0043533A">
        <w:rPr>
          <w:rFonts w:ascii="Book Antiqua" w:hAnsi="Book Antiqua" w:cs="Times New Roman"/>
        </w:rPr>
        <w:t>ading the PALBONET trial that consists on</w:t>
      </w:r>
      <w:r w:rsidRPr="0043533A">
        <w:rPr>
          <w:rFonts w:ascii="Book Antiqua" w:hAnsi="Book Antiqua" w:cs="Times New Roman"/>
        </w:rPr>
        <w:t xml:space="preserve"> a phase II trial in which the </w:t>
      </w:r>
      <w:proofErr w:type="spellStart"/>
      <w:r w:rsidRPr="0043533A">
        <w:rPr>
          <w:rFonts w:ascii="Book Antiqua" w:hAnsi="Book Antiqua" w:cs="Times New Roman"/>
        </w:rPr>
        <w:t>cyclin</w:t>
      </w:r>
      <w:proofErr w:type="spellEnd"/>
      <w:r w:rsidRPr="0043533A">
        <w:rPr>
          <w:rFonts w:ascii="Book Antiqua" w:hAnsi="Book Antiqua" w:cs="Times New Roman"/>
        </w:rPr>
        <w:t>-dependent kinase-4 (CDK4)/CDK6 i</w:t>
      </w:r>
      <w:r w:rsidR="005E7BE8" w:rsidRPr="0043533A">
        <w:rPr>
          <w:rFonts w:ascii="Book Antiqua" w:hAnsi="Book Antiqua" w:cs="Times New Roman"/>
        </w:rPr>
        <w:t xml:space="preserve">nhibitor </w:t>
      </w:r>
      <w:proofErr w:type="spellStart"/>
      <w:r w:rsidR="005E7BE8" w:rsidRPr="0043533A">
        <w:rPr>
          <w:rFonts w:ascii="Book Antiqua" w:hAnsi="Book Antiqua" w:cs="Times New Roman"/>
        </w:rPr>
        <w:lastRenderedPageBreak/>
        <w:t>palbociclib</w:t>
      </w:r>
      <w:proofErr w:type="spellEnd"/>
      <w:r w:rsidR="005E7BE8" w:rsidRPr="0043533A">
        <w:rPr>
          <w:rFonts w:ascii="Book Antiqua" w:hAnsi="Book Antiqua" w:cs="Times New Roman"/>
        </w:rPr>
        <w:t xml:space="preserve"> is assessed</w:t>
      </w:r>
      <w:r w:rsidRPr="0043533A">
        <w:rPr>
          <w:rFonts w:ascii="Book Antiqua" w:hAnsi="Book Antiqua" w:cs="Times New Roman"/>
        </w:rPr>
        <w:t xml:space="preserve"> as single agents in disseminated </w:t>
      </w:r>
      <w:proofErr w:type="spellStart"/>
      <w:r w:rsidRPr="0043533A">
        <w:rPr>
          <w:rFonts w:ascii="Book Antiqua" w:hAnsi="Book Antiqua" w:cs="Times New Roman"/>
        </w:rPr>
        <w:t>pNETs</w:t>
      </w:r>
      <w:proofErr w:type="spellEnd"/>
      <w:r w:rsidRPr="0043533A">
        <w:rPr>
          <w:rFonts w:ascii="Book Antiqua" w:hAnsi="Book Antiqua" w:cs="Times New Roman"/>
        </w:rPr>
        <w:t xml:space="preserve"> patients after progression to at least one prior novel targeted agent.</w:t>
      </w:r>
      <w:r w:rsidR="008F0A77" w:rsidRPr="0043533A">
        <w:rPr>
          <w:rFonts w:ascii="Book Antiqua" w:hAnsi="Book Antiqua" w:cs="Times New Roman"/>
        </w:rPr>
        <w:t xml:space="preserve"> </w:t>
      </w:r>
    </w:p>
    <w:p w14:paraId="5D08071F" w14:textId="4C390F8E" w:rsidR="003810A9" w:rsidRPr="0043533A" w:rsidRDefault="00BC48E3" w:rsidP="00754930">
      <w:pPr>
        <w:spacing w:line="360" w:lineRule="auto"/>
        <w:ind w:firstLineChars="100" w:firstLine="240"/>
        <w:jc w:val="both"/>
        <w:rPr>
          <w:rFonts w:ascii="Book Antiqua" w:hAnsi="Book Antiqua" w:cs="Times New Roman"/>
        </w:rPr>
      </w:pPr>
      <w:r w:rsidRPr="0043533A">
        <w:rPr>
          <w:rFonts w:ascii="Book Antiqua" w:hAnsi="Book Antiqua" w:cs="Times New Roman"/>
        </w:rPr>
        <w:t xml:space="preserve">Nowadays, and in order to be pragmatic, we should consider classical clinical parameters like </w:t>
      </w:r>
      <w:r w:rsidR="00F9469C" w:rsidRPr="0043533A">
        <w:rPr>
          <w:rFonts w:ascii="Book Antiqua" w:hAnsi="Book Antiqua" w:cs="Times New Roman"/>
        </w:rPr>
        <w:t xml:space="preserve">if the </w:t>
      </w:r>
      <w:proofErr w:type="spellStart"/>
      <w:r w:rsidR="00F9469C" w:rsidRPr="0043533A">
        <w:rPr>
          <w:rFonts w:ascii="Book Antiqua" w:hAnsi="Book Antiqua" w:cs="Times New Roman"/>
        </w:rPr>
        <w:t>tumor</w:t>
      </w:r>
      <w:proofErr w:type="spellEnd"/>
      <w:r w:rsidR="00F9469C" w:rsidRPr="0043533A">
        <w:rPr>
          <w:rFonts w:ascii="Book Antiqua" w:hAnsi="Book Antiqua" w:cs="Times New Roman"/>
        </w:rPr>
        <w:t xml:space="preserve"> is </w:t>
      </w:r>
      <w:r w:rsidRPr="0043533A">
        <w:rPr>
          <w:rFonts w:ascii="Book Antiqua" w:hAnsi="Book Antiqua" w:cs="Times New Roman"/>
        </w:rPr>
        <w:t xml:space="preserve">functioning or not, presence of symptoms because of </w:t>
      </w:r>
      <w:proofErr w:type="spellStart"/>
      <w:r w:rsidRPr="0043533A">
        <w:rPr>
          <w:rFonts w:ascii="Book Antiqua" w:hAnsi="Book Antiqua" w:cs="Times New Roman"/>
        </w:rPr>
        <w:t>tumor</w:t>
      </w:r>
      <w:proofErr w:type="spellEnd"/>
      <w:r w:rsidRPr="0043533A">
        <w:rPr>
          <w:rFonts w:ascii="Book Antiqua" w:hAnsi="Book Antiqua" w:cs="Times New Roman"/>
        </w:rPr>
        <w:t xml:space="preserve"> bulk, rapidness of </w:t>
      </w:r>
      <w:proofErr w:type="spellStart"/>
      <w:r w:rsidRPr="0043533A">
        <w:rPr>
          <w:rFonts w:ascii="Book Antiqua" w:hAnsi="Book Antiqua" w:cs="Times New Roman"/>
        </w:rPr>
        <w:t>tumor</w:t>
      </w:r>
      <w:proofErr w:type="spellEnd"/>
      <w:r w:rsidRPr="0043533A">
        <w:rPr>
          <w:rFonts w:ascii="Book Antiqua" w:hAnsi="Book Antiqua" w:cs="Times New Roman"/>
        </w:rPr>
        <w:t xml:space="preserve"> growth, Ki67 proliferation index, histology grade of differentiation, comorbidities, </w:t>
      </w:r>
      <w:r w:rsidRPr="0043533A">
        <w:rPr>
          <w:rFonts w:ascii="Book Antiqua" w:hAnsi="Book Antiqua" w:cs="Times New Roman"/>
          <w:i/>
        </w:rPr>
        <w:t>etc</w:t>
      </w:r>
      <w:r w:rsidR="00F9469C" w:rsidRPr="0043533A">
        <w:rPr>
          <w:rFonts w:ascii="Book Antiqua" w:hAnsi="Book Antiqua" w:cs="Times New Roman"/>
        </w:rPr>
        <w:t>.</w:t>
      </w:r>
      <w:r w:rsidRPr="0043533A">
        <w:rPr>
          <w:rFonts w:ascii="Book Antiqua" w:hAnsi="Book Antiqua" w:cs="Times New Roman"/>
        </w:rPr>
        <w:t xml:space="preserve"> to customize our treatment. After progression to our first approach we need to consider once again all these parameters and customize the treatment one more time in a common sense based more than in </w:t>
      </w:r>
      <w:r w:rsidR="007117BD" w:rsidRPr="0043533A">
        <w:rPr>
          <w:rFonts w:ascii="Book Antiqua" w:hAnsi="Book Antiqua" w:cs="Times New Roman"/>
        </w:rPr>
        <w:t>evidence</w:t>
      </w:r>
      <w:r w:rsidRPr="0043533A">
        <w:rPr>
          <w:rFonts w:ascii="Book Antiqua" w:hAnsi="Book Antiqua" w:cs="Times New Roman"/>
        </w:rPr>
        <w:t xml:space="preserve"> based sense. </w:t>
      </w:r>
      <w:r w:rsidR="004A7310" w:rsidRPr="0043533A">
        <w:rPr>
          <w:rFonts w:ascii="Book Antiqua" w:hAnsi="Book Antiqua" w:cs="Times New Roman"/>
        </w:rPr>
        <w:t xml:space="preserve">There is no single sequential strategy that has proved to be superior to others as of yet. Moreover, there is no single treatment that has shown to be superior to the others. This remains the challenge of neuroendocrine </w:t>
      </w:r>
      <w:proofErr w:type="spellStart"/>
      <w:r w:rsidR="004A7310" w:rsidRPr="0043533A">
        <w:rPr>
          <w:rFonts w:ascii="Book Antiqua" w:hAnsi="Book Antiqua" w:cs="Times New Roman"/>
        </w:rPr>
        <w:t>tumors</w:t>
      </w:r>
      <w:proofErr w:type="spellEnd"/>
      <w:r w:rsidR="004A7310" w:rsidRPr="0043533A">
        <w:rPr>
          <w:rFonts w:ascii="Book Antiqua" w:hAnsi="Book Antiqua" w:cs="Times New Roman"/>
        </w:rPr>
        <w:t xml:space="preserve"> in which </w:t>
      </w:r>
      <w:r w:rsidR="00754930" w:rsidRPr="0043533A">
        <w:rPr>
          <w:rFonts w:ascii="Book Antiqua" w:eastAsia="宋体" w:hAnsi="Book Antiqua" w:cs="Times New Roman"/>
          <w:lang w:eastAsia="zh-CN"/>
        </w:rPr>
        <w:t>“</w:t>
      </w:r>
      <w:r w:rsidR="004A7310" w:rsidRPr="0043533A">
        <w:rPr>
          <w:rFonts w:ascii="Book Antiqua" w:hAnsi="Book Antiqua" w:cs="Times New Roman"/>
        </w:rPr>
        <w:t>art</w:t>
      </w:r>
      <w:r w:rsidR="00754930" w:rsidRPr="0043533A">
        <w:rPr>
          <w:rFonts w:ascii="Book Antiqua" w:eastAsia="宋体" w:hAnsi="Book Antiqua" w:cs="Times New Roman"/>
          <w:lang w:eastAsia="zh-CN"/>
        </w:rPr>
        <w:t>”</w:t>
      </w:r>
      <w:r w:rsidR="004A7310" w:rsidRPr="0043533A">
        <w:rPr>
          <w:rFonts w:ascii="Book Antiqua" w:hAnsi="Book Antiqua" w:cs="Times New Roman"/>
        </w:rPr>
        <w:t xml:space="preserve"> is still the standard of care line after line of treatment. There is an urgent need for increasing our systemic armamentarium against these </w:t>
      </w:r>
      <w:proofErr w:type="spellStart"/>
      <w:r w:rsidR="004A7310" w:rsidRPr="0043533A">
        <w:rPr>
          <w:rFonts w:ascii="Book Antiqua" w:hAnsi="Book Antiqua" w:cs="Times New Roman"/>
        </w:rPr>
        <w:t>tumors</w:t>
      </w:r>
      <w:proofErr w:type="spellEnd"/>
      <w:r w:rsidR="004A7310" w:rsidRPr="0043533A">
        <w:rPr>
          <w:rFonts w:ascii="Book Antiqua" w:hAnsi="Book Antiqua" w:cs="Times New Roman"/>
        </w:rPr>
        <w:t xml:space="preserve"> and for ordering our sequential strategies. More evidence is needed across differe</w:t>
      </w:r>
      <w:r w:rsidR="00F9469C" w:rsidRPr="0043533A">
        <w:rPr>
          <w:rFonts w:ascii="Book Antiqua" w:hAnsi="Book Antiqua" w:cs="Times New Roman"/>
        </w:rPr>
        <w:t xml:space="preserve">nt lines of treatment for </w:t>
      </w:r>
      <w:proofErr w:type="spellStart"/>
      <w:r w:rsidR="00F9469C" w:rsidRPr="0043533A">
        <w:rPr>
          <w:rFonts w:ascii="Book Antiqua" w:hAnsi="Book Antiqua" w:cs="Times New Roman"/>
        </w:rPr>
        <w:t>pNETs</w:t>
      </w:r>
      <w:proofErr w:type="spellEnd"/>
      <w:r w:rsidR="00F9469C" w:rsidRPr="0043533A">
        <w:rPr>
          <w:rFonts w:ascii="Book Antiqua" w:hAnsi="Book Antiqua" w:cs="Times New Roman"/>
        </w:rPr>
        <w:t xml:space="preserve">. In addition, the concomitant use of the available options could be synergistic but we do not know if the total time to </w:t>
      </w:r>
      <w:proofErr w:type="spellStart"/>
      <w:r w:rsidR="00F9469C" w:rsidRPr="0043533A">
        <w:rPr>
          <w:rFonts w:ascii="Book Antiqua" w:hAnsi="Book Antiqua" w:cs="Times New Roman"/>
        </w:rPr>
        <w:t>tumor</w:t>
      </w:r>
      <w:proofErr w:type="spellEnd"/>
      <w:r w:rsidR="00F9469C" w:rsidRPr="0043533A">
        <w:rPr>
          <w:rFonts w:ascii="Book Antiqua" w:hAnsi="Book Antiqua" w:cs="Times New Roman"/>
        </w:rPr>
        <w:t xml:space="preserve"> growth is superior to the administration of the different strategies alone one after the other.</w:t>
      </w:r>
      <w:r w:rsidR="005907DC" w:rsidRPr="0043533A">
        <w:rPr>
          <w:rFonts w:ascii="Book Antiqua" w:hAnsi="Book Antiqua" w:cs="Times New Roman"/>
        </w:rPr>
        <w:t xml:space="preserve"> Probably, the greatest advances and efforts that are </w:t>
      </w:r>
      <w:r w:rsidR="00F9469C" w:rsidRPr="0043533A">
        <w:rPr>
          <w:rFonts w:ascii="Book Antiqua" w:hAnsi="Book Antiqua" w:cs="Times New Roman"/>
        </w:rPr>
        <w:t xml:space="preserve">being </w:t>
      </w:r>
      <w:r w:rsidR="005907DC" w:rsidRPr="0043533A">
        <w:rPr>
          <w:rFonts w:ascii="Book Antiqua" w:hAnsi="Book Antiqua" w:cs="Times New Roman"/>
        </w:rPr>
        <w:t xml:space="preserve">performed in the field of molecular biology of these </w:t>
      </w:r>
      <w:proofErr w:type="spellStart"/>
      <w:r w:rsidR="005907DC" w:rsidRPr="0043533A">
        <w:rPr>
          <w:rFonts w:ascii="Book Antiqua" w:hAnsi="Book Antiqua" w:cs="Times New Roman"/>
        </w:rPr>
        <w:t>tumors</w:t>
      </w:r>
      <w:proofErr w:type="spellEnd"/>
      <w:r w:rsidR="005907DC" w:rsidRPr="0043533A">
        <w:rPr>
          <w:rFonts w:ascii="Book Antiqua" w:hAnsi="Book Antiqua" w:cs="Times New Roman"/>
        </w:rPr>
        <w:t xml:space="preserve"> may</w:t>
      </w:r>
      <w:r w:rsidR="00404D26" w:rsidRPr="0043533A">
        <w:rPr>
          <w:rFonts w:ascii="Book Antiqua" w:hAnsi="Book Antiqua" w:cs="Times New Roman"/>
        </w:rPr>
        <w:t xml:space="preserve"> translate sooner than later into a better management of our patients in the clinic. </w:t>
      </w:r>
      <w:r w:rsidR="005907DC" w:rsidRPr="0043533A">
        <w:rPr>
          <w:rFonts w:ascii="Book Antiqua" w:hAnsi="Book Antiqua" w:cs="Times New Roman"/>
        </w:rPr>
        <w:t xml:space="preserve"> </w:t>
      </w:r>
    </w:p>
    <w:p w14:paraId="54A1187D" w14:textId="4416885D" w:rsidR="0012416C" w:rsidRPr="0043533A" w:rsidRDefault="002419BE" w:rsidP="00246C2F">
      <w:pPr>
        <w:spacing w:line="360" w:lineRule="auto"/>
        <w:jc w:val="both"/>
        <w:rPr>
          <w:rFonts w:ascii="Book Antiqua" w:eastAsia="宋体" w:hAnsi="Book Antiqua" w:cs="Times New Roman"/>
          <w:lang w:eastAsia="zh-CN"/>
        </w:rPr>
      </w:pPr>
      <w:r w:rsidRPr="0043533A">
        <w:rPr>
          <w:rFonts w:ascii="Book Antiqua" w:hAnsi="Book Antiqua" w:cs="Times New Roman"/>
        </w:rPr>
        <w:t xml:space="preserve"> </w:t>
      </w:r>
    </w:p>
    <w:p w14:paraId="54736C5C" w14:textId="77777777" w:rsidR="002F2343" w:rsidRPr="0043533A" w:rsidRDefault="002F2343">
      <w:pPr>
        <w:rPr>
          <w:rFonts w:ascii="Book Antiqua" w:hAnsi="Book Antiqua" w:cs="Arial"/>
          <w:b/>
        </w:rPr>
      </w:pPr>
      <w:r w:rsidRPr="0043533A">
        <w:rPr>
          <w:rFonts w:ascii="Book Antiqua" w:hAnsi="Book Antiqua" w:cs="Arial"/>
          <w:b/>
        </w:rPr>
        <w:br w:type="page"/>
      </w:r>
    </w:p>
    <w:p w14:paraId="1C344F0E" w14:textId="0076464B" w:rsidR="009F45E9" w:rsidRPr="0043533A" w:rsidRDefault="00754930" w:rsidP="00A761E1">
      <w:pPr>
        <w:spacing w:line="360" w:lineRule="auto"/>
        <w:jc w:val="both"/>
        <w:rPr>
          <w:rFonts w:ascii="Book Antiqua" w:hAnsi="Book Antiqua" w:cs="Arial"/>
        </w:rPr>
      </w:pPr>
      <w:r w:rsidRPr="0043533A">
        <w:rPr>
          <w:rFonts w:ascii="Book Antiqua" w:hAnsi="Book Antiqua" w:cs="Arial"/>
          <w:b/>
        </w:rPr>
        <w:lastRenderedPageBreak/>
        <w:t>REFERENCES</w:t>
      </w:r>
    </w:p>
    <w:p w14:paraId="13A25D00" w14:textId="668F3055"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1 </w:t>
      </w:r>
      <w:r w:rsidRPr="0043533A">
        <w:rPr>
          <w:rFonts w:ascii="Book Antiqua" w:eastAsia="宋体" w:hAnsi="Book Antiqua" w:cs="宋体"/>
          <w:b/>
          <w:bCs/>
          <w:lang w:val="en-US" w:eastAsia="zh-CN"/>
        </w:rPr>
        <w:t>Dear RF</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McGeechan</w:t>
      </w:r>
      <w:proofErr w:type="spellEnd"/>
      <w:r w:rsidRPr="0043533A">
        <w:rPr>
          <w:rFonts w:ascii="Book Antiqua" w:eastAsia="宋体" w:hAnsi="Book Antiqua" w:cs="宋体"/>
          <w:lang w:val="en-US" w:eastAsia="zh-CN"/>
        </w:rPr>
        <w:t xml:space="preserve"> K, Jenkins MC, Barratt A, Tattersall MH, </w:t>
      </w:r>
      <w:proofErr w:type="spellStart"/>
      <w:r w:rsidRPr="0043533A">
        <w:rPr>
          <w:rFonts w:ascii="Book Antiqua" w:eastAsia="宋体" w:hAnsi="Book Antiqua" w:cs="宋体"/>
          <w:lang w:val="en-US" w:eastAsia="zh-CN"/>
        </w:rPr>
        <w:t>Wilcken</w:t>
      </w:r>
      <w:proofErr w:type="spellEnd"/>
      <w:r w:rsidRPr="0043533A">
        <w:rPr>
          <w:rFonts w:ascii="Book Antiqua" w:eastAsia="宋体" w:hAnsi="Book Antiqua" w:cs="宋体"/>
          <w:lang w:val="en-US" w:eastAsia="zh-CN"/>
        </w:rPr>
        <w:t xml:space="preserve"> N. Combination versus sequential single agent chemotherapy for metastatic breast cancer. </w:t>
      </w:r>
      <w:r w:rsidRPr="0043533A">
        <w:rPr>
          <w:rFonts w:ascii="Book Antiqua" w:eastAsia="宋体" w:hAnsi="Book Antiqua" w:cs="宋体"/>
          <w:i/>
          <w:iCs/>
          <w:lang w:val="en-US" w:eastAsia="zh-CN"/>
        </w:rPr>
        <w:t xml:space="preserve">Cochrane Database </w:t>
      </w:r>
      <w:proofErr w:type="spellStart"/>
      <w:r w:rsidRPr="0043533A">
        <w:rPr>
          <w:rFonts w:ascii="Book Antiqua" w:eastAsia="宋体" w:hAnsi="Book Antiqua" w:cs="宋体"/>
          <w:i/>
          <w:iCs/>
          <w:lang w:val="en-US" w:eastAsia="zh-CN"/>
        </w:rPr>
        <w:t>Syst</w:t>
      </w:r>
      <w:proofErr w:type="spellEnd"/>
      <w:r w:rsidRPr="0043533A">
        <w:rPr>
          <w:rFonts w:ascii="Book Antiqua" w:eastAsia="宋体" w:hAnsi="Book Antiqua" w:cs="宋体"/>
          <w:i/>
          <w:iCs/>
          <w:lang w:val="en-US" w:eastAsia="zh-CN"/>
        </w:rPr>
        <w:t xml:space="preserve"> Rev</w:t>
      </w:r>
      <w:r w:rsidRPr="0043533A">
        <w:rPr>
          <w:rFonts w:ascii="Book Antiqua" w:eastAsia="宋体" w:hAnsi="Book Antiqua" w:cs="宋体"/>
          <w:lang w:val="en-US" w:eastAsia="zh-CN"/>
        </w:rPr>
        <w:t xml:space="preserve"> 2013; </w:t>
      </w:r>
      <w:r w:rsidRPr="0043533A">
        <w:rPr>
          <w:rFonts w:ascii="Book Antiqua" w:eastAsia="宋体" w:hAnsi="Book Antiqua" w:cs="宋体"/>
          <w:b/>
          <w:bCs/>
          <w:lang w:val="en-US" w:eastAsia="zh-CN"/>
        </w:rPr>
        <w:t>12</w:t>
      </w:r>
      <w:r w:rsidRPr="0043533A">
        <w:rPr>
          <w:rFonts w:ascii="Book Antiqua" w:eastAsia="宋体" w:hAnsi="Book Antiqua" w:cs="宋体"/>
          <w:lang w:val="en-US" w:eastAsia="zh-CN"/>
        </w:rPr>
        <w:t>: CD008792 [PMID: 24347031 DOI: 10.1002/14651858.CD008792</w:t>
      </w:r>
      <w:r w:rsidRPr="0043533A">
        <w:rPr>
          <w:rFonts w:ascii="Book Antiqua" w:eastAsia="宋体" w:hAnsi="Book Antiqua" w:cs="宋体" w:hint="eastAsia"/>
          <w:lang w:val="en-US" w:eastAsia="zh-CN"/>
        </w:rPr>
        <w:t>]</w:t>
      </w:r>
    </w:p>
    <w:p w14:paraId="56D68385" w14:textId="4CD3CFAC"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2 </w:t>
      </w:r>
      <w:proofErr w:type="spellStart"/>
      <w:r w:rsidRPr="0043533A">
        <w:rPr>
          <w:rFonts w:ascii="Book Antiqua" w:eastAsia="宋体" w:hAnsi="Book Antiqua" w:cs="宋体"/>
          <w:b/>
          <w:bCs/>
          <w:lang w:val="en-US" w:eastAsia="zh-CN"/>
        </w:rPr>
        <w:t>Asmis</w:t>
      </w:r>
      <w:proofErr w:type="spellEnd"/>
      <w:r w:rsidRPr="0043533A">
        <w:rPr>
          <w:rFonts w:ascii="Book Antiqua" w:eastAsia="宋体" w:hAnsi="Book Antiqua" w:cs="宋体"/>
          <w:b/>
          <w:bCs/>
          <w:lang w:val="en-US" w:eastAsia="zh-CN"/>
        </w:rPr>
        <w:t xml:space="preserve"> T</w:t>
      </w:r>
      <w:r w:rsidRPr="0043533A">
        <w:rPr>
          <w:rFonts w:ascii="Book Antiqua" w:eastAsia="宋体" w:hAnsi="Book Antiqua" w:cs="宋体"/>
          <w:lang w:val="en-US" w:eastAsia="zh-CN"/>
        </w:rPr>
        <w:t xml:space="preserve">, Berry S, Cosby R, Chan K, Coburn N, </w:t>
      </w:r>
      <w:proofErr w:type="spellStart"/>
      <w:r w:rsidRPr="0043533A">
        <w:rPr>
          <w:rFonts w:ascii="Book Antiqua" w:eastAsia="宋体" w:hAnsi="Book Antiqua" w:cs="宋体"/>
          <w:lang w:val="en-US" w:eastAsia="zh-CN"/>
        </w:rPr>
        <w:t>Rother</w:t>
      </w:r>
      <w:proofErr w:type="spellEnd"/>
      <w:r w:rsidRPr="0043533A">
        <w:rPr>
          <w:rFonts w:ascii="Book Antiqua" w:eastAsia="宋体" w:hAnsi="Book Antiqua" w:cs="宋体"/>
          <w:lang w:val="en-US" w:eastAsia="zh-CN"/>
        </w:rPr>
        <w:t xml:space="preserve"> M. Strategies of sequential therapies in </w:t>
      </w:r>
      <w:proofErr w:type="spellStart"/>
      <w:r w:rsidRPr="0043533A">
        <w:rPr>
          <w:rFonts w:ascii="Book Antiqua" w:eastAsia="宋体" w:hAnsi="Book Antiqua" w:cs="宋体"/>
          <w:lang w:val="en-US" w:eastAsia="zh-CN"/>
        </w:rPr>
        <w:t>unresectable</w:t>
      </w:r>
      <w:proofErr w:type="spellEnd"/>
      <w:r w:rsidRPr="0043533A">
        <w:rPr>
          <w:rFonts w:ascii="Book Antiqua" w:eastAsia="宋体" w:hAnsi="Book Antiqua" w:cs="宋体"/>
          <w:lang w:val="en-US" w:eastAsia="zh-CN"/>
        </w:rPr>
        <w:t xml:space="preserve"> metastatic colorectal cancer: a meta-analysis. </w:t>
      </w:r>
      <w:proofErr w:type="spellStart"/>
      <w:r w:rsidRPr="0043533A">
        <w:rPr>
          <w:rFonts w:ascii="Book Antiqua" w:eastAsia="宋体" w:hAnsi="Book Antiqua" w:cs="宋体"/>
          <w:i/>
          <w:iCs/>
          <w:lang w:val="en-US" w:eastAsia="zh-CN"/>
        </w:rPr>
        <w:t>Curr</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Oncol</w:t>
      </w:r>
      <w:proofErr w:type="spellEnd"/>
      <w:r w:rsidRPr="0043533A">
        <w:rPr>
          <w:rFonts w:ascii="Book Antiqua" w:eastAsia="宋体" w:hAnsi="Book Antiqua" w:cs="宋体"/>
          <w:lang w:val="en-US" w:eastAsia="zh-CN"/>
        </w:rPr>
        <w:t xml:space="preserve"> 2014; </w:t>
      </w:r>
      <w:r w:rsidRPr="0043533A">
        <w:rPr>
          <w:rFonts w:ascii="Book Antiqua" w:eastAsia="宋体" w:hAnsi="Book Antiqua" w:cs="宋体"/>
          <w:b/>
          <w:bCs/>
          <w:lang w:val="en-US" w:eastAsia="zh-CN"/>
        </w:rPr>
        <w:t>21</w:t>
      </w:r>
      <w:r w:rsidRPr="0043533A">
        <w:rPr>
          <w:rFonts w:ascii="Book Antiqua" w:eastAsia="宋体" w:hAnsi="Book Antiqua" w:cs="宋体"/>
          <w:lang w:val="en-US" w:eastAsia="zh-CN"/>
        </w:rPr>
        <w:t>: 318-328 [PMID: 25489259 DOI: 10.3747/co.21.2146]</w:t>
      </w:r>
    </w:p>
    <w:p w14:paraId="7E8059D5" w14:textId="7777777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3 </w:t>
      </w:r>
      <w:proofErr w:type="spellStart"/>
      <w:r w:rsidRPr="0043533A">
        <w:rPr>
          <w:rFonts w:ascii="Book Antiqua" w:eastAsia="宋体" w:hAnsi="Book Antiqua" w:cs="宋体"/>
          <w:b/>
          <w:bCs/>
          <w:lang w:val="en-US" w:eastAsia="zh-CN"/>
        </w:rPr>
        <w:t>Grossi</w:t>
      </w:r>
      <w:proofErr w:type="spellEnd"/>
      <w:r w:rsidRPr="0043533A">
        <w:rPr>
          <w:rFonts w:ascii="Book Antiqua" w:eastAsia="宋体" w:hAnsi="Book Antiqua" w:cs="宋体"/>
          <w:b/>
          <w:bCs/>
          <w:lang w:val="en-US" w:eastAsia="zh-CN"/>
        </w:rPr>
        <w:t xml:space="preserve"> F</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Aita</w:t>
      </w:r>
      <w:proofErr w:type="spellEnd"/>
      <w:r w:rsidRPr="0043533A">
        <w:rPr>
          <w:rFonts w:ascii="Book Antiqua" w:eastAsia="宋体" w:hAnsi="Book Antiqua" w:cs="宋体"/>
          <w:lang w:val="en-US" w:eastAsia="zh-CN"/>
        </w:rPr>
        <w:t xml:space="preserve"> M, </w:t>
      </w:r>
      <w:proofErr w:type="spellStart"/>
      <w:r w:rsidRPr="0043533A">
        <w:rPr>
          <w:rFonts w:ascii="Book Antiqua" w:eastAsia="宋体" w:hAnsi="Book Antiqua" w:cs="宋体"/>
          <w:lang w:val="en-US" w:eastAsia="zh-CN"/>
        </w:rPr>
        <w:t>Follador</w:t>
      </w:r>
      <w:proofErr w:type="spellEnd"/>
      <w:r w:rsidRPr="0043533A">
        <w:rPr>
          <w:rFonts w:ascii="Book Antiqua" w:eastAsia="宋体" w:hAnsi="Book Antiqua" w:cs="宋体"/>
          <w:lang w:val="en-US" w:eastAsia="zh-CN"/>
        </w:rPr>
        <w:t xml:space="preserve"> A, </w:t>
      </w:r>
      <w:proofErr w:type="spellStart"/>
      <w:r w:rsidRPr="0043533A">
        <w:rPr>
          <w:rFonts w:ascii="Book Antiqua" w:eastAsia="宋体" w:hAnsi="Book Antiqua" w:cs="宋体"/>
          <w:lang w:val="en-US" w:eastAsia="zh-CN"/>
        </w:rPr>
        <w:t>Defferrari</w:t>
      </w:r>
      <w:proofErr w:type="spellEnd"/>
      <w:r w:rsidRPr="0043533A">
        <w:rPr>
          <w:rFonts w:ascii="Book Antiqua" w:eastAsia="宋体" w:hAnsi="Book Antiqua" w:cs="宋体"/>
          <w:lang w:val="en-US" w:eastAsia="zh-CN"/>
        </w:rPr>
        <w:t xml:space="preserve"> C, </w:t>
      </w:r>
      <w:proofErr w:type="spellStart"/>
      <w:r w:rsidRPr="0043533A">
        <w:rPr>
          <w:rFonts w:ascii="Book Antiqua" w:eastAsia="宋体" w:hAnsi="Book Antiqua" w:cs="宋体"/>
          <w:lang w:val="en-US" w:eastAsia="zh-CN"/>
        </w:rPr>
        <w:t>Brianti</w:t>
      </w:r>
      <w:proofErr w:type="spellEnd"/>
      <w:r w:rsidRPr="0043533A">
        <w:rPr>
          <w:rFonts w:ascii="Book Antiqua" w:eastAsia="宋体" w:hAnsi="Book Antiqua" w:cs="宋体"/>
          <w:lang w:val="en-US" w:eastAsia="zh-CN"/>
        </w:rPr>
        <w:t xml:space="preserve"> A, </w:t>
      </w:r>
      <w:proofErr w:type="spellStart"/>
      <w:r w:rsidRPr="0043533A">
        <w:rPr>
          <w:rFonts w:ascii="Book Antiqua" w:eastAsia="宋体" w:hAnsi="Book Antiqua" w:cs="宋体"/>
          <w:lang w:val="en-US" w:eastAsia="zh-CN"/>
        </w:rPr>
        <w:t>Sinaccio</w:t>
      </w:r>
      <w:proofErr w:type="spellEnd"/>
      <w:r w:rsidRPr="0043533A">
        <w:rPr>
          <w:rFonts w:ascii="Book Antiqua" w:eastAsia="宋体" w:hAnsi="Book Antiqua" w:cs="宋体"/>
          <w:lang w:val="en-US" w:eastAsia="zh-CN"/>
        </w:rPr>
        <w:t xml:space="preserve"> G, Belvedere O. Sequential, alternating, and maintenance/consolidation chemotherapy in advanced non-small cell lung cancer: a review of the literature. </w:t>
      </w:r>
      <w:r w:rsidRPr="0043533A">
        <w:rPr>
          <w:rFonts w:ascii="Book Antiqua" w:eastAsia="宋体" w:hAnsi="Book Antiqua" w:cs="宋体"/>
          <w:i/>
          <w:iCs/>
          <w:lang w:val="en-US" w:eastAsia="zh-CN"/>
        </w:rPr>
        <w:t>Oncologist</w:t>
      </w:r>
      <w:r w:rsidRPr="0043533A">
        <w:rPr>
          <w:rFonts w:ascii="Book Antiqua" w:eastAsia="宋体" w:hAnsi="Book Antiqua" w:cs="宋体"/>
          <w:lang w:val="en-US" w:eastAsia="zh-CN"/>
        </w:rPr>
        <w:t xml:space="preserve"> 2007; </w:t>
      </w:r>
      <w:r w:rsidRPr="0043533A">
        <w:rPr>
          <w:rFonts w:ascii="Book Antiqua" w:eastAsia="宋体" w:hAnsi="Book Antiqua" w:cs="宋体"/>
          <w:b/>
          <w:bCs/>
          <w:lang w:val="en-US" w:eastAsia="zh-CN"/>
        </w:rPr>
        <w:t>12</w:t>
      </w:r>
      <w:r w:rsidRPr="0043533A">
        <w:rPr>
          <w:rFonts w:ascii="Book Antiqua" w:eastAsia="宋体" w:hAnsi="Book Antiqua" w:cs="宋体"/>
          <w:lang w:val="en-US" w:eastAsia="zh-CN"/>
        </w:rPr>
        <w:t>: 451-464 [PMID: 17470688]</w:t>
      </w:r>
    </w:p>
    <w:p w14:paraId="1D033C63" w14:textId="54DA01A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4 </w:t>
      </w:r>
      <w:proofErr w:type="spellStart"/>
      <w:r w:rsidRPr="0043533A">
        <w:rPr>
          <w:rFonts w:ascii="Book Antiqua" w:eastAsia="宋体" w:hAnsi="Book Antiqua" w:cs="宋体"/>
          <w:b/>
          <w:bCs/>
          <w:lang w:val="en-US" w:eastAsia="zh-CN"/>
        </w:rPr>
        <w:t>Albiges</w:t>
      </w:r>
      <w:proofErr w:type="spellEnd"/>
      <w:r w:rsidRPr="0043533A">
        <w:rPr>
          <w:rFonts w:ascii="Book Antiqua" w:eastAsia="宋体" w:hAnsi="Book Antiqua" w:cs="宋体"/>
          <w:b/>
          <w:bCs/>
          <w:lang w:val="en-US" w:eastAsia="zh-CN"/>
        </w:rPr>
        <w:t xml:space="preserve"> L</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Choueiri</w:t>
      </w:r>
      <w:proofErr w:type="spellEnd"/>
      <w:r w:rsidRPr="0043533A">
        <w:rPr>
          <w:rFonts w:ascii="Book Antiqua" w:eastAsia="宋体" w:hAnsi="Book Antiqua" w:cs="宋体"/>
          <w:lang w:val="en-US" w:eastAsia="zh-CN"/>
        </w:rPr>
        <w:t xml:space="preserve"> T, </w:t>
      </w:r>
      <w:proofErr w:type="spellStart"/>
      <w:r w:rsidRPr="0043533A">
        <w:rPr>
          <w:rFonts w:ascii="Book Antiqua" w:eastAsia="宋体" w:hAnsi="Book Antiqua" w:cs="宋体"/>
          <w:lang w:val="en-US" w:eastAsia="zh-CN"/>
        </w:rPr>
        <w:t>Escudier</w:t>
      </w:r>
      <w:proofErr w:type="spellEnd"/>
      <w:r w:rsidRPr="0043533A">
        <w:rPr>
          <w:rFonts w:ascii="Book Antiqua" w:eastAsia="宋体" w:hAnsi="Book Antiqua" w:cs="宋体"/>
          <w:lang w:val="en-US" w:eastAsia="zh-CN"/>
        </w:rPr>
        <w:t xml:space="preserve"> B, </w:t>
      </w:r>
      <w:proofErr w:type="spellStart"/>
      <w:r w:rsidRPr="0043533A">
        <w:rPr>
          <w:rFonts w:ascii="Book Antiqua" w:eastAsia="宋体" w:hAnsi="Book Antiqua" w:cs="宋体"/>
          <w:lang w:val="en-US" w:eastAsia="zh-CN"/>
        </w:rPr>
        <w:t>Galsky</w:t>
      </w:r>
      <w:proofErr w:type="spellEnd"/>
      <w:r w:rsidRPr="0043533A">
        <w:rPr>
          <w:rFonts w:ascii="Book Antiqua" w:eastAsia="宋体" w:hAnsi="Book Antiqua" w:cs="宋体"/>
          <w:lang w:val="en-US" w:eastAsia="zh-CN"/>
        </w:rPr>
        <w:t xml:space="preserve"> M, George D, Hofmann F, Lam T, </w:t>
      </w:r>
      <w:proofErr w:type="spellStart"/>
      <w:r w:rsidRPr="0043533A">
        <w:rPr>
          <w:rFonts w:ascii="Book Antiqua" w:eastAsia="宋体" w:hAnsi="Book Antiqua" w:cs="宋体"/>
          <w:lang w:val="en-US" w:eastAsia="zh-CN"/>
        </w:rPr>
        <w:t>Motzer</w:t>
      </w:r>
      <w:proofErr w:type="spellEnd"/>
      <w:r w:rsidRPr="0043533A">
        <w:rPr>
          <w:rFonts w:ascii="Book Antiqua" w:eastAsia="宋体" w:hAnsi="Book Antiqua" w:cs="宋体"/>
          <w:lang w:val="en-US" w:eastAsia="zh-CN"/>
        </w:rPr>
        <w:t xml:space="preserve"> R, Mulders P, </w:t>
      </w:r>
      <w:proofErr w:type="spellStart"/>
      <w:r w:rsidRPr="0043533A">
        <w:rPr>
          <w:rFonts w:ascii="Book Antiqua" w:eastAsia="宋体" w:hAnsi="Book Antiqua" w:cs="宋体"/>
          <w:lang w:val="en-US" w:eastAsia="zh-CN"/>
        </w:rPr>
        <w:t>Porta</w:t>
      </w:r>
      <w:proofErr w:type="spellEnd"/>
      <w:r w:rsidRPr="0043533A">
        <w:rPr>
          <w:rFonts w:ascii="Book Antiqua" w:eastAsia="宋体" w:hAnsi="Book Antiqua" w:cs="宋体"/>
          <w:lang w:val="en-US" w:eastAsia="zh-CN"/>
        </w:rPr>
        <w:t xml:space="preserve"> C, </w:t>
      </w:r>
      <w:proofErr w:type="spellStart"/>
      <w:r w:rsidRPr="0043533A">
        <w:rPr>
          <w:rFonts w:ascii="Book Antiqua" w:eastAsia="宋体" w:hAnsi="Book Antiqua" w:cs="宋体"/>
          <w:lang w:val="en-US" w:eastAsia="zh-CN"/>
        </w:rPr>
        <w:t>Powles</w:t>
      </w:r>
      <w:proofErr w:type="spellEnd"/>
      <w:r w:rsidRPr="0043533A">
        <w:rPr>
          <w:rFonts w:ascii="Book Antiqua" w:eastAsia="宋体" w:hAnsi="Book Antiqua" w:cs="宋体"/>
          <w:lang w:val="en-US" w:eastAsia="zh-CN"/>
        </w:rPr>
        <w:t xml:space="preserve"> T, Sternberg C, </w:t>
      </w:r>
      <w:proofErr w:type="spellStart"/>
      <w:r w:rsidRPr="0043533A">
        <w:rPr>
          <w:rFonts w:ascii="Book Antiqua" w:eastAsia="宋体" w:hAnsi="Book Antiqua" w:cs="宋体"/>
          <w:lang w:val="en-US" w:eastAsia="zh-CN"/>
        </w:rPr>
        <w:t>Bex</w:t>
      </w:r>
      <w:proofErr w:type="spellEnd"/>
      <w:r w:rsidRPr="0043533A">
        <w:rPr>
          <w:rFonts w:ascii="Book Antiqua" w:eastAsia="宋体" w:hAnsi="Book Antiqua" w:cs="宋体"/>
          <w:lang w:val="en-US" w:eastAsia="zh-CN"/>
        </w:rPr>
        <w:t xml:space="preserve"> A. A systematic review of sequencing and combinations of systemic therapy in metastatic renal cancer. </w:t>
      </w:r>
      <w:proofErr w:type="spellStart"/>
      <w:r w:rsidRPr="0043533A">
        <w:rPr>
          <w:rFonts w:ascii="Book Antiqua" w:eastAsia="宋体" w:hAnsi="Book Antiqua" w:cs="宋体"/>
          <w:i/>
          <w:iCs/>
          <w:lang w:val="en-US" w:eastAsia="zh-CN"/>
        </w:rPr>
        <w:t>Eur</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Urol</w:t>
      </w:r>
      <w:proofErr w:type="spellEnd"/>
      <w:r w:rsidRPr="0043533A">
        <w:rPr>
          <w:rFonts w:ascii="Book Antiqua" w:eastAsia="宋体" w:hAnsi="Book Antiqua" w:cs="宋体"/>
          <w:lang w:val="en-US" w:eastAsia="zh-CN"/>
        </w:rPr>
        <w:t xml:space="preserve"> 2015; </w:t>
      </w:r>
      <w:r w:rsidRPr="0043533A">
        <w:rPr>
          <w:rFonts w:ascii="Book Antiqua" w:eastAsia="宋体" w:hAnsi="Book Antiqua" w:cs="宋体"/>
          <w:b/>
          <w:bCs/>
          <w:lang w:val="en-US" w:eastAsia="zh-CN"/>
        </w:rPr>
        <w:t>67</w:t>
      </w:r>
      <w:r w:rsidRPr="0043533A">
        <w:rPr>
          <w:rFonts w:ascii="Book Antiqua" w:eastAsia="宋体" w:hAnsi="Book Antiqua" w:cs="宋体"/>
          <w:lang w:val="en-US" w:eastAsia="zh-CN"/>
        </w:rPr>
        <w:t>: 100-110 [PMID: 24841777 DOI: 10.1016/j.eururo.2014.04.006</w:t>
      </w:r>
      <w:r w:rsidRPr="0043533A">
        <w:rPr>
          <w:rFonts w:ascii="Book Antiqua" w:eastAsia="宋体" w:hAnsi="Book Antiqua" w:cs="宋体" w:hint="eastAsia"/>
          <w:lang w:val="en-US" w:eastAsia="zh-CN"/>
        </w:rPr>
        <w:t>]</w:t>
      </w:r>
    </w:p>
    <w:p w14:paraId="20306D1F" w14:textId="6B96CD0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5 </w:t>
      </w:r>
      <w:r w:rsidRPr="0043533A">
        <w:rPr>
          <w:rFonts w:ascii="Book Antiqua" w:eastAsia="宋体" w:hAnsi="Book Antiqua" w:cs="宋体"/>
          <w:b/>
          <w:bCs/>
          <w:lang w:val="en-US" w:eastAsia="zh-CN"/>
        </w:rPr>
        <w:t>Cardoso F</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Bedard</w:t>
      </w:r>
      <w:proofErr w:type="spellEnd"/>
      <w:r w:rsidRPr="0043533A">
        <w:rPr>
          <w:rFonts w:ascii="Book Antiqua" w:eastAsia="宋体" w:hAnsi="Book Antiqua" w:cs="宋体"/>
          <w:lang w:val="en-US" w:eastAsia="zh-CN"/>
        </w:rPr>
        <w:t xml:space="preserve"> PL, </w:t>
      </w:r>
      <w:proofErr w:type="spellStart"/>
      <w:r w:rsidRPr="0043533A">
        <w:rPr>
          <w:rFonts w:ascii="Book Antiqua" w:eastAsia="宋体" w:hAnsi="Book Antiqua" w:cs="宋体"/>
          <w:lang w:val="en-US" w:eastAsia="zh-CN"/>
        </w:rPr>
        <w:t>Winer</w:t>
      </w:r>
      <w:proofErr w:type="spellEnd"/>
      <w:r w:rsidRPr="0043533A">
        <w:rPr>
          <w:rFonts w:ascii="Book Antiqua" w:eastAsia="宋体" w:hAnsi="Book Antiqua" w:cs="宋体"/>
          <w:lang w:val="en-US" w:eastAsia="zh-CN"/>
        </w:rPr>
        <w:t xml:space="preserve"> EP, </w:t>
      </w:r>
      <w:proofErr w:type="spellStart"/>
      <w:r w:rsidRPr="0043533A">
        <w:rPr>
          <w:rFonts w:ascii="Book Antiqua" w:eastAsia="宋体" w:hAnsi="Book Antiqua" w:cs="宋体"/>
          <w:lang w:val="en-US" w:eastAsia="zh-CN"/>
        </w:rPr>
        <w:t>Pagani</w:t>
      </w:r>
      <w:proofErr w:type="spellEnd"/>
      <w:r w:rsidRPr="0043533A">
        <w:rPr>
          <w:rFonts w:ascii="Book Antiqua" w:eastAsia="宋体" w:hAnsi="Book Antiqua" w:cs="宋体"/>
          <w:lang w:val="en-US" w:eastAsia="zh-CN"/>
        </w:rPr>
        <w:t xml:space="preserve"> O, </w:t>
      </w:r>
      <w:proofErr w:type="spellStart"/>
      <w:r w:rsidRPr="0043533A">
        <w:rPr>
          <w:rFonts w:ascii="Book Antiqua" w:eastAsia="宋体" w:hAnsi="Book Antiqua" w:cs="宋体"/>
          <w:lang w:val="en-US" w:eastAsia="zh-CN"/>
        </w:rPr>
        <w:t>Senkus-Konefka</w:t>
      </w:r>
      <w:proofErr w:type="spellEnd"/>
      <w:r w:rsidRPr="0043533A">
        <w:rPr>
          <w:rFonts w:ascii="Book Antiqua" w:eastAsia="宋体" w:hAnsi="Book Antiqua" w:cs="宋体"/>
          <w:lang w:val="en-US" w:eastAsia="zh-CN"/>
        </w:rPr>
        <w:t xml:space="preserve"> E, </w:t>
      </w:r>
      <w:proofErr w:type="spellStart"/>
      <w:r w:rsidRPr="0043533A">
        <w:rPr>
          <w:rFonts w:ascii="Book Antiqua" w:eastAsia="宋体" w:hAnsi="Book Antiqua" w:cs="宋体"/>
          <w:lang w:val="en-US" w:eastAsia="zh-CN"/>
        </w:rPr>
        <w:t>Fallowfield</w:t>
      </w:r>
      <w:proofErr w:type="spellEnd"/>
      <w:r w:rsidRPr="0043533A">
        <w:rPr>
          <w:rFonts w:ascii="Book Antiqua" w:eastAsia="宋体" w:hAnsi="Book Antiqua" w:cs="宋体"/>
          <w:lang w:val="en-US" w:eastAsia="zh-CN"/>
        </w:rPr>
        <w:t xml:space="preserve"> LJ, </w:t>
      </w:r>
      <w:proofErr w:type="spellStart"/>
      <w:r w:rsidRPr="0043533A">
        <w:rPr>
          <w:rFonts w:ascii="Book Antiqua" w:eastAsia="宋体" w:hAnsi="Book Antiqua" w:cs="宋体"/>
          <w:lang w:val="en-US" w:eastAsia="zh-CN"/>
        </w:rPr>
        <w:t>Kyriakides</w:t>
      </w:r>
      <w:proofErr w:type="spellEnd"/>
      <w:r w:rsidRPr="0043533A">
        <w:rPr>
          <w:rFonts w:ascii="Book Antiqua" w:eastAsia="宋体" w:hAnsi="Book Antiqua" w:cs="宋体"/>
          <w:lang w:val="en-US" w:eastAsia="zh-CN"/>
        </w:rPr>
        <w:t xml:space="preserve"> S, Costa A, </w:t>
      </w:r>
      <w:proofErr w:type="spellStart"/>
      <w:r w:rsidRPr="0043533A">
        <w:rPr>
          <w:rFonts w:ascii="Book Antiqua" w:eastAsia="宋体" w:hAnsi="Book Antiqua" w:cs="宋体"/>
          <w:lang w:val="en-US" w:eastAsia="zh-CN"/>
        </w:rPr>
        <w:t>Cufer</w:t>
      </w:r>
      <w:proofErr w:type="spellEnd"/>
      <w:r w:rsidRPr="0043533A">
        <w:rPr>
          <w:rFonts w:ascii="Book Antiqua" w:eastAsia="宋体" w:hAnsi="Book Antiqua" w:cs="宋体"/>
          <w:lang w:val="en-US" w:eastAsia="zh-CN"/>
        </w:rPr>
        <w:t xml:space="preserve"> T, </w:t>
      </w:r>
      <w:proofErr w:type="spellStart"/>
      <w:r w:rsidRPr="0043533A">
        <w:rPr>
          <w:rFonts w:ascii="Book Antiqua" w:eastAsia="宋体" w:hAnsi="Book Antiqua" w:cs="宋体"/>
          <w:lang w:val="en-US" w:eastAsia="zh-CN"/>
        </w:rPr>
        <w:t>Albain</w:t>
      </w:r>
      <w:proofErr w:type="spellEnd"/>
      <w:r w:rsidRPr="0043533A">
        <w:rPr>
          <w:rFonts w:ascii="Book Antiqua" w:eastAsia="宋体" w:hAnsi="Book Antiqua" w:cs="宋体"/>
          <w:lang w:val="en-US" w:eastAsia="zh-CN"/>
        </w:rPr>
        <w:t xml:space="preserve"> KS. International guidelines for management of metastatic breast cancer: combination vs sequential single-agent chemotherapy. </w:t>
      </w:r>
      <w:r w:rsidRPr="0043533A">
        <w:rPr>
          <w:rFonts w:ascii="Book Antiqua" w:eastAsia="宋体" w:hAnsi="Book Antiqua" w:cs="宋体"/>
          <w:i/>
          <w:iCs/>
          <w:lang w:val="en-US" w:eastAsia="zh-CN"/>
        </w:rPr>
        <w:t xml:space="preserve">J </w:t>
      </w:r>
      <w:proofErr w:type="spellStart"/>
      <w:r w:rsidRPr="0043533A">
        <w:rPr>
          <w:rFonts w:ascii="Book Antiqua" w:eastAsia="宋体" w:hAnsi="Book Antiqua" w:cs="宋体"/>
          <w:i/>
          <w:iCs/>
          <w:lang w:val="en-US" w:eastAsia="zh-CN"/>
        </w:rPr>
        <w:t>Natl</w:t>
      </w:r>
      <w:proofErr w:type="spellEnd"/>
      <w:r w:rsidRPr="0043533A">
        <w:rPr>
          <w:rFonts w:ascii="Book Antiqua" w:eastAsia="宋体" w:hAnsi="Book Antiqua" w:cs="宋体"/>
          <w:i/>
          <w:iCs/>
          <w:lang w:val="en-US" w:eastAsia="zh-CN"/>
        </w:rPr>
        <w:t xml:space="preserve"> Cancer </w:t>
      </w:r>
      <w:proofErr w:type="spellStart"/>
      <w:r w:rsidRPr="0043533A">
        <w:rPr>
          <w:rFonts w:ascii="Book Antiqua" w:eastAsia="宋体" w:hAnsi="Book Antiqua" w:cs="宋体"/>
          <w:i/>
          <w:iCs/>
          <w:lang w:val="en-US" w:eastAsia="zh-CN"/>
        </w:rPr>
        <w:t>Inst</w:t>
      </w:r>
      <w:proofErr w:type="spellEnd"/>
      <w:r w:rsidRPr="0043533A">
        <w:rPr>
          <w:rFonts w:ascii="Book Antiqua" w:eastAsia="宋体" w:hAnsi="Book Antiqua" w:cs="宋体"/>
          <w:lang w:val="en-US" w:eastAsia="zh-CN"/>
        </w:rPr>
        <w:t xml:space="preserve"> 2009; </w:t>
      </w:r>
      <w:r w:rsidRPr="0043533A">
        <w:rPr>
          <w:rFonts w:ascii="Book Antiqua" w:eastAsia="宋体" w:hAnsi="Book Antiqua" w:cs="宋体"/>
          <w:b/>
          <w:bCs/>
          <w:lang w:val="en-US" w:eastAsia="zh-CN"/>
        </w:rPr>
        <w:t>101</w:t>
      </w:r>
      <w:r w:rsidRPr="0043533A">
        <w:rPr>
          <w:rFonts w:ascii="Book Antiqua" w:eastAsia="宋体" w:hAnsi="Book Antiqua" w:cs="宋体"/>
          <w:lang w:val="en-US" w:eastAsia="zh-CN"/>
        </w:rPr>
        <w:t>: 1174-1181 [PMID: 19657108 DOI: 10.1093/</w:t>
      </w:r>
      <w:proofErr w:type="spellStart"/>
      <w:r w:rsidRPr="0043533A">
        <w:rPr>
          <w:rFonts w:ascii="Book Antiqua" w:eastAsia="宋体" w:hAnsi="Book Antiqua" w:cs="宋体"/>
          <w:lang w:val="en-US" w:eastAsia="zh-CN"/>
        </w:rPr>
        <w:t>jnci</w:t>
      </w:r>
      <w:proofErr w:type="spellEnd"/>
      <w:r w:rsidRPr="0043533A">
        <w:rPr>
          <w:rFonts w:ascii="Book Antiqua" w:eastAsia="宋体" w:hAnsi="Book Antiqua" w:cs="宋体"/>
          <w:lang w:val="en-US" w:eastAsia="zh-CN"/>
        </w:rPr>
        <w:t>/djp235]</w:t>
      </w:r>
    </w:p>
    <w:p w14:paraId="7CD6F8DA" w14:textId="470AFF4A"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6 </w:t>
      </w:r>
      <w:proofErr w:type="spellStart"/>
      <w:r w:rsidRPr="0043533A">
        <w:rPr>
          <w:rFonts w:ascii="Book Antiqua" w:eastAsia="宋体" w:hAnsi="Book Antiqua" w:cs="宋体"/>
          <w:b/>
          <w:bCs/>
          <w:lang w:val="en-US" w:eastAsia="zh-CN"/>
        </w:rPr>
        <w:t>Verhaar</w:t>
      </w:r>
      <w:proofErr w:type="spellEnd"/>
      <w:r w:rsidRPr="0043533A">
        <w:rPr>
          <w:rFonts w:ascii="Book Antiqua" w:eastAsia="宋体" w:hAnsi="Book Antiqua" w:cs="宋体"/>
          <w:b/>
          <w:bCs/>
          <w:lang w:val="en-US" w:eastAsia="zh-CN"/>
        </w:rPr>
        <w:t xml:space="preserve"> S</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Vissers</w:t>
      </w:r>
      <w:proofErr w:type="spellEnd"/>
      <w:r w:rsidRPr="0043533A">
        <w:rPr>
          <w:rFonts w:ascii="Book Antiqua" w:eastAsia="宋体" w:hAnsi="Book Antiqua" w:cs="宋体"/>
          <w:lang w:val="en-US" w:eastAsia="zh-CN"/>
        </w:rPr>
        <w:t xml:space="preserve"> PA, Maas H, van de Poll-</w:t>
      </w:r>
      <w:proofErr w:type="spellStart"/>
      <w:r w:rsidRPr="0043533A">
        <w:rPr>
          <w:rFonts w:ascii="Book Antiqua" w:eastAsia="宋体" w:hAnsi="Book Antiqua" w:cs="宋体"/>
          <w:lang w:val="en-US" w:eastAsia="zh-CN"/>
        </w:rPr>
        <w:t>Franse</w:t>
      </w:r>
      <w:proofErr w:type="spellEnd"/>
      <w:r w:rsidRPr="0043533A">
        <w:rPr>
          <w:rFonts w:ascii="Book Antiqua" w:eastAsia="宋体" w:hAnsi="Book Antiqua" w:cs="宋体"/>
          <w:lang w:val="en-US" w:eastAsia="zh-CN"/>
        </w:rPr>
        <w:t xml:space="preserve"> LV, van </w:t>
      </w:r>
      <w:proofErr w:type="spellStart"/>
      <w:r w:rsidRPr="0043533A">
        <w:rPr>
          <w:rFonts w:ascii="Book Antiqua" w:eastAsia="宋体" w:hAnsi="Book Antiqua" w:cs="宋体"/>
          <w:lang w:val="en-US" w:eastAsia="zh-CN"/>
        </w:rPr>
        <w:t>Erning</w:t>
      </w:r>
      <w:proofErr w:type="spellEnd"/>
      <w:r w:rsidRPr="0043533A">
        <w:rPr>
          <w:rFonts w:ascii="Book Antiqua" w:eastAsia="宋体" w:hAnsi="Book Antiqua" w:cs="宋体"/>
          <w:lang w:val="en-US" w:eastAsia="zh-CN"/>
        </w:rPr>
        <w:t xml:space="preserve"> FN, </w:t>
      </w:r>
      <w:proofErr w:type="spellStart"/>
      <w:r w:rsidRPr="0043533A">
        <w:rPr>
          <w:rFonts w:ascii="Book Antiqua" w:eastAsia="宋体" w:hAnsi="Book Antiqua" w:cs="宋体"/>
          <w:lang w:val="en-US" w:eastAsia="zh-CN"/>
        </w:rPr>
        <w:t>Mols</w:t>
      </w:r>
      <w:proofErr w:type="spellEnd"/>
      <w:r w:rsidRPr="0043533A">
        <w:rPr>
          <w:rFonts w:ascii="Book Antiqua" w:eastAsia="宋体" w:hAnsi="Book Antiqua" w:cs="宋体"/>
          <w:lang w:val="en-US" w:eastAsia="zh-CN"/>
        </w:rPr>
        <w:t xml:space="preserve"> F. Treatment-related differences in health related quality of life and disease specific symptoms among colon cancer survivors: results from the population-based PROFILES registry. </w:t>
      </w:r>
      <w:proofErr w:type="spellStart"/>
      <w:r w:rsidRPr="0043533A">
        <w:rPr>
          <w:rFonts w:ascii="Book Antiqua" w:eastAsia="宋体" w:hAnsi="Book Antiqua" w:cs="宋体"/>
          <w:i/>
          <w:iCs/>
          <w:lang w:val="en-US" w:eastAsia="zh-CN"/>
        </w:rPr>
        <w:t>Eur</w:t>
      </w:r>
      <w:proofErr w:type="spellEnd"/>
      <w:r w:rsidRPr="0043533A">
        <w:rPr>
          <w:rFonts w:ascii="Book Antiqua" w:eastAsia="宋体" w:hAnsi="Book Antiqua" w:cs="宋体"/>
          <w:i/>
          <w:iCs/>
          <w:lang w:val="en-US" w:eastAsia="zh-CN"/>
        </w:rPr>
        <w:t xml:space="preserve"> J Cancer</w:t>
      </w:r>
      <w:r w:rsidRPr="0043533A">
        <w:rPr>
          <w:rFonts w:ascii="Book Antiqua" w:eastAsia="宋体" w:hAnsi="Book Antiqua" w:cs="宋体"/>
          <w:lang w:val="en-US" w:eastAsia="zh-CN"/>
        </w:rPr>
        <w:t xml:space="preserve"> 2015; </w:t>
      </w:r>
      <w:r w:rsidRPr="0043533A">
        <w:rPr>
          <w:rFonts w:ascii="Book Antiqua" w:eastAsia="宋体" w:hAnsi="Book Antiqua" w:cs="宋体"/>
          <w:b/>
          <w:bCs/>
          <w:lang w:val="en-US" w:eastAsia="zh-CN"/>
        </w:rPr>
        <w:t>51</w:t>
      </w:r>
      <w:r w:rsidRPr="0043533A">
        <w:rPr>
          <w:rFonts w:ascii="Book Antiqua" w:eastAsia="宋体" w:hAnsi="Book Antiqua" w:cs="宋体"/>
          <w:lang w:val="en-US" w:eastAsia="zh-CN"/>
        </w:rPr>
        <w:t>: 1263-1273 [PMID: 25953068 DOI: 10.1016/j.ejca.2015.04.004]</w:t>
      </w:r>
    </w:p>
    <w:p w14:paraId="5E15C50B" w14:textId="26435EAF"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7 </w:t>
      </w:r>
      <w:r w:rsidRPr="0043533A">
        <w:rPr>
          <w:rFonts w:ascii="Book Antiqua" w:eastAsia="宋体" w:hAnsi="Book Antiqua" w:cs="宋体"/>
          <w:b/>
          <w:bCs/>
          <w:lang w:val="en-US" w:eastAsia="zh-CN"/>
        </w:rPr>
        <w:t>Sancho A</w:t>
      </w:r>
      <w:r w:rsidRPr="0043533A">
        <w:rPr>
          <w:rFonts w:ascii="Book Antiqua" w:eastAsia="宋体" w:hAnsi="Book Antiqua" w:cs="宋体"/>
          <w:lang w:val="en-US" w:eastAsia="zh-CN"/>
        </w:rPr>
        <w:t xml:space="preserve">, Carrera S, </w:t>
      </w:r>
      <w:proofErr w:type="spellStart"/>
      <w:r w:rsidRPr="0043533A">
        <w:rPr>
          <w:rFonts w:ascii="Book Antiqua" w:eastAsia="宋体" w:hAnsi="Book Antiqua" w:cs="宋体"/>
          <w:lang w:val="en-US" w:eastAsia="zh-CN"/>
        </w:rPr>
        <w:t>Arietaleanizbeascoa</w:t>
      </w:r>
      <w:proofErr w:type="spellEnd"/>
      <w:r w:rsidRPr="0043533A">
        <w:rPr>
          <w:rFonts w:ascii="Book Antiqua" w:eastAsia="宋体" w:hAnsi="Book Antiqua" w:cs="宋体"/>
          <w:lang w:val="en-US" w:eastAsia="zh-CN"/>
        </w:rPr>
        <w:t xml:space="preserve"> M, </w:t>
      </w:r>
      <w:proofErr w:type="spellStart"/>
      <w:r w:rsidRPr="0043533A">
        <w:rPr>
          <w:rFonts w:ascii="Book Antiqua" w:eastAsia="宋体" w:hAnsi="Book Antiqua" w:cs="宋体"/>
          <w:lang w:val="en-US" w:eastAsia="zh-CN"/>
        </w:rPr>
        <w:t>Arce</w:t>
      </w:r>
      <w:proofErr w:type="spellEnd"/>
      <w:r w:rsidRPr="0043533A">
        <w:rPr>
          <w:rFonts w:ascii="Book Antiqua" w:eastAsia="宋体" w:hAnsi="Book Antiqua" w:cs="宋体"/>
          <w:lang w:val="en-US" w:eastAsia="zh-CN"/>
        </w:rPr>
        <w:t xml:space="preserve"> V, </w:t>
      </w:r>
      <w:proofErr w:type="spellStart"/>
      <w:r w:rsidRPr="0043533A">
        <w:rPr>
          <w:rFonts w:ascii="Book Antiqua" w:eastAsia="宋体" w:hAnsi="Book Antiqua" w:cs="宋体"/>
          <w:lang w:val="en-US" w:eastAsia="zh-CN"/>
        </w:rPr>
        <w:t>Gallastegui</w:t>
      </w:r>
      <w:proofErr w:type="spellEnd"/>
      <w:r w:rsidRPr="0043533A">
        <w:rPr>
          <w:rFonts w:ascii="Book Antiqua" w:eastAsia="宋体" w:hAnsi="Book Antiqua" w:cs="宋体"/>
          <w:lang w:val="en-US" w:eastAsia="zh-CN"/>
        </w:rPr>
        <w:t xml:space="preserve"> NM, </w:t>
      </w:r>
      <w:proofErr w:type="spellStart"/>
      <w:r w:rsidRPr="0043533A">
        <w:rPr>
          <w:rFonts w:ascii="Book Antiqua" w:eastAsia="宋体" w:hAnsi="Book Antiqua" w:cs="宋体"/>
          <w:lang w:val="en-US" w:eastAsia="zh-CN"/>
        </w:rPr>
        <w:t>Giné</w:t>
      </w:r>
      <w:proofErr w:type="spellEnd"/>
      <w:r w:rsidRPr="0043533A">
        <w:rPr>
          <w:rFonts w:ascii="Book Antiqua" w:eastAsia="宋体" w:hAnsi="Book Antiqua" w:cs="宋体"/>
          <w:lang w:val="en-US" w:eastAsia="zh-CN"/>
        </w:rPr>
        <w:t xml:space="preserve"> March A, </w:t>
      </w:r>
      <w:proofErr w:type="spellStart"/>
      <w:r w:rsidRPr="0043533A">
        <w:rPr>
          <w:rFonts w:ascii="Book Antiqua" w:eastAsia="宋体" w:hAnsi="Book Antiqua" w:cs="宋体"/>
          <w:lang w:val="en-US" w:eastAsia="zh-CN"/>
        </w:rPr>
        <w:t>Sanz</w:t>
      </w:r>
      <w:proofErr w:type="spellEnd"/>
      <w:r w:rsidRPr="0043533A">
        <w:rPr>
          <w:rFonts w:ascii="Book Antiqua" w:eastAsia="宋体" w:hAnsi="Book Antiqua" w:cs="宋体"/>
          <w:lang w:val="en-US" w:eastAsia="zh-CN"/>
        </w:rPr>
        <w:t xml:space="preserve">-Guinea A, </w:t>
      </w:r>
      <w:proofErr w:type="spellStart"/>
      <w:r w:rsidRPr="0043533A">
        <w:rPr>
          <w:rFonts w:ascii="Book Antiqua" w:eastAsia="宋体" w:hAnsi="Book Antiqua" w:cs="宋体"/>
          <w:lang w:val="en-US" w:eastAsia="zh-CN"/>
        </w:rPr>
        <w:t>Eskisabel</w:t>
      </w:r>
      <w:proofErr w:type="spellEnd"/>
      <w:r w:rsidRPr="0043533A">
        <w:rPr>
          <w:rFonts w:ascii="Book Antiqua" w:eastAsia="宋体" w:hAnsi="Book Antiqua" w:cs="宋体"/>
          <w:lang w:val="en-US" w:eastAsia="zh-CN"/>
        </w:rPr>
        <w:t xml:space="preserve"> A, Rodriguez AL, Martín RA, Lopez-</w:t>
      </w:r>
      <w:proofErr w:type="spellStart"/>
      <w:r w:rsidRPr="0043533A">
        <w:rPr>
          <w:rFonts w:ascii="Book Antiqua" w:eastAsia="宋体" w:hAnsi="Book Antiqua" w:cs="宋体"/>
          <w:lang w:val="en-US" w:eastAsia="zh-CN"/>
        </w:rPr>
        <w:t>Vivanco</w:t>
      </w:r>
      <w:proofErr w:type="spellEnd"/>
      <w:r w:rsidRPr="0043533A">
        <w:rPr>
          <w:rFonts w:ascii="Book Antiqua" w:eastAsia="宋体" w:hAnsi="Book Antiqua" w:cs="宋体"/>
          <w:lang w:val="en-US" w:eastAsia="zh-CN"/>
        </w:rPr>
        <w:t xml:space="preserve"> G, </w:t>
      </w:r>
      <w:proofErr w:type="spellStart"/>
      <w:r w:rsidRPr="0043533A">
        <w:rPr>
          <w:rFonts w:ascii="Book Antiqua" w:eastAsia="宋体" w:hAnsi="Book Antiqua" w:cs="宋体"/>
          <w:lang w:val="en-US" w:eastAsia="zh-CN"/>
        </w:rPr>
        <w:t>Grandes</w:t>
      </w:r>
      <w:proofErr w:type="spellEnd"/>
      <w:r w:rsidRPr="0043533A">
        <w:rPr>
          <w:rFonts w:ascii="Book Antiqua" w:eastAsia="宋体" w:hAnsi="Book Antiqua" w:cs="宋体"/>
          <w:lang w:val="en-US" w:eastAsia="zh-CN"/>
        </w:rPr>
        <w:t xml:space="preserve"> G. Supervised physical exercise to improve the quality of life of cancer patients: the EFICANCER </w:t>
      </w:r>
      <w:proofErr w:type="spellStart"/>
      <w:r w:rsidRPr="0043533A">
        <w:rPr>
          <w:rFonts w:ascii="Book Antiqua" w:eastAsia="宋体" w:hAnsi="Book Antiqua" w:cs="宋体"/>
          <w:lang w:val="en-US" w:eastAsia="zh-CN"/>
        </w:rPr>
        <w:t>randomised</w:t>
      </w:r>
      <w:proofErr w:type="spellEnd"/>
      <w:r w:rsidRPr="0043533A">
        <w:rPr>
          <w:rFonts w:ascii="Book Antiqua" w:eastAsia="宋体" w:hAnsi="Book Antiqua" w:cs="宋体"/>
          <w:lang w:val="en-US" w:eastAsia="zh-CN"/>
        </w:rPr>
        <w:t xml:space="preserve"> controlled trial. </w:t>
      </w:r>
      <w:r w:rsidRPr="0043533A">
        <w:rPr>
          <w:rFonts w:ascii="Book Antiqua" w:eastAsia="宋体" w:hAnsi="Book Antiqua" w:cs="宋体"/>
          <w:i/>
          <w:iCs/>
          <w:lang w:val="en-US" w:eastAsia="zh-CN"/>
        </w:rPr>
        <w:t>BMC Cancer</w:t>
      </w:r>
      <w:r w:rsidRPr="0043533A">
        <w:rPr>
          <w:rFonts w:ascii="Book Antiqua" w:eastAsia="宋体" w:hAnsi="Book Antiqua" w:cs="宋体"/>
          <w:lang w:val="en-US" w:eastAsia="zh-CN"/>
        </w:rPr>
        <w:t xml:space="preserve"> 2015; </w:t>
      </w:r>
      <w:r w:rsidRPr="0043533A">
        <w:rPr>
          <w:rFonts w:ascii="Book Antiqua" w:eastAsia="宋体" w:hAnsi="Book Antiqua" w:cs="宋体"/>
          <w:b/>
          <w:bCs/>
          <w:lang w:val="en-US" w:eastAsia="zh-CN"/>
        </w:rPr>
        <w:t>15</w:t>
      </w:r>
      <w:r w:rsidRPr="0043533A">
        <w:rPr>
          <w:rFonts w:ascii="Book Antiqua" w:eastAsia="宋体" w:hAnsi="Book Antiqua" w:cs="宋体"/>
          <w:lang w:val="en-US" w:eastAsia="zh-CN"/>
        </w:rPr>
        <w:t>: 40 [PMID: 25655792 DOI: 10.1186/s12885-015-1055-x]</w:t>
      </w:r>
    </w:p>
    <w:p w14:paraId="04352EF6" w14:textId="2C40A224"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lastRenderedPageBreak/>
        <w:t xml:space="preserve">8 </w:t>
      </w:r>
      <w:proofErr w:type="spellStart"/>
      <w:r w:rsidRPr="0043533A">
        <w:rPr>
          <w:rFonts w:ascii="Book Antiqua" w:eastAsia="宋体" w:hAnsi="Book Antiqua" w:cs="宋体"/>
          <w:b/>
          <w:bCs/>
          <w:lang w:val="en-US" w:eastAsia="zh-CN"/>
        </w:rPr>
        <w:t>Calvo</w:t>
      </w:r>
      <w:proofErr w:type="spellEnd"/>
      <w:r w:rsidRPr="0043533A">
        <w:rPr>
          <w:rFonts w:ascii="Book Antiqua" w:eastAsia="宋体" w:hAnsi="Book Antiqua" w:cs="宋体"/>
          <w:b/>
          <w:bCs/>
          <w:lang w:val="en-US" w:eastAsia="zh-CN"/>
        </w:rPr>
        <w:t xml:space="preserve"> E</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Grünwald</w:t>
      </w:r>
      <w:proofErr w:type="spellEnd"/>
      <w:r w:rsidRPr="0043533A">
        <w:rPr>
          <w:rFonts w:ascii="Book Antiqua" w:eastAsia="宋体" w:hAnsi="Book Antiqua" w:cs="宋体"/>
          <w:lang w:val="en-US" w:eastAsia="zh-CN"/>
        </w:rPr>
        <w:t xml:space="preserve"> V, </w:t>
      </w:r>
      <w:proofErr w:type="spellStart"/>
      <w:r w:rsidRPr="0043533A">
        <w:rPr>
          <w:rFonts w:ascii="Book Antiqua" w:eastAsia="宋体" w:hAnsi="Book Antiqua" w:cs="宋体"/>
          <w:lang w:val="en-US" w:eastAsia="zh-CN"/>
        </w:rPr>
        <w:t>Bellmunt</w:t>
      </w:r>
      <w:proofErr w:type="spellEnd"/>
      <w:r w:rsidRPr="0043533A">
        <w:rPr>
          <w:rFonts w:ascii="Book Antiqua" w:eastAsia="宋体" w:hAnsi="Book Antiqua" w:cs="宋体"/>
          <w:lang w:val="en-US" w:eastAsia="zh-CN"/>
        </w:rPr>
        <w:t xml:space="preserve"> J. Controversies in renal cell carcinoma: treatment choice after progression on vascular endothelial growth factor-targeted therapy. </w:t>
      </w:r>
      <w:proofErr w:type="spellStart"/>
      <w:r w:rsidRPr="0043533A">
        <w:rPr>
          <w:rFonts w:ascii="Book Antiqua" w:eastAsia="宋体" w:hAnsi="Book Antiqua" w:cs="宋体"/>
          <w:i/>
          <w:iCs/>
          <w:lang w:val="en-US" w:eastAsia="zh-CN"/>
        </w:rPr>
        <w:t>Eur</w:t>
      </w:r>
      <w:proofErr w:type="spellEnd"/>
      <w:r w:rsidRPr="0043533A">
        <w:rPr>
          <w:rFonts w:ascii="Book Antiqua" w:eastAsia="宋体" w:hAnsi="Book Antiqua" w:cs="宋体"/>
          <w:i/>
          <w:iCs/>
          <w:lang w:val="en-US" w:eastAsia="zh-CN"/>
        </w:rPr>
        <w:t xml:space="preserve"> J Cancer</w:t>
      </w:r>
      <w:r w:rsidRPr="0043533A">
        <w:rPr>
          <w:rFonts w:ascii="Book Antiqua" w:eastAsia="宋体" w:hAnsi="Book Antiqua" w:cs="宋体"/>
          <w:lang w:val="en-US" w:eastAsia="zh-CN"/>
        </w:rPr>
        <w:t xml:space="preserve"> 2014; </w:t>
      </w:r>
      <w:r w:rsidRPr="0043533A">
        <w:rPr>
          <w:rFonts w:ascii="Book Antiqua" w:eastAsia="宋体" w:hAnsi="Book Antiqua" w:cs="宋体"/>
          <w:b/>
          <w:bCs/>
          <w:lang w:val="en-US" w:eastAsia="zh-CN"/>
        </w:rPr>
        <w:t>50</w:t>
      </w:r>
      <w:r w:rsidRPr="0043533A">
        <w:rPr>
          <w:rFonts w:ascii="Book Antiqua" w:eastAsia="宋体" w:hAnsi="Book Antiqua" w:cs="宋体"/>
          <w:lang w:val="en-US" w:eastAsia="zh-CN"/>
        </w:rPr>
        <w:t>: 1321-1329 [PMID: 24594299 DOI: 10.1016/j.ejca.2014.02.007]</w:t>
      </w:r>
    </w:p>
    <w:p w14:paraId="07573F6E" w14:textId="78C2BF09"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9 </w:t>
      </w:r>
      <w:r w:rsidRPr="0043533A">
        <w:rPr>
          <w:rFonts w:ascii="Book Antiqua" w:eastAsia="宋体" w:hAnsi="Book Antiqua" w:cs="宋体"/>
          <w:b/>
          <w:bCs/>
          <w:lang w:val="en-US" w:eastAsia="zh-CN"/>
        </w:rPr>
        <w:t>Yao JC</w:t>
      </w:r>
      <w:r w:rsidRPr="0043533A">
        <w:rPr>
          <w:rFonts w:ascii="Book Antiqua" w:eastAsia="宋体" w:hAnsi="Book Antiqua" w:cs="宋体"/>
          <w:lang w:val="en-US" w:eastAsia="zh-CN"/>
        </w:rPr>
        <w:t xml:space="preserve">, Shah MH, Ito T, </w:t>
      </w:r>
      <w:proofErr w:type="spellStart"/>
      <w:r w:rsidRPr="0043533A">
        <w:rPr>
          <w:rFonts w:ascii="Book Antiqua" w:eastAsia="宋体" w:hAnsi="Book Antiqua" w:cs="宋体"/>
          <w:lang w:val="en-US" w:eastAsia="zh-CN"/>
        </w:rPr>
        <w:t>Bohas</w:t>
      </w:r>
      <w:proofErr w:type="spellEnd"/>
      <w:r w:rsidRPr="0043533A">
        <w:rPr>
          <w:rFonts w:ascii="Book Antiqua" w:eastAsia="宋体" w:hAnsi="Book Antiqua" w:cs="宋体"/>
          <w:lang w:val="en-US" w:eastAsia="zh-CN"/>
        </w:rPr>
        <w:t xml:space="preserve"> CL, </w:t>
      </w:r>
      <w:proofErr w:type="spellStart"/>
      <w:r w:rsidRPr="0043533A">
        <w:rPr>
          <w:rFonts w:ascii="Book Antiqua" w:eastAsia="宋体" w:hAnsi="Book Antiqua" w:cs="宋体"/>
          <w:lang w:val="en-US" w:eastAsia="zh-CN"/>
        </w:rPr>
        <w:t>Wolin</w:t>
      </w:r>
      <w:proofErr w:type="spellEnd"/>
      <w:r w:rsidRPr="0043533A">
        <w:rPr>
          <w:rFonts w:ascii="Book Antiqua" w:eastAsia="宋体" w:hAnsi="Book Antiqua" w:cs="宋体"/>
          <w:lang w:val="en-US" w:eastAsia="zh-CN"/>
        </w:rPr>
        <w:t xml:space="preserve"> EM, Van </w:t>
      </w:r>
      <w:proofErr w:type="spellStart"/>
      <w:r w:rsidRPr="0043533A">
        <w:rPr>
          <w:rFonts w:ascii="Book Antiqua" w:eastAsia="宋体" w:hAnsi="Book Antiqua" w:cs="宋体"/>
          <w:lang w:val="en-US" w:eastAsia="zh-CN"/>
        </w:rPr>
        <w:t>Cutsem</w:t>
      </w:r>
      <w:proofErr w:type="spellEnd"/>
      <w:r w:rsidRPr="0043533A">
        <w:rPr>
          <w:rFonts w:ascii="Book Antiqua" w:eastAsia="宋体" w:hAnsi="Book Antiqua" w:cs="宋体"/>
          <w:lang w:val="en-US" w:eastAsia="zh-CN"/>
        </w:rPr>
        <w:t xml:space="preserve"> E, </w:t>
      </w:r>
      <w:proofErr w:type="spellStart"/>
      <w:r w:rsidRPr="0043533A">
        <w:rPr>
          <w:rFonts w:ascii="Book Antiqua" w:eastAsia="宋体" w:hAnsi="Book Antiqua" w:cs="宋体"/>
          <w:lang w:val="en-US" w:eastAsia="zh-CN"/>
        </w:rPr>
        <w:t>Hobday</w:t>
      </w:r>
      <w:proofErr w:type="spellEnd"/>
      <w:r w:rsidRPr="0043533A">
        <w:rPr>
          <w:rFonts w:ascii="Book Antiqua" w:eastAsia="宋体" w:hAnsi="Book Antiqua" w:cs="宋体"/>
          <w:lang w:val="en-US" w:eastAsia="zh-CN"/>
        </w:rPr>
        <w:t xml:space="preserve"> TJ, </w:t>
      </w:r>
      <w:proofErr w:type="spellStart"/>
      <w:r w:rsidRPr="0043533A">
        <w:rPr>
          <w:rFonts w:ascii="Book Antiqua" w:eastAsia="宋体" w:hAnsi="Book Antiqua" w:cs="宋体"/>
          <w:lang w:val="en-US" w:eastAsia="zh-CN"/>
        </w:rPr>
        <w:t>Okusaka</w:t>
      </w:r>
      <w:proofErr w:type="spellEnd"/>
      <w:r w:rsidRPr="0043533A">
        <w:rPr>
          <w:rFonts w:ascii="Book Antiqua" w:eastAsia="宋体" w:hAnsi="Book Antiqua" w:cs="宋体"/>
          <w:lang w:val="en-US" w:eastAsia="zh-CN"/>
        </w:rPr>
        <w:t xml:space="preserve"> T, </w:t>
      </w:r>
      <w:proofErr w:type="spellStart"/>
      <w:r w:rsidRPr="0043533A">
        <w:rPr>
          <w:rFonts w:ascii="Book Antiqua" w:eastAsia="宋体" w:hAnsi="Book Antiqua" w:cs="宋体"/>
          <w:lang w:val="en-US" w:eastAsia="zh-CN"/>
        </w:rPr>
        <w:t>Capdevila</w:t>
      </w:r>
      <w:proofErr w:type="spellEnd"/>
      <w:r w:rsidRPr="0043533A">
        <w:rPr>
          <w:rFonts w:ascii="Book Antiqua" w:eastAsia="宋体" w:hAnsi="Book Antiqua" w:cs="宋体"/>
          <w:lang w:val="en-US" w:eastAsia="zh-CN"/>
        </w:rPr>
        <w:t xml:space="preserve"> J, de </w:t>
      </w:r>
      <w:proofErr w:type="spellStart"/>
      <w:r w:rsidRPr="0043533A">
        <w:rPr>
          <w:rFonts w:ascii="Book Antiqua" w:eastAsia="宋体" w:hAnsi="Book Antiqua" w:cs="宋体"/>
          <w:lang w:val="en-US" w:eastAsia="zh-CN"/>
        </w:rPr>
        <w:t>Vries</w:t>
      </w:r>
      <w:proofErr w:type="spellEnd"/>
      <w:r w:rsidRPr="0043533A">
        <w:rPr>
          <w:rFonts w:ascii="Book Antiqua" w:eastAsia="宋体" w:hAnsi="Book Antiqua" w:cs="宋体"/>
          <w:lang w:val="en-US" w:eastAsia="zh-CN"/>
        </w:rPr>
        <w:t xml:space="preserve"> EG, </w:t>
      </w:r>
      <w:proofErr w:type="spellStart"/>
      <w:r w:rsidRPr="0043533A">
        <w:rPr>
          <w:rFonts w:ascii="Book Antiqua" w:eastAsia="宋体" w:hAnsi="Book Antiqua" w:cs="宋体"/>
          <w:lang w:val="en-US" w:eastAsia="zh-CN"/>
        </w:rPr>
        <w:t>Tomassetti</w:t>
      </w:r>
      <w:proofErr w:type="spellEnd"/>
      <w:r w:rsidRPr="0043533A">
        <w:rPr>
          <w:rFonts w:ascii="Book Antiqua" w:eastAsia="宋体" w:hAnsi="Book Antiqua" w:cs="宋体"/>
          <w:lang w:val="en-US" w:eastAsia="zh-CN"/>
        </w:rPr>
        <w:t xml:space="preserve"> P, </w:t>
      </w:r>
      <w:proofErr w:type="spellStart"/>
      <w:r w:rsidRPr="0043533A">
        <w:rPr>
          <w:rFonts w:ascii="Book Antiqua" w:eastAsia="宋体" w:hAnsi="Book Antiqua" w:cs="宋体"/>
          <w:lang w:val="en-US" w:eastAsia="zh-CN"/>
        </w:rPr>
        <w:t>Pavel</w:t>
      </w:r>
      <w:proofErr w:type="spellEnd"/>
      <w:r w:rsidRPr="0043533A">
        <w:rPr>
          <w:rFonts w:ascii="Book Antiqua" w:eastAsia="宋体" w:hAnsi="Book Antiqua" w:cs="宋体"/>
          <w:lang w:val="en-US" w:eastAsia="zh-CN"/>
        </w:rPr>
        <w:t xml:space="preserve"> ME, </w:t>
      </w:r>
      <w:proofErr w:type="spellStart"/>
      <w:r w:rsidRPr="0043533A">
        <w:rPr>
          <w:rFonts w:ascii="Book Antiqua" w:eastAsia="宋体" w:hAnsi="Book Antiqua" w:cs="宋体"/>
          <w:lang w:val="en-US" w:eastAsia="zh-CN"/>
        </w:rPr>
        <w:t>Hoosen</w:t>
      </w:r>
      <w:proofErr w:type="spellEnd"/>
      <w:r w:rsidRPr="0043533A">
        <w:rPr>
          <w:rFonts w:ascii="Book Antiqua" w:eastAsia="宋体" w:hAnsi="Book Antiqua" w:cs="宋体"/>
          <w:lang w:val="en-US" w:eastAsia="zh-CN"/>
        </w:rPr>
        <w:t xml:space="preserve"> S, Haas T, </w:t>
      </w:r>
      <w:proofErr w:type="spellStart"/>
      <w:r w:rsidRPr="0043533A">
        <w:rPr>
          <w:rFonts w:ascii="Book Antiqua" w:eastAsia="宋体" w:hAnsi="Book Antiqua" w:cs="宋体"/>
          <w:lang w:val="en-US" w:eastAsia="zh-CN"/>
        </w:rPr>
        <w:t>Lincy</w:t>
      </w:r>
      <w:proofErr w:type="spellEnd"/>
      <w:r w:rsidRPr="0043533A">
        <w:rPr>
          <w:rFonts w:ascii="Book Antiqua" w:eastAsia="宋体" w:hAnsi="Book Antiqua" w:cs="宋体"/>
          <w:lang w:val="en-US" w:eastAsia="zh-CN"/>
        </w:rPr>
        <w:t xml:space="preserve"> J, </w:t>
      </w:r>
      <w:proofErr w:type="spellStart"/>
      <w:r w:rsidRPr="0043533A">
        <w:rPr>
          <w:rFonts w:ascii="Book Antiqua" w:eastAsia="宋体" w:hAnsi="Book Antiqua" w:cs="宋体"/>
          <w:lang w:val="en-US" w:eastAsia="zh-CN"/>
        </w:rPr>
        <w:t>Lebwohl</w:t>
      </w:r>
      <w:proofErr w:type="spellEnd"/>
      <w:r w:rsidRPr="0043533A">
        <w:rPr>
          <w:rFonts w:ascii="Book Antiqua" w:eastAsia="宋体" w:hAnsi="Book Antiqua" w:cs="宋体"/>
          <w:lang w:val="en-US" w:eastAsia="zh-CN"/>
        </w:rPr>
        <w:t xml:space="preserve"> D, </w:t>
      </w:r>
      <w:proofErr w:type="spellStart"/>
      <w:r w:rsidRPr="0043533A">
        <w:rPr>
          <w:rFonts w:ascii="Book Antiqua" w:eastAsia="宋体" w:hAnsi="Book Antiqua" w:cs="宋体"/>
          <w:lang w:val="en-US" w:eastAsia="zh-CN"/>
        </w:rPr>
        <w:t>Öberg</w:t>
      </w:r>
      <w:proofErr w:type="spellEnd"/>
      <w:r w:rsidRPr="0043533A">
        <w:rPr>
          <w:rFonts w:ascii="Book Antiqua" w:eastAsia="宋体" w:hAnsi="Book Antiqua" w:cs="宋体"/>
          <w:lang w:val="en-US" w:eastAsia="zh-CN"/>
        </w:rPr>
        <w:t xml:space="preserve"> K. </w:t>
      </w:r>
      <w:proofErr w:type="spellStart"/>
      <w:r w:rsidRPr="0043533A">
        <w:rPr>
          <w:rFonts w:ascii="Book Antiqua" w:eastAsia="宋体" w:hAnsi="Book Antiqua" w:cs="宋体"/>
          <w:lang w:val="en-US" w:eastAsia="zh-CN"/>
        </w:rPr>
        <w:t>Everolimus</w:t>
      </w:r>
      <w:proofErr w:type="spellEnd"/>
      <w:r w:rsidRPr="0043533A">
        <w:rPr>
          <w:rFonts w:ascii="Book Antiqua" w:eastAsia="宋体" w:hAnsi="Book Antiqua" w:cs="宋体"/>
          <w:lang w:val="en-US" w:eastAsia="zh-CN"/>
        </w:rPr>
        <w:t xml:space="preserve"> for advanced pancreatic neuroendocrine tumors. </w:t>
      </w:r>
      <w:r w:rsidRPr="0043533A">
        <w:rPr>
          <w:rFonts w:ascii="Book Antiqua" w:eastAsia="宋体" w:hAnsi="Book Antiqua" w:cs="宋体"/>
          <w:i/>
          <w:iCs/>
          <w:lang w:val="en-US" w:eastAsia="zh-CN"/>
        </w:rPr>
        <w:t xml:space="preserve">N </w:t>
      </w:r>
      <w:proofErr w:type="spellStart"/>
      <w:r w:rsidRPr="0043533A">
        <w:rPr>
          <w:rFonts w:ascii="Book Antiqua" w:eastAsia="宋体" w:hAnsi="Book Antiqua" w:cs="宋体"/>
          <w:i/>
          <w:iCs/>
          <w:lang w:val="en-US" w:eastAsia="zh-CN"/>
        </w:rPr>
        <w:t>Engl</w:t>
      </w:r>
      <w:proofErr w:type="spellEnd"/>
      <w:r w:rsidRPr="0043533A">
        <w:rPr>
          <w:rFonts w:ascii="Book Antiqua" w:eastAsia="宋体" w:hAnsi="Book Antiqua" w:cs="宋体"/>
          <w:i/>
          <w:iCs/>
          <w:lang w:val="en-US" w:eastAsia="zh-CN"/>
        </w:rPr>
        <w:t xml:space="preserve"> J Med</w:t>
      </w:r>
      <w:r w:rsidRPr="0043533A">
        <w:rPr>
          <w:rFonts w:ascii="Book Antiqua" w:eastAsia="宋体" w:hAnsi="Book Antiqua" w:cs="宋体"/>
          <w:lang w:val="en-US" w:eastAsia="zh-CN"/>
        </w:rPr>
        <w:t xml:space="preserve"> 2011; </w:t>
      </w:r>
      <w:r w:rsidRPr="0043533A">
        <w:rPr>
          <w:rFonts w:ascii="Book Antiqua" w:eastAsia="宋体" w:hAnsi="Book Antiqua" w:cs="宋体"/>
          <w:b/>
          <w:bCs/>
          <w:lang w:val="en-US" w:eastAsia="zh-CN"/>
        </w:rPr>
        <w:t>364</w:t>
      </w:r>
      <w:r w:rsidRPr="0043533A">
        <w:rPr>
          <w:rFonts w:ascii="Book Antiqua" w:eastAsia="宋体" w:hAnsi="Book Antiqua" w:cs="宋体"/>
          <w:lang w:val="en-US" w:eastAsia="zh-CN"/>
        </w:rPr>
        <w:t>: 514-523 [PMID: 21306238 DOI: 10.1056/NEJMoa1009290]</w:t>
      </w:r>
    </w:p>
    <w:p w14:paraId="39290AF2" w14:textId="27EC7180"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10 </w:t>
      </w:r>
      <w:r w:rsidRPr="0043533A">
        <w:rPr>
          <w:rFonts w:ascii="Book Antiqua" w:eastAsia="宋体" w:hAnsi="Book Antiqua" w:cs="宋体"/>
          <w:b/>
          <w:bCs/>
          <w:lang w:val="en-US" w:eastAsia="zh-CN"/>
        </w:rPr>
        <w:t>Raymond E</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Dahan</w:t>
      </w:r>
      <w:proofErr w:type="spellEnd"/>
      <w:r w:rsidRPr="0043533A">
        <w:rPr>
          <w:rFonts w:ascii="Book Antiqua" w:eastAsia="宋体" w:hAnsi="Book Antiqua" w:cs="宋体"/>
          <w:lang w:val="en-US" w:eastAsia="zh-CN"/>
        </w:rPr>
        <w:t xml:space="preserve"> L, Raoul JL, Bang YJ, </w:t>
      </w:r>
      <w:proofErr w:type="spellStart"/>
      <w:r w:rsidRPr="0043533A">
        <w:rPr>
          <w:rFonts w:ascii="Book Antiqua" w:eastAsia="宋体" w:hAnsi="Book Antiqua" w:cs="宋体"/>
          <w:lang w:val="en-US" w:eastAsia="zh-CN"/>
        </w:rPr>
        <w:t>Borbath</w:t>
      </w:r>
      <w:proofErr w:type="spellEnd"/>
      <w:r w:rsidRPr="0043533A">
        <w:rPr>
          <w:rFonts w:ascii="Book Antiqua" w:eastAsia="宋体" w:hAnsi="Book Antiqua" w:cs="宋体"/>
          <w:lang w:val="en-US" w:eastAsia="zh-CN"/>
        </w:rPr>
        <w:t xml:space="preserve"> I, Lombard-</w:t>
      </w:r>
      <w:proofErr w:type="spellStart"/>
      <w:r w:rsidRPr="0043533A">
        <w:rPr>
          <w:rFonts w:ascii="Book Antiqua" w:eastAsia="宋体" w:hAnsi="Book Antiqua" w:cs="宋体"/>
          <w:lang w:val="en-US" w:eastAsia="zh-CN"/>
        </w:rPr>
        <w:t>Bohas</w:t>
      </w:r>
      <w:proofErr w:type="spellEnd"/>
      <w:r w:rsidRPr="0043533A">
        <w:rPr>
          <w:rFonts w:ascii="Book Antiqua" w:eastAsia="宋体" w:hAnsi="Book Antiqua" w:cs="宋体"/>
          <w:lang w:val="en-US" w:eastAsia="zh-CN"/>
        </w:rPr>
        <w:t xml:space="preserve"> C, Valle J, </w:t>
      </w:r>
      <w:proofErr w:type="spellStart"/>
      <w:r w:rsidRPr="0043533A">
        <w:rPr>
          <w:rFonts w:ascii="Book Antiqua" w:eastAsia="宋体" w:hAnsi="Book Antiqua" w:cs="宋体"/>
          <w:lang w:val="en-US" w:eastAsia="zh-CN"/>
        </w:rPr>
        <w:t>Metrakos</w:t>
      </w:r>
      <w:proofErr w:type="spellEnd"/>
      <w:r w:rsidRPr="0043533A">
        <w:rPr>
          <w:rFonts w:ascii="Book Antiqua" w:eastAsia="宋体" w:hAnsi="Book Antiqua" w:cs="宋体"/>
          <w:lang w:val="en-US" w:eastAsia="zh-CN"/>
        </w:rPr>
        <w:t xml:space="preserve"> P, Smith D, </w:t>
      </w:r>
      <w:proofErr w:type="spellStart"/>
      <w:r w:rsidRPr="0043533A">
        <w:rPr>
          <w:rFonts w:ascii="Book Antiqua" w:eastAsia="宋体" w:hAnsi="Book Antiqua" w:cs="宋体"/>
          <w:lang w:val="en-US" w:eastAsia="zh-CN"/>
        </w:rPr>
        <w:t>Vinik</w:t>
      </w:r>
      <w:proofErr w:type="spellEnd"/>
      <w:r w:rsidRPr="0043533A">
        <w:rPr>
          <w:rFonts w:ascii="Book Antiqua" w:eastAsia="宋体" w:hAnsi="Book Antiqua" w:cs="宋体"/>
          <w:lang w:val="en-US" w:eastAsia="zh-CN"/>
        </w:rPr>
        <w:t xml:space="preserve"> A, Chen JS, </w:t>
      </w:r>
      <w:proofErr w:type="spellStart"/>
      <w:r w:rsidRPr="0043533A">
        <w:rPr>
          <w:rFonts w:ascii="Book Antiqua" w:eastAsia="宋体" w:hAnsi="Book Antiqua" w:cs="宋体"/>
          <w:lang w:val="en-US" w:eastAsia="zh-CN"/>
        </w:rPr>
        <w:t>Hörsch</w:t>
      </w:r>
      <w:proofErr w:type="spellEnd"/>
      <w:r w:rsidRPr="0043533A">
        <w:rPr>
          <w:rFonts w:ascii="Book Antiqua" w:eastAsia="宋体" w:hAnsi="Book Antiqua" w:cs="宋体"/>
          <w:lang w:val="en-US" w:eastAsia="zh-CN"/>
        </w:rPr>
        <w:t xml:space="preserve"> D, </w:t>
      </w:r>
      <w:proofErr w:type="spellStart"/>
      <w:r w:rsidRPr="0043533A">
        <w:rPr>
          <w:rFonts w:ascii="Book Antiqua" w:eastAsia="宋体" w:hAnsi="Book Antiqua" w:cs="宋体"/>
          <w:lang w:val="en-US" w:eastAsia="zh-CN"/>
        </w:rPr>
        <w:t>Hammel</w:t>
      </w:r>
      <w:proofErr w:type="spellEnd"/>
      <w:r w:rsidRPr="0043533A">
        <w:rPr>
          <w:rFonts w:ascii="Book Antiqua" w:eastAsia="宋体" w:hAnsi="Book Antiqua" w:cs="宋体"/>
          <w:lang w:val="en-US" w:eastAsia="zh-CN"/>
        </w:rPr>
        <w:t xml:space="preserve"> P, </w:t>
      </w:r>
      <w:proofErr w:type="spellStart"/>
      <w:r w:rsidRPr="0043533A">
        <w:rPr>
          <w:rFonts w:ascii="Book Antiqua" w:eastAsia="宋体" w:hAnsi="Book Antiqua" w:cs="宋体"/>
          <w:lang w:val="en-US" w:eastAsia="zh-CN"/>
        </w:rPr>
        <w:t>Wiedenmann</w:t>
      </w:r>
      <w:proofErr w:type="spellEnd"/>
      <w:r w:rsidRPr="0043533A">
        <w:rPr>
          <w:rFonts w:ascii="Book Antiqua" w:eastAsia="宋体" w:hAnsi="Book Antiqua" w:cs="宋体"/>
          <w:lang w:val="en-US" w:eastAsia="zh-CN"/>
        </w:rPr>
        <w:t xml:space="preserve"> B, Van </w:t>
      </w:r>
      <w:proofErr w:type="spellStart"/>
      <w:r w:rsidRPr="0043533A">
        <w:rPr>
          <w:rFonts w:ascii="Book Antiqua" w:eastAsia="宋体" w:hAnsi="Book Antiqua" w:cs="宋体"/>
          <w:lang w:val="en-US" w:eastAsia="zh-CN"/>
        </w:rPr>
        <w:t>Cutsem</w:t>
      </w:r>
      <w:proofErr w:type="spellEnd"/>
      <w:r w:rsidRPr="0043533A">
        <w:rPr>
          <w:rFonts w:ascii="Book Antiqua" w:eastAsia="宋体" w:hAnsi="Book Antiqua" w:cs="宋体"/>
          <w:lang w:val="en-US" w:eastAsia="zh-CN"/>
        </w:rPr>
        <w:t xml:space="preserve"> E, </w:t>
      </w:r>
      <w:proofErr w:type="spellStart"/>
      <w:r w:rsidRPr="0043533A">
        <w:rPr>
          <w:rFonts w:ascii="Book Antiqua" w:eastAsia="宋体" w:hAnsi="Book Antiqua" w:cs="宋体"/>
          <w:lang w:val="en-US" w:eastAsia="zh-CN"/>
        </w:rPr>
        <w:t>Patyna</w:t>
      </w:r>
      <w:proofErr w:type="spellEnd"/>
      <w:r w:rsidRPr="0043533A">
        <w:rPr>
          <w:rFonts w:ascii="Book Antiqua" w:eastAsia="宋体" w:hAnsi="Book Antiqua" w:cs="宋体"/>
          <w:lang w:val="en-US" w:eastAsia="zh-CN"/>
        </w:rPr>
        <w:t xml:space="preserve"> S, Lu DR, </w:t>
      </w:r>
      <w:proofErr w:type="spellStart"/>
      <w:r w:rsidRPr="0043533A">
        <w:rPr>
          <w:rFonts w:ascii="Book Antiqua" w:eastAsia="宋体" w:hAnsi="Book Antiqua" w:cs="宋体"/>
          <w:lang w:val="en-US" w:eastAsia="zh-CN"/>
        </w:rPr>
        <w:t>Blanckmeister</w:t>
      </w:r>
      <w:proofErr w:type="spellEnd"/>
      <w:r w:rsidRPr="0043533A">
        <w:rPr>
          <w:rFonts w:ascii="Book Antiqua" w:eastAsia="宋体" w:hAnsi="Book Antiqua" w:cs="宋体"/>
          <w:lang w:val="en-US" w:eastAsia="zh-CN"/>
        </w:rPr>
        <w:t xml:space="preserve"> C, Chao R, </w:t>
      </w:r>
      <w:proofErr w:type="spellStart"/>
      <w:r w:rsidRPr="0043533A">
        <w:rPr>
          <w:rFonts w:ascii="Book Antiqua" w:eastAsia="宋体" w:hAnsi="Book Antiqua" w:cs="宋体"/>
          <w:lang w:val="en-US" w:eastAsia="zh-CN"/>
        </w:rPr>
        <w:t>Ruszniewski</w:t>
      </w:r>
      <w:proofErr w:type="spellEnd"/>
      <w:r w:rsidRPr="0043533A">
        <w:rPr>
          <w:rFonts w:ascii="Book Antiqua" w:eastAsia="宋体" w:hAnsi="Book Antiqua" w:cs="宋体"/>
          <w:lang w:val="en-US" w:eastAsia="zh-CN"/>
        </w:rPr>
        <w:t xml:space="preserve"> P. </w:t>
      </w:r>
      <w:proofErr w:type="spellStart"/>
      <w:r w:rsidRPr="0043533A">
        <w:rPr>
          <w:rFonts w:ascii="Book Antiqua" w:eastAsia="宋体" w:hAnsi="Book Antiqua" w:cs="宋体"/>
          <w:lang w:val="en-US" w:eastAsia="zh-CN"/>
        </w:rPr>
        <w:t>Sunitinib</w:t>
      </w:r>
      <w:proofErr w:type="spellEnd"/>
      <w:r w:rsidRPr="0043533A">
        <w:rPr>
          <w:rFonts w:ascii="Book Antiqua" w:eastAsia="宋体" w:hAnsi="Book Antiqua" w:cs="宋体"/>
          <w:lang w:val="en-US" w:eastAsia="zh-CN"/>
        </w:rPr>
        <w:t xml:space="preserve"> malate for the treatment of pancreatic neuroendocrine tumors. </w:t>
      </w:r>
      <w:r w:rsidRPr="0043533A">
        <w:rPr>
          <w:rFonts w:ascii="Book Antiqua" w:eastAsia="宋体" w:hAnsi="Book Antiqua" w:cs="宋体"/>
          <w:i/>
          <w:iCs/>
          <w:lang w:val="en-US" w:eastAsia="zh-CN"/>
        </w:rPr>
        <w:t xml:space="preserve">N </w:t>
      </w:r>
      <w:proofErr w:type="spellStart"/>
      <w:r w:rsidRPr="0043533A">
        <w:rPr>
          <w:rFonts w:ascii="Book Antiqua" w:eastAsia="宋体" w:hAnsi="Book Antiqua" w:cs="宋体"/>
          <w:i/>
          <w:iCs/>
          <w:lang w:val="en-US" w:eastAsia="zh-CN"/>
        </w:rPr>
        <w:t>Engl</w:t>
      </w:r>
      <w:proofErr w:type="spellEnd"/>
      <w:r w:rsidRPr="0043533A">
        <w:rPr>
          <w:rFonts w:ascii="Book Antiqua" w:eastAsia="宋体" w:hAnsi="Book Antiqua" w:cs="宋体"/>
          <w:i/>
          <w:iCs/>
          <w:lang w:val="en-US" w:eastAsia="zh-CN"/>
        </w:rPr>
        <w:t xml:space="preserve"> J Med</w:t>
      </w:r>
      <w:r w:rsidRPr="0043533A">
        <w:rPr>
          <w:rFonts w:ascii="Book Antiqua" w:eastAsia="宋体" w:hAnsi="Book Antiqua" w:cs="宋体"/>
          <w:lang w:val="en-US" w:eastAsia="zh-CN"/>
        </w:rPr>
        <w:t xml:space="preserve"> 2011; </w:t>
      </w:r>
      <w:r w:rsidRPr="0043533A">
        <w:rPr>
          <w:rFonts w:ascii="Book Antiqua" w:eastAsia="宋体" w:hAnsi="Book Antiqua" w:cs="宋体"/>
          <w:b/>
          <w:bCs/>
          <w:lang w:val="en-US" w:eastAsia="zh-CN"/>
        </w:rPr>
        <w:t>364</w:t>
      </w:r>
      <w:r w:rsidRPr="0043533A">
        <w:rPr>
          <w:rFonts w:ascii="Book Antiqua" w:eastAsia="宋体" w:hAnsi="Book Antiqua" w:cs="宋体"/>
          <w:lang w:val="en-US" w:eastAsia="zh-CN"/>
        </w:rPr>
        <w:t>: 501-513 [PMID: 21306237 DOI: 10.1056/NEJMoa1003825]</w:t>
      </w:r>
    </w:p>
    <w:p w14:paraId="7695B14A" w14:textId="68A359F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11 </w:t>
      </w:r>
      <w:proofErr w:type="spellStart"/>
      <w:r w:rsidRPr="0043533A">
        <w:rPr>
          <w:rFonts w:ascii="Book Antiqua" w:eastAsia="宋体" w:hAnsi="Book Antiqua" w:cs="宋体"/>
          <w:b/>
          <w:bCs/>
          <w:lang w:val="en-US" w:eastAsia="zh-CN"/>
        </w:rPr>
        <w:t>Caplin</w:t>
      </w:r>
      <w:proofErr w:type="spellEnd"/>
      <w:r w:rsidRPr="0043533A">
        <w:rPr>
          <w:rFonts w:ascii="Book Antiqua" w:eastAsia="宋体" w:hAnsi="Book Antiqua" w:cs="宋体"/>
          <w:b/>
          <w:bCs/>
          <w:lang w:val="en-US" w:eastAsia="zh-CN"/>
        </w:rPr>
        <w:t xml:space="preserve"> ME</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Pavel</w:t>
      </w:r>
      <w:proofErr w:type="spellEnd"/>
      <w:r w:rsidRPr="0043533A">
        <w:rPr>
          <w:rFonts w:ascii="Book Antiqua" w:eastAsia="宋体" w:hAnsi="Book Antiqua" w:cs="宋体"/>
          <w:lang w:val="en-US" w:eastAsia="zh-CN"/>
        </w:rPr>
        <w:t xml:space="preserve"> M, </w:t>
      </w:r>
      <w:proofErr w:type="spellStart"/>
      <w:r w:rsidRPr="0043533A">
        <w:rPr>
          <w:rFonts w:ascii="Book Antiqua" w:eastAsia="MS Mincho" w:hAnsi="Book Antiqua" w:cs="MS Mincho"/>
          <w:lang w:val="en-US" w:eastAsia="zh-CN"/>
        </w:rPr>
        <w:t>Ć</w:t>
      </w:r>
      <w:r w:rsidRPr="0043533A">
        <w:rPr>
          <w:rFonts w:ascii="Book Antiqua" w:eastAsia="宋体" w:hAnsi="Book Antiqua" w:cs="宋体"/>
          <w:lang w:val="en-US" w:eastAsia="zh-CN"/>
        </w:rPr>
        <w:t>wik</w:t>
      </w:r>
      <w:r w:rsidRPr="0043533A">
        <w:rPr>
          <w:rFonts w:ascii="Book Antiqua" w:eastAsia="MS Mincho" w:hAnsi="Book Antiqua" w:cs="MS Mincho"/>
          <w:lang w:val="en-US" w:eastAsia="zh-CN"/>
        </w:rPr>
        <w:t>ł</w:t>
      </w:r>
      <w:r w:rsidRPr="0043533A">
        <w:rPr>
          <w:rFonts w:ascii="Book Antiqua" w:eastAsia="宋体" w:hAnsi="Book Antiqua" w:cs="宋体"/>
          <w:lang w:val="en-US" w:eastAsia="zh-CN"/>
        </w:rPr>
        <w:t>a</w:t>
      </w:r>
      <w:proofErr w:type="spellEnd"/>
      <w:r w:rsidRPr="0043533A">
        <w:rPr>
          <w:rFonts w:ascii="Book Antiqua" w:eastAsia="宋体" w:hAnsi="Book Antiqua" w:cs="宋体"/>
          <w:lang w:val="en-US" w:eastAsia="zh-CN"/>
        </w:rPr>
        <w:t xml:space="preserve"> JB, </w:t>
      </w:r>
      <w:proofErr w:type="spellStart"/>
      <w:r w:rsidRPr="0043533A">
        <w:rPr>
          <w:rFonts w:ascii="Book Antiqua" w:eastAsia="宋体" w:hAnsi="Book Antiqua" w:cs="宋体"/>
          <w:lang w:val="en-US" w:eastAsia="zh-CN"/>
        </w:rPr>
        <w:t>Phan</w:t>
      </w:r>
      <w:proofErr w:type="spellEnd"/>
      <w:r w:rsidRPr="0043533A">
        <w:rPr>
          <w:rFonts w:ascii="Book Antiqua" w:eastAsia="宋体" w:hAnsi="Book Antiqua" w:cs="宋体"/>
          <w:lang w:val="en-US" w:eastAsia="zh-CN"/>
        </w:rPr>
        <w:t xml:space="preserve"> AT, </w:t>
      </w:r>
      <w:proofErr w:type="spellStart"/>
      <w:r w:rsidRPr="0043533A">
        <w:rPr>
          <w:rFonts w:ascii="Book Antiqua" w:eastAsia="宋体" w:hAnsi="Book Antiqua" w:cs="宋体"/>
          <w:lang w:val="en-US" w:eastAsia="zh-CN"/>
        </w:rPr>
        <w:t>Raderer</w:t>
      </w:r>
      <w:proofErr w:type="spellEnd"/>
      <w:r w:rsidRPr="0043533A">
        <w:rPr>
          <w:rFonts w:ascii="Book Antiqua" w:eastAsia="宋体" w:hAnsi="Book Antiqua" w:cs="宋体"/>
          <w:lang w:val="en-US" w:eastAsia="zh-CN"/>
        </w:rPr>
        <w:t xml:space="preserve"> M, </w:t>
      </w:r>
      <w:proofErr w:type="spellStart"/>
      <w:r w:rsidRPr="0043533A">
        <w:rPr>
          <w:rFonts w:ascii="Book Antiqua" w:eastAsia="宋体" w:hAnsi="Book Antiqua" w:cs="宋体"/>
          <w:lang w:val="en-US" w:eastAsia="zh-CN"/>
        </w:rPr>
        <w:t>Sedlá</w:t>
      </w:r>
      <w:r w:rsidRPr="0043533A">
        <w:rPr>
          <w:rFonts w:ascii="Book Antiqua" w:eastAsia="MS Mincho" w:hAnsi="Book Antiqua" w:cs="MS Mincho"/>
          <w:lang w:val="en-US" w:eastAsia="zh-CN"/>
        </w:rPr>
        <w:t>č</w:t>
      </w:r>
      <w:r w:rsidRPr="0043533A">
        <w:rPr>
          <w:rFonts w:ascii="Book Antiqua" w:eastAsia="宋体" w:hAnsi="Book Antiqua" w:cs="宋体"/>
          <w:lang w:val="en-US" w:eastAsia="zh-CN"/>
        </w:rPr>
        <w:t>ková</w:t>
      </w:r>
      <w:proofErr w:type="spellEnd"/>
      <w:r w:rsidRPr="0043533A">
        <w:rPr>
          <w:rFonts w:ascii="Book Antiqua" w:eastAsia="宋体" w:hAnsi="Book Antiqua" w:cs="宋体"/>
          <w:lang w:val="en-US" w:eastAsia="zh-CN"/>
        </w:rPr>
        <w:t xml:space="preserve"> E, </w:t>
      </w:r>
      <w:proofErr w:type="spellStart"/>
      <w:r w:rsidRPr="0043533A">
        <w:rPr>
          <w:rFonts w:ascii="Book Antiqua" w:eastAsia="宋体" w:hAnsi="Book Antiqua" w:cs="宋体"/>
          <w:lang w:val="en-US" w:eastAsia="zh-CN"/>
        </w:rPr>
        <w:t>Cadiot</w:t>
      </w:r>
      <w:proofErr w:type="spellEnd"/>
      <w:r w:rsidRPr="0043533A">
        <w:rPr>
          <w:rFonts w:ascii="Book Antiqua" w:eastAsia="宋体" w:hAnsi="Book Antiqua" w:cs="宋体"/>
          <w:lang w:val="en-US" w:eastAsia="zh-CN"/>
        </w:rPr>
        <w:t xml:space="preserve"> G, </w:t>
      </w:r>
      <w:proofErr w:type="spellStart"/>
      <w:r w:rsidRPr="0043533A">
        <w:rPr>
          <w:rFonts w:ascii="Book Antiqua" w:eastAsia="宋体" w:hAnsi="Book Antiqua" w:cs="宋体"/>
          <w:lang w:val="en-US" w:eastAsia="zh-CN"/>
        </w:rPr>
        <w:t>Wolin</w:t>
      </w:r>
      <w:proofErr w:type="spellEnd"/>
      <w:r w:rsidRPr="0043533A">
        <w:rPr>
          <w:rFonts w:ascii="Book Antiqua" w:eastAsia="宋体" w:hAnsi="Book Antiqua" w:cs="宋体"/>
          <w:lang w:val="en-US" w:eastAsia="zh-CN"/>
        </w:rPr>
        <w:t xml:space="preserve"> EM, </w:t>
      </w:r>
      <w:proofErr w:type="spellStart"/>
      <w:r w:rsidRPr="0043533A">
        <w:rPr>
          <w:rFonts w:ascii="Book Antiqua" w:eastAsia="宋体" w:hAnsi="Book Antiqua" w:cs="宋体"/>
          <w:lang w:val="en-US" w:eastAsia="zh-CN"/>
        </w:rPr>
        <w:t>Capdevila</w:t>
      </w:r>
      <w:proofErr w:type="spellEnd"/>
      <w:r w:rsidRPr="0043533A">
        <w:rPr>
          <w:rFonts w:ascii="Book Antiqua" w:eastAsia="宋体" w:hAnsi="Book Antiqua" w:cs="宋体"/>
          <w:lang w:val="en-US" w:eastAsia="zh-CN"/>
        </w:rPr>
        <w:t xml:space="preserve"> J, Wall L, </w:t>
      </w:r>
      <w:proofErr w:type="spellStart"/>
      <w:r w:rsidRPr="0043533A">
        <w:rPr>
          <w:rFonts w:ascii="Book Antiqua" w:eastAsia="宋体" w:hAnsi="Book Antiqua" w:cs="宋体"/>
          <w:lang w:val="en-US" w:eastAsia="zh-CN"/>
        </w:rPr>
        <w:t>Rindi</w:t>
      </w:r>
      <w:proofErr w:type="spellEnd"/>
      <w:r w:rsidRPr="0043533A">
        <w:rPr>
          <w:rFonts w:ascii="Book Antiqua" w:eastAsia="宋体" w:hAnsi="Book Antiqua" w:cs="宋体"/>
          <w:lang w:val="en-US" w:eastAsia="zh-CN"/>
        </w:rPr>
        <w:t xml:space="preserve"> G, Langley A, Martinez S, Blumberg J, </w:t>
      </w:r>
      <w:proofErr w:type="spellStart"/>
      <w:r w:rsidRPr="0043533A">
        <w:rPr>
          <w:rFonts w:ascii="Book Antiqua" w:eastAsia="宋体" w:hAnsi="Book Antiqua" w:cs="宋体"/>
          <w:lang w:val="en-US" w:eastAsia="zh-CN"/>
        </w:rPr>
        <w:t>Ruszniewski</w:t>
      </w:r>
      <w:proofErr w:type="spellEnd"/>
      <w:r w:rsidRPr="0043533A">
        <w:rPr>
          <w:rFonts w:ascii="Book Antiqua" w:eastAsia="宋体" w:hAnsi="Book Antiqua" w:cs="宋体"/>
          <w:lang w:val="en-US" w:eastAsia="zh-CN"/>
        </w:rPr>
        <w:t xml:space="preserve"> P. </w:t>
      </w:r>
      <w:proofErr w:type="spellStart"/>
      <w:r w:rsidRPr="0043533A">
        <w:rPr>
          <w:rFonts w:ascii="Book Antiqua" w:eastAsia="宋体" w:hAnsi="Book Antiqua" w:cs="宋体"/>
          <w:lang w:val="en-US" w:eastAsia="zh-CN"/>
        </w:rPr>
        <w:t>Lanreotide</w:t>
      </w:r>
      <w:proofErr w:type="spellEnd"/>
      <w:r w:rsidRPr="0043533A">
        <w:rPr>
          <w:rFonts w:ascii="Book Antiqua" w:eastAsia="宋体" w:hAnsi="Book Antiqua" w:cs="宋体"/>
          <w:lang w:val="en-US" w:eastAsia="zh-CN"/>
        </w:rPr>
        <w:t xml:space="preserve"> in metastatic </w:t>
      </w:r>
      <w:proofErr w:type="spellStart"/>
      <w:r w:rsidRPr="0043533A">
        <w:rPr>
          <w:rFonts w:ascii="Book Antiqua" w:eastAsia="宋体" w:hAnsi="Book Antiqua" w:cs="宋体"/>
          <w:lang w:val="en-US" w:eastAsia="zh-CN"/>
        </w:rPr>
        <w:t>enteropancreatic</w:t>
      </w:r>
      <w:proofErr w:type="spellEnd"/>
      <w:r w:rsidRPr="0043533A">
        <w:rPr>
          <w:rFonts w:ascii="Book Antiqua" w:eastAsia="宋体" w:hAnsi="Book Antiqua" w:cs="宋体"/>
          <w:lang w:val="en-US" w:eastAsia="zh-CN"/>
        </w:rPr>
        <w:t xml:space="preserve"> neuroendocrine tumors. </w:t>
      </w:r>
      <w:r w:rsidRPr="0043533A">
        <w:rPr>
          <w:rFonts w:ascii="Book Antiqua" w:eastAsia="宋体" w:hAnsi="Book Antiqua" w:cs="宋体"/>
          <w:i/>
          <w:iCs/>
          <w:lang w:val="en-US" w:eastAsia="zh-CN"/>
        </w:rPr>
        <w:t xml:space="preserve">N </w:t>
      </w:r>
      <w:proofErr w:type="spellStart"/>
      <w:r w:rsidRPr="0043533A">
        <w:rPr>
          <w:rFonts w:ascii="Book Antiqua" w:eastAsia="宋体" w:hAnsi="Book Antiqua" w:cs="宋体"/>
          <w:i/>
          <w:iCs/>
          <w:lang w:val="en-US" w:eastAsia="zh-CN"/>
        </w:rPr>
        <w:t>Engl</w:t>
      </w:r>
      <w:proofErr w:type="spellEnd"/>
      <w:r w:rsidRPr="0043533A">
        <w:rPr>
          <w:rFonts w:ascii="Book Antiqua" w:eastAsia="宋体" w:hAnsi="Book Antiqua" w:cs="宋体"/>
          <w:i/>
          <w:iCs/>
          <w:lang w:val="en-US" w:eastAsia="zh-CN"/>
        </w:rPr>
        <w:t xml:space="preserve"> J Med</w:t>
      </w:r>
      <w:r w:rsidRPr="0043533A">
        <w:rPr>
          <w:rFonts w:ascii="Book Antiqua" w:eastAsia="宋体" w:hAnsi="Book Antiqua" w:cs="宋体"/>
          <w:lang w:val="en-US" w:eastAsia="zh-CN"/>
        </w:rPr>
        <w:t xml:space="preserve"> 2014; </w:t>
      </w:r>
      <w:r w:rsidRPr="0043533A">
        <w:rPr>
          <w:rFonts w:ascii="Book Antiqua" w:eastAsia="宋体" w:hAnsi="Book Antiqua" w:cs="宋体"/>
          <w:b/>
          <w:bCs/>
          <w:lang w:val="en-US" w:eastAsia="zh-CN"/>
        </w:rPr>
        <w:t>371</w:t>
      </w:r>
      <w:r w:rsidRPr="0043533A">
        <w:rPr>
          <w:rFonts w:ascii="Book Antiqua" w:eastAsia="宋体" w:hAnsi="Book Antiqua" w:cs="宋体"/>
          <w:lang w:val="en-US" w:eastAsia="zh-CN"/>
        </w:rPr>
        <w:t>: 224-233 [PMID: 25014687 DOI: 10.1056/NEJMoa1316158]</w:t>
      </w:r>
    </w:p>
    <w:p w14:paraId="67BF59BE" w14:textId="7777777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12 </w:t>
      </w:r>
      <w:proofErr w:type="spellStart"/>
      <w:r w:rsidRPr="0043533A">
        <w:rPr>
          <w:rFonts w:ascii="Book Antiqua" w:eastAsia="宋体" w:hAnsi="Book Antiqua" w:cs="宋体"/>
          <w:b/>
          <w:bCs/>
          <w:lang w:val="en-US" w:eastAsia="zh-CN"/>
        </w:rPr>
        <w:t>Moertel</w:t>
      </w:r>
      <w:proofErr w:type="spellEnd"/>
      <w:r w:rsidRPr="0043533A">
        <w:rPr>
          <w:rFonts w:ascii="Book Antiqua" w:eastAsia="宋体" w:hAnsi="Book Antiqua" w:cs="宋体"/>
          <w:b/>
          <w:bCs/>
          <w:lang w:val="en-US" w:eastAsia="zh-CN"/>
        </w:rPr>
        <w:t xml:space="preserve"> CG</w:t>
      </w:r>
      <w:r w:rsidRPr="0043533A">
        <w:rPr>
          <w:rFonts w:ascii="Book Antiqua" w:eastAsia="宋体" w:hAnsi="Book Antiqua" w:cs="宋体"/>
          <w:lang w:val="en-US" w:eastAsia="zh-CN"/>
        </w:rPr>
        <w:t xml:space="preserve">, Hanley JA, Johnson LA. </w:t>
      </w:r>
      <w:proofErr w:type="spellStart"/>
      <w:r w:rsidRPr="0043533A">
        <w:rPr>
          <w:rFonts w:ascii="Book Antiqua" w:eastAsia="宋体" w:hAnsi="Book Antiqua" w:cs="宋体"/>
          <w:lang w:val="en-US" w:eastAsia="zh-CN"/>
        </w:rPr>
        <w:t>Streptozocin</w:t>
      </w:r>
      <w:proofErr w:type="spellEnd"/>
      <w:r w:rsidRPr="0043533A">
        <w:rPr>
          <w:rFonts w:ascii="Book Antiqua" w:eastAsia="宋体" w:hAnsi="Book Antiqua" w:cs="宋体"/>
          <w:lang w:val="en-US" w:eastAsia="zh-CN"/>
        </w:rPr>
        <w:t xml:space="preserve"> alone compared with </w:t>
      </w:r>
      <w:proofErr w:type="spellStart"/>
      <w:r w:rsidRPr="0043533A">
        <w:rPr>
          <w:rFonts w:ascii="Book Antiqua" w:eastAsia="宋体" w:hAnsi="Book Antiqua" w:cs="宋体"/>
          <w:lang w:val="en-US" w:eastAsia="zh-CN"/>
        </w:rPr>
        <w:t>streptozocin</w:t>
      </w:r>
      <w:proofErr w:type="spellEnd"/>
      <w:r w:rsidRPr="0043533A">
        <w:rPr>
          <w:rFonts w:ascii="Book Antiqua" w:eastAsia="宋体" w:hAnsi="Book Antiqua" w:cs="宋体"/>
          <w:lang w:val="en-US" w:eastAsia="zh-CN"/>
        </w:rPr>
        <w:t xml:space="preserve"> plus fluorouracil in the treatment of advanced islet-cell carcinoma. </w:t>
      </w:r>
      <w:r w:rsidRPr="0043533A">
        <w:rPr>
          <w:rFonts w:ascii="Book Antiqua" w:eastAsia="宋体" w:hAnsi="Book Antiqua" w:cs="宋体"/>
          <w:i/>
          <w:iCs/>
          <w:lang w:val="en-US" w:eastAsia="zh-CN"/>
        </w:rPr>
        <w:t xml:space="preserve">N </w:t>
      </w:r>
      <w:proofErr w:type="spellStart"/>
      <w:r w:rsidRPr="0043533A">
        <w:rPr>
          <w:rFonts w:ascii="Book Antiqua" w:eastAsia="宋体" w:hAnsi="Book Antiqua" w:cs="宋体"/>
          <w:i/>
          <w:iCs/>
          <w:lang w:val="en-US" w:eastAsia="zh-CN"/>
        </w:rPr>
        <w:t>Engl</w:t>
      </w:r>
      <w:proofErr w:type="spellEnd"/>
      <w:r w:rsidRPr="0043533A">
        <w:rPr>
          <w:rFonts w:ascii="Book Antiqua" w:eastAsia="宋体" w:hAnsi="Book Antiqua" w:cs="宋体"/>
          <w:i/>
          <w:iCs/>
          <w:lang w:val="en-US" w:eastAsia="zh-CN"/>
        </w:rPr>
        <w:t xml:space="preserve"> J Med</w:t>
      </w:r>
      <w:r w:rsidRPr="0043533A">
        <w:rPr>
          <w:rFonts w:ascii="Book Antiqua" w:eastAsia="宋体" w:hAnsi="Book Antiqua" w:cs="宋体"/>
          <w:lang w:val="en-US" w:eastAsia="zh-CN"/>
        </w:rPr>
        <w:t xml:space="preserve"> 1980; </w:t>
      </w:r>
      <w:r w:rsidRPr="0043533A">
        <w:rPr>
          <w:rFonts w:ascii="Book Antiqua" w:eastAsia="宋体" w:hAnsi="Book Antiqua" w:cs="宋体"/>
          <w:b/>
          <w:bCs/>
          <w:lang w:val="en-US" w:eastAsia="zh-CN"/>
        </w:rPr>
        <w:t>303</w:t>
      </w:r>
      <w:r w:rsidRPr="0043533A">
        <w:rPr>
          <w:rFonts w:ascii="Book Antiqua" w:eastAsia="宋体" w:hAnsi="Book Antiqua" w:cs="宋体"/>
          <w:lang w:val="en-US" w:eastAsia="zh-CN"/>
        </w:rPr>
        <w:t>: 1189-1194 [PMID: 6252466]</w:t>
      </w:r>
    </w:p>
    <w:p w14:paraId="32E2C396" w14:textId="7777777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13 </w:t>
      </w:r>
      <w:proofErr w:type="spellStart"/>
      <w:r w:rsidRPr="0043533A">
        <w:rPr>
          <w:rFonts w:ascii="Book Antiqua" w:eastAsia="宋体" w:hAnsi="Book Antiqua" w:cs="宋体"/>
          <w:b/>
          <w:bCs/>
          <w:lang w:val="en-US" w:eastAsia="zh-CN"/>
        </w:rPr>
        <w:t>Moertel</w:t>
      </w:r>
      <w:proofErr w:type="spellEnd"/>
      <w:r w:rsidRPr="0043533A">
        <w:rPr>
          <w:rFonts w:ascii="Book Antiqua" w:eastAsia="宋体" w:hAnsi="Book Antiqua" w:cs="宋体"/>
          <w:b/>
          <w:bCs/>
          <w:lang w:val="en-US" w:eastAsia="zh-CN"/>
        </w:rPr>
        <w:t xml:space="preserve"> CG</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Lefkopoulo</w:t>
      </w:r>
      <w:proofErr w:type="spellEnd"/>
      <w:r w:rsidRPr="0043533A">
        <w:rPr>
          <w:rFonts w:ascii="Book Antiqua" w:eastAsia="宋体" w:hAnsi="Book Antiqua" w:cs="宋体"/>
          <w:lang w:val="en-US" w:eastAsia="zh-CN"/>
        </w:rPr>
        <w:t xml:space="preserve"> M, </w:t>
      </w:r>
      <w:proofErr w:type="spellStart"/>
      <w:r w:rsidRPr="0043533A">
        <w:rPr>
          <w:rFonts w:ascii="Book Antiqua" w:eastAsia="宋体" w:hAnsi="Book Antiqua" w:cs="宋体"/>
          <w:lang w:val="en-US" w:eastAsia="zh-CN"/>
        </w:rPr>
        <w:t>Lipsitz</w:t>
      </w:r>
      <w:proofErr w:type="spellEnd"/>
      <w:r w:rsidRPr="0043533A">
        <w:rPr>
          <w:rFonts w:ascii="Book Antiqua" w:eastAsia="宋体" w:hAnsi="Book Antiqua" w:cs="宋体"/>
          <w:lang w:val="en-US" w:eastAsia="zh-CN"/>
        </w:rPr>
        <w:t xml:space="preserve"> S, Hahn RG, </w:t>
      </w:r>
      <w:proofErr w:type="spellStart"/>
      <w:r w:rsidRPr="0043533A">
        <w:rPr>
          <w:rFonts w:ascii="Book Antiqua" w:eastAsia="宋体" w:hAnsi="Book Antiqua" w:cs="宋体"/>
          <w:lang w:val="en-US" w:eastAsia="zh-CN"/>
        </w:rPr>
        <w:t>Klaassen</w:t>
      </w:r>
      <w:proofErr w:type="spellEnd"/>
      <w:r w:rsidRPr="0043533A">
        <w:rPr>
          <w:rFonts w:ascii="Book Antiqua" w:eastAsia="宋体" w:hAnsi="Book Antiqua" w:cs="宋体"/>
          <w:lang w:val="en-US" w:eastAsia="zh-CN"/>
        </w:rPr>
        <w:t xml:space="preserve"> D. </w:t>
      </w:r>
      <w:proofErr w:type="spellStart"/>
      <w:r w:rsidRPr="0043533A">
        <w:rPr>
          <w:rFonts w:ascii="Book Antiqua" w:eastAsia="宋体" w:hAnsi="Book Antiqua" w:cs="宋体"/>
          <w:lang w:val="en-US" w:eastAsia="zh-CN"/>
        </w:rPr>
        <w:t>Streptozocin</w:t>
      </w:r>
      <w:proofErr w:type="spellEnd"/>
      <w:r w:rsidRPr="0043533A">
        <w:rPr>
          <w:rFonts w:ascii="Book Antiqua" w:eastAsia="宋体" w:hAnsi="Book Antiqua" w:cs="宋体"/>
          <w:lang w:val="en-US" w:eastAsia="zh-CN"/>
        </w:rPr>
        <w:t xml:space="preserve">-doxorubicin, </w:t>
      </w:r>
      <w:proofErr w:type="spellStart"/>
      <w:r w:rsidRPr="0043533A">
        <w:rPr>
          <w:rFonts w:ascii="Book Antiqua" w:eastAsia="宋体" w:hAnsi="Book Antiqua" w:cs="宋体"/>
          <w:lang w:val="en-US" w:eastAsia="zh-CN"/>
        </w:rPr>
        <w:t>streptozocin</w:t>
      </w:r>
      <w:proofErr w:type="spellEnd"/>
      <w:r w:rsidRPr="0043533A">
        <w:rPr>
          <w:rFonts w:ascii="Book Antiqua" w:eastAsia="宋体" w:hAnsi="Book Antiqua" w:cs="宋体"/>
          <w:lang w:val="en-US" w:eastAsia="zh-CN"/>
        </w:rPr>
        <w:t xml:space="preserve">-fluorouracil or </w:t>
      </w:r>
      <w:proofErr w:type="spellStart"/>
      <w:r w:rsidRPr="0043533A">
        <w:rPr>
          <w:rFonts w:ascii="Book Antiqua" w:eastAsia="宋体" w:hAnsi="Book Antiqua" w:cs="宋体"/>
          <w:lang w:val="en-US" w:eastAsia="zh-CN"/>
        </w:rPr>
        <w:t>chlorozotocin</w:t>
      </w:r>
      <w:proofErr w:type="spellEnd"/>
      <w:r w:rsidRPr="0043533A">
        <w:rPr>
          <w:rFonts w:ascii="Book Antiqua" w:eastAsia="宋体" w:hAnsi="Book Antiqua" w:cs="宋体"/>
          <w:lang w:val="en-US" w:eastAsia="zh-CN"/>
        </w:rPr>
        <w:t xml:space="preserve"> in the treatment of advanced islet-cell carcinoma. </w:t>
      </w:r>
      <w:r w:rsidRPr="0043533A">
        <w:rPr>
          <w:rFonts w:ascii="Book Antiqua" w:eastAsia="宋体" w:hAnsi="Book Antiqua" w:cs="宋体"/>
          <w:i/>
          <w:iCs/>
          <w:lang w:val="en-US" w:eastAsia="zh-CN"/>
        </w:rPr>
        <w:t xml:space="preserve">N </w:t>
      </w:r>
      <w:proofErr w:type="spellStart"/>
      <w:r w:rsidRPr="0043533A">
        <w:rPr>
          <w:rFonts w:ascii="Book Antiqua" w:eastAsia="宋体" w:hAnsi="Book Antiqua" w:cs="宋体"/>
          <w:i/>
          <w:iCs/>
          <w:lang w:val="en-US" w:eastAsia="zh-CN"/>
        </w:rPr>
        <w:t>Engl</w:t>
      </w:r>
      <w:proofErr w:type="spellEnd"/>
      <w:r w:rsidRPr="0043533A">
        <w:rPr>
          <w:rFonts w:ascii="Book Antiqua" w:eastAsia="宋体" w:hAnsi="Book Antiqua" w:cs="宋体"/>
          <w:i/>
          <w:iCs/>
          <w:lang w:val="en-US" w:eastAsia="zh-CN"/>
        </w:rPr>
        <w:t xml:space="preserve"> J Med</w:t>
      </w:r>
      <w:r w:rsidRPr="0043533A">
        <w:rPr>
          <w:rFonts w:ascii="Book Antiqua" w:eastAsia="宋体" w:hAnsi="Book Antiqua" w:cs="宋体"/>
          <w:lang w:val="en-US" w:eastAsia="zh-CN"/>
        </w:rPr>
        <w:t xml:space="preserve"> 1992; </w:t>
      </w:r>
      <w:r w:rsidRPr="0043533A">
        <w:rPr>
          <w:rFonts w:ascii="Book Antiqua" w:eastAsia="宋体" w:hAnsi="Book Antiqua" w:cs="宋体"/>
          <w:b/>
          <w:bCs/>
          <w:lang w:val="en-US" w:eastAsia="zh-CN"/>
        </w:rPr>
        <w:t>326</w:t>
      </w:r>
      <w:r w:rsidRPr="0043533A">
        <w:rPr>
          <w:rFonts w:ascii="Book Antiqua" w:eastAsia="宋体" w:hAnsi="Book Antiqua" w:cs="宋体"/>
          <w:lang w:val="en-US" w:eastAsia="zh-CN"/>
        </w:rPr>
        <w:t>: 519-523 [PMID: 1310159]</w:t>
      </w:r>
    </w:p>
    <w:p w14:paraId="40762B1B" w14:textId="7777777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14 </w:t>
      </w:r>
      <w:proofErr w:type="spellStart"/>
      <w:r w:rsidRPr="0043533A">
        <w:rPr>
          <w:rFonts w:ascii="Book Antiqua" w:eastAsia="宋体" w:hAnsi="Book Antiqua" w:cs="宋体"/>
          <w:b/>
          <w:bCs/>
          <w:lang w:val="en-US" w:eastAsia="zh-CN"/>
        </w:rPr>
        <w:t>Reidy-Lagunes</w:t>
      </w:r>
      <w:proofErr w:type="spellEnd"/>
      <w:r w:rsidRPr="0043533A">
        <w:rPr>
          <w:rFonts w:ascii="Book Antiqua" w:eastAsia="宋体" w:hAnsi="Book Antiqua" w:cs="宋体"/>
          <w:b/>
          <w:bCs/>
          <w:lang w:val="en-US" w:eastAsia="zh-CN"/>
        </w:rPr>
        <w:t xml:space="preserve"> DL</w:t>
      </w:r>
      <w:r w:rsidRPr="0043533A">
        <w:rPr>
          <w:rFonts w:ascii="Book Antiqua" w:eastAsia="宋体" w:hAnsi="Book Antiqua" w:cs="宋体"/>
          <w:lang w:val="en-US" w:eastAsia="zh-CN"/>
        </w:rPr>
        <w:t xml:space="preserve">. Systemic therapy for advanced pancreatic neuroendocrine tumors: an update. </w:t>
      </w:r>
      <w:r w:rsidRPr="0043533A">
        <w:rPr>
          <w:rFonts w:ascii="Book Antiqua" w:eastAsia="宋体" w:hAnsi="Book Antiqua" w:cs="宋体"/>
          <w:i/>
          <w:iCs/>
          <w:lang w:val="en-US" w:eastAsia="zh-CN"/>
        </w:rPr>
        <w:t xml:space="preserve">J </w:t>
      </w:r>
      <w:proofErr w:type="spellStart"/>
      <w:r w:rsidRPr="0043533A">
        <w:rPr>
          <w:rFonts w:ascii="Book Antiqua" w:eastAsia="宋体" w:hAnsi="Book Antiqua" w:cs="宋体"/>
          <w:i/>
          <w:iCs/>
          <w:lang w:val="en-US" w:eastAsia="zh-CN"/>
        </w:rPr>
        <w:t>Natl</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Compr</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Canc</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Netw</w:t>
      </w:r>
      <w:proofErr w:type="spellEnd"/>
      <w:r w:rsidRPr="0043533A">
        <w:rPr>
          <w:rFonts w:ascii="Book Antiqua" w:eastAsia="宋体" w:hAnsi="Book Antiqua" w:cs="宋体"/>
          <w:lang w:val="en-US" w:eastAsia="zh-CN"/>
        </w:rPr>
        <w:t xml:space="preserve"> 2012; </w:t>
      </w:r>
      <w:r w:rsidRPr="0043533A">
        <w:rPr>
          <w:rFonts w:ascii="Book Antiqua" w:eastAsia="宋体" w:hAnsi="Book Antiqua" w:cs="宋体"/>
          <w:b/>
          <w:bCs/>
          <w:lang w:val="en-US" w:eastAsia="zh-CN"/>
        </w:rPr>
        <w:t>10</w:t>
      </w:r>
      <w:r w:rsidRPr="0043533A">
        <w:rPr>
          <w:rFonts w:ascii="Book Antiqua" w:eastAsia="宋体" w:hAnsi="Book Antiqua" w:cs="宋体"/>
          <w:lang w:val="en-US" w:eastAsia="zh-CN"/>
        </w:rPr>
        <w:t>: 777-783 [PMID: 22679119]</w:t>
      </w:r>
    </w:p>
    <w:p w14:paraId="10608DF1" w14:textId="0C542D95"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15 </w:t>
      </w:r>
      <w:proofErr w:type="spellStart"/>
      <w:r w:rsidRPr="0043533A">
        <w:rPr>
          <w:rFonts w:ascii="Book Antiqua" w:eastAsia="宋体" w:hAnsi="Book Antiqua" w:cs="宋体"/>
          <w:b/>
          <w:bCs/>
          <w:lang w:val="en-US" w:eastAsia="zh-CN"/>
        </w:rPr>
        <w:t>Kulke</w:t>
      </w:r>
      <w:proofErr w:type="spellEnd"/>
      <w:r w:rsidRPr="0043533A">
        <w:rPr>
          <w:rFonts w:ascii="Book Antiqua" w:eastAsia="宋体" w:hAnsi="Book Antiqua" w:cs="宋体"/>
          <w:b/>
          <w:bCs/>
          <w:lang w:val="en-US" w:eastAsia="zh-CN"/>
        </w:rPr>
        <w:t xml:space="preserve"> MH</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Hornick</w:t>
      </w:r>
      <w:proofErr w:type="spellEnd"/>
      <w:r w:rsidRPr="0043533A">
        <w:rPr>
          <w:rFonts w:ascii="Book Antiqua" w:eastAsia="宋体" w:hAnsi="Book Antiqua" w:cs="宋体"/>
          <w:lang w:val="en-US" w:eastAsia="zh-CN"/>
        </w:rPr>
        <w:t xml:space="preserve"> JL, </w:t>
      </w:r>
      <w:proofErr w:type="spellStart"/>
      <w:r w:rsidRPr="0043533A">
        <w:rPr>
          <w:rFonts w:ascii="Book Antiqua" w:eastAsia="宋体" w:hAnsi="Book Antiqua" w:cs="宋体"/>
          <w:lang w:val="en-US" w:eastAsia="zh-CN"/>
        </w:rPr>
        <w:t>Frauenhoffer</w:t>
      </w:r>
      <w:proofErr w:type="spellEnd"/>
      <w:r w:rsidRPr="0043533A">
        <w:rPr>
          <w:rFonts w:ascii="Book Antiqua" w:eastAsia="宋体" w:hAnsi="Book Antiqua" w:cs="宋体"/>
          <w:lang w:val="en-US" w:eastAsia="zh-CN"/>
        </w:rPr>
        <w:t xml:space="preserve"> C, </w:t>
      </w:r>
      <w:proofErr w:type="spellStart"/>
      <w:r w:rsidRPr="0043533A">
        <w:rPr>
          <w:rFonts w:ascii="Book Antiqua" w:eastAsia="宋体" w:hAnsi="Book Antiqua" w:cs="宋体"/>
          <w:lang w:val="en-US" w:eastAsia="zh-CN"/>
        </w:rPr>
        <w:t>Hooshmand</w:t>
      </w:r>
      <w:proofErr w:type="spellEnd"/>
      <w:r w:rsidRPr="0043533A">
        <w:rPr>
          <w:rFonts w:ascii="Book Antiqua" w:eastAsia="宋体" w:hAnsi="Book Antiqua" w:cs="宋体"/>
          <w:lang w:val="en-US" w:eastAsia="zh-CN"/>
        </w:rPr>
        <w:t xml:space="preserve"> S, Ryan DP, </w:t>
      </w:r>
      <w:proofErr w:type="spellStart"/>
      <w:r w:rsidRPr="0043533A">
        <w:rPr>
          <w:rFonts w:ascii="Book Antiqua" w:eastAsia="宋体" w:hAnsi="Book Antiqua" w:cs="宋体"/>
          <w:lang w:val="en-US" w:eastAsia="zh-CN"/>
        </w:rPr>
        <w:t>Enzinger</w:t>
      </w:r>
      <w:proofErr w:type="spellEnd"/>
      <w:r w:rsidRPr="0043533A">
        <w:rPr>
          <w:rFonts w:ascii="Book Antiqua" w:eastAsia="宋体" w:hAnsi="Book Antiqua" w:cs="宋体"/>
          <w:lang w:val="en-US" w:eastAsia="zh-CN"/>
        </w:rPr>
        <w:t xml:space="preserve"> PC, </w:t>
      </w:r>
      <w:proofErr w:type="spellStart"/>
      <w:r w:rsidRPr="0043533A">
        <w:rPr>
          <w:rFonts w:ascii="Book Antiqua" w:eastAsia="宋体" w:hAnsi="Book Antiqua" w:cs="宋体"/>
          <w:lang w:val="en-US" w:eastAsia="zh-CN"/>
        </w:rPr>
        <w:t>Meyerhardt</w:t>
      </w:r>
      <w:proofErr w:type="spellEnd"/>
      <w:r w:rsidRPr="0043533A">
        <w:rPr>
          <w:rFonts w:ascii="Book Antiqua" w:eastAsia="宋体" w:hAnsi="Book Antiqua" w:cs="宋体"/>
          <w:lang w:val="en-US" w:eastAsia="zh-CN"/>
        </w:rPr>
        <w:t xml:space="preserve"> JA, Clark JW, Stuart K, Fuchs CS, </w:t>
      </w:r>
      <w:proofErr w:type="spellStart"/>
      <w:r w:rsidRPr="0043533A">
        <w:rPr>
          <w:rFonts w:ascii="Book Antiqua" w:eastAsia="宋体" w:hAnsi="Book Antiqua" w:cs="宋体"/>
          <w:lang w:val="en-US" w:eastAsia="zh-CN"/>
        </w:rPr>
        <w:t>Redston</w:t>
      </w:r>
      <w:proofErr w:type="spellEnd"/>
      <w:r w:rsidRPr="0043533A">
        <w:rPr>
          <w:rFonts w:ascii="Book Antiqua" w:eastAsia="宋体" w:hAnsi="Book Antiqua" w:cs="宋体"/>
          <w:lang w:val="en-US" w:eastAsia="zh-CN"/>
        </w:rPr>
        <w:t xml:space="preserve"> MS. O6-methylguanine DNA </w:t>
      </w:r>
      <w:proofErr w:type="spellStart"/>
      <w:r w:rsidRPr="0043533A">
        <w:rPr>
          <w:rFonts w:ascii="Book Antiqua" w:eastAsia="宋体" w:hAnsi="Book Antiqua" w:cs="宋体"/>
          <w:lang w:val="en-US" w:eastAsia="zh-CN"/>
        </w:rPr>
        <w:t>methyltransferase</w:t>
      </w:r>
      <w:proofErr w:type="spellEnd"/>
      <w:r w:rsidRPr="0043533A">
        <w:rPr>
          <w:rFonts w:ascii="Book Antiqua" w:eastAsia="宋体" w:hAnsi="Book Antiqua" w:cs="宋体"/>
          <w:lang w:val="en-US" w:eastAsia="zh-CN"/>
        </w:rPr>
        <w:t xml:space="preserve"> deficiency and response to </w:t>
      </w:r>
      <w:proofErr w:type="spellStart"/>
      <w:r w:rsidRPr="0043533A">
        <w:rPr>
          <w:rFonts w:ascii="Book Antiqua" w:eastAsia="宋体" w:hAnsi="Book Antiqua" w:cs="宋体"/>
          <w:lang w:val="en-US" w:eastAsia="zh-CN"/>
        </w:rPr>
        <w:t>temozolomide</w:t>
      </w:r>
      <w:proofErr w:type="spellEnd"/>
      <w:r w:rsidRPr="0043533A">
        <w:rPr>
          <w:rFonts w:ascii="Book Antiqua" w:eastAsia="宋体" w:hAnsi="Book Antiqua" w:cs="宋体"/>
          <w:lang w:val="en-US" w:eastAsia="zh-CN"/>
        </w:rPr>
        <w:t xml:space="preserve">-based therapy in patients with neuroendocrine tumors. </w:t>
      </w:r>
      <w:proofErr w:type="spellStart"/>
      <w:r w:rsidRPr="0043533A">
        <w:rPr>
          <w:rFonts w:ascii="Book Antiqua" w:eastAsia="宋体" w:hAnsi="Book Antiqua" w:cs="宋体"/>
          <w:i/>
          <w:iCs/>
          <w:lang w:val="en-US" w:eastAsia="zh-CN"/>
        </w:rPr>
        <w:t>Clin</w:t>
      </w:r>
      <w:proofErr w:type="spellEnd"/>
      <w:r w:rsidRPr="0043533A">
        <w:rPr>
          <w:rFonts w:ascii="Book Antiqua" w:eastAsia="宋体" w:hAnsi="Book Antiqua" w:cs="宋体"/>
          <w:i/>
          <w:iCs/>
          <w:lang w:val="en-US" w:eastAsia="zh-CN"/>
        </w:rPr>
        <w:t xml:space="preserve"> </w:t>
      </w:r>
      <w:r w:rsidRPr="0043533A">
        <w:rPr>
          <w:rFonts w:ascii="Book Antiqua" w:eastAsia="宋体" w:hAnsi="Book Antiqua" w:cs="宋体"/>
          <w:i/>
          <w:iCs/>
          <w:lang w:val="en-US" w:eastAsia="zh-CN"/>
        </w:rPr>
        <w:lastRenderedPageBreak/>
        <w:t>Cancer Res</w:t>
      </w:r>
      <w:r w:rsidRPr="0043533A">
        <w:rPr>
          <w:rFonts w:ascii="Book Antiqua" w:eastAsia="宋体" w:hAnsi="Book Antiqua" w:cs="宋体"/>
          <w:lang w:val="en-US" w:eastAsia="zh-CN"/>
        </w:rPr>
        <w:t xml:space="preserve"> 2009; </w:t>
      </w:r>
      <w:r w:rsidRPr="0043533A">
        <w:rPr>
          <w:rFonts w:ascii="Book Antiqua" w:eastAsia="宋体" w:hAnsi="Book Antiqua" w:cs="宋体"/>
          <w:b/>
          <w:bCs/>
          <w:lang w:val="en-US" w:eastAsia="zh-CN"/>
        </w:rPr>
        <w:t>15</w:t>
      </w:r>
      <w:r w:rsidRPr="0043533A">
        <w:rPr>
          <w:rFonts w:ascii="Book Antiqua" w:eastAsia="宋体" w:hAnsi="Book Antiqua" w:cs="宋体"/>
          <w:lang w:val="en-US" w:eastAsia="zh-CN"/>
        </w:rPr>
        <w:t>: 338-345 [PMID: 19118063 DOI: 10.1158/1078-0432.CCR-08-1476</w:t>
      </w:r>
      <w:r w:rsidRPr="0043533A">
        <w:rPr>
          <w:rFonts w:ascii="Book Antiqua" w:eastAsia="宋体" w:hAnsi="Book Antiqua" w:cs="宋体" w:hint="eastAsia"/>
          <w:lang w:val="en-US" w:eastAsia="zh-CN"/>
        </w:rPr>
        <w:t>]</w:t>
      </w:r>
    </w:p>
    <w:p w14:paraId="633215F0" w14:textId="7777777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16 </w:t>
      </w:r>
      <w:proofErr w:type="spellStart"/>
      <w:r w:rsidRPr="0043533A">
        <w:rPr>
          <w:rFonts w:ascii="Book Antiqua" w:eastAsia="宋体" w:hAnsi="Book Antiqua" w:cs="宋体"/>
          <w:b/>
          <w:bCs/>
          <w:lang w:val="en-US" w:eastAsia="zh-CN"/>
        </w:rPr>
        <w:t>Ekeblad</w:t>
      </w:r>
      <w:proofErr w:type="spellEnd"/>
      <w:r w:rsidRPr="0043533A">
        <w:rPr>
          <w:rFonts w:ascii="Book Antiqua" w:eastAsia="宋体" w:hAnsi="Book Antiqua" w:cs="宋体"/>
          <w:b/>
          <w:bCs/>
          <w:lang w:val="en-US" w:eastAsia="zh-CN"/>
        </w:rPr>
        <w:t xml:space="preserve"> S</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Sundin</w:t>
      </w:r>
      <w:proofErr w:type="spellEnd"/>
      <w:r w:rsidRPr="0043533A">
        <w:rPr>
          <w:rFonts w:ascii="Book Antiqua" w:eastAsia="宋体" w:hAnsi="Book Antiqua" w:cs="宋体"/>
          <w:lang w:val="en-US" w:eastAsia="zh-CN"/>
        </w:rPr>
        <w:t xml:space="preserve"> A, </w:t>
      </w:r>
      <w:proofErr w:type="spellStart"/>
      <w:r w:rsidRPr="0043533A">
        <w:rPr>
          <w:rFonts w:ascii="Book Antiqua" w:eastAsia="宋体" w:hAnsi="Book Antiqua" w:cs="宋体"/>
          <w:lang w:val="en-US" w:eastAsia="zh-CN"/>
        </w:rPr>
        <w:t>Janson</w:t>
      </w:r>
      <w:proofErr w:type="spellEnd"/>
      <w:r w:rsidRPr="0043533A">
        <w:rPr>
          <w:rFonts w:ascii="Book Antiqua" w:eastAsia="宋体" w:hAnsi="Book Antiqua" w:cs="宋体"/>
          <w:lang w:val="en-US" w:eastAsia="zh-CN"/>
        </w:rPr>
        <w:t xml:space="preserve"> ET, </w:t>
      </w:r>
      <w:proofErr w:type="spellStart"/>
      <w:r w:rsidRPr="0043533A">
        <w:rPr>
          <w:rFonts w:ascii="Book Antiqua" w:eastAsia="宋体" w:hAnsi="Book Antiqua" w:cs="宋体"/>
          <w:lang w:val="en-US" w:eastAsia="zh-CN"/>
        </w:rPr>
        <w:t>Welin</w:t>
      </w:r>
      <w:proofErr w:type="spellEnd"/>
      <w:r w:rsidRPr="0043533A">
        <w:rPr>
          <w:rFonts w:ascii="Book Antiqua" w:eastAsia="宋体" w:hAnsi="Book Antiqua" w:cs="宋体"/>
          <w:lang w:val="en-US" w:eastAsia="zh-CN"/>
        </w:rPr>
        <w:t xml:space="preserve"> S, </w:t>
      </w:r>
      <w:proofErr w:type="spellStart"/>
      <w:r w:rsidRPr="0043533A">
        <w:rPr>
          <w:rFonts w:ascii="Book Antiqua" w:eastAsia="宋体" w:hAnsi="Book Antiqua" w:cs="宋体"/>
          <w:lang w:val="en-US" w:eastAsia="zh-CN"/>
        </w:rPr>
        <w:t>Granberg</w:t>
      </w:r>
      <w:proofErr w:type="spellEnd"/>
      <w:r w:rsidRPr="0043533A">
        <w:rPr>
          <w:rFonts w:ascii="Book Antiqua" w:eastAsia="宋体" w:hAnsi="Book Antiqua" w:cs="宋体"/>
          <w:lang w:val="en-US" w:eastAsia="zh-CN"/>
        </w:rPr>
        <w:t xml:space="preserve"> D, </w:t>
      </w:r>
      <w:proofErr w:type="spellStart"/>
      <w:r w:rsidRPr="0043533A">
        <w:rPr>
          <w:rFonts w:ascii="Book Antiqua" w:eastAsia="宋体" w:hAnsi="Book Antiqua" w:cs="宋体"/>
          <w:lang w:val="en-US" w:eastAsia="zh-CN"/>
        </w:rPr>
        <w:t>Kindmark</w:t>
      </w:r>
      <w:proofErr w:type="spellEnd"/>
      <w:r w:rsidRPr="0043533A">
        <w:rPr>
          <w:rFonts w:ascii="Book Antiqua" w:eastAsia="宋体" w:hAnsi="Book Antiqua" w:cs="宋体"/>
          <w:lang w:val="en-US" w:eastAsia="zh-CN"/>
        </w:rPr>
        <w:t xml:space="preserve"> H, </w:t>
      </w:r>
      <w:proofErr w:type="spellStart"/>
      <w:r w:rsidRPr="0043533A">
        <w:rPr>
          <w:rFonts w:ascii="Book Antiqua" w:eastAsia="宋体" w:hAnsi="Book Antiqua" w:cs="宋体"/>
          <w:lang w:val="en-US" w:eastAsia="zh-CN"/>
        </w:rPr>
        <w:t>Dunder</w:t>
      </w:r>
      <w:proofErr w:type="spellEnd"/>
      <w:r w:rsidRPr="0043533A">
        <w:rPr>
          <w:rFonts w:ascii="Book Antiqua" w:eastAsia="宋体" w:hAnsi="Book Antiqua" w:cs="宋体"/>
          <w:lang w:val="en-US" w:eastAsia="zh-CN"/>
        </w:rPr>
        <w:t xml:space="preserve"> K, </w:t>
      </w:r>
      <w:proofErr w:type="spellStart"/>
      <w:r w:rsidRPr="0043533A">
        <w:rPr>
          <w:rFonts w:ascii="Book Antiqua" w:eastAsia="宋体" w:hAnsi="Book Antiqua" w:cs="宋体"/>
          <w:lang w:val="en-US" w:eastAsia="zh-CN"/>
        </w:rPr>
        <w:t>Kozlovacki</w:t>
      </w:r>
      <w:proofErr w:type="spellEnd"/>
      <w:r w:rsidRPr="0043533A">
        <w:rPr>
          <w:rFonts w:ascii="Book Antiqua" w:eastAsia="宋体" w:hAnsi="Book Antiqua" w:cs="宋体"/>
          <w:lang w:val="en-US" w:eastAsia="zh-CN"/>
        </w:rPr>
        <w:t xml:space="preserve"> G, </w:t>
      </w:r>
      <w:proofErr w:type="spellStart"/>
      <w:r w:rsidRPr="0043533A">
        <w:rPr>
          <w:rFonts w:ascii="Book Antiqua" w:eastAsia="宋体" w:hAnsi="Book Antiqua" w:cs="宋体"/>
          <w:lang w:val="en-US" w:eastAsia="zh-CN"/>
        </w:rPr>
        <w:t>Orlefors</w:t>
      </w:r>
      <w:proofErr w:type="spellEnd"/>
      <w:r w:rsidRPr="0043533A">
        <w:rPr>
          <w:rFonts w:ascii="Book Antiqua" w:eastAsia="宋体" w:hAnsi="Book Antiqua" w:cs="宋体"/>
          <w:lang w:val="en-US" w:eastAsia="zh-CN"/>
        </w:rPr>
        <w:t xml:space="preserve"> H, </w:t>
      </w:r>
      <w:proofErr w:type="spellStart"/>
      <w:r w:rsidRPr="0043533A">
        <w:rPr>
          <w:rFonts w:ascii="Book Antiqua" w:eastAsia="宋体" w:hAnsi="Book Antiqua" w:cs="宋体"/>
          <w:lang w:val="en-US" w:eastAsia="zh-CN"/>
        </w:rPr>
        <w:t>Sigurd</w:t>
      </w:r>
      <w:proofErr w:type="spellEnd"/>
      <w:r w:rsidRPr="0043533A">
        <w:rPr>
          <w:rFonts w:ascii="Book Antiqua" w:eastAsia="宋体" w:hAnsi="Book Antiqua" w:cs="宋体"/>
          <w:lang w:val="en-US" w:eastAsia="zh-CN"/>
        </w:rPr>
        <w:t xml:space="preserve"> M, Oberg K, Eriksson B, </w:t>
      </w:r>
      <w:proofErr w:type="spellStart"/>
      <w:r w:rsidRPr="0043533A">
        <w:rPr>
          <w:rFonts w:ascii="Book Antiqua" w:eastAsia="宋体" w:hAnsi="Book Antiqua" w:cs="宋体"/>
          <w:lang w:val="en-US" w:eastAsia="zh-CN"/>
        </w:rPr>
        <w:t>Skogseid</w:t>
      </w:r>
      <w:proofErr w:type="spellEnd"/>
      <w:r w:rsidRPr="0043533A">
        <w:rPr>
          <w:rFonts w:ascii="Book Antiqua" w:eastAsia="宋体" w:hAnsi="Book Antiqua" w:cs="宋体"/>
          <w:lang w:val="en-US" w:eastAsia="zh-CN"/>
        </w:rPr>
        <w:t xml:space="preserve"> B. </w:t>
      </w:r>
      <w:proofErr w:type="spellStart"/>
      <w:r w:rsidRPr="0043533A">
        <w:rPr>
          <w:rFonts w:ascii="Book Antiqua" w:eastAsia="宋体" w:hAnsi="Book Antiqua" w:cs="宋体"/>
          <w:lang w:val="en-US" w:eastAsia="zh-CN"/>
        </w:rPr>
        <w:t>Temozolomide</w:t>
      </w:r>
      <w:proofErr w:type="spellEnd"/>
      <w:r w:rsidRPr="0043533A">
        <w:rPr>
          <w:rFonts w:ascii="Book Antiqua" w:eastAsia="宋体" w:hAnsi="Book Antiqua" w:cs="宋体"/>
          <w:lang w:val="en-US" w:eastAsia="zh-CN"/>
        </w:rPr>
        <w:t xml:space="preserve"> as </w:t>
      </w:r>
      <w:proofErr w:type="spellStart"/>
      <w:r w:rsidRPr="0043533A">
        <w:rPr>
          <w:rFonts w:ascii="Book Antiqua" w:eastAsia="宋体" w:hAnsi="Book Antiqua" w:cs="宋体"/>
          <w:lang w:val="en-US" w:eastAsia="zh-CN"/>
        </w:rPr>
        <w:t>monotherapy</w:t>
      </w:r>
      <w:proofErr w:type="spellEnd"/>
      <w:r w:rsidRPr="0043533A">
        <w:rPr>
          <w:rFonts w:ascii="Book Antiqua" w:eastAsia="宋体" w:hAnsi="Book Antiqua" w:cs="宋体"/>
          <w:lang w:val="en-US" w:eastAsia="zh-CN"/>
        </w:rPr>
        <w:t xml:space="preserve"> is effective in treatment of advanced malignant neuroendocrine tumors. </w:t>
      </w:r>
      <w:proofErr w:type="spellStart"/>
      <w:r w:rsidRPr="0043533A">
        <w:rPr>
          <w:rFonts w:ascii="Book Antiqua" w:eastAsia="宋体" w:hAnsi="Book Antiqua" w:cs="宋体"/>
          <w:i/>
          <w:iCs/>
          <w:lang w:val="en-US" w:eastAsia="zh-CN"/>
        </w:rPr>
        <w:t>Clin</w:t>
      </w:r>
      <w:proofErr w:type="spellEnd"/>
      <w:r w:rsidRPr="0043533A">
        <w:rPr>
          <w:rFonts w:ascii="Book Antiqua" w:eastAsia="宋体" w:hAnsi="Book Antiqua" w:cs="宋体"/>
          <w:i/>
          <w:iCs/>
          <w:lang w:val="en-US" w:eastAsia="zh-CN"/>
        </w:rPr>
        <w:t xml:space="preserve"> Cancer Res</w:t>
      </w:r>
      <w:r w:rsidRPr="0043533A">
        <w:rPr>
          <w:rFonts w:ascii="Book Antiqua" w:eastAsia="宋体" w:hAnsi="Book Antiqua" w:cs="宋体"/>
          <w:lang w:val="en-US" w:eastAsia="zh-CN"/>
        </w:rPr>
        <w:t xml:space="preserve"> 2007; </w:t>
      </w:r>
      <w:r w:rsidRPr="0043533A">
        <w:rPr>
          <w:rFonts w:ascii="Book Antiqua" w:eastAsia="宋体" w:hAnsi="Book Antiqua" w:cs="宋体"/>
          <w:b/>
          <w:bCs/>
          <w:lang w:val="en-US" w:eastAsia="zh-CN"/>
        </w:rPr>
        <w:t>13</w:t>
      </w:r>
      <w:r w:rsidRPr="0043533A">
        <w:rPr>
          <w:rFonts w:ascii="Book Antiqua" w:eastAsia="宋体" w:hAnsi="Book Antiqua" w:cs="宋体"/>
          <w:lang w:val="en-US" w:eastAsia="zh-CN"/>
        </w:rPr>
        <w:t>: 2986-2991 [PMID: 17505000]</w:t>
      </w:r>
    </w:p>
    <w:p w14:paraId="13808BA8" w14:textId="7777777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17 </w:t>
      </w:r>
      <w:proofErr w:type="spellStart"/>
      <w:r w:rsidRPr="0043533A">
        <w:rPr>
          <w:rFonts w:ascii="Book Antiqua" w:eastAsia="宋体" w:hAnsi="Book Antiqua" w:cs="宋体"/>
          <w:b/>
          <w:bCs/>
          <w:lang w:val="en-US" w:eastAsia="zh-CN"/>
        </w:rPr>
        <w:t>Öberg</w:t>
      </w:r>
      <w:proofErr w:type="spellEnd"/>
      <w:r w:rsidRPr="0043533A">
        <w:rPr>
          <w:rFonts w:ascii="Book Antiqua" w:eastAsia="宋体" w:hAnsi="Book Antiqua" w:cs="宋体"/>
          <w:b/>
          <w:bCs/>
          <w:lang w:val="en-US" w:eastAsia="zh-CN"/>
        </w:rPr>
        <w:t xml:space="preserve"> K</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Knigge</w:t>
      </w:r>
      <w:proofErr w:type="spellEnd"/>
      <w:r w:rsidRPr="0043533A">
        <w:rPr>
          <w:rFonts w:ascii="Book Antiqua" w:eastAsia="宋体" w:hAnsi="Book Antiqua" w:cs="宋体"/>
          <w:lang w:val="en-US" w:eastAsia="zh-CN"/>
        </w:rPr>
        <w:t xml:space="preserve"> U, </w:t>
      </w:r>
      <w:proofErr w:type="spellStart"/>
      <w:r w:rsidRPr="0043533A">
        <w:rPr>
          <w:rFonts w:ascii="Book Antiqua" w:eastAsia="宋体" w:hAnsi="Book Antiqua" w:cs="宋体"/>
          <w:lang w:val="en-US" w:eastAsia="zh-CN"/>
        </w:rPr>
        <w:t>Kwekkeboom</w:t>
      </w:r>
      <w:proofErr w:type="spellEnd"/>
      <w:r w:rsidRPr="0043533A">
        <w:rPr>
          <w:rFonts w:ascii="Book Antiqua" w:eastAsia="宋体" w:hAnsi="Book Antiqua" w:cs="宋体"/>
          <w:lang w:val="en-US" w:eastAsia="zh-CN"/>
        </w:rPr>
        <w:t xml:space="preserve"> D, </w:t>
      </w:r>
      <w:proofErr w:type="spellStart"/>
      <w:r w:rsidRPr="0043533A">
        <w:rPr>
          <w:rFonts w:ascii="Book Antiqua" w:eastAsia="宋体" w:hAnsi="Book Antiqua" w:cs="宋体"/>
          <w:lang w:val="en-US" w:eastAsia="zh-CN"/>
        </w:rPr>
        <w:t>Perren</w:t>
      </w:r>
      <w:proofErr w:type="spellEnd"/>
      <w:r w:rsidRPr="0043533A">
        <w:rPr>
          <w:rFonts w:ascii="Book Antiqua" w:eastAsia="宋体" w:hAnsi="Book Antiqua" w:cs="宋体"/>
          <w:lang w:val="en-US" w:eastAsia="zh-CN"/>
        </w:rPr>
        <w:t xml:space="preserve"> A. Neuroendocrine gastro-</w:t>
      </w:r>
      <w:proofErr w:type="spellStart"/>
      <w:r w:rsidRPr="0043533A">
        <w:rPr>
          <w:rFonts w:ascii="Book Antiqua" w:eastAsia="宋体" w:hAnsi="Book Antiqua" w:cs="宋体"/>
          <w:lang w:val="en-US" w:eastAsia="zh-CN"/>
        </w:rPr>
        <w:t>entero</w:t>
      </w:r>
      <w:proofErr w:type="spellEnd"/>
      <w:r w:rsidRPr="0043533A">
        <w:rPr>
          <w:rFonts w:ascii="Book Antiqua" w:eastAsia="宋体" w:hAnsi="Book Antiqua" w:cs="宋体"/>
          <w:lang w:val="en-US" w:eastAsia="zh-CN"/>
        </w:rPr>
        <w:t xml:space="preserve">-pancreatic tumors: ESMO Clinical Practice Guidelines for diagnosis, treatment and follow-up. </w:t>
      </w:r>
      <w:r w:rsidRPr="0043533A">
        <w:rPr>
          <w:rFonts w:ascii="Book Antiqua" w:eastAsia="宋体" w:hAnsi="Book Antiqua" w:cs="宋体"/>
          <w:i/>
          <w:iCs/>
          <w:lang w:val="en-US" w:eastAsia="zh-CN"/>
        </w:rPr>
        <w:t xml:space="preserve">Ann </w:t>
      </w:r>
      <w:proofErr w:type="spellStart"/>
      <w:r w:rsidRPr="0043533A">
        <w:rPr>
          <w:rFonts w:ascii="Book Antiqua" w:eastAsia="宋体" w:hAnsi="Book Antiqua" w:cs="宋体"/>
          <w:i/>
          <w:iCs/>
          <w:lang w:val="en-US" w:eastAsia="zh-CN"/>
        </w:rPr>
        <w:t>Oncol</w:t>
      </w:r>
      <w:proofErr w:type="spellEnd"/>
      <w:r w:rsidRPr="0043533A">
        <w:rPr>
          <w:rFonts w:ascii="Book Antiqua" w:eastAsia="宋体" w:hAnsi="Book Antiqua" w:cs="宋体"/>
          <w:lang w:val="en-US" w:eastAsia="zh-CN"/>
        </w:rPr>
        <w:t xml:space="preserve"> 2012; </w:t>
      </w:r>
      <w:r w:rsidRPr="0043533A">
        <w:rPr>
          <w:rFonts w:ascii="Book Antiqua" w:eastAsia="宋体" w:hAnsi="Book Antiqua" w:cs="宋体"/>
          <w:b/>
          <w:bCs/>
          <w:lang w:val="en-US" w:eastAsia="zh-CN"/>
        </w:rPr>
        <w:t xml:space="preserve">23 </w:t>
      </w:r>
      <w:proofErr w:type="spellStart"/>
      <w:r w:rsidRPr="0043533A">
        <w:rPr>
          <w:rFonts w:ascii="Book Antiqua" w:eastAsia="宋体" w:hAnsi="Book Antiqua" w:cs="宋体"/>
          <w:bCs/>
          <w:lang w:val="en-US" w:eastAsia="zh-CN"/>
        </w:rPr>
        <w:t>Suppl</w:t>
      </w:r>
      <w:proofErr w:type="spellEnd"/>
      <w:r w:rsidRPr="0043533A">
        <w:rPr>
          <w:rFonts w:ascii="Book Antiqua" w:eastAsia="宋体" w:hAnsi="Book Antiqua" w:cs="宋体"/>
          <w:bCs/>
          <w:lang w:val="en-US" w:eastAsia="zh-CN"/>
        </w:rPr>
        <w:t xml:space="preserve"> 7</w:t>
      </w:r>
      <w:r w:rsidRPr="0043533A">
        <w:rPr>
          <w:rFonts w:ascii="Book Antiqua" w:eastAsia="宋体" w:hAnsi="Book Antiqua" w:cs="宋体"/>
          <w:lang w:val="en-US" w:eastAsia="zh-CN"/>
        </w:rPr>
        <w:t>: vii124-vii130 [PMID: 22997445]</w:t>
      </w:r>
    </w:p>
    <w:p w14:paraId="457A5BFC" w14:textId="6A51291B"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18 </w:t>
      </w:r>
      <w:r w:rsidRPr="0043533A">
        <w:rPr>
          <w:rFonts w:ascii="Book Antiqua" w:eastAsia="宋体" w:hAnsi="Book Antiqua" w:cs="宋体"/>
          <w:b/>
          <w:bCs/>
          <w:lang w:val="en-US" w:eastAsia="zh-CN"/>
        </w:rPr>
        <w:t>Jensen RT</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Cadiot</w:t>
      </w:r>
      <w:proofErr w:type="spellEnd"/>
      <w:r w:rsidRPr="0043533A">
        <w:rPr>
          <w:rFonts w:ascii="Book Antiqua" w:eastAsia="宋体" w:hAnsi="Book Antiqua" w:cs="宋体"/>
          <w:lang w:val="en-US" w:eastAsia="zh-CN"/>
        </w:rPr>
        <w:t xml:space="preserve"> G, Brandi ML, de Herder WW, </w:t>
      </w:r>
      <w:proofErr w:type="spellStart"/>
      <w:r w:rsidRPr="0043533A">
        <w:rPr>
          <w:rFonts w:ascii="Book Antiqua" w:eastAsia="宋体" w:hAnsi="Book Antiqua" w:cs="宋体"/>
          <w:lang w:val="en-US" w:eastAsia="zh-CN"/>
        </w:rPr>
        <w:t>Kaltsas</w:t>
      </w:r>
      <w:proofErr w:type="spellEnd"/>
      <w:r w:rsidRPr="0043533A">
        <w:rPr>
          <w:rFonts w:ascii="Book Antiqua" w:eastAsia="宋体" w:hAnsi="Book Antiqua" w:cs="宋体"/>
          <w:lang w:val="en-US" w:eastAsia="zh-CN"/>
        </w:rPr>
        <w:t xml:space="preserve"> G, </w:t>
      </w:r>
      <w:proofErr w:type="spellStart"/>
      <w:r w:rsidRPr="0043533A">
        <w:rPr>
          <w:rFonts w:ascii="Book Antiqua" w:eastAsia="宋体" w:hAnsi="Book Antiqua" w:cs="宋体"/>
          <w:lang w:val="en-US" w:eastAsia="zh-CN"/>
        </w:rPr>
        <w:t>Komminoth</w:t>
      </w:r>
      <w:proofErr w:type="spellEnd"/>
      <w:r w:rsidRPr="0043533A">
        <w:rPr>
          <w:rFonts w:ascii="Book Antiqua" w:eastAsia="宋体" w:hAnsi="Book Antiqua" w:cs="宋体"/>
          <w:lang w:val="en-US" w:eastAsia="zh-CN"/>
        </w:rPr>
        <w:t xml:space="preserve"> P, </w:t>
      </w:r>
      <w:proofErr w:type="spellStart"/>
      <w:r w:rsidRPr="0043533A">
        <w:rPr>
          <w:rFonts w:ascii="Book Antiqua" w:eastAsia="宋体" w:hAnsi="Book Antiqua" w:cs="宋体"/>
          <w:lang w:val="en-US" w:eastAsia="zh-CN"/>
        </w:rPr>
        <w:t>Scoazec</w:t>
      </w:r>
      <w:proofErr w:type="spellEnd"/>
      <w:r w:rsidRPr="0043533A">
        <w:rPr>
          <w:rFonts w:ascii="Book Antiqua" w:eastAsia="宋体" w:hAnsi="Book Antiqua" w:cs="宋体"/>
          <w:lang w:val="en-US" w:eastAsia="zh-CN"/>
        </w:rPr>
        <w:t xml:space="preserve"> JY, Salazar R, </w:t>
      </w:r>
      <w:proofErr w:type="spellStart"/>
      <w:r w:rsidRPr="0043533A">
        <w:rPr>
          <w:rFonts w:ascii="Book Antiqua" w:eastAsia="宋体" w:hAnsi="Book Antiqua" w:cs="宋体"/>
          <w:lang w:val="en-US" w:eastAsia="zh-CN"/>
        </w:rPr>
        <w:t>Sauvanet</w:t>
      </w:r>
      <w:proofErr w:type="spellEnd"/>
      <w:r w:rsidRPr="0043533A">
        <w:rPr>
          <w:rFonts w:ascii="Book Antiqua" w:eastAsia="宋体" w:hAnsi="Book Antiqua" w:cs="宋体"/>
          <w:lang w:val="en-US" w:eastAsia="zh-CN"/>
        </w:rPr>
        <w:t xml:space="preserve"> A, </w:t>
      </w:r>
      <w:proofErr w:type="spellStart"/>
      <w:r w:rsidRPr="0043533A">
        <w:rPr>
          <w:rFonts w:ascii="Book Antiqua" w:eastAsia="宋体" w:hAnsi="Book Antiqua" w:cs="宋体"/>
          <w:lang w:val="en-US" w:eastAsia="zh-CN"/>
        </w:rPr>
        <w:t>Kianmanesh</w:t>
      </w:r>
      <w:proofErr w:type="spellEnd"/>
      <w:r w:rsidRPr="0043533A">
        <w:rPr>
          <w:rFonts w:ascii="Book Antiqua" w:eastAsia="宋体" w:hAnsi="Book Antiqua" w:cs="宋体"/>
          <w:lang w:val="en-US" w:eastAsia="zh-CN"/>
        </w:rPr>
        <w:t xml:space="preserve"> R. ENETS Consensus Guidelines for the management of patients with digestive neuroendocrine neoplasms: functional pancreatic endocrine tumor syndromes. </w:t>
      </w:r>
      <w:r w:rsidRPr="0043533A">
        <w:rPr>
          <w:rFonts w:ascii="Book Antiqua" w:eastAsia="宋体" w:hAnsi="Book Antiqua" w:cs="宋体"/>
          <w:i/>
          <w:iCs/>
          <w:lang w:val="en-US" w:eastAsia="zh-CN"/>
        </w:rPr>
        <w:t>Neuroendocrinology</w:t>
      </w:r>
      <w:r w:rsidRPr="0043533A">
        <w:rPr>
          <w:rFonts w:ascii="Book Antiqua" w:eastAsia="宋体" w:hAnsi="Book Antiqua" w:cs="宋体"/>
          <w:lang w:val="en-US" w:eastAsia="zh-CN"/>
        </w:rPr>
        <w:t xml:space="preserve"> 2012; </w:t>
      </w:r>
      <w:r w:rsidRPr="0043533A">
        <w:rPr>
          <w:rFonts w:ascii="Book Antiqua" w:eastAsia="宋体" w:hAnsi="Book Antiqua" w:cs="宋体"/>
          <w:b/>
          <w:bCs/>
          <w:lang w:val="en-US" w:eastAsia="zh-CN"/>
        </w:rPr>
        <w:t>95</w:t>
      </w:r>
      <w:r w:rsidRPr="0043533A">
        <w:rPr>
          <w:rFonts w:ascii="Book Antiqua" w:eastAsia="宋体" w:hAnsi="Book Antiqua" w:cs="宋体"/>
          <w:lang w:val="en-US" w:eastAsia="zh-CN"/>
        </w:rPr>
        <w:t xml:space="preserve">: 98-119 [PMID: </w:t>
      </w:r>
      <w:r w:rsidR="006F595A" w:rsidRPr="0043533A">
        <w:rPr>
          <w:rFonts w:ascii="Book Antiqua" w:eastAsia="宋体" w:hAnsi="Book Antiqua" w:cs="宋体"/>
          <w:lang w:val="en-US" w:eastAsia="zh-CN"/>
        </w:rPr>
        <w:t>22261919 DOI: 10.1159/000335591</w:t>
      </w:r>
      <w:r w:rsidRPr="0043533A">
        <w:rPr>
          <w:rFonts w:ascii="Book Antiqua" w:eastAsia="宋体" w:hAnsi="Book Antiqua" w:cs="宋体"/>
          <w:lang w:val="en-US" w:eastAsia="zh-CN"/>
        </w:rPr>
        <w:t>]</w:t>
      </w:r>
    </w:p>
    <w:p w14:paraId="0227B5FB" w14:textId="7777777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19 </w:t>
      </w:r>
      <w:proofErr w:type="spellStart"/>
      <w:r w:rsidRPr="0043533A">
        <w:rPr>
          <w:rFonts w:ascii="Book Antiqua" w:eastAsia="宋体" w:hAnsi="Book Antiqua" w:cs="宋体"/>
          <w:b/>
          <w:bCs/>
          <w:lang w:val="en-US" w:eastAsia="zh-CN"/>
        </w:rPr>
        <w:t>Kulke</w:t>
      </w:r>
      <w:proofErr w:type="spellEnd"/>
      <w:r w:rsidRPr="0043533A">
        <w:rPr>
          <w:rFonts w:ascii="Book Antiqua" w:eastAsia="宋体" w:hAnsi="Book Antiqua" w:cs="宋体"/>
          <w:b/>
          <w:bCs/>
          <w:lang w:val="en-US" w:eastAsia="zh-CN"/>
        </w:rPr>
        <w:t xml:space="preserve"> MH</w:t>
      </w:r>
      <w:r w:rsidRPr="0043533A">
        <w:rPr>
          <w:rFonts w:ascii="Book Antiqua" w:eastAsia="宋体" w:hAnsi="Book Antiqua" w:cs="宋体"/>
          <w:lang w:val="en-US" w:eastAsia="zh-CN"/>
        </w:rPr>
        <w:t xml:space="preserve">, Shah MH, Benson AB, </w:t>
      </w:r>
      <w:proofErr w:type="spellStart"/>
      <w:r w:rsidRPr="0043533A">
        <w:rPr>
          <w:rFonts w:ascii="Book Antiqua" w:eastAsia="宋体" w:hAnsi="Book Antiqua" w:cs="宋体"/>
          <w:lang w:val="en-US" w:eastAsia="zh-CN"/>
        </w:rPr>
        <w:t>Bergsland</w:t>
      </w:r>
      <w:proofErr w:type="spellEnd"/>
      <w:r w:rsidRPr="0043533A">
        <w:rPr>
          <w:rFonts w:ascii="Book Antiqua" w:eastAsia="宋体" w:hAnsi="Book Antiqua" w:cs="宋体"/>
          <w:lang w:val="en-US" w:eastAsia="zh-CN"/>
        </w:rPr>
        <w:t xml:space="preserve"> E, Berlin JD, </w:t>
      </w:r>
      <w:proofErr w:type="spellStart"/>
      <w:r w:rsidRPr="0043533A">
        <w:rPr>
          <w:rFonts w:ascii="Book Antiqua" w:eastAsia="宋体" w:hAnsi="Book Antiqua" w:cs="宋体"/>
          <w:lang w:val="en-US" w:eastAsia="zh-CN"/>
        </w:rPr>
        <w:t>Blaszkowsky</w:t>
      </w:r>
      <w:proofErr w:type="spellEnd"/>
      <w:r w:rsidRPr="0043533A">
        <w:rPr>
          <w:rFonts w:ascii="Book Antiqua" w:eastAsia="宋体" w:hAnsi="Book Antiqua" w:cs="宋体"/>
          <w:lang w:val="en-US" w:eastAsia="zh-CN"/>
        </w:rPr>
        <w:t xml:space="preserve"> LS, Emerson L, </w:t>
      </w:r>
      <w:proofErr w:type="spellStart"/>
      <w:r w:rsidRPr="0043533A">
        <w:rPr>
          <w:rFonts w:ascii="Book Antiqua" w:eastAsia="宋体" w:hAnsi="Book Antiqua" w:cs="宋体"/>
          <w:lang w:val="en-US" w:eastAsia="zh-CN"/>
        </w:rPr>
        <w:t>Engstrom</w:t>
      </w:r>
      <w:proofErr w:type="spellEnd"/>
      <w:r w:rsidRPr="0043533A">
        <w:rPr>
          <w:rFonts w:ascii="Book Antiqua" w:eastAsia="宋体" w:hAnsi="Book Antiqua" w:cs="宋体"/>
          <w:lang w:val="en-US" w:eastAsia="zh-CN"/>
        </w:rPr>
        <w:t xml:space="preserve"> PF, Fanta P, Giordano T, </w:t>
      </w:r>
      <w:proofErr w:type="spellStart"/>
      <w:r w:rsidRPr="0043533A">
        <w:rPr>
          <w:rFonts w:ascii="Book Antiqua" w:eastAsia="宋体" w:hAnsi="Book Antiqua" w:cs="宋体"/>
          <w:lang w:val="en-US" w:eastAsia="zh-CN"/>
        </w:rPr>
        <w:t>Goldner</w:t>
      </w:r>
      <w:proofErr w:type="spellEnd"/>
      <w:r w:rsidRPr="0043533A">
        <w:rPr>
          <w:rFonts w:ascii="Book Antiqua" w:eastAsia="宋体" w:hAnsi="Book Antiqua" w:cs="宋体"/>
          <w:lang w:val="en-US" w:eastAsia="zh-CN"/>
        </w:rPr>
        <w:t xml:space="preserve"> WS, </w:t>
      </w:r>
      <w:proofErr w:type="spellStart"/>
      <w:r w:rsidRPr="0043533A">
        <w:rPr>
          <w:rFonts w:ascii="Book Antiqua" w:eastAsia="宋体" w:hAnsi="Book Antiqua" w:cs="宋体"/>
          <w:lang w:val="en-US" w:eastAsia="zh-CN"/>
        </w:rPr>
        <w:t>Halfdanarson</w:t>
      </w:r>
      <w:proofErr w:type="spellEnd"/>
      <w:r w:rsidRPr="0043533A">
        <w:rPr>
          <w:rFonts w:ascii="Book Antiqua" w:eastAsia="宋体" w:hAnsi="Book Antiqua" w:cs="宋体"/>
          <w:lang w:val="en-US" w:eastAsia="zh-CN"/>
        </w:rPr>
        <w:t xml:space="preserve"> TR, </w:t>
      </w:r>
      <w:proofErr w:type="spellStart"/>
      <w:r w:rsidRPr="0043533A">
        <w:rPr>
          <w:rFonts w:ascii="Book Antiqua" w:eastAsia="宋体" w:hAnsi="Book Antiqua" w:cs="宋体"/>
          <w:lang w:val="en-US" w:eastAsia="zh-CN"/>
        </w:rPr>
        <w:t>Heslin</w:t>
      </w:r>
      <w:proofErr w:type="spellEnd"/>
      <w:r w:rsidRPr="0043533A">
        <w:rPr>
          <w:rFonts w:ascii="Book Antiqua" w:eastAsia="宋体" w:hAnsi="Book Antiqua" w:cs="宋体"/>
          <w:lang w:val="en-US" w:eastAsia="zh-CN"/>
        </w:rPr>
        <w:t xml:space="preserve"> MJ, </w:t>
      </w:r>
      <w:proofErr w:type="spellStart"/>
      <w:r w:rsidRPr="0043533A">
        <w:rPr>
          <w:rFonts w:ascii="Book Antiqua" w:eastAsia="宋体" w:hAnsi="Book Antiqua" w:cs="宋体"/>
          <w:lang w:val="en-US" w:eastAsia="zh-CN"/>
        </w:rPr>
        <w:t>Kandeel</w:t>
      </w:r>
      <w:proofErr w:type="spellEnd"/>
      <w:r w:rsidRPr="0043533A">
        <w:rPr>
          <w:rFonts w:ascii="Book Antiqua" w:eastAsia="宋体" w:hAnsi="Book Antiqua" w:cs="宋体"/>
          <w:lang w:val="en-US" w:eastAsia="zh-CN"/>
        </w:rPr>
        <w:t xml:space="preserve"> F, Kunz PL, </w:t>
      </w:r>
      <w:proofErr w:type="spellStart"/>
      <w:r w:rsidRPr="0043533A">
        <w:rPr>
          <w:rFonts w:ascii="Book Antiqua" w:eastAsia="宋体" w:hAnsi="Book Antiqua" w:cs="宋体"/>
          <w:lang w:val="en-US" w:eastAsia="zh-CN"/>
        </w:rPr>
        <w:t>Kuvshinoff</w:t>
      </w:r>
      <w:proofErr w:type="spellEnd"/>
      <w:r w:rsidRPr="0043533A">
        <w:rPr>
          <w:rFonts w:ascii="Book Antiqua" w:eastAsia="宋体" w:hAnsi="Book Antiqua" w:cs="宋体"/>
          <w:lang w:val="en-US" w:eastAsia="zh-CN"/>
        </w:rPr>
        <w:t xml:space="preserve"> BW, Lieu C, </w:t>
      </w:r>
      <w:proofErr w:type="spellStart"/>
      <w:r w:rsidRPr="0043533A">
        <w:rPr>
          <w:rFonts w:ascii="Book Antiqua" w:eastAsia="宋体" w:hAnsi="Book Antiqua" w:cs="宋体"/>
          <w:lang w:val="en-US" w:eastAsia="zh-CN"/>
        </w:rPr>
        <w:t>Moley</w:t>
      </w:r>
      <w:proofErr w:type="spellEnd"/>
      <w:r w:rsidRPr="0043533A">
        <w:rPr>
          <w:rFonts w:ascii="Book Antiqua" w:eastAsia="宋体" w:hAnsi="Book Antiqua" w:cs="宋体"/>
          <w:lang w:val="en-US" w:eastAsia="zh-CN"/>
        </w:rPr>
        <w:t xml:space="preserve"> JF, </w:t>
      </w:r>
      <w:proofErr w:type="spellStart"/>
      <w:r w:rsidRPr="0043533A">
        <w:rPr>
          <w:rFonts w:ascii="Book Antiqua" w:eastAsia="宋体" w:hAnsi="Book Antiqua" w:cs="宋体"/>
          <w:lang w:val="en-US" w:eastAsia="zh-CN"/>
        </w:rPr>
        <w:t>Munene</w:t>
      </w:r>
      <w:proofErr w:type="spellEnd"/>
      <w:r w:rsidRPr="0043533A">
        <w:rPr>
          <w:rFonts w:ascii="Book Antiqua" w:eastAsia="宋体" w:hAnsi="Book Antiqua" w:cs="宋体"/>
          <w:lang w:val="en-US" w:eastAsia="zh-CN"/>
        </w:rPr>
        <w:t xml:space="preserve"> G, </w:t>
      </w:r>
      <w:proofErr w:type="spellStart"/>
      <w:r w:rsidRPr="0043533A">
        <w:rPr>
          <w:rFonts w:ascii="Book Antiqua" w:eastAsia="宋体" w:hAnsi="Book Antiqua" w:cs="宋体"/>
          <w:lang w:val="en-US" w:eastAsia="zh-CN"/>
        </w:rPr>
        <w:t>Pillarisetty</w:t>
      </w:r>
      <w:proofErr w:type="spellEnd"/>
      <w:r w:rsidRPr="0043533A">
        <w:rPr>
          <w:rFonts w:ascii="Book Antiqua" w:eastAsia="宋体" w:hAnsi="Book Antiqua" w:cs="宋体"/>
          <w:lang w:val="en-US" w:eastAsia="zh-CN"/>
        </w:rPr>
        <w:t xml:space="preserve"> VG, </w:t>
      </w:r>
      <w:proofErr w:type="spellStart"/>
      <w:r w:rsidRPr="0043533A">
        <w:rPr>
          <w:rFonts w:ascii="Book Antiqua" w:eastAsia="宋体" w:hAnsi="Book Antiqua" w:cs="宋体"/>
          <w:lang w:val="en-US" w:eastAsia="zh-CN"/>
        </w:rPr>
        <w:t>Saltz</w:t>
      </w:r>
      <w:proofErr w:type="spellEnd"/>
      <w:r w:rsidRPr="0043533A">
        <w:rPr>
          <w:rFonts w:ascii="Book Antiqua" w:eastAsia="宋体" w:hAnsi="Book Antiqua" w:cs="宋体"/>
          <w:lang w:val="en-US" w:eastAsia="zh-CN"/>
        </w:rPr>
        <w:t xml:space="preserve"> L, Sosa JA, </w:t>
      </w:r>
      <w:proofErr w:type="spellStart"/>
      <w:r w:rsidRPr="0043533A">
        <w:rPr>
          <w:rFonts w:ascii="Book Antiqua" w:eastAsia="宋体" w:hAnsi="Book Antiqua" w:cs="宋体"/>
          <w:lang w:val="en-US" w:eastAsia="zh-CN"/>
        </w:rPr>
        <w:t>Strosberg</w:t>
      </w:r>
      <w:proofErr w:type="spellEnd"/>
      <w:r w:rsidRPr="0043533A">
        <w:rPr>
          <w:rFonts w:ascii="Book Antiqua" w:eastAsia="宋体" w:hAnsi="Book Antiqua" w:cs="宋体"/>
          <w:lang w:val="en-US" w:eastAsia="zh-CN"/>
        </w:rPr>
        <w:t xml:space="preserve"> JR, </w:t>
      </w:r>
      <w:proofErr w:type="spellStart"/>
      <w:r w:rsidRPr="0043533A">
        <w:rPr>
          <w:rFonts w:ascii="Book Antiqua" w:eastAsia="宋体" w:hAnsi="Book Antiqua" w:cs="宋体"/>
          <w:lang w:val="en-US" w:eastAsia="zh-CN"/>
        </w:rPr>
        <w:t>Vauthey</w:t>
      </w:r>
      <w:proofErr w:type="spellEnd"/>
      <w:r w:rsidRPr="0043533A">
        <w:rPr>
          <w:rFonts w:ascii="Book Antiqua" w:eastAsia="宋体" w:hAnsi="Book Antiqua" w:cs="宋体"/>
          <w:lang w:val="en-US" w:eastAsia="zh-CN"/>
        </w:rPr>
        <w:t xml:space="preserve"> JN, Wolfgang C, Yao JC, Burns J, Freedman-Cass D. Neuroendocrine tumors, version 1.2015. </w:t>
      </w:r>
      <w:r w:rsidRPr="0043533A">
        <w:rPr>
          <w:rFonts w:ascii="Book Antiqua" w:eastAsia="宋体" w:hAnsi="Book Antiqua" w:cs="宋体"/>
          <w:i/>
          <w:iCs/>
          <w:lang w:val="en-US" w:eastAsia="zh-CN"/>
        </w:rPr>
        <w:t xml:space="preserve">J </w:t>
      </w:r>
      <w:proofErr w:type="spellStart"/>
      <w:r w:rsidRPr="0043533A">
        <w:rPr>
          <w:rFonts w:ascii="Book Antiqua" w:eastAsia="宋体" w:hAnsi="Book Antiqua" w:cs="宋体"/>
          <w:i/>
          <w:iCs/>
          <w:lang w:val="en-US" w:eastAsia="zh-CN"/>
        </w:rPr>
        <w:t>Natl</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Compr</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Canc</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Netw</w:t>
      </w:r>
      <w:proofErr w:type="spellEnd"/>
      <w:r w:rsidRPr="0043533A">
        <w:rPr>
          <w:rFonts w:ascii="Book Antiqua" w:eastAsia="宋体" w:hAnsi="Book Antiqua" w:cs="宋体"/>
          <w:lang w:val="en-US" w:eastAsia="zh-CN"/>
        </w:rPr>
        <w:t xml:space="preserve"> 2015; </w:t>
      </w:r>
      <w:r w:rsidRPr="0043533A">
        <w:rPr>
          <w:rFonts w:ascii="Book Antiqua" w:eastAsia="宋体" w:hAnsi="Book Antiqua" w:cs="宋体"/>
          <w:b/>
          <w:bCs/>
          <w:lang w:val="en-US" w:eastAsia="zh-CN"/>
        </w:rPr>
        <w:t>13</w:t>
      </w:r>
      <w:r w:rsidRPr="0043533A">
        <w:rPr>
          <w:rFonts w:ascii="Book Antiqua" w:eastAsia="宋体" w:hAnsi="Book Antiqua" w:cs="宋体"/>
          <w:lang w:val="en-US" w:eastAsia="zh-CN"/>
        </w:rPr>
        <w:t>: 78-108 [PMID: 25583772]</w:t>
      </w:r>
    </w:p>
    <w:p w14:paraId="487D1315" w14:textId="712212FF"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20 </w:t>
      </w:r>
      <w:proofErr w:type="spellStart"/>
      <w:r w:rsidRPr="0043533A">
        <w:rPr>
          <w:rFonts w:ascii="Book Antiqua" w:eastAsia="宋体" w:hAnsi="Book Antiqua" w:cs="宋体"/>
          <w:b/>
          <w:bCs/>
          <w:lang w:val="en-US" w:eastAsia="zh-CN"/>
        </w:rPr>
        <w:t>Calvo</w:t>
      </w:r>
      <w:proofErr w:type="spellEnd"/>
      <w:r w:rsidRPr="0043533A">
        <w:rPr>
          <w:rFonts w:ascii="Book Antiqua" w:eastAsia="宋体" w:hAnsi="Book Antiqua" w:cs="宋体"/>
          <w:b/>
          <w:bCs/>
          <w:lang w:val="en-US" w:eastAsia="zh-CN"/>
        </w:rPr>
        <w:t xml:space="preserve"> E</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Escudier</w:t>
      </w:r>
      <w:proofErr w:type="spellEnd"/>
      <w:r w:rsidRPr="0043533A">
        <w:rPr>
          <w:rFonts w:ascii="Book Antiqua" w:eastAsia="宋体" w:hAnsi="Book Antiqua" w:cs="宋体"/>
          <w:lang w:val="en-US" w:eastAsia="zh-CN"/>
        </w:rPr>
        <w:t xml:space="preserve"> B, </w:t>
      </w:r>
      <w:proofErr w:type="spellStart"/>
      <w:r w:rsidRPr="0043533A">
        <w:rPr>
          <w:rFonts w:ascii="Book Antiqua" w:eastAsia="宋体" w:hAnsi="Book Antiqua" w:cs="宋体"/>
          <w:lang w:val="en-US" w:eastAsia="zh-CN"/>
        </w:rPr>
        <w:t>Motzer</w:t>
      </w:r>
      <w:proofErr w:type="spellEnd"/>
      <w:r w:rsidRPr="0043533A">
        <w:rPr>
          <w:rFonts w:ascii="Book Antiqua" w:eastAsia="宋体" w:hAnsi="Book Antiqua" w:cs="宋体"/>
          <w:lang w:val="en-US" w:eastAsia="zh-CN"/>
        </w:rPr>
        <w:t xml:space="preserve"> RJ, </w:t>
      </w:r>
      <w:proofErr w:type="spellStart"/>
      <w:r w:rsidRPr="0043533A">
        <w:rPr>
          <w:rFonts w:ascii="Book Antiqua" w:eastAsia="宋体" w:hAnsi="Book Antiqua" w:cs="宋体"/>
          <w:lang w:val="en-US" w:eastAsia="zh-CN"/>
        </w:rPr>
        <w:t>Oudard</w:t>
      </w:r>
      <w:proofErr w:type="spellEnd"/>
      <w:r w:rsidRPr="0043533A">
        <w:rPr>
          <w:rFonts w:ascii="Book Antiqua" w:eastAsia="宋体" w:hAnsi="Book Antiqua" w:cs="宋体"/>
          <w:lang w:val="en-US" w:eastAsia="zh-CN"/>
        </w:rPr>
        <w:t xml:space="preserve"> S, </w:t>
      </w:r>
      <w:proofErr w:type="spellStart"/>
      <w:r w:rsidRPr="0043533A">
        <w:rPr>
          <w:rFonts w:ascii="Book Antiqua" w:eastAsia="宋体" w:hAnsi="Book Antiqua" w:cs="宋体"/>
          <w:lang w:val="en-US" w:eastAsia="zh-CN"/>
        </w:rPr>
        <w:t>Hutson</w:t>
      </w:r>
      <w:proofErr w:type="spellEnd"/>
      <w:r w:rsidRPr="0043533A">
        <w:rPr>
          <w:rFonts w:ascii="Book Antiqua" w:eastAsia="宋体" w:hAnsi="Book Antiqua" w:cs="宋体"/>
          <w:lang w:val="en-US" w:eastAsia="zh-CN"/>
        </w:rPr>
        <w:t xml:space="preserve"> TE, </w:t>
      </w:r>
      <w:proofErr w:type="spellStart"/>
      <w:r w:rsidRPr="0043533A">
        <w:rPr>
          <w:rFonts w:ascii="Book Antiqua" w:eastAsia="宋体" w:hAnsi="Book Antiqua" w:cs="宋体"/>
          <w:lang w:val="en-US" w:eastAsia="zh-CN"/>
        </w:rPr>
        <w:t>Porta</w:t>
      </w:r>
      <w:proofErr w:type="spellEnd"/>
      <w:r w:rsidRPr="0043533A">
        <w:rPr>
          <w:rFonts w:ascii="Book Antiqua" w:eastAsia="宋体" w:hAnsi="Book Antiqua" w:cs="宋体"/>
          <w:lang w:val="en-US" w:eastAsia="zh-CN"/>
        </w:rPr>
        <w:t xml:space="preserve"> C, </w:t>
      </w:r>
      <w:proofErr w:type="spellStart"/>
      <w:r w:rsidRPr="0043533A">
        <w:rPr>
          <w:rFonts w:ascii="Book Antiqua" w:eastAsia="宋体" w:hAnsi="Book Antiqua" w:cs="宋体"/>
          <w:lang w:val="en-US" w:eastAsia="zh-CN"/>
        </w:rPr>
        <w:t>Bracarda</w:t>
      </w:r>
      <w:proofErr w:type="spellEnd"/>
      <w:r w:rsidRPr="0043533A">
        <w:rPr>
          <w:rFonts w:ascii="Book Antiqua" w:eastAsia="宋体" w:hAnsi="Book Antiqua" w:cs="宋体"/>
          <w:lang w:val="en-US" w:eastAsia="zh-CN"/>
        </w:rPr>
        <w:t xml:space="preserve"> S, </w:t>
      </w:r>
      <w:proofErr w:type="spellStart"/>
      <w:r w:rsidRPr="0043533A">
        <w:rPr>
          <w:rFonts w:ascii="Book Antiqua" w:eastAsia="宋体" w:hAnsi="Book Antiqua" w:cs="宋体"/>
          <w:lang w:val="en-US" w:eastAsia="zh-CN"/>
        </w:rPr>
        <w:t>Grünwald</w:t>
      </w:r>
      <w:proofErr w:type="spellEnd"/>
      <w:r w:rsidRPr="0043533A">
        <w:rPr>
          <w:rFonts w:ascii="Book Antiqua" w:eastAsia="宋体" w:hAnsi="Book Antiqua" w:cs="宋体"/>
          <w:lang w:val="en-US" w:eastAsia="zh-CN"/>
        </w:rPr>
        <w:t xml:space="preserve"> V, Thompson JA, </w:t>
      </w:r>
      <w:proofErr w:type="spellStart"/>
      <w:r w:rsidRPr="0043533A">
        <w:rPr>
          <w:rFonts w:ascii="Book Antiqua" w:eastAsia="宋体" w:hAnsi="Book Antiqua" w:cs="宋体"/>
          <w:lang w:val="en-US" w:eastAsia="zh-CN"/>
        </w:rPr>
        <w:t>Ravaud</w:t>
      </w:r>
      <w:proofErr w:type="spellEnd"/>
      <w:r w:rsidRPr="0043533A">
        <w:rPr>
          <w:rFonts w:ascii="Book Antiqua" w:eastAsia="宋体" w:hAnsi="Book Antiqua" w:cs="宋体"/>
          <w:lang w:val="en-US" w:eastAsia="zh-CN"/>
        </w:rPr>
        <w:t xml:space="preserve"> A, Kim D, </w:t>
      </w:r>
      <w:proofErr w:type="spellStart"/>
      <w:r w:rsidRPr="0043533A">
        <w:rPr>
          <w:rFonts w:ascii="Book Antiqua" w:eastAsia="宋体" w:hAnsi="Book Antiqua" w:cs="宋体"/>
          <w:lang w:val="en-US" w:eastAsia="zh-CN"/>
        </w:rPr>
        <w:t>Panneerselvam</w:t>
      </w:r>
      <w:proofErr w:type="spellEnd"/>
      <w:r w:rsidRPr="0043533A">
        <w:rPr>
          <w:rFonts w:ascii="Book Antiqua" w:eastAsia="宋体" w:hAnsi="Book Antiqua" w:cs="宋体"/>
          <w:lang w:val="en-US" w:eastAsia="zh-CN"/>
        </w:rPr>
        <w:t xml:space="preserve"> A, </w:t>
      </w:r>
      <w:proofErr w:type="spellStart"/>
      <w:r w:rsidRPr="0043533A">
        <w:rPr>
          <w:rFonts w:ascii="Book Antiqua" w:eastAsia="宋体" w:hAnsi="Book Antiqua" w:cs="宋体"/>
          <w:lang w:val="en-US" w:eastAsia="zh-CN"/>
        </w:rPr>
        <w:t>Anak</w:t>
      </w:r>
      <w:proofErr w:type="spellEnd"/>
      <w:r w:rsidRPr="0043533A">
        <w:rPr>
          <w:rFonts w:ascii="Book Antiqua" w:eastAsia="宋体" w:hAnsi="Book Antiqua" w:cs="宋体"/>
          <w:lang w:val="en-US" w:eastAsia="zh-CN"/>
        </w:rPr>
        <w:t xml:space="preserve"> O, </w:t>
      </w:r>
      <w:proofErr w:type="spellStart"/>
      <w:r w:rsidRPr="0043533A">
        <w:rPr>
          <w:rFonts w:ascii="Book Antiqua" w:eastAsia="宋体" w:hAnsi="Book Antiqua" w:cs="宋体"/>
          <w:lang w:val="en-US" w:eastAsia="zh-CN"/>
        </w:rPr>
        <w:t>Figlin</w:t>
      </w:r>
      <w:proofErr w:type="spellEnd"/>
      <w:r w:rsidRPr="0043533A">
        <w:rPr>
          <w:rFonts w:ascii="Book Antiqua" w:eastAsia="宋体" w:hAnsi="Book Antiqua" w:cs="宋体"/>
          <w:lang w:val="en-US" w:eastAsia="zh-CN"/>
        </w:rPr>
        <w:t xml:space="preserve"> RA. </w:t>
      </w:r>
      <w:proofErr w:type="spellStart"/>
      <w:r w:rsidRPr="0043533A">
        <w:rPr>
          <w:rFonts w:ascii="Book Antiqua" w:eastAsia="宋体" w:hAnsi="Book Antiqua" w:cs="宋体"/>
          <w:lang w:val="en-US" w:eastAsia="zh-CN"/>
        </w:rPr>
        <w:t>Everolimus</w:t>
      </w:r>
      <w:proofErr w:type="spellEnd"/>
      <w:r w:rsidRPr="0043533A">
        <w:rPr>
          <w:rFonts w:ascii="Book Antiqua" w:eastAsia="宋体" w:hAnsi="Book Antiqua" w:cs="宋体"/>
          <w:lang w:val="en-US" w:eastAsia="zh-CN"/>
        </w:rPr>
        <w:t xml:space="preserve"> in metastatic renal cell carcinoma: Subgroup analysis of patients with 1 or 2 previous vascular endothelial growth factor receptor-tyrosine kinase inhibitor therapies enrolled in the phase III RECORD-1 study. </w:t>
      </w:r>
      <w:proofErr w:type="spellStart"/>
      <w:r w:rsidRPr="0043533A">
        <w:rPr>
          <w:rFonts w:ascii="Book Antiqua" w:eastAsia="宋体" w:hAnsi="Book Antiqua" w:cs="宋体"/>
          <w:i/>
          <w:iCs/>
          <w:lang w:val="en-US" w:eastAsia="zh-CN"/>
        </w:rPr>
        <w:t>Eur</w:t>
      </w:r>
      <w:proofErr w:type="spellEnd"/>
      <w:r w:rsidRPr="0043533A">
        <w:rPr>
          <w:rFonts w:ascii="Book Antiqua" w:eastAsia="宋体" w:hAnsi="Book Antiqua" w:cs="宋体"/>
          <w:i/>
          <w:iCs/>
          <w:lang w:val="en-US" w:eastAsia="zh-CN"/>
        </w:rPr>
        <w:t xml:space="preserve"> J Cancer</w:t>
      </w:r>
      <w:r w:rsidRPr="0043533A">
        <w:rPr>
          <w:rFonts w:ascii="Book Antiqua" w:eastAsia="宋体" w:hAnsi="Book Antiqua" w:cs="宋体"/>
          <w:lang w:val="en-US" w:eastAsia="zh-CN"/>
        </w:rPr>
        <w:t xml:space="preserve"> 2012; </w:t>
      </w:r>
      <w:r w:rsidRPr="0043533A">
        <w:rPr>
          <w:rFonts w:ascii="Book Antiqua" w:eastAsia="宋体" w:hAnsi="Book Antiqua" w:cs="宋体"/>
          <w:b/>
          <w:bCs/>
          <w:lang w:val="en-US" w:eastAsia="zh-CN"/>
        </w:rPr>
        <w:t>48</w:t>
      </w:r>
      <w:r w:rsidRPr="0043533A">
        <w:rPr>
          <w:rFonts w:ascii="Book Antiqua" w:eastAsia="宋体" w:hAnsi="Book Antiqua" w:cs="宋体"/>
          <w:lang w:val="en-US" w:eastAsia="zh-CN"/>
        </w:rPr>
        <w:t xml:space="preserve">: 333-339 [PMID: 22209391 </w:t>
      </w:r>
      <w:r w:rsidR="006F595A" w:rsidRPr="0043533A">
        <w:rPr>
          <w:rFonts w:ascii="Book Antiqua" w:eastAsia="宋体" w:hAnsi="Book Antiqua" w:cs="宋体"/>
          <w:lang w:val="en-US" w:eastAsia="zh-CN"/>
        </w:rPr>
        <w:t>DOI: 10.1016/j.ejca.2011.11.027</w:t>
      </w:r>
      <w:r w:rsidRPr="0043533A">
        <w:rPr>
          <w:rFonts w:ascii="Book Antiqua" w:eastAsia="宋体" w:hAnsi="Book Antiqua" w:cs="宋体"/>
          <w:lang w:val="en-US" w:eastAsia="zh-CN"/>
        </w:rPr>
        <w:t>]</w:t>
      </w:r>
    </w:p>
    <w:p w14:paraId="0151EF9E" w14:textId="7D82C48B"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21 </w:t>
      </w:r>
      <w:r w:rsidRPr="0043533A">
        <w:rPr>
          <w:rFonts w:ascii="Book Antiqua" w:eastAsia="宋体" w:hAnsi="Book Antiqua" w:cs="宋体"/>
          <w:b/>
          <w:bCs/>
          <w:lang w:val="en-US" w:eastAsia="zh-CN"/>
        </w:rPr>
        <w:t>Jiao Y</w:t>
      </w:r>
      <w:r w:rsidRPr="0043533A">
        <w:rPr>
          <w:rFonts w:ascii="Book Antiqua" w:eastAsia="宋体" w:hAnsi="Book Antiqua" w:cs="宋体"/>
          <w:lang w:val="en-US" w:eastAsia="zh-CN"/>
        </w:rPr>
        <w:t xml:space="preserve">, Shi C, </w:t>
      </w:r>
      <w:proofErr w:type="spellStart"/>
      <w:r w:rsidRPr="0043533A">
        <w:rPr>
          <w:rFonts w:ascii="Book Antiqua" w:eastAsia="宋体" w:hAnsi="Book Antiqua" w:cs="宋体"/>
          <w:lang w:val="en-US" w:eastAsia="zh-CN"/>
        </w:rPr>
        <w:t>Edil</w:t>
      </w:r>
      <w:proofErr w:type="spellEnd"/>
      <w:r w:rsidRPr="0043533A">
        <w:rPr>
          <w:rFonts w:ascii="Book Antiqua" w:eastAsia="宋体" w:hAnsi="Book Antiqua" w:cs="宋体"/>
          <w:lang w:val="en-US" w:eastAsia="zh-CN"/>
        </w:rPr>
        <w:t xml:space="preserve"> BH, de Wilde RF, </w:t>
      </w:r>
      <w:proofErr w:type="spellStart"/>
      <w:r w:rsidRPr="0043533A">
        <w:rPr>
          <w:rFonts w:ascii="Book Antiqua" w:eastAsia="宋体" w:hAnsi="Book Antiqua" w:cs="宋体"/>
          <w:lang w:val="en-US" w:eastAsia="zh-CN"/>
        </w:rPr>
        <w:t>Klimstra</w:t>
      </w:r>
      <w:proofErr w:type="spellEnd"/>
      <w:r w:rsidRPr="0043533A">
        <w:rPr>
          <w:rFonts w:ascii="Book Antiqua" w:eastAsia="宋体" w:hAnsi="Book Antiqua" w:cs="宋体"/>
          <w:lang w:val="en-US" w:eastAsia="zh-CN"/>
        </w:rPr>
        <w:t xml:space="preserve"> DS, </w:t>
      </w:r>
      <w:proofErr w:type="spellStart"/>
      <w:r w:rsidRPr="0043533A">
        <w:rPr>
          <w:rFonts w:ascii="Book Antiqua" w:eastAsia="宋体" w:hAnsi="Book Antiqua" w:cs="宋体"/>
          <w:lang w:val="en-US" w:eastAsia="zh-CN"/>
        </w:rPr>
        <w:t>Maitra</w:t>
      </w:r>
      <w:proofErr w:type="spellEnd"/>
      <w:r w:rsidRPr="0043533A">
        <w:rPr>
          <w:rFonts w:ascii="Book Antiqua" w:eastAsia="宋体" w:hAnsi="Book Antiqua" w:cs="宋体"/>
          <w:lang w:val="en-US" w:eastAsia="zh-CN"/>
        </w:rPr>
        <w:t xml:space="preserve"> A, </w:t>
      </w:r>
      <w:proofErr w:type="spellStart"/>
      <w:r w:rsidRPr="0043533A">
        <w:rPr>
          <w:rFonts w:ascii="Book Antiqua" w:eastAsia="宋体" w:hAnsi="Book Antiqua" w:cs="宋体"/>
          <w:lang w:val="en-US" w:eastAsia="zh-CN"/>
        </w:rPr>
        <w:t>Schulick</w:t>
      </w:r>
      <w:proofErr w:type="spellEnd"/>
      <w:r w:rsidRPr="0043533A">
        <w:rPr>
          <w:rFonts w:ascii="Book Antiqua" w:eastAsia="宋体" w:hAnsi="Book Antiqua" w:cs="宋体"/>
          <w:lang w:val="en-US" w:eastAsia="zh-CN"/>
        </w:rPr>
        <w:t xml:space="preserve"> RD, Tang LH, Wolfgang CL, </w:t>
      </w:r>
      <w:proofErr w:type="spellStart"/>
      <w:r w:rsidRPr="0043533A">
        <w:rPr>
          <w:rFonts w:ascii="Book Antiqua" w:eastAsia="宋体" w:hAnsi="Book Antiqua" w:cs="宋体"/>
          <w:lang w:val="en-US" w:eastAsia="zh-CN"/>
        </w:rPr>
        <w:t>Choti</w:t>
      </w:r>
      <w:proofErr w:type="spellEnd"/>
      <w:r w:rsidRPr="0043533A">
        <w:rPr>
          <w:rFonts w:ascii="Book Antiqua" w:eastAsia="宋体" w:hAnsi="Book Antiqua" w:cs="宋体"/>
          <w:lang w:val="en-US" w:eastAsia="zh-CN"/>
        </w:rPr>
        <w:t xml:space="preserve"> MA, </w:t>
      </w:r>
      <w:proofErr w:type="spellStart"/>
      <w:r w:rsidRPr="0043533A">
        <w:rPr>
          <w:rFonts w:ascii="Book Antiqua" w:eastAsia="宋体" w:hAnsi="Book Antiqua" w:cs="宋体"/>
          <w:lang w:val="en-US" w:eastAsia="zh-CN"/>
        </w:rPr>
        <w:t>Velculescu</w:t>
      </w:r>
      <w:proofErr w:type="spellEnd"/>
      <w:r w:rsidRPr="0043533A">
        <w:rPr>
          <w:rFonts w:ascii="Book Antiqua" w:eastAsia="宋体" w:hAnsi="Book Antiqua" w:cs="宋体"/>
          <w:lang w:val="en-US" w:eastAsia="zh-CN"/>
        </w:rPr>
        <w:t xml:space="preserve"> VE, Diaz LA, Vogelstein B, </w:t>
      </w:r>
      <w:proofErr w:type="spellStart"/>
      <w:r w:rsidRPr="0043533A">
        <w:rPr>
          <w:rFonts w:ascii="Book Antiqua" w:eastAsia="宋体" w:hAnsi="Book Antiqua" w:cs="宋体"/>
          <w:lang w:val="en-US" w:eastAsia="zh-CN"/>
        </w:rPr>
        <w:t>Kinzler</w:t>
      </w:r>
      <w:proofErr w:type="spellEnd"/>
      <w:r w:rsidRPr="0043533A">
        <w:rPr>
          <w:rFonts w:ascii="Book Antiqua" w:eastAsia="宋体" w:hAnsi="Book Antiqua" w:cs="宋体"/>
          <w:lang w:val="en-US" w:eastAsia="zh-CN"/>
        </w:rPr>
        <w:t xml:space="preserve"> KW, </w:t>
      </w:r>
      <w:proofErr w:type="spellStart"/>
      <w:r w:rsidRPr="0043533A">
        <w:rPr>
          <w:rFonts w:ascii="Book Antiqua" w:eastAsia="宋体" w:hAnsi="Book Antiqua" w:cs="宋体"/>
          <w:lang w:val="en-US" w:eastAsia="zh-CN"/>
        </w:rPr>
        <w:t>Hruban</w:t>
      </w:r>
      <w:proofErr w:type="spellEnd"/>
      <w:r w:rsidRPr="0043533A">
        <w:rPr>
          <w:rFonts w:ascii="Book Antiqua" w:eastAsia="宋体" w:hAnsi="Book Antiqua" w:cs="宋体"/>
          <w:lang w:val="en-US" w:eastAsia="zh-CN"/>
        </w:rPr>
        <w:t xml:space="preserve"> RH, Papadopoulos N. DAXX/ATRX, MEN1, and </w:t>
      </w:r>
      <w:proofErr w:type="spellStart"/>
      <w:r w:rsidRPr="0043533A">
        <w:rPr>
          <w:rFonts w:ascii="Book Antiqua" w:eastAsia="宋体" w:hAnsi="Book Antiqua" w:cs="宋体"/>
          <w:lang w:val="en-US" w:eastAsia="zh-CN"/>
        </w:rPr>
        <w:t>mTOR</w:t>
      </w:r>
      <w:proofErr w:type="spellEnd"/>
      <w:r w:rsidRPr="0043533A">
        <w:rPr>
          <w:rFonts w:ascii="Book Antiqua" w:eastAsia="宋体" w:hAnsi="Book Antiqua" w:cs="宋体"/>
          <w:lang w:val="en-US" w:eastAsia="zh-CN"/>
        </w:rPr>
        <w:t xml:space="preserve"> pathway genes are frequently altered in pancreatic neuroendocrine tumors. </w:t>
      </w:r>
      <w:r w:rsidRPr="0043533A">
        <w:rPr>
          <w:rFonts w:ascii="Book Antiqua" w:eastAsia="宋体" w:hAnsi="Book Antiqua" w:cs="宋体"/>
          <w:i/>
          <w:iCs/>
          <w:lang w:val="en-US" w:eastAsia="zh-CN"/>
        </w:rPr>
        <w:t>Science</w:t>
      </w:r>
      <w:r w:rsidRPr="0043533A">
        <w:rPr>
          <w:rFonts w:ascii="Book Antiqua" w:eastAsia="宋体" w:hAnsi="Book Antiqua" w:cs="宋体"/>
          <w:lang w:val="en-US" w:eastAsia="zh-CN"/>
        </w:rPr>
        <w:t xml:space="preserve"> 2011; </w:t>
      </w:r>
      <w:r w:rsidRPr="0043533A">
        <w:rPr>
          <w:rFonts w:ascii="Book Antiqua" w:eastAsia="宋体" w:hAnsi="Book Antiqua" w:cs="宋体"/>
          <w:b/>
          <w:bCs/>
          <w:lang w:val="en-US" w:eastAsia="zh-CN"/>
        </w:rPr>
        <w:t>331</w:t>
      </w:r>
      <w:r w:rsidRPr="0043533A">
        <w:rPr>
          <w:rFonts w:ascii="Book Antiqua" w:eastAsia="宋体" w:hAnsi="Book Antiqua" w:cs="宋体"/>
          <w:lang w:val="en-US" w:eastAsia="zh-CN"/>
        </w:rPr>
        <w:t>: 1199-1203 [PMID: 21252315 DOI: 10.11</w:t>
      </w:r>
      <w:r w:rsidR="006F595A" w:rsidRPr="0043533A">
        <w:rPr>
          <w:rFonts w:ascii="Book Antiqua" w:eastAsia="宋体" w:hAnsi="Book Antiqua" w:cs="宋体"/>
          <w:lang w:val="en-US" w:eastAsia="zh-CN"/>
        </w:rPr>
        <w:t>26/science.1200609</w:t>
      </w:r>
      <w:r w:rsidRPr="0043533A">
        <w:rPr>
          <w:rFonts w:ascii="Book Antiqua" w:eastAsia="宋体" w:hAnsi="Book Antiqua" w:cs="宋体"/>
          <w:lang w:val="en-US" w:eastAsia="zh-CN"/>
        </w:rPr>
        <w:t>]</w:t>
      </w:r>
    </w:p>
    <w:p w14:paraId="3F62227E" w14:textId="7777777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lastRenderedPageBreak/>
        <w:t xml:space="preserve">22 </w:t>
      </w:r>
      <w:proofErr w:type="spellStart"/>
      <w:r w:rsidRPr="0043533A">
        <w:rPr>
          <w:rFonts w:ascii="Book Antiqua" w:eastAsia="宋体" w:hAnsi="Book Antiqua" w:cs="宋体"/>
          <w:b/>
          <w:bCs/>
          <w:lang w:val="en-US" w:eastAsia="zh-CN"/>
        </w:rPr>
        <w:t>Lairmore</w:t>
      </w:r>
      <w:proofErr w:type="spellEnd"/>
      <w:r w:rsidRPr="0043533A">
        <w:rPr>
          <w:rFonts w:ascii="Book Antiqua" w:eastAsia="宋体" w:hAnsi="Book Antiqua" w:cs="宋体"/>
          <w:b/>
          <w:bCs/>
          <w:lang w:val="en-US" w:eastAsia="zh-CN"/>
        </w:rPr>
        <w:t xml:space="preserve"> TC</w:t>
      </w:r>
      <w:r w:rsidRPr="0043533A">
        <w:rPr>
          <w:rFonts w:ascii="Book Antiqua" w:eastAsia="宋体" w:hAnsi="Book Antiqua" w:cs="宋体"/>
          <w:lang w:val="en-US" w:eastAsia="zh-CN"/>
        </w:rPr>
        <w:t xml:space="preserve">, Chen H. Role of </w:t>
      </w:r>
      <w:proofErr w:type="spellStart"/>
      <w:r w:rsidRPr="0043533A">
        <w:rPr>
          <w:rFonts w:ascii="Book Antiqua" w:eastAsia="宋体" w:hAnsi="Book Antiqua" w:cs="宋体"/>
          <w:lang w:val="en-US" w:eastAsia="zh-CN"/>
        </w:rPr>
        <w:t>menin</w:t>
      </w:r>
      <w:proofErr w:type="spellEnd"/>
      <w:r w:rsidRPr="0043533A">
        <w:rPr>
          <w:rFonts w:ascii="Book Antiqua" w:eastAsia="宋体" w:hAnsi="Book Antiqua" w:cs="宋体"/>
          <w:lang w:val="en-US" w:eastAsia="zh-CN"/>
        </w:rPr>
        <w:t xml:space="preserve"> in neuroendocrine </w:t>
      </w:r>
      <w:proofErr w:type="spellStart"/>
      <w:r w:rsidRPr="0043533A">
        <w:rPr>
          <w:rFonts w:ascii="Book Antiqua" w:eastAsia="宋体" w:hAnsi="Book Antiqua" w:cs="宋体"/>
          <w:lang w:val="en-US" w:eastAsia="zh-CN"/>
        </w:rPr>
        <w:t>tumorigenesis</w:t>
      </w:r>
      <w:proofErr w:type="spellEnd"/>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i/>
          <w:iCs/>
          <w:lang w:val="en-US" w:eastAsia="zh-CN"/>
        </w:rPr>
        <w:t>Adv</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Exp</w:t>
      </w:r>
      <w:proofErr w:type="spellEnd"/>
      <w:r w:rsidRPr="0043533A">
        <w:rPr>
          <w:rFonts w:ascii="Book Antiqua" w:eastAsia="宋体" w:hAnsi="Book Antiqua" w:cs="宋体"/>
          <w:i/>
          <w:iCs/>
          <w:lang w:val="en-US" w:eastAsia="zh-CN"/>
        </w:rPr>
        <w:t xml:space="preserve"> Med </w:t>
      </w:r>
      <w:proofErr w:type="spellStart"/>
      <w:r w:rsidRPr="0043533A">
        <w:rPr>
          <w:rFonts w:ascii="Book Antiqua" w:eastAsia="宋体" w:hAnsi="Book Antiqua" w:cs="宋体"/>
          <w:i/>
          <w:iCs/>
          <w:lang w:val="en-US" w:eastAsia="zh-CN"/>
        </w:rPr>
        <w:t>Biol</w:t>
      </w:r>
      <w:proofErr w:type="spellEnd"/>
      <w:r w:rsidRPr="0043533A">
        <w:rPr>
          <w:rFonts w:ascii="Book Antiqua" w:eastAsia="宋体" w:hAnsi="Book Antiqua" w:cs="宋体"/>
          <w:lang w:val="en-US" w:eastAsia="zh-CN"/>
        </w:rPr>
        <w:t xml:space="preserve"> 2009; </w:t>
      </w:r>
      <w:r w:rsidRPr="0043533A">
        <w:rPr>
          <w:rFonts w:ascii="Book Antiqua" w:eastAsia="宋体" w:hAnsi="Book Antiqua" w:cs="宋体"/>
          <w:b/>
          <w:bCs/>
          <w:lang w:val="en-US" w:eastAsia="zh-CN"/>
        </w:rPr>
        <w:t>668</w:t>
      </w:r>
      <w:r w:rsidRPr="0043533A">
        <w:rPr>
          <w:rFonts w:ascii="Book Antiqua" w:eastAsia="宋体" w:hAnsi="Book Antiqua" w:cs="宋体"/>
          <w:lang w:val="en-US" w:eastAsia="zh-CN"/>
        </w:rPr>
        <w:t>: 87-95 [PMID: 20175456]</w:t>
      </w:r>
    </w:p>
    <w:p w14:paraId="32D2080E" w14:textId="4F941DFA"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23 </w:t>
      </w:r>
      <w:proofErr w:type="spellStart"/>
      <w:r w:rsidRPr="0043533A">
        <w:rPr>
          <w:rFonts w:ascii="Book Antiqua" w:eastAsia="宋体" w:hAnsi="Book Antiqua" w:cs="宋体"/>
          <w:b/>
          <w:bCs/>
          <w:lang w:val="en-US" w:eastAsia="zh-CN"/>
        </w:rPr>
        <w:t>Marinoni</w:t>
      </w:r>
      <w:proofErr w:type="spellEnd"/>
      <w:r w:rsidRPr="0043533A">
        <w:rPr>
          <w:rFonts w:ascii="Book Antiqua" w:eastAsia="宋体" w:hAnsi="Book Antiqua" w:cs="宋体"/>
          <w:b/>
          <w:bCs/>
          <w:lang w:val="en-US" w:eastAsia="zh-CN"/>
        </w:rPr>
        <w:t xml:space="preserve"> I</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Kurrer</w:t>
      </w:r>
      <w:proofErr w:type="spellEnd"/>
      <w:r w:rsidRPr="0043533A">
        <w:rPr>
          <w:rFonts w:ascii="Book Antiqua" w:eastAsia="宋体" w:hAnsi="Book Antiqua" w:cs="宋体"/>
          <w:lang w:val="en-US" w:eastAsia="zh-CN"/>
        </w:rPr>
        <w:t xml:space="preserve"> AS, </w:t>
      </w:r>
      <w:proofErr w:type="spellStart"/>
      <w:r w:rsidRPr="0043533A">
        <w:rPr>
          <w:rFonts w:ascii="Book Antiqua" w:eastAsia="宋体" w:hAnsi="Book Antiqua" w:cs="宋体"/>
          <w:lang w:val="en-US" w:eastAsia="zh-CN"/>
        </w:rPr>
        <w:t>Vassella</w:t>
      </w:r>
      <w:proofErr w:type="spellEnd"/>
      <w:r w:rsidRPr="0043533A">
        <w:rPr>
          <w:rFonts w:ascii="Book Antiqua" w:eastAsia="宋体" w:hAnsi="Book Antiqua" w:cs="宋体"/>
          <w:lang w:val="en-US" w:eastAsia="zh-CN"/>
        </w:rPr>
        <w:t xml:space="preserve"> E, </w:t>
      </w:r>
      <w:proofErr w:type="spellStart"/>
      <w:r w:rsidRPr="0043533A">
        <w:rPr>
          <w:rFonts w:ascii="Book Antiqua" w:eastAsia="宋体" w:hAnsi="Book Antiqua" w:cs="宋体"/>
          <w:lang w:val="en-US" w:eastAsia="zh-CN"/>
        </w:rPr>
        <w:t>Dettmer</w:t>
      </w:r>
      <w:proofErr w:type="spellEnd"/>
      <w:r w:rsidRPr="0043533A">
        <w:rPr>
          <w:rFonts w:ascii="Book Antiqua" w:eastAsia="宋体" w:hAnsi="Book Antiqua" w:cs="宋体"/>
          <w:lang w:val="en-US" w:eastAsia="zh-CN"/>
        </w:rPr>
        <w:t xml:space="preserve"> M, Rudolph T, </w:t>
      </w:r>
      <w:proofErr w:type="spellStart"/>
      <w:r w:rsidRPr="0043533A">
        <w:rPr>
          <w:rFonts w:ascii="Book Antiqua" w:eastAsia="宋体" w:hAnsi="Book Antiqua" w:cs="宋体"/>
          <w:lang w:val="en-US" w:eastAsia="zh-CN"/>
        </w:rPr>
        <w:t>Banz</w:t>
      </w:r>
      <w:proofErr w:type="spellEnd"/>
      <w:r w:rsidRPr="0043533A">
        <w:rPr>
          <w:rFonts w:ascii="Book Antiqua" w:eastAsia="宋体" w:hAnsi="Book Antiqua" w:cs="宋体"/>
          <w:lang w:val="en-US" w:eastAsia="zh-CN"/>
        </w:rPr>
        <w:t xml:space="preserve"> V, Hunger F, </w:t>
      </w:r>
      <w:proofErr w:type="spellStart"/>
      <w:r w:rsidRPr="0043533A">
        <w:rPr>
          <w:rFonts w:ascii="Book Antiqua" w:eastAsia="宋体" w:hAnsi="Book Antiqua" w:cs="宋体"/>
          <w:lang w:val="en-US" w:eastAsia="zh-CN"/>
        </w:rPr>
        <w:t>Pasquinelli</w:t>
      </w:r>
      <w:proofErr w:type="spellEnd"/>
      <w:r w:rsidRPr="0043533A">
        <w:rPr>
          <w:rFonts w:ascii="Book Antiqua" w:eastAsia="宋体" w:hAnsi="Book Antiqua" w:cs="宋体"/>
          <w:lang w:val="en-US" w:eastAsia="zh-CN"/>
        </w:rPr>
        <w:t xml:space="preserve"> S, </w:t>
      </w:r>
      <w:proofErr w:type="spellStart"/>
      <w:r w:rsidRPr="0043533A">
        <w:rPr>
          <w:rFonts w:ascii="Book Antiqua" w:eastAsia="宋体" w:hAnsi="Book Antiqua" w:cs="宋体"/>
          <w:lang w:val="en-US" w:eastAsia="zh-CN"/>
        </w:rPr>
        <w:t>Speel</w:t>
      </w:r>
      <w:proofErr w:type="spellEnd"/>
      <w:r w:rsidRPr="0043533A">
        <w:rPr>
          <w:rFonts w:ascii="Book Antiqua" w:eastAsia="宋体" w:hAnsi="Book Antiqua" w:cs="宋体"/>
          <w:lang w:val="en-US" w:eastAsia="zh-CN"/>
        </w:rPr>
        <w:t xml:space="preserve"> EJ, </w:t>
      </w:r>
      <w:proofErr w:type="spellStart"/>
      <w:r w:rsidRPr="0043533A">
        <w:rPr>
          <w:rFonts w:ascii="Book Antiqua" w:eastAsia="宋体" w:hAnsi="Book Antiqua" w:cs="宋体"/>
          <w:lang w:val="en-US" w:eastAsia="zh-CN"/>
        </w:rPr>
        <w:t>Perren</w:t>
      </w:r>
      <w:proofErr w:type="spellEnd"/>
      <w:r w:rsidRPr="0043533A">
        <w:rPr>
          <w:rFonts w:ascii="Book Antiqua" w:eastAsia="宋体" w:hAnsi="Book Antiqua" w:cs="宋体"/>
          <w:lang w:val="en-US" w:eastAsia="zh-CN"/>
        </w:rPr>
        <w:t xml:space="preserve"> A. Loss of DAXX and ATRX are associated with chromosome instability and reduced survival of patients with pancreatic neuroendocrine tumors. </w:t>
      </w:r>
      <w:r w:rsidRPr="0043533A">
        <w:rPr>
          <w:rFonts w:ascii="Book Antiqua" w:eastAsia="宋体" w:hAnsi="Book Antiqua" w:cs="宋体"/>
          <w:i/>
          <w:iCs/>
          <w:lang w:val="en-US" w:eastAsia="zh-CN"/>
        </w:rPr>
        <w:t>Gastroenterology</w:t>
      </w:r>
      <w:r w:rsidRPr="0043533A">
        <w:rPr>
          <w:rFonts w:ascii="Book Antiqua" w:eastAsia="宋体" w:hAnsi="Book Antiqua" w:cs="宋体"/>
          <w:lang w:val="en-US" w:eastAsia="zh-CN"/>
        </w:rPr>
        <w:t xml:space="preserve"> 2014; </w:t>
      </w:r>
      <w:r w:rsidRPr="0043533A">
        <w:rPr>
          <w:rFonts w:ascii="Book Antiqua" w:eastAsia="宋体" w:hAnsi="Book Antiqua" w:cs="宋体"/>
          <w:b/>
          <w:bCs/>
          <w:lang w:val="en-US" w:eastAsia="zh-CN"/>
        </w:rPr>
        <w:t>146</w:t>
      </w:r>
      <w:r w:rsidRPr="0043533A">
        <w:rPr>
          <w:rFonts w:ascii="Book Antiqua" w:eastAsia="宋体" w:hAnsi="Book Antiqua" w:cs="宋体"/>
          <w:lang w:val="en-US" w:eastAsia="zh-CN"/>
        </w:rPr>
        <w:t>: 453-60.e5 [PMID: 24148618 DOI: 10.1053/j.gastro.2013.10.020</w:t>
      </w:r>
      <w:r w:rsidR="006F595A" w:rsidRPr="0043533A">
        <w:rPr>
          <w:rFonts w:ascii="Book Antiqua" w:eastAsia="宋体" w:hAnsi="Book Antiqua" w:cs="宋体" w:hint="eastAsia"/>
          <w:lang w:val="en-US" w:eastAsia="zh-CN"/>
        </w:rPr>
        <w:t>]</w:t>
      </w:r>
    </w:p>
    <w:p w14:paraId="3E8BBC94" w14:textId="6BFE1A31"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24 </w:t>
      </w:r>
      <w:r w:rsidRPr="0043533A">
        <w:rPr>
          <w:rFonts w:ascii="Book Antiqua" w:eastAsia="宋体" w:hAnsi="Book Antiqua" w:cs="宋体"/>
          <w:b/>
          <w:bCs/>
          <w:lang w:val="en-US" w:eastAsia="zh-CN"/>
        </w:rPr>
        <w:t xml:space="preserve">De </w:t>
      </w:r>
      <w:proofErr w:type="spellStart"/>
      <w:r w:rsidRPr="0043533A">
        <w:rPr>
          <w:rFonts w:ascii="Book Antiqua" w:eastAsia="宋体" w:hAnsi="Book Antiqua" w:cs="宋体"/>
          <w:b/>
          <w:bCs/>
          <w:lang w:val="en-US" w:eastAsia="zh-CN"/>
        </w:rPr>
        <w:t>Dosso</w:t>
      </w:r>
      <w:proofErr w:type="spellEnd"/>
      <w:r w:rsidRPr="0043533A">
        <w:rPr>
          <w:rFonts w:ascii="Book Antiqua" w:eastAsia="宋体" w:hAnsi="Book Antiqua" w:cs="宋体"/>
          <w:b/>
          <w:bCs/>
          <w:lang w:val="en-US" w:eastAsia="zh-CN"/>
        </w:rPr>
        <w:t xml:space="preserve"> S</w:t>
      </w:r>
      <w:r w:rsidRPr="0043533A">
        <w:rPr>
          <w:rFonts w:ascii="Book Antiqua" w:eastAsia="宋体" w:hAnsi="Book Antiqua" w:cs="宋体"/>
          <w:lang w:val="en-US" w:eastAsia="zh-CN"/>
        </w:rPr>
        <w:t xml:space="preserve">, Grande E, </w:t>
      </w:r>
      <w:proofErr w:type="spellStart"/>
      <w:r w:rsidRPr="0043533A">
        <w:rPr>
          <w:rFonts w:ascii="Book Antiqua" w:eastAsia="宋体" w:hAnsi="Book Antiqua" w:cs="宋体"/>
          <w:lang w:val="en-US" w:eastAsia="zh-CN"/>
        </w:rPr>
        <w:t>Barriuso</w:t>
      </w:r>
      <w:proofErr w:type="spellEnd"/>
      <w:r w:rsidRPr="0043533A">
        <w:rPr>
          <w:rFonts w:ascii="Book Antiqua" w:eastAsia="宋体" w:hAnsi="Book Antiqua" w:cs="宋体"/>
          <w:lang w:val="en-US" w:eastAsia="zh-CN"/>
        </w:rPr>
        <w:t xml:space="preserve"> J, </w:t>
      </w:r>
      <w:proofErr w:type="spellStart"/>
      <w:r w:rsidRPr="0043533A">
        <w:rPr>
          <w:rFonts w:ascii="Book Antiqua" w:eastAsia="宋体" w:hAnsi="Book Antiqua" w:cs="宋体"/>
          <w:lang w:val="en-US" w:eastAsia="zh-CN"/>
        </w:rPr>
        <w:t>Castellano</w:t>
      </w:r>
      <w:proofErr w:type="spellEnd"/>
      <w:r w:rsidRPr="0043533A">
        <w:rPr>
          <w:rFonts w:ascii="Book Antiqua" w:eastAsia="宋体" w:hAnsi="Book Antiqua" w:cs="宋体"/>
          <w:lang w:val="en-US" w:eastAsia="zh-CN"/>
        </w:rPr>
        <w:t xml:space="preserve"> D, </w:t>
      </w:r>
      <w:proofErr w:type="spellStart"/>
      <w:r w:rsidRPr="0043533A">
        <w:rPr>
          <w:rFonts w:ascii="Book Antiqua" w:eastAsia="宋体" w:hAnsi="Book Antiqua" w:cs="宋体"/>
          <w:lang w:val="en-US" w:eastAsia="zh-CN"/>
        </w:rPr>
        <w:t>Tabernero</w:t>
      </w:r>
      <w:proofErr w:type="spellEnd"/>
      <w:r w:rsidRPr="0043533A">
        <w:rPr>
          <w:rFonts w:ascii="Book Antiqua" w:eastAsia="宋体" w:hAnsi="Book Antiqua" w:cs="宋体"/>
          <w:lang w:val="en-US" w:eastAsia="zh-CN"/>
        </w:rPr>
        <w:t xml:space="preserve"> J, </w:t>
      </w:r>
      <w:proofErr w:type="spellStart"/>
      <w:r w:rsidRPr="0043533A">
        <w:rPr>
          <w:rFonts w:ascii="Book Antiqua" w:eastAsia="宋体" w:hAnsi="Book Antiqua" w:cs="宋体"/>
          <w:lang w:val="en-US" w:eastAsia="zh-CN"/>
        </w:rPr>
        <w:t>Capdevila</w:t>
      </w:r>
      <w:proofErr w:type="spellEnd"/>
      <w:r w:rsidRPr="0043533A">
        <w:rPr>
          <w:rFonts w:ascii="Book Antiqua" w:eastAsia="宋体" w:hAnsi="Book Antiqua" w:cs="宋体"/>
          <w:lang w:val="en-US" w:eastAsia="zh-CN"/>
        </w:rPr>
        <w:t xml:space="preserve"> J. The targeted therapy revolution in neuroendocrine tumors: in search of biomarkers for patient selection and response evaluation. </w:t>
      </w:r>
      <w:r w:rsidRPr="0043533A">
        <w:rPr>
          <w:rFonts w:ascii="Book Antiqua" w:eastAsia="宋体" w:hAnsi="Book Antiqua" w:cs="宋体"/>
          <w:i/>
          <w:iCs/>
          <w:lang w:val="en-US" w:eastAsia="zh-CN"/>
        </w:rPr>
        <w:t>Cancer Metastasis Rev</w:t>
      </w:r>
      <w:r w:rsidRPr="0043533A">
        <w:rPr>
          <w:rFonts w:ascii="Book Antiqua" w:eastAsia="宋体" w:hAnsi="Book Antiqua" w:cs="宋体"/>
          <w:lang w:val="en-US" w:eastAsia="zh-CN"/>
        </w:rPr>
        <w:t xml:space="preserve"> 2013; </w:t>
      </w:r>
      <w:r w:rsidRPr="0043533A">
        <w:rPr>
          <w:rFonts w:ascii="Book Antiqua" w:eastAsia="宋体" w:hAnsi="Book Antiqua" w:cs="宋体"/>
          <w:b/>
          <w:bCs/>
          <w:lang w:val="en-US" w:eastAsia="zh-CN"/>
        </w:rPr>
        <w:t>32</w:t>
      </w:r>
      <w:r w:rsidRPr="0043533A">
        <w:rPr>
          <w:rFonts w:ascii="Book Antiqua" w:eastAsia="宋体" w:hAnsi="Book Antiqua" w:cs="宋体"/>
          <w:lang w:val="en-US" w:eastAsia="zh-CN"/>
        </w:rPr>
        <w:t>: 465-477 [PMID: 23589060 DOI: 10.1007/s10555-013</w:t>
      </w:r>
      <w:r w:rsidR="006F595A" w:rsidRPr="0043533A">
        <w:rPr>
          <w:rFonts w:ascii="Book Antiqua" w:eastAsia="宋体" w:hAnsi="Book Antiqua" w:cs="宋体"/>
          <w:lang w:val="en-US" w:eastAsia="zh-CN"/>
        </w:rPr>
        <w:t>-9421-0</w:t>
      </w:r>
      <w:r w:rsidRPr="0043533A">
        <w:rPr>
          <w:rFonts w:ascii="Book Antiqua" w:eastAsia="宋体" w:hAnsi="Book Antiqua" w:cs="宋体"/>
          <w:lang w:val="en-US" w:eastAsia="zh-CN"/>
        </w:rPr>
        <w:t>]</w:t>
      </w:r>
    </w:p>
    <w:p w14:paraId="11CE5C26" w14:textId="40C24216"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25 </w:t>
      </w:r>
      <w:proofErr w:type="spellStart"/>
      <w:r w:rsidRPr="0043533A">
        <w:rPr>
          <w:rFonts w:ascii="Book Antiqua" w:eastAsia="宋体" w:hAnsi="Book Antiqua" w:cs="宋体"/>
          <w:b/>
          <w:bCs/>
          <w:lang w:val="en-US" w:eastAsia="zh-CN"/>
        </w:rPr>
        <w:t>Teulé</w:t>
      </w:r>
      <w:proofErr w:type="spellEnd"/>
      <w:r w:rsidRPr="0043533A">
        <w:rPr>
          <w:rFonts w:ascii="Book Antiqua" w:eastAsia="宋体" w:hAnsi="Book Antiqua" w:cs="宋体"/>
          <w:b/>
          <w:bCs/>
          <w:lang w:val="en-US" w:eastAsia="zh-CN"/>
        </w:rPr>
        <w:t xml:space="preserve"> A</w:t>
      </w:r>
      <w:r w:rsidRPr="0043533A">
        <w:rPr>
          <w:rFonts w:ascii="Book Antiqua" w:eastAsia="宋体" w:hAnsi="Book Antiqua" w:cs="宋体"/>
          <w:lang w:val="en-US" w:eastAsia="zh-CN"/>
        </w:rPr>
        <w:t xml:space="preserve">, Casanovas O. Relevance of angiogenesis in neuroendocrine tumors. </w:t>
      </w:r>
      <w:r w:rsidRPr="0043533A">
        <w:rPr>
          <w:rFonts w:ascii="Book Antiqua" w:eastAsia="宋体" w:hAnsi="Book Antiqua" w:cs="宋体"/>
          <w:i/>
          <w:iCs/>
          <w:lang w:val="en-US" w:eastAsia="zh-CN"/>
        </w:rPr>
        <w:t xml:space="preserve">Target </w:t>
      </w:r>
      <w:proofErr w:type="spellStart"/>
      <w:r w:rsidRPr="0043533A">
        <w:rPr>
          <w:rFonts w:ascii="Book Antiqua" w:eastAsia="宋体" w:hAnsi="Book Antiqua" w:cs="宋体"/>
          <w:i/>
          <w:iCs/>
          <w:lang w:val="en-US" w:eastAsia="zh-CN"/>
        </w:rPr>
        <w:t>Oncol</w:t>
      </w:r>
      <w:proofErr w:type="spellEnd"/>
      <w:r w:rsidRPr="0043533A">
        <w:rPr>
          <w:rFonts w:ascii="Book Antiqua" w:eastAsia="宋体" w:hAnsi="Book Antiqua" w:cs="宋体"/>
          <w:lang w:val="en-US" w:eastAsia="zh-CN"/>
        </w:rPr>
        <w:t xml:space="preserve"> 2012; </w:t>
      </w:r>
      <w:r w:rsidRPr="0043533A">
        <w:rPr>
          <w:rFonts w:ascii="Book Antiqua" w:eastAsia="宋体" w:hAnsi="Book Antiqua" w:cs="宋体"/>
          <w:b/>
          <w:bCs/>
          <w:lang w:val="en-US" w:eastAsia="zh-CN"/>
        </w:rPr>
        <w:t>7</w:t>
      </w:r>
      <w:r w:rsidRPr="0043533A">
        <w:rPr>
          <w:rFonts w:ascii="Book Antiqua" w:eastAsia="宋体" w:hAnsi="Book Antiqua" w:cs="宋体"/>
          <w:lang w:val="en-US" w:eastAsia="zh-CN"/>
        </w:rPr>
        <w:t>: 93-98 [PMID: 22592949</w:t>
      </w:r>
      <w:r w:rsidR="006F595A" w:rsidRPr="0043533A">
        <w:rPr>
          <w:rFonts w:ascii="Book Antiqua" w:eastAsia="宋体" w:hAnsi="Book Antiqua" w:cs="宋体"/>
          <w:lang w:val="en-US" w:eastAsia="zh-CN"/>
        </w:rPr>
        <w:t xml:space="preserve"> DOI: 10.1007/s11523-012-0217-x</w:t>
      </w:r>
      <w:r w:rsidRPr="0043533A">
        <w:rPr>
          <w:rFonts w:ascii="Book Antiqua" w:eastAsia="宋体" w:hAnsi="Book Antiqua" w:cs="宋体"/>
          <w:lang w:val="en-US" w:eastAsia="zh-CN"/>
        </w:rPr>
        <w:t>]</w:t>
      </w:r>
    </w:p>
    <w:p w14:paraId="34B1E43D" w14:textId="547ABA90"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26 </w:t>
      </w:r>
      <w:proofErr w:type="spellStart"/>
      <w:r w:rsidRPr="0043533A">
        <w:rPr>
          <w:rFonts w:ascii="Book Antiqua" w:eastAsia="宋体" w:hAnsi="Book Antiqua" w:cs="宋体"/>
          <w:b/>
          <w:bCs/>
          <w:lang w:val="en-US" w:eastAsia="zh-CN"/>
        </w:rPr>
        <w:t>Okuwaki</w:t>
      </w:r>
      <w:proofErr w:type="spellEnd"/>
      <w:r w:rsidRPr="0043533A">
        <w:rPr>
          <w:rFonts w:ascii="Book Antiqua" w:eastAsia="宋体" w:hAnsi="Book Antiqua" w:cs="宋体"/>
          <w:b/>
          <w:bCs/>
          <w:lang w:val="en-US" w:eastAsia="zh-CN"/>
        </w:rPr>
        <w:t xml:space="preserve"> K</w:t>
      </w:r>
      <w:r w:rsidRPr="0043533A">
        <w:rPr>
          <w:rFonts w:ascii="Book Antiqua" w:eastAsia="宋体" w:hAnsi="Book Antiqua" w:cs="宋体"/>
          <w:lang w:val="en-US" w:eastAsia="zh-CN"/>
        </w:rPr>
        <w:t xml:space="preserve">, Kida M, </w:t>
      </w:r>
      <w:proofErr w:type="spellStart"/>
      <w:r w:rsidRPr="0043533A">
        <w:rPr>
          <w:rFonts w:ascii="Book Antiqua" w:eastAsia="宋体" w:hAnsi="Book Antiqua" w:cs="宋体"/>
          <w:lang w:val="en-US" w:eastAsia="zh-CN"/>
        </w:rPr>
        <w:t>Mikami</w:t>
      </w:r>
      <w:proofErr w:type="spellEnd"/>
      <w:r w:rsidRPr="0043533A">
        <w:rPr>
          <w:rFonts w:ascii="Book Antiqua" w:eastAsia="宋体" w:hAnsi="Book Antiqua" w:cs="宋体"/>
          <w:lang w:val="en-US" w:eastAsia="zh-CN"/>
        </w:rPr>
        <w:t xml:space="preserve"> T, Yamauchi H, </w:t>
      </w:r>
      <w:proofErr w:type="spellStart"/>
      <w:r w:rsidRPr="0043533A">
        <w:rPr>
          <w:rFonts w:ascii="Book Antiqua" w:eastAsia="宋体" w:hAnsi="Book Antiqua" w:cs="宋体"/>
          <w:lang w:val="en-US" w:eastAsia="zh-CN"/>
        </w:rPr>
        <w:t>Imaizumi</w:t>
      </w:r>
      <w:proofErr w:type="spellEnd"/>
      <w:r w:rsidRPr="0043533A">
        <w:rPr>
          <w:rFonts w:ascii="Book Antiqua" w:eastAsia="宋体" w:hAnsi="Book Antiqua" w:cs="宋体"/>
          <w:lang w:val="en-US" w:eastAsia="zh-CN"/>
        </w:rPr>
        <w:t xml:space="preserve"> H, Miyazawa S, Iwai T, </w:t>
      </w:r>
      <w:proofErr w:type="spellStart"/>
      <w:r w:rsidRPr="0043533A">
        <w:rPr>
          <w:rFonts w:ascii="Book Antiqua" w:eastAsia="宋体" w:hAnsi="Book Antiqua" w:cs="宋体"/>
          <w:lang w:val="en-US" w:eastAsia="zh-CN"/>
        </w:rPr>
        <w:t>Takezawa</w:t>
      </w:r>
      <w:proofErr w:type="spellEnd"/>
      <w:r w:rsidRPr="0043533A">
        <w:rPr>
          <w:rFonts w:ascii="Book Antiqua" w:eastAsia="宋体" w:hAnsi="Book Antiqua" w:cs="宋体"/>
          <w:lang w:val="en-US" w:eastAsia="zh-CN"/>
        </w:rPr>
        <w:t xml:space="preserve"> M, </w:t>
      </w:r>
      <w:proofErr w:type="spellStart"/>
      <w:r w:rsidRPr="0043533A">
        <w:rPr>
          <w:rFonts w:ascii="Book Antiqua" w:eastAsia="宋体" w:hAnsi="Book Antiqua" w:cs="宋体"/>
          <w:lang w:val="en-US" w:eastAsia="zh-CN"/>
        </w:rPr>
        <w:t>Saegusa</w:t>
      </w:r>
      <w:proofErr w:type="spellEnd"/>
      <w:r w:rsidRPr="0043533A">
        <w:rPr>
          <w:rFonts w:ascii="Book Antiqua" w:eastAsia="宋体" w:hAnsi="Book Antiqua" w:cs="宋体"/>
          <w:lang w:val="en-US" w:eastAsia="zh-CN"/>
        </w:rPr>
        <w:t xml:space="preserve"> M, Watanabe M, Koizumi W. </w:t>
      </w:r>
      <w:proofErr w:type="spellStart"/>
      <w:r w:rsidRPr="0043533A">
        <w:rPr>
          <w:rFonts w:ascii="Book Antiqua" w:eastAsia="宋体" w:hAnsi="Book Antiqua" w:cs="宋体"/>
          <w:lang w:val="en-US" w:eastAsia="zh-CN"/>
        </w:rPr>
        <w:t>Clinicopathologic</w:t>
      </w:r>
      <w:proofErr w:type="spellEnd"/>
      <w:r w:rsidRPr="0043533A">
        <w:rPr>
          <w:rFonts w:ascii="Book Antiqua" w:eastAsia="宋体" w:hAnsi="Book Antiqua" w:cs="宋体"/>
          <w:lang w:val="en-US" w:eastAsia="zh-CN"/>
        </w:rPr>
        <w:t xml:space="preserve"> characteristics of pancreatic neuroendocrine tumors and relation of somatostatin receptor type 2A to outcomes. </w:t>
      </w:r>
      <w:r w:rsidRPr="0043533A">
        <w:rPr>
          <w:rFonts w:ascii="Book Antiqua" w:eastAsia="宋体" w:hAnsi="Book Antiqua" w:cs="宋体"/>
          <w:i/>
          <w:iCs/>
          <w:lang w:val="en-US" w:eastAsia="zh-CN"/>
        </w:rPr>
        <w:t>Cancer</w:t>
      </w:r>
      <w:r w:rsidRPr="0043533A">
        <w:rPr>
          <w:rFonts w:ascii="Book Antiqua" w:eastAsia="宋体" w:hAnsi="Book Antiqua" w:cs="宋体"/>
          <w:lang w:val="en-US" w:eastAsia="zh-CN"/>
        </w:rPr>
        <w:t xml:space="preserve"> 2013; </w:t>
      </w:r>
      <w:r w:rsidRPr="0043533A">
        <w:rPr>
          <w:rFonts w:ascii="Book Antiqua" w:eastAsia="宋体" w:hAnsi="Book Antiqua" w:cs="宋体"/>
          <w:b/>
          <w:bCs/>
          <w:lang w:val="en-US" w:eastAsia="zh-CN"/>
        </w:rPr>
        <w:t>119</w:t>
      </w:r>
      <w:r w:rsidRPr="0043533A">
        <w:rPr>
          <w:rFonts w:ascii="Book Antiqua" w:eastAsia="宋体" w:hAnsi="Book Antiqua" w:cs="宋体"/>
          <w:lang w:val="en-US" w:eastAsia="zh-CN"/>
        </w:rPr>
        <w:t>: 4094-4102 [PMID: 2</w:t>
      </w:r>
      <w:r w:rsidR="006F595A" w:rsidRPr="0043533A">
        <w:rPr>
          <w:rFonts w:ascii="Book Antiqua" w:eastAsia="宋体" w:hAnsi="Book Antiqua" w:cs="宋体"/>
          <w:lang w:val="en-US" w:eastAsia="zh-CN"/>
        </w:rPr>
        <w:t>4022344 DOI: 10.1002/cncr.28341</w:t>
      </w:r>
      <w:r w:rsidRPr="0043533A">
        <w:rPr>
          <w:rFonts w:ascii="Book Antiqua" w:eastAsia="宋体" w:hAnsi="Book Antiqua" w:cs="宋体"/>
          <w:lang w:val="en-US" w:eastAsia="zh-CN"/>
        </w:rPr>
        <w:t>]</w:t>
      </w:r>
    </w:p>
    <w:p w14:paraId="278DC81C" w14:textId="48A7E910"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27 </w:t>
      </w:r>
      <w:r w:rsidRPr="0043533A">
        <w:rPr>
          <w:rFonts w:ascii="Book Antiqua" w:eastAsia="宋体" w:hAnsi="Book Antiqua" w:cs="宋体"/>
          <w:b/>
          <w:bCs/>
          <w:lang w:val="en-US" w:eastAsia="zh-CN"/>
        </w:rPr>
        <w:t>Alonso-</w:t>
      </w:r>
      <w:proofErr w:type="spellStart"/>
      <w:r w:rsidRPr="0043533A">
        <w:rPr>
          <w:rFonts w:ascii="Book Antiqua" w:eastAsia="宋体" w:hAnsi="Book Antiqua" w:cs="宋体"/>
          <w:b/>
          <w:bCs/>
          <w:lang w:val="en-US" w:eastAsia="zh-CN"/>
        </w:rPr>
        <w:t>Gordoa</w:t>
      </w:r>
      <w:proofErr w:type="spellEnd"/>
      <w:r w:rsidRPr="0043533A">
        <w:rPr>
          <w:rFonts w:ascii="Book Antiqua" w:eastAsia="宋体" w:hAnsi="Book Antiqua" w:cs="宋体"/>
          <w:b/>
          <w:bCs/>
          <w:lang w:val="en-US" w:eastAsia="zh-CN"/>
        </w:rPr>
        <w:t xml:space="preserve"> T</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Díez</w:t>
      </w:r>
      <w:proofErr w:type="spellEnd"/>
      <w:r w:rsidRPr="0043533A">
        <w:rPr>
          <w:rFonts w:ascii="Book Antiqua" w:eastAsia="宋体" w:hAnsi="Book Antiqua" w:cs="宋体"/>
          <w:lang w:val="en-US" w:eastAsia="zh-CN"/>
        </w:rPr>
        <w:t xml:space="preserve"> JJ, </w:t>
      </w:r>
      <w:proofErr w:type="spellStart"/>
      <w:r w:rsidRPr="0043533A">
        <w:rPr>
          <w:rFonts w:ascii="Book Antiqua" w:eastAsia="宋体" w:hAnsi="Book Antiqua" w:cs="宋体"/>
          <w:lang w:val="en-US" w:eastAsia="zh-CN"/>
        </w:rPr>
        <w:t>Durán</w:t>
      </w:r>
      <w:proofErr w:type="spellEnd"/>
      <w:r w:rsidRPr="0043533A">
        <w:rPr>
          <w:rFonts w:ascii="Book Antiqua" w:eastAsia="宋体" w:hAnsi="Book Antiqua" w:cs="宋体"/>
          <w:lang w:val="en-US" w:eastAsia="zh-CN"/>
        </w:rPr>
        <w:t xml:space="preserve"> M, Grande E. Advances in thyroid cancer treatment: latest evidence and clinical potential. </w:t>
      </w:r>
      <w:proofErr w:type="spellStart"/>
      <w:r w:rsidRPr="0043533A">
        <w:rPr>
          <w:rFonts w:ascii="Book Antiqua" w:eastAsia="宋体" w:hAnsi="Book Antiqua" w:cs="宋体"/>
          <w:i/>
          <w:iCs/>
          <w:lang w:val="en-US" w:eastAsia="zh-CN"/>
        </w:rPr>
        <w:t>Ther</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Adv</w:t>
      </w:r>
      <w:proofErr w:type="spellEnd"/>
      <w:r w:rsidRPr="0043533A">
        <w:rPr>
          <w:rFonts w:ascii="Book Antiqua" w:eastAsia="宋体" w:hAnsi="Book Antiqua" w:cs="宋体"/>
          <w:i/>
          <w:iCs/>
          <w:lang w:val="en-US" w:eastAsia="zh-CN"/>
        </w:rPr>
        <w:t xml:space="preserve"> Med </w:t>
      </w:r>
      <w:proofErr w:type="spellStart"/>
      <w:r w:rsidRPr="0043533A">
        <w:rPr>
          <w:rFonts w:ascii="Book Antiqua" w:eastAsia="宋体" w:hAnsi="Book Antiqua" w:cs="宋体"/>
          <w:i/>
          <w:iCs/>
          <w:lang w:val="en-US" w:eastAsia="zh-CN"/>
        </w:rPr>
        <w:t>Oncol</w:t>
      </w:r>
      <w:proofErr w:type="spellEnd"/>
      <w:r w:rsidRPr="0043533A">
        <w:rPr>
          <w:rFonts w:ascii="Book Antiqua" w:eastAsia="宋体" w:hAnsi="Book Antiqua" w:cs="宋体"/>
          <w:lang w:val="en-US" w:eastAsia="zh-CN"/>
        </w:rPr>
        <w:t xml:space="preserve"> 2015; </w:t>
      </w:r>
      <w:r w:rsidRPr="0043533A">
        <w:rPr>
          <w:rFonts w:ascii="Book Antiqua" w:eastAsia="宋体" w:hAnsi="Book Antiqua" w:cs="宋体"/>
          <w:b/>
          <w:bCs/>
          <w:lang w:val="en-US" w:eastAsia="zh-CN"/>
        </w:rPr>
        <w:t>7</w:t>
      </w:r>
      <w:r w:rsidRPr="0043533A">
        <w:rPr>
          <w:rFonts w:ascii="Book Antiqua" w:eastAsia="宋体" w:hAnsi="Book Antiqua" w:cs="宋体"/>
          <w:lang w:val="en-US" w:eastAsia="zh-CN"/>
        </w:rPr>
        <w:t>: 22-38 [PMID: 2555308</w:t>
      </w:r>
      <w:r w:rsidR="006F595A" w:rsidRPr="0043533A">
        <w:rPr>
          <w:rFonts w:ascii="Book Antiqua" w:eastAsia="宋体" w:hAnsi="Book Antiqua" w:cs="宋体"/>
          <w:lang w:val="en-US" w:eastAsia="zh-CN"/>
        </w:rPr>
        <w:t>1 DOI: 10.1177/1758834014551936</w:t>
      </w:r>
      <w:r w:rsidRPr="0043533A">
        <w:rPr>
          <w:rFonts w:ascii="Book Antiqua" w:eastAsia="宋体" w:hAnsi="Book Antiqua" w:cs="宋体"/>
          <w:lang w:val="en-US" w:eastAsia="zh-CN"/>
        </w:rPr>
        <w:t>]</w:t>
      </w:r>
    </w:p>
    <w:p w14:paraId="0542ACBF" w14:textId="0EDEAC96"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28 </w:t>
      </w:r>
      <w:proofErr w:type="spellStart"/>
      <w:r w:rsidRPr="0043533A">
        <w:rPr>
          <w:rFonts w:ascii="Book Antiqua" w:eastAsia="宋体" w:hAnsi="Book Antiqua" w:cs="宋体"/>
          <w:b/>
          <w:bCs/>
          <w:lang w:val="en-US" w:eastAsia="zh-CN"/>
        </w:rPr>
        <w:t>Motzer</w:t>
      </w:r>
      <w:proofErr w:type="spellEnd"/>
      <w:r w:rsidRPr="0043533A">
        <w:rPr>
          <w:rFonts w:ascii="Book Antiqua" w:eastAsia="宋体" w:hAnsi="Book Antiqua" w:cs="宋体"/>
          <w:b/>
          <w:bCs/>
          <w:lang w:val="en-US" w:eastAsia="zh-CN"/>
        </w:rPr>
        <w:t xml:space="preserve"> RJ</w:t>
      </w:r>
      <w:r w:rsidRPr="0043533A">
        <w:rPr>
          <w:rFonts w:ascii="Book Antiqua" w:eastAsia="宋体" w:hAnsi="Book Antiqua" w:cs="宋体"/>
          <w:lang w:val="en-US" w:eastAsia="zh-CN"/>
        </w:rPr>
        <w:t xml:space="preserve">, Barrios CH, Kim TM, Falcon S, </w:t>
      </w:r>
      <w:proofErr w:type="spellStart"/>
      <w:r w:rsidRPr="0043533A">
        <w:rPr>
          <w:rFonts w:ascii="Book Antiqua" w:eastAsia="宋体" w:hAnsi="Book Antiqua" w:cs="宋体"/>
          <w:lang w:val="en-US" w:eastAsia="zh-CN"/>
        </w:rPr>
        <w:t>Cosgriff</w:t>
      </w:r>
      <w:proofErr w:type="spellEnd"/>
      <w:r w:rsidRPr="0043533A">
        <w:rPr>
          <w:rFonts w:ascii="Book Antiqua" w:eastAsia="宋体" w:hAnsi="Book Antiqua" w:cs="宋体"/>
          <w:lang w:val="en-US" w:eastAsia="zh-CN"/>
        </w:rPr>
        <w:t xml:space="preserve"> T, </w:t>
      </w:r>
      <w:proofErr w:type="spellStart"/>
      <w:r w:rsidRPr="0043533A">
        <w:rPr>
          <w:rFonts w:ascii="Book Antiqua" w:eastAsia="宋体" w:hAnsi="Book Antiqua" w:cs="宋体"/>
          <w:lang w:val="en-US" w:eastAsia="zh-CN"/>
        </w:rPr>
        <w:t>Harker</w:t>
      </w:r>
      <w:proofErr w:type="spellEnd"/>
      <w:r w:rsidRPr="0043533A">
        <w:rPr>
          <w:rFonts w:ascii="Book Antiqua" w:eastAsia="宋体" w:hAnsi="Book Antiqua" w:cs="宋体"/>
          <w:lang w:val="en-US" w:eastAsia="zh-CN"/>
        </w:rPr>
        <w:t xml:space="preserve"> WG, </w:t>
      </w:r>
      <w:proofErr w:type="spellStart"/>
      <w:r w:rsidRPr="0043533A">
        <w:rPr>
          <w:rFonts w:ascii="Book Antiqua" w:eastAsia="宋体" w:hAnsi="Book Antiqua" w:cs="宋体"/>
          <w:lang w:val="en-US" w:eastAsia="zh-CN"/>
        </w:rPr>
        <w:t>Srimuninnimit</w:t>
      </w:r>
      <w:proofErr w:type="spellEnd"/>
      <w:r w:rsidRPr="0043533A">
        <w:rPr>
          <w:rFonts w:ascii="Book Antiqua" w:eastAsia="宋体" w:hAnsi="Book Antiqua" w:cs="宋体"/>
          <w:lang w:val="en-US" w:eastAsia="zh-CN"/>
        </w:rPr>
        <w:t xml:space="preserve"> V, Pittman K, </w:t>
      </w:r>
      <w:proofErr w:type="spellStart"/>
      <w:r w:rsidRPr="0043533A">
        <w:rPr>
          <w:rFonts w:ascii="Book Antiqua" w:eastAsia="宋体" w:hAnsi="Book Antiqua" w:cs="宋体"/>
          <w:lang w:val="en-US" w:eastAsia="zh-CN"/>
        </w:rPr>
        <w:t>Sabbatini</w:t>
      </w:r>
      <w:proofErr w:type="spellEnd"/>
      <w:r w:rsidRPr="0043533A">
        <w:rPr>
          <w:rFonts w:ascii="Book Antiqua" w:eastAsia="宋体" w:hAnsi="Book Antiqua" w:cs="宋体"/>
          <w:lang w:val="en-US" w:eastAsia="zh-CN"/>
        </w:rPr>
        <w:t xml:space="preserve"> R, </w:t>
      </w:r>
      <w:proofErr w:type="spellStart"/>
      <w:r w:rsidRPr="0043533A">
        <w:rPr>
          <w:rFonts w:ascii="Book Antiqua" w:eastAsia="宋体" w:hAnsi="Book Antiqua" w:cs="宋体"/>
          <w:lang w:val="en-US" w:eastAsia="zh-CN"/>
        </w:rPr>
        <w:t>Rha</w:t>
      </w:r>
      <w:proofErr w:type="spellEnd"/>
      <w:r w:rsidRPr="0043533A">
        <w:rPr>
          <w:rFonts w:ascii="Book Antiqua" w:eastAsia="宋体" w:hAnsi="Book Antiqua" w:cs="宋体"/>
          <w:lang w:val="en-US" w:eastAsia="zh-CN"/>
        </w:rPr>
        <w:t xml:space="preserve"> SY, </w:t>
      </w:r>
      <w:proofErr w:type="spellStart"/>
      <w:r w:rsidRPr="0043533A">
        <w:rPr>
          <w:rFonts w:ascii="Book Antiqua" w:eastAsia="宋体" w:hAnsi="Book Antiqua" w:cs="宋体"/>
          <w:lang w:val="en-US" w:eastAsia="zh-CN"/>
        </w:rPr>
        <w:t>Flaig</w:t>
      </w:r>
      <w:proofErr w:type="spellEnd"/>
      <w:r w:rsidRPr="0043533A">
        <w:rPr>
          <w:rFonts w:ascii="Book Antiqua" w:eastAsia="宋体" w:hAnsi="Book Antiqua" w:cs="宋体"/>
          <w:lang w:val="en-US" w:eastAsia="zh-CN"/>
        </w:rPr>
        <w:t xml:space="preserve"> TW, Page R, </w:t>
      </w:r>
      <w:proofErr w:type="spellStart"/>
      <w:r w:rsidRPr="0043533A">
        <w:rPr>
          <w:rFonts w:ascii="Book Antiqua" w:eastAsia="宋体" w:hAnsi="Book Antiqua" w:cs="宋体"/>
          <w:lang w:val="en-US" w:eastAsia="zh-CN"/>
        </w:rPr>
        <w:t>Bavbek</w:t>
      </w:r>
      <w:proofErr w:type="spellEnd"/>
      <w:r w:rsidRPr="0043533A">
        <w:rPr>
          <w:rFonts w:ascii="Book Antiqua" w:eastAsia="宋体" w:hAnsi="Book Antiqua" w:cs="宋体"/>
          <w:lang w:val="en-US" w:eastAsia="zh-CN"/>
        </w:rPr>
        <w:t xml:space="preserve"> S, Beck JT, Patel P, Cheung FY, Yadav S, Schiff EM, Wang X, </w:t>
      </w:r>
      <w:proofErr w:type="spellStart"/>
      <w:r w:rsidRPr="0043533A">
        <w:rPr>
          <w:rFonts w:ascii="Book Antiqua" w:eastAsia="宋体" w:hAnsi="Book Antiqua" w:cs="宋体"/>
          <w:lang w:val="en-US" w:eastAsia="zh-CN"/>
        </w:rPr>
        <w:t>Niolat</w:t>
      </w:r>
      <w:proofErr w:type="spellEnd"/>
      <w:r w:rsidRPr="0043533A">
        <w:rPr>
          <w:rFonts w:ascii="Book Antiqua" w:eastAsia="宋体" w:hAnsi="Book Antiqua" w:cs="宋体"/>
          <w:lang w:val="en-US" w:eastAsia="zh-CN"/>
        </w:rPr>
        <w:t xml:space="preserve"> J, </w:t>
      </w:r>
      <w:proofErr w:type="spellStart"/>
      <w:r w:rsidRPr="0043533A">
        <w:rPr>
          <w:rFonts w:ascii="Book Antiqua" w:eastAsia="宋体" w:hAnsi="Book Antiqua" w:cs="宋体"/>
          <w:lang w:val="en-US" w:eastAsia="zh-CN"/>
        </w:rPr>
        <w:t>Sellami</w:t>
      </w:r>
      <w:proofErr w:type="spellEnd"/>
      <w:r w:rsidRPr="0043533A">
        <w:rPr>
          <w:rFonts w:ascii="Book Antiqua" w:eastAsia="宋体" w:hAnsi="Book Antiqua" w:cs="宋体"/>
          <w:lang w:val="en-US" w:eastAsia="zh-CN"/>
        </w:rPr>
        <w:t xml:space="preserve"> D, </w:t>
      </w:r>
      <w:proofErr w:type="spellStart"/>
      <w:r w:rsidRPr="0043533A">
        <w:rPr>
          <w:rFonts w:ascii="Book Antiqua" w:eastAsia="宋体" w:hAnsi="Book Antiqua" w:cs="宋体"/>
          <w:lang w:val="en-US" w:eastAsia="zh-CN"/>
        </w:rPr>
        <w:t>Anak</w:t>
      </w:r>
      <w:proofErr w:type="spellEnd"/>
      <w:r w:rsidRPr="0043533A">
        <w:rPr>
          <w:rFonts w:ascii="Book Antiqua" w:eastAsia="宋体" w:hAnsi="Book Antiqua" w:cs="宋体"/>
          <w:lang w:val="en-US" w:eastAsia="zh-CN"/>
        </w:rPr>
        <w:t xml:space="preserve"> O, Knox JJ. Phase II randomized trial comparing sequential first-line </w:t>
      </w:r>
      <w:proofErr w:type="spellStart"/>
      <w:r w:rsidRPr="0043533A">
        <w:rPr>
          <w:rFonts w:ascii="Book Antiqua" w:eastAsia="宋体" w:hAnsi="Book Antiqua" w:cs="宋体"/>
          <w:lang w:val="en-US" w:eastAsia="zh-CN"/>
        </w:rPr>
        <w:t>everolimus</w:t>
      </w:r>
      <w:proofErr w:type="spellEnd"/>
      <w:r w:rsidRPr="0043533A">
        <w:rPr>
          <w:rFonts w:ascii="Book Antiqua" w:eastAsia="宋体" w:hAnsi="Book Antiqua" w:cs="宋体"/>
          <w:lang w:val="en-US" w:eastAsia="zh-CN"/>
        </w:rPr>
        <w:t xml:space="preserve"> and second-line </w:t>
      </w:r>
      <w:proofErr w:type="spellStart"/>
      <w:r w:rsidRPr="0043533A">
        <w:rPr>
          <w:rFonts w:ascii="Book Antiqua" w:eastAsia="宋体" w:hAnsi="Book Antiqua" w:cs="宋体"/>
          <w:lang w:val="en-US" w:eastAsia="zh-CN"/>
        </w:rPr>
        <w:t>sunitinib</w:t>
      </w:r>
      <w:proofErr w:type="spellEnd"/>
      <w:r w:rsidRPr="0043533A">
        <w:rPr>
          <w:rFonts w:ascii="Book Antiqua" w:eastAsia="宋体" w:hAnsi="Book Antiqua" w:cs="宋体"/>
          <w:lang w:val="en-US" w:eastAsia="zh-CN"/>
        </w:rPr>
        <w:t xml:space="preserve"> versus first-line </w:t>
      </w:r>
      <w:proofErr w:type="spellStart"/>
      <w:r w:rsidRPr="0043533A">
        <w:rPr>
          <w:rFonts w:ascii="Book Antiqua" w:eastAsia="宋体" w:hAnsi="Book Antiqua" w:cs="宋体"/>
          <w:lang w:val="en-US" w:eastAsia="zh-CN"/>
        </w:rPr>
        <w:t>sunitinib</w:t>
      </w:r>
      <w:proofErr w:type="spellEnd"/>
      <w:r w:rsidRPr="0043533A">
        <w:rPr>
          <w:rFonts w:ascii="Book Antiqua" w:eastAsia="宋体" w:hAnsi="Book Antiqua" w:cs="宋体"/>
          <w:lang w:val="en-US" w:eastAsia="zh-CN"/>
        </w:rPr>
        <w:t xml:space="preserve"> and second-line </w:t>
      </w:r>
      <w:proofErr w:type="spellStart"/>
      <w:r w:rsidRPr="0043533A">
        <w:rPr>
          <w:rFonts w:ascii="Book Antiqua" w:eastAsia="宋体" w:hAnsi="Book Antiqua" w:cs="宋体"/>
          <w:lang w:val="en-US" w:eastAsia="zh-CN"/>
        </w:rPr>
        <w:t>everolimus</w:t>
      </w:r>
      <w:proofErr w:type="spellEnd"/>
      <w:r w:rsidRPr="0043533A">
        <w:rPr>
          <w:rFonts w:ascii="Book Antiqua" w:eastAsia="宋体" w:hAnsi="Book Antiqua" w:cs="宋体"/>
          <w:lang w:val="en-US" w:eastAsia="zh-CN"/>
        </w:rPr>
        <w:t xml:space="preserve"> in patients with metastatic renal cell carcinoma. </w:t>
      </w:r>
      <w:r w:rsidRPr="0043533A">
        <w:rPr>
          <w:rFonts w:ascii="Book Antiqua" w:eastAsia="宋体" w:hAnsi="Book Antiqua" w:cs="宋体"/>
          <w:i/>
          <w:iCs/>
          <w:lang w:val="en-US" w:eastAsia="zh-CN"/>
        </w:rPr>
        <w:t xml:space="preserve">J </w:t>
      </w:r>
      <w:proofErr w:type="spellStart"/>
      <w:r w:rsidRPr="0043533A">
        <w:rPr>
          <w:rFonts w:ascii="Book Antiqua" w:eastAsia="宋体" w:hAnsi="Book Antiqua" w:cs="宋体"/>
          <w:i/>
          <w:iCs/>
          <w:lang w:val="en-US" w:eastAsia="zh-CN"/>
        </w:rPr>
        <w:t>Clin</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Oncol</w:t>
      </w:r>
      <w:proofErr w:type="spellEnd"/>
      <w:r w:rsidRPr="0043533A">
        <w:rPr>
          <w:rFonts w:ascii="Book Antiqua" w:eastAsia="宋体" w:hAnsi="Book Antiqua" w:cs="宋体"/>
          <w:lang w:val="en-US" w:eastAsia="zh-CN"/>
        </w:rPr>
        <w:t xml:space="preserve"> 2014; </w:t>
      </w:r>
      <w:r w:rsidRPr="0043533A">
        <w:rPr>
          <w:rFonts w:ascii="Book Antiqua" w:eastAsia="宋体" w:hAnsi="Book Antiqua" w:cs="宋体"/>
          <w:b/>
          <w:bCs/>
          <w:lang w:val="en-US" w:eastAsia="zh-CN"/>
        </w:rPr>
        <w:t>32</w:t>
      </w:r>
      <w:r w:rsidRPr="0043533A">
        <w:rPr>
          <w:rFonts w:ascii="Book Antiqua" w:eastAsia="宋体" w:hAnsi="Book Antiqua" w:cs="宋体"/>
          <w:lang w:val="en-US" w:eastAsia="zh-CN"/>
        </w:rPr>
        <w:t>: 2765-2772 [PMID: 2504933</w:t>
      </w:r>
      <w:r w:rsidR="006F595A" w:rsidRPr="0043533A">
        <w:rPr>
          <w:rFonts w:ascii="Book Antiqua" w:eastAsia="宋体" w:hAnsi="Book Antiqua" w:cs="宋体"/>
          <w:lang w:val="en-US" w:eastAsia="zh-CN"/>
        </w:rPr>
        <w:t>0 DOI: 10.1200/JCO.2013.54.6911</w:t>
      </w:r>
      <w:r w:rsidRPr="0043533A">
        <w:rPr>
          <w:rFonts w:ascii="Book Antiqua" w:eastAsia="宋体" w:hAnsi="Book Antiqua" w:cs="宋体"/>
          <w:lang w:val="en-US" w:eastAsia="zh-CN"/>
        </w:rPr>
        <w:t>]</w:t>
      </w:r>
    </w:p>
    <w:p w14:paraId="69E9D54E" w14:textId="14982ADB"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29 </w:t>
      </w:r>
      <w:r w:rsidRPr="0043533A">
        <w:rPr>
          <w:rFonts w:ascii="Book Antiqua" w:eastAsia="宋体" w:hAnsi="Book Antiqua" w:cs="宋体"/>
          <w:b/>
          <w:bCs/>
          <w:lang w:val="en-US" w:eastAsia="zh-CN"/>
        </w:rPr>
        <w:t>Lombard-</w:t>
      </w:r>
      <w:proofErr w:type="spellStart"/>
      <w:r w:rsidRPr="0043533A">
        <w:rPr>
          <w:rFonts w:ascii="Book Antiqua" w:eastAsia="宋体" w:hAnsi="Book Antiqua" w:cs="宋体"/>
          <w:b/>
          <w:bCs/>
          <w:lang w:val="en-US" w:eastAsia="zh-CN"/>
        </w:rPr>
        <w:t>Bohas</w:t>
      </w:r>
      <w:proofErr w:type="spellEnd"/>
      <w:r w:rsidRPr="0043533A">
        <w:rPr>
          <w:rFonts w:ascii="Book Antiqua" w:eastAsia="宋体" w:hAnsi="Book Antiqua" w:cs="宋体"/>
          <w:b/>
          <w:bCs/>
          <w:lang w:val="en-US" w:eastAsia="zh-CN"/>
        </w:rPr>
        <w:t xml:space="preserve"> C</w:t>
      </w:r>
      <w:r w:rsidRPr="0043533A">
        <w:rPr>
          <w:rFonts w:ascii="Book Antiqua" w:eastAsia="宋体" w:hAnsi="Book Antiqua" w:cs="宋体"/>
          <w:lang w:val="en-US" w:eastAsia="zh-CN"/>
        </w:rPr>
        <w:t xml:space="preserve">, Yao JC, </w:t>
      </w:r>
      <w:proofErr w:type="spellStart"/>
      <w:r w:rsidRPr="0043533A">
        <w:rPr>
          <w:rFonts w:ascii="Book Antiqua" w:eastAsia="宋体" w:hAnsi="Book Antiqua" w:cs="宋体"/>
          <w:lang w:val="en-US" w:eastAsia="zh-CN"/>
        </w:rPr>
        <w:t>Hobday</w:t>
      </w:r>
      <w:proofErr w:type="spellEnd"/>
      <w:r w:rsidRPr="0043533A">
        <w:rPr>
          <w:rFonts w:ascii="Book Antiqua" w:eastAsia="宋体" w:hAnsi="Book Antiqua" w:cs="宋体"/>
          <w:lang w:val="en-US" w:eastAsia="zh-CN"/>
        </w:rPr>
        <w:t xml:space="preserve"> T, Van </w:t>
      </w:r>
      <w:proofErr w:type="spellStart"/>
      <w:r w:rsidRPr="0043533A">
        <w:rPr>
          <w:rFonts w:ascii="Book Antiqua" w:eastAsia="宋体" w:hAnsi="Book Antiqua" w:cs="宋体"/>
          <w:lang w:val="en-US" w:eastAsia="zh-CN"/>
        </w:rPr>
        <w:t>Cutsem</w:t>
      </w:r>
      <w:proofErr w:type="spellEnd"/>
      <w:r w:rsidRPr="0043533A">
        <w:rPr>
          <w:rFonts w:ascii="Book Antiqua" w:eastAsia="宋体" w:hAnsi="Book Antiqua" w:cs="宋体"/>
          <w:lang w:val="en-US" w:eastAsia="zh-CN"/>
        </w:rPr>
        <w:t xml:space="preserve"> E, </w:t>
      </w:r>
      <w:proofErr w:type="spellStart"/>
      <w:r w:rsidRPr="0043533A">
        <w:rPr>
          <w:rFonts w:ascii="Book Antiqua" w:eastAsia="宋体" w:hAnsi="Book Antiqua" w:cs="宋体"/>
          <w:lang w:val="en-US" w:eastAsia="zh-CN"/>
        </w:rPr>
        <w:t>Wolin</w:t>
      </w:r>
      <w:proofErr w:type="spellEnd"/>
      <w:r w:rsidRPr="0043533A">
        <w:rPr>
          <w:rFonts w:ascii="Book Antiqua" w:eastAsia="宋体" w:hAnsi="Book Antiqua" w:cs="宋体"/>
          <w:lang w:val="en-US" w:eastAsia="zh-CN"/>
        </w:rPr>
        <w:t xml:space="preserve"> EM, </w:t>
      </w:r>
      <w:proofErr w:type="spellStart"/>
      <w:r w:rsidRPr="0043533A">
        <w:rPr>
          <w:rFonts w:ascii="Book Antiqua" w:eastAsia="宋体" w:hAnsi="Book Antiqua" w:cs="宋体"/>
          <w:lang w:val="en-US" w:eastAsia="zh-CN"/>
        </w:rPr>
        <w:t>Panneerselvam</w:t>
      </w:r>
      <w:proofErr w:type="spellEnd"/>
      <w:r w:rsidRPr="0043533A">
        <w:rPr>
          <w:rFonts w:ascii="Book Antiqua" w:eastAsia="宋体" w:hAnsi="Book Antiqua" w:cs="宋体"/>
          <w:lang w:val="en-US" w:eastAsia="zh-CN"/>
        </w:rPr>
        <w:t xml:space="preserve"> A, </w:t>
      </w:r>
      <w:proofErr w:type="spellStart"/>
      <w:r w:rsidRPr="0043533A">
        <w:rPr>
          <w:rFonts w:ascii="Book Antiqua" w:eastAsia="宋体" w:hAnsi="Book Antiqua" w:cs="宋体"/>
          <w:lang w:val="en-US" w:eastAsia="zh-CN"/>
        </w:rPr>
        <w:t>Stergiopoulos</w:t>
      </w:r>
      <w:proofErr w:type="spellEnd"/>
      <w:r w:rsidRPr="0043533A">
        <w:rPr>
          <w:rFonts w:ascii="Book Antiqua" w:eastAsia="宋体" w:hAnsi="Book Antiqua" w:cs="宋体"/>
          <w:lang w:val="en-US" w:eastAsia="zh-CN"/>
        </w:rPr>
        <w:t xml:space="preserve"> S, Shah MH, </w:t>
      </w:r>
      <w:proofErr w:type="spellStart"/>
      <w:r w:rsidRPr="0043533A">
        <w:rPr>
          <w:rFonts w:ascii="Book Antiqua" w:eastAsia="宋体" w:hAnsi="Book Antiqua" w:cs="宋体"/>
          <w:lang w:val="en-US" w:eastAsia="zh-CN"/>
        </w:rPr>
        <w:t>Capdevila</w:t>
      </w:r>
      <w:proofErr w:type="spellEnd"/>
      <w:r w:rsidRPr="0043533A">
        <w:rPr>
          <w:rFonts w:ascii="Book Antiqua" w:eastAsia="宋体" w:hAnsi="Book Antiqua" w:cs="宋体"/>
          <w:lang w:val="en-US" w:eastAsia="zh-CN"/>
        </w:rPr>
        <w:t xml:space="preserve"> J, </w:t>
      </w:r>
      <w:proofErr w:type="spellStart"/>
      <w:r w:rsidRPr="0043533A">
        <w:rPr>
          <w:rFonts w:ascii="Book Antiqua" w:eastAsia="宋体" w:hAnsi="Book Antiqua" w:cs="宋体"/>
          <w:lang w:val="en-US" w:eastAsia="zh-CN"/>
        </w:rPr>
        <w:t>Pommier</w:t>
      </w:r>
      <w:proofErr w:type="spellEnd"/>
      <w:r w:rsidRPr="0043533A">
        <w:rPr>
          <w:rFonts w:ascii="Book Antiqua" w:eastAsia="宋体" w:hAnsi="Book Antiqua" w:cs="宋体"/>
          <w:lang w:val="en-US" w:eastAsia="zh-CN"/>
        </w:rPr>
        <w:t xml:space="preserve"> R. Impact of prior chemotherapy use on the efficacy of </w:t>
      </w:r>
      <w:proofErr w:type="spellStart"/>
      <w:r w:rsidRPr="0043533A">
        <w:rPr>
          <w:rFonts w:ascii="Book Antiqua" w:eastAsia="宋体" w:hAnsi="Book Antiqua" w:cs="宋体"/>
          <w:lang w:val="en-US" w:eastAsia="zh-CN"/>
        </w:rPr>
        <w:t>everolimus</w:t>
      </w:r>
      <w:proofErr w:type="spellEnd"/>
      <w:r w:rsidRPr="0043533A">
        <w:rPr>
          <w:rFonts w:ascii="Book Antiqua" w:eastAsia="宋体" w:hAnsi="Book Antiqua" w:cs="宋体"/>
          <w:lang w:val="en-US" w:eastAsia="zh-CN"/>
        </w:rPr>
        <w:t xml:space="preserve"> in patients with advanced pancreatic neuroendocrine tumors: a subgroup analysis of the phase </w:t>
      </w:r>
      <w:r w:rsidRPr="0043533A">
        <w:rPr>
          <w:rFonts w:ascii="Book Antiqua" w:eastAsia="宋体" w:hAnsi="Book Antiqua" w:cs="宋体"/>
          <w:lang w:val="en-US" w:eastAsia="zh-CN"/>
        </w:rPr>
        <w:lastRenderedPageBreak/>
        <w:t xml:space="preserve">III RADIANT-3 trial. </w:t>
      </w:r>
      <w:r w:rsidRPr="0043533A">
        <w:rPr>
          <w:rFonts w:ascii="Book Antiqua" w:eastAsia="宋体" w:hAnsi="Book Antiqua" w:cs="宋体"/>
          <w:i/>
          <w:iCs/>
          <w:lang w:val="en-US" w:eastAsia="zh-CN"/>
        </w:rPr>
        <w:t>Pancreas</w:t>
      </w:r>
      <w:r w:rsidRPr="0043533A">
        <w:rPr>
          <w:rFonts w:ascii="Book Antiqua" w:eastAsia="宋体" w:hAnsi="Book Antiqua" w:cs="宋体"/>
          <w:lang w:val="en-US" w:eastAsia="zh-CN"/>
        </w:rPr>
        <w:t xml:space="preserve"> 2015; </w:t>
      </w:r>
      <w:r w:rsidRPr="0043533A">
        <w:rPr>
          <w:rFonts w:ascii="Book Antiqua" w:eastAsia="宋体" w:hAnsi="Book Antiqua" w:cs="宋体"/>
          <w:b/>
          <w:bCs/>
          <w:lang w:val="en-US" w:eastAsia="zh-CN"/>
        </w:rPr>
        <w:t>44</w:t>
      </w:r>
      <w:r w:rsidRPr="0043533A">
        <w:rPr>
          <w:rFonts w:ascii="Book Antiqua" w:eastAsia="宋体" w:hAnsi="Book Antiqua" w:cs="宋体"/>
          <w:lang w:val="en-US" w:eastAsia="zh-CN"/>
        </w:rPr>
        <w:t>: 181-189 [</w:t>
      </w:r>
      <w:r w:rsidR="006F595A" w:rsidRPr="0043533A">
        <w:rPr>
          <w:rFonts w:ascii="Book Antiqua" w:eastAsia="宋体" w:hAnsi="Book Antiqua" w:cs="宋体"/>
          <w:lang w:val="en-US" w:eastAsia="zh-CN"/>
        </w:rPr>
        <w:t>PMID: 25479584 DOI: 10.1097/MPA</w:t>
      </w:r>
      <w:r w:rsidRPr="0043533A">
        <w:rPr>
          <w:rFonts w:ascii="Book Antiqua" w:eastAsia="宋体" w:hAnsi="Book Antiqua" w:cs="宋体"/>
          <w:lang w:val="en-US" w:eastAsia="zh-CN"/>
        </w:rPr>
        <w:t>]</w:t>
      </w:r>
    </w:p>
    <w:p w14:paraId="4AA8FAD6" w14:textId="77777777"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30 </w:t>
      </w:r>
      <w:r w:rsidRPr="0043533A">
        <w:rPr>
          <w:rFonts w:ascii="Book Antiqua" w:eastAsia="宋体" w:hAnsi="Book Antiqua" w:cs="宋体"/>
          <w:b/>
          <w:bCs/>
          <w:lang w:val="en-US" w:eastAsia="zh-CN"/>
        </w:rPr>
        <w:t>Grande E</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Capdevila</w:t>
      </w:r>
      <w:proofErr w:type="spellEnd"/>
      <w:r w:rsidRPr="0043533A">
        <w:rPr>
          <w:rFonts w:ascii="Book Antiqua" w:eastAsia="宋体" w:hAnsi="Book Antiqua" w:cs="宋体"/>
          <w:lang w:val="en-US" w:eastAsia="zh-CN"/>
        </w:rPr>
        <w:t xml:space="preserve"> J, </w:t>
      </w:r>
      <w:proofErr w:type="spellStart"/>
      <w:r w:rsidRPr="0043533A">
        <w:rPr>
          <w:rFonts w:ascii="Book Antiqua" w:eastAsia="宋体" w:hAnsi="Book Antiqua" w:cs="宋体"/>
          <w:lang w:val="en-US" w:eastAsia="zh-CN"/>
        </w:rPr>
        <w:t>Castellano</w:t>
      </w:r>
      <w:proofErr w:type="spellEnd"/>
      <w:r w:rsidRPr="0043533A">
        <w:rPr>
          <w:rFonts w:ascii="Book Antiqua" w:eastAsia="宋体" w:hAnsi="Book Antiqua" w:cs="宋体"/>
          <w:lang w:val="en-US" w:eastAsia="zh-CN"/>
        </w:rPr>
        <w:t xml:space="preserve"> D, </w:t>
      </w:r>
      <w:proofErr w:type="spellStart"/>
      <w:r w:rsidRPr="0043533A">
        <w:rPr>
          <w:rFonts w:ascii="Book Antiqua" w:eastAsia="宋体" w:hAnsi="Book Antiqua" w:cs="宋体"/>
          <w:lang w:val="en-US" w:eastAsia="zh-CN"/>
        </w:rPr>
        <w:t>Teulé</w:t>
      </w:r>
      <w:proofErr w:type="spellEnd"/>
      <w:r w:rsidRPr="0043533A">
        <w:rPr>
          <w:rFonts w:ascii="Book Antiqua" w:eastAsia="宋体" w:hAnsi="Book Antiqua" w:cs="宋体"/>
          <w:lang w:val="en-US" w:eastAsia="zh-CN"/>
        </w:rPr>
        <w:t xml:space="preserve"> A, </w:t>
      </w:r>
      <w:proofErr w:type="spellStart"/>
      <w:r w:rsidRPr="0043533A">
        <w:rPr>
          <w:rFonts w:ascii="Book Antiqua" w:eastAsia="宋体" w:hAnsi="Book Antiqua" w:cs="宋体"/>
          <w:lang w:val="en-US" w:eastAsia="zh-CN"/>
        </w:rPr>
        <w:t>Durán</w:t>
      </w:r>
      <w:proofErr w:type="spellEnd"/>
      <w:r w:rsidRPr="0043533A">
        <w:rPr>
          <w:rFonts w:ascii="Book Antiqua" w:eastAsia="宋体" w:hAnsi="Book Antiqua" w:cs="宋体"/>
          <w:lang w:val="en-US" w:eastAsia="zh-CN"/>
        </w:rPr>
        <w:t xml:space="preserve"> I, </w:t>
      </w:r>
      <w:proofErr w:type="spellStart"/>
      <w:r w:rsidRPr="0043533A">
        <w:rPr>
          <w:rFonts w:ascii="Book Antiqua" w:eastAsia="宋体" w:hAnsi="Book Antiqua" w:cs="宋体"/>
          <w:lang w:val="en-US" w:eastAsia="zh-CN"/>
        </w:rPr>
        <w:t>Fuster</w:t>
      </w:r>
      <w:proofErr w:type="spellEnd"/>
      <w:r w:rsidRPr="0043533A">
        <w:rPr>
          <w:rFonts w:ascii="Book Antiqua" w:eastAsia="宋体" w:hAnsi="Book Antiqua" w:cs="宋体"/>
          <w:lang w:val="en-US" w:eastAsia="zh-CN"/>
        </w:rPr>
        <w:t xml:space="preserve"> J, </w:t>
      </w:r>
      <w:proofErr w:type="spellStart"/>
      <w:r w:rsidRPr="0043533A">
        <w:rPr>
          <w:rFonts w:ascii="Book Antiqua" w:eastAsia="宋体" w:hAnsi="Book Antiqua" w:cs="宋体"/>
          <w:lang w:val="en-US" w:eastAsia="zh-CN"/>
        </w:rPr>
        <w:t>Sevilla</w:t>
      </w:r>
      <w:proofErr w:type="spellEnd"/>
      <w:r w:rsidRPr="0043533A">
        <w:rPr>
          <w:rFonts w:ascii="Book Antiqua" w:eastAsia="宋体" w:hAnsi="Book Antiqua" w:cs="宋体"/>
          <w:lang w:val="en-US" w:eastAsia="zh-CN"/>
        </w:rPr>
        <w:t xml:space="preserve"> I, </w:t>
      </w:r>
      <w:proofErr w:type="spellStart"/>
      <w:r w:rsidRPr="0043533A">
        <w:rPr>
          <w:rFonts w:ascii="Book Antiqua" w:eastAsia="宋体" w:hAnsi="Book Antiqua" w:cs="宋体"/>
          <w:lang w:val="en-US" w:eastAsia="zh-CN"/>
        </w:rPr>
        <w:t>Escudero</w:t>
      </w:r>
      <w:proofErr w:type="spellEnd"/>
      <w:r w:rsidRPr="0043533A">
        <w:rPr>
          <w:rFonts w:ascii="Book Antiqua" w:eastAsia="宋体" w:hAnsi="Book Antiqua" w:cs="宋体"/>
          <w:lang w:val="en-US" w:eastAsia="zh-CN"/>
        </w:rPr>
        <w:t xml:space="preserve"> P, </w:t>
      </w:r>
      <w:proofErr w:type="spellStart"/>
      <w:r w:rsidRPr="0043533A">
        <w:rPr>
          <w:rFonts w:ascii="Book Antiqua" w:eastAsia="宋体" w:hAnsi="Book Antiqua" w:cs="宋体"/>
          <w:lang w:val="en-US" w:eastAsia="zh-CN"/>
        </w:rPr>
        <w:t>Sastre</w:t>
      </w:r>
      <w:proofErr w:type="spellEnd"/>
      <w:r w:rsidRPr="0043533A">
        <w:rPr>
          <w:rFonts w:ascii="Book Antiqua" w:eastAsia="宋体" w:hAnsi="Book Antiqua" w:cs="宋体"/>
          <w:lang w:val="en-US" w:eastAsia="zh-CN"/>
        </w:rPr>
        <w:t xml:space="preserve"> J, </w:t>
      </w:r>
      <w:proofErr w:type="spellStart"/>
      <w:r w:rsidRPr="0043533A">
        <w:rPr>
          <w:rFonts w:ascii="Book Antiqua" w:eastAsia="宋体" w:hAnsi="Book Antiqua" w:cs="宋体"/>
          <w:lang w:val="en-US" w:eastAsia="zh-CN"/>
        </w:rPr>
        <w:t>García-Donas</w:t>
      </w:r>
      <w:proofErr w:type="spellEnd"/>
      <w:r w:rsidRPr="0043533A">
        <w:rPr>
          <w:rFonts w:ascii="Book Antiqua" w:eastAsia="宋体" w:hAnsi="Book Antiqua" w:cs="宋体"/>
          <w:lang w:val="en-US" w:eastAsia="zh-CN"/>
        </w:rPr>
        <w:t xml:space="preserve"> J, Casanovas O, Earl J, Ortega L, </w:t>
      </w:r>
      <w:proofErr w:type="spellStart"/>
      <w:r w:rsidRPr="0043533A">
        <w:rPr>
          <w:rFonts w:ascii="Book Antiqua" w:eastAsia="宋体" w:hAnsi="Book Antiqua" w:cs="宋体"/>
          <w:lang w:val="en-US" w:eastAsia="zh-CN"/>
        </w:rPr>
        <w:t>Apellaniz</w:t>
      </w:r>
      <w:proofErr w:type="spellEnd"/>
      <w:r w:rsidRPr="0043533A">
        <w:rPr>
          <w:rFonts w:ascii="Book Antiqua" w:eastAsia="宋体" w:hAnsi="Book Antiqua" w:cs="宋体"/>
          <w:lang w:val="en-US" w:eastAsia="zh-CN"/>
        </w:rPr>
        <w:t>-Ruiz M, Rodriguez-</w:t>
      </w:r>
      <w:proofErr w:type="spellStart"/>
      <w:r w:rsidRPr="0043533A">
        <w:rPr>
          <w:rFonts w:ascii="Book Antiqua" w:eastAsia="宋体" w:hAnsi="Book Antiqua" w:cs="宋体"/>
          <w:lang w:val="en-US" w:eastAsia="zh-CN"/>
        </w:rPr>
        <w:t>Antona</w:t>
      </w:r>
      <w:proofErr w:type="spellEnd"/>
      <w:r w:rsidRPr="0043533A">
        <w:rPr>
          <w:rFonts w:ascii="Book Antiqua" w:eastAsia="宋体" w:hAnsi="Book Antiqua" w:cs="宋体"/>
          <w:lang w:val="en-US" w:eastAsia="zh-CN"/>
        </w:rPr>
        <w:t xml:space="preserve"> C, Alonso-</w:t>
      </w:r>
      <w:proofErr w:type="spellStart"/>
      <w:r w:rsidRPr="0043533A">
        <w:rPr>
          <w:rFonts w:ascii="Book Antiqua" w:eastAsia="宋体" w:hAnsi="Book Antiqua" w:cs="宋体"/>
          <w:lang w:val="en-US" w:eastAsia="zh-CN"/>
        </w:rPr>
        <w:t>Gordoa</w:t>
      </w:r>
      <w:proofErr w:type="spellEnd"/>
      <w:r w:rsidRPr="0043533A">
        <w:rPr>
          <w:rFonts w:ascii="Book Antiqua" w:eastAsia="宋体" w:hAnsi="Book Antiqua" w:cs="宋体"/>
          <w:lang w:val="en-US" w:eastAsia="zh-CN"/>
        </w:rPr>
        <w:t xml:space="preserve"> T, </w:t>
      </w:r>
      <w:proofErr w:type="spellStart"/>
      <w:r w:rsidRPr="0043533A">
        <w:rPr>
          <w:rFonts w:ascii="Book Antiqua" w:eastAsia="宋体" w:hAnsi="Book Antiqua" w:cs="宋体"/>
          <w:lang w:val="en-US" w:eastAsia="zh-CN"/>
        </w:rPr>
        <w:t>Díez</w:t>
      </w:r>
      <w:proofErr w:type="spellEnd"/>
      <w:r w:rsidRPr="0043533A">
        <w:rPr>
          <w:rFonts w:ascii="Book Antiqua" w:eastAsia="宋体" w:hAnsi="Book Antiqua" w:cs="宋体"/>
          <w:lang w:val="en-US" w:eastAsia="zh-CN"/>
        </w:rPr>
        <w:t xml:space="preserve"> JJ, </w:t>
      </w:r>
      <w:proofErr w:type="spellStart"/>
      <w:r w:rsidRPr="0043533A">
        <w:rPr>
          <w:rFonts w:ascii="Book Antiqua" w:eastAsia="宋体" w:hAnsi="Book Antiqua" w:cs="宋体"/>
          <w:lang w:val="en-US" w:eastAsia="zh-CN"/>
        </w:rPr>
        <w:t>Carrato</w:t>
      </w:r>
      <w:proofErr w:type="spellEnd"/>
      <w:r w:rsidRPr="0043533A">
        <w:rPr>
          <w:rFonts w:ascii="Book Antiqua" w:eastAsia="宋体" w:hAnsi="Book Antiqua" w:cs="宋体"/>
          <w:lang w:val="en-US" w:eastAsia="zh-CN"/>
        </w:rPr>
        <w:t xml:space="preserve"> A, </w:t>
      </w:r>
      <w:proofErr w:type="spellStart"/>
      <w:r w:rsidRPr="0043533A">
        <w:rPr>
          <w:rFonts w:ascii="Book Antiqua" w:eastAsia="宋体" w:hAnsi="Book Antiqua" w:cs="宋体"/>
          <w:lang w:val="en-US" w:eastAsia="zh-CN"/>
        </w:rPr>
        <w:t>García-Carbonero</w:t>
      </w:r>
      <w:proofErr w:type="spellEnd"/>
      <w:r w:rsidRPr="0043533A">
        <w:rPr>
          <w:rFonts w:ascii="Book Antiqua" w:eastAsia="宋体" w:hAnsi="Book Antiqua" w:cs="宋体"/>
          <w:lang w:val="en-US" w:eastAsia="zh-CN"/>
        </w:rPr>
        <w:t xml:space="preserve"> R. </w:t>
      </w:r>
      <w:proofErr w:type="spellStart"/>
      <w:r w:rsidRPr="0043533A">
        <w:rPr>
          <w:rFonts w:ascii="Book Antiqua" w:eastAsia="宋体" w:hAnsi="Book Antiqua" w:cs="宋体"/>
          <w:lang w:val="en-US" w:eastAsia="zh-CN"/>
        </w:rPr>
        <w:t>Pazopanib</w:t>
      </w:r>
      <w:proofErr w:type="spellEnd"/>
      <w:r w:rsidRPr="0043533A">
        <w:rPr>
          <w:rFonts w:ascii="Book Antiqua" w:eastAsia="宋体" w:hAnsi="Book Antiqua" w:cs="宋体"/>
          <w:lang w:val="en-US" w:eastAsia="zh-CN"/>
        </w:rPr>
        <w:t xml:space="preserve"> in pretreated advanced neuroendocrine tumors: a phase II, open-label trial of the Spanish Task Force Group for Neuroendocrine Tumors (GETNE)†. </w:t>
      </w:r>
      <w:r w:rsidRPr="0043533A">
        <w:rPr>
          <w:rFonts w:ascii="Book Antiqua" w:eastAsia="宋体" w:hAnsi="Book Antiqua" w:cs="宋体"/>
          <w:i/>
          <w:iCs/>
          <w:lang w:val="en-US" w:eastAsia="zh-CN"/>
        </w:rPr>
        <w:t xml:space="preserve">Ann </w:t>
      </w:r>
      <w:proofErr w:type="spellStart"/>
      <w:r w:rsidRPr="0043533A">
        <w:rPr>
          <w:rFonts w:ascii="Book Antiqua" w:eastAsia="宋体" w:hAnsi="Book Antiqua" w:cs="宋体"/>
          <w:i/>
          <w:iCs/>
          <w:lang w:val="en-US" w:eastAsia="zh-CN"/>
        </w:rPr>
        <w:t>Oncol</w:t>
      </w:r>
      <w:proofErr w:type="spellEnd"/>
      <w:r w:rsidRPr="0043533A">
        <w:rPr>
          <w:rFonts w:ascii="Book Antiqua" w:eastAsia="宋体" w:hAnsi="Book Antiqua" w:cs="宋体"/>
          <w:lang w:val="en-US" w:eastAsia="zh-CN"/>
        </w:rPr>
        <w:t xml:space="preserve"> 2015; </w:t>
      </w:r>
      <w:r w:rsidRPr="0043533A">
        <w:rPr>
          <w:rFonts w:ascii="Book Antiqua" w:eastAsia="宋体" w:hAnsi="Book Antiqua" w:cs="宋体"/>
          <w:b/>
          <w:bCs/>
          <w:lang w:val="en-US" w:eastAsia="zh-CN"/>
        </w:rPr>
        <w:t>26</w:t>
      </w:r>
      <w:r w:rsidRPr="0043533A">
        <w:rPr>
          <w:rFonts w:ascii="Book Antiqua" w:eastAsia="宋体" w:hAnsi="Book Antiqua" w:cs="宋体"/>
          <w:lang w:val="en-US" w:eastAsia="zh-CN"/>
        </w:rPr>
        <w:t>: 1987-1993 [PMID: 26063633]</w:t>
      </w:r>
    </w:p>
    <w:p w14:paraId="4FABB3FD" w14:textId="14155D1E" w:rsidR="00A761E1" w:rsidRPr="0043533A" w:rsidRDefault="006F595A"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31 </w:t>
      </w:r>
      <w:proofErr w:type="spellStart"/>
      <w:r w:rsidR="00A761E1" w:rsidRPr="0043533A">
        <w:rPr>
          <w:rFonts w:ascii="Book Antiqua" w:eastAsia="宋体" w:hAnsi="Book Antiqua" w:cs="宋体"/>
          <w:b/>
          <w:lang w:val="en-US" w:eastAsia="zh-CN"/>
        </w:rPr>
        <w:t>Hobday</w:t>
      </w:r>
      <w:proofErr w:type="spellEnd"/>
      <w:r w:rsidR="00A761E1" w:rsidRPr="0043533A">
        <w:rPr>
          <w:rFonts w:ascii="Book Antiqua" w:eastAsia="宋体" w:hAnsi="Book Antiqua" w:cs="宋体"/>
          <w:b/>
          <w:lang w:val="en-US" w:eastAsia="zh-CN"/>
        </w:rPr>
        <w:t xml:space="preserve"> TJ</w:t>
      </w:r>
      <w:r w:rsidR="00A761E1" w:rsidRPr="0043533A">
        <w:rPr>
          <w:rFonts w:ascii="Book Antiqua" w:eastAsia="宋体" w:hAnsi="Book Antiqua" w:cs="宋体"/>
          <w:lang w:val="en-US" w:eastAsia="zh-CN"/>
        </w:rPr>
        <w:t xml:space="preserve">, Yin J, </w:t>
      </w:r>
      <w:proofErr w:type="spellStart"/>
      <w:r w:rsidR="00A761E1" w:rsidRPr="0043533A">
        <w:rPr>
          <w:rFonts w:ascii="Book Antiqua" w:eastAsia="宋体" w:hAnsi="Book Antiqua" w:cs="宋体"/>
          <w:lang w:val="en-US" w:eastAsia="zh-CN"/>
        </w:rPr>
        <w:t>Pettinger</w:t>
      </w:r>
      <w:proofErr w:type="spellEnd"/>
      <w:r w:rsidR="00A761E1" w:rsidRPr="0043533A">
        <w:rPr>
          <w:rFonts w:ascii="Book Antiqua" w:eastAsia="宋体" w:hAnsi="Book Antiqua" w:cs="宋体"/>
          <w:lang w:val="en-US" w:eastAsia="zh-CN"/>
        </w:rPr>
        <w:t xml:space="preserve"> A, </w:t>
      </w:r>
      <w:proofErr w:type="spellStart"/>
      <w:r w:rsidR="00A761E1" w:rsidRPr="0043533A">
        <w:rPr>
          <w:rFonts w:ascii="Book Antiqua" w:eastAsia="宋体" w:hAnsi="Book Antiqua" w:cs="宋体"/>
          <w:lang w:val="en-US" w:eastAsia="zh-CN"/>
        </w:rPr>
        <w:t>Strosberg</w:t>
      </w:r>
      <w:proofErr w:type="spellEnd"/>
      <w:r w:rsidR="00A761E1" w:rsidRPr="0043533A">
        <w:rPr>
          <w:rFonts w:ascii="Book Antiqua" w:eastAsia="宋体" w:hAnsi="Book Antiqua" w:cs="宋体"/>
          <w:lang w:val="en-US" w:eastAsia="zh-CN"/>
        </w:rPr>
        <w:t xml:space="preserve"> JR, </w:t>
      </w:r>
      <w:proofErr w:type="spellStart"/>
      <w:r w:rsidR="00A761E1" w:rsidRPr="0043533A">
        <w:rPr>
          <w:rFonts w:ascii="Book Antiqua" w:eastAsia="宋体" w:hAnsi="Book Antiqua" w:cs="宋体"/>
          <w:lang w:val="en-US" w:eastAsia="zh-CN"/>
        </w:rPr>
        <w:t>Reidy</w:t>
      </w:r>
      <w:proofErr w:type="spellEnd"/>
      <w:r w:rsidR="00A761E1" w:rsidRPr="0043533A">
        <w:rPr>
          <w:rFonts w:ascii="Book Antiqua" w:eastAsia="宋体" w:hAnsi="Book Antiqua" w:cs="宋体"/>
          <w:lang w:val="en-US" w:eastAsia="zh-CN"/>
        </w:rPr>
        <w:t xml:space="preserve"> DL, Chen XH, </w:t>
      </w:r>
      <w:proofErr w:type="spellStart"/>
      <w:r w:rsidR="00A761E1" w:rsidRPr="0043533A">
        <w:rPr>
          <w:rFonts w:ascii="Book Antiqua" w:eastAsia="宋体" w:hAnsi="Book Antiqua" w:cs="宋体"/>
          <w:lang w:val="en-US" w:eastAsia="zh-CN"/>
        </w:rPr>
        <w:t>Erlichman</w:t>
      </w:r>
      <w:proofErr w:type="spellEnd"/>
      <w:r w:rsidR="00A761E1" w:rsidRPr="0043533A">
        <w:rPr>
          <w:rFonts w:ascii="Book Antiqua" w:eastAsia="宋体" w:hAnsi="Book Antiqua" w:cs="宋体"/>
          <w:lang w:val="en-US" w:eastAsia="zh-CN"/>
        </w:rPr>
        <w:t xml:space="preserve"> C. Multicenter prospective phase II trial of </w:t>
      </w:r>
      <w:proofErr w:type="spellStart"/>
      <w:r w:rsidR="00A761E1" w:rsidRPr="0043533A">
        <w:rPr>
          <w:rFonts w:ascii="Book Antiqua" w:eastAsia="宋体" w:hAnsi="Book Antiqua" w:cs="宋体"/>
          <w:lang w:val="en-US" w:eastAsia="zh-CN"/>
        </w:rPr>
        <w:t>bevacizumab</w:t>
      </w:r>
      <w:proofErr w:type="spellEnd"/>
      <w:r w:rsidR="00A761E1" w:rsidRPr="0043533A">
        <w:rPr>
          <w:rFonts w:ascii="Book Antiqua" w:eastAsia="宋体" w:hAnsi="Book Antiqua" w:cs="宋体"/>
          <w:lang w:val="en-US" w:eastAsia="zh-CN"/>
        </w:rPr>
        <w:t xml:space="preserve"> (</w:t>
      </w:r>
      <w:proofErr w:type="spellStart"/>
      <w:r w:rsidR="00A761E1" w:rsidRPr="0043533A">
        <w:rPr>
          <w:rFonts w:ascii="Book Antiqua" w:eastAsia="宋体" w:hAnsi="Book Antiqua" w:cs="宋体"/>
          <w:lang w:val="en-US" w:eastAsia="zh-CN"/>
        </w:rPr>
        <w:t>bev</w:t>
      </w:r>
      <w:proofErr w:type="spellEnd"/>
      <w:r w:rsidR="00A761E1" w:rsidRPr="0043533A">
        <w:rPr>
          <w:rFonts w:ascii="Book Antiqua" w:eastAsia="宋体" w:hAnsi="Book Antiqua" w:cs="宋体"/>
          <w:lang w:val="en-US" w:eastAsia="zh-CN"/>
        </w:rPr>
        <w:t xml:space="preserve">) for progressive pancreatic neuroendocrine tumor (PNET). </w:t>
      </w:r>
      <w:r w:rsidR="00A761E1" w:rsidRPr="0043533A">
        <w:rPr>
          <w:rFonts w:ascii="Book Antiqua" w:eastAsia="宋体" w:hAnsi="Book Antiqua" w:cs="宋体"/>
          <w:i/>
          <w:lang w:val="en-US" w:eastAsia="zh-CN"/>
        </w:rPr>
        <w:t xml:space="preserve">J </w:t>
      </w:r>
      <w:proofErr w:type="spellStart"/>
      <w:r w:rsidR="00A761E1" w:rsidRPr="0043533A">
        <w:rPr>
          <w:rFonts w:ascii="Book Antiqua" w:eastAsia="宋体" w:hAnsi="Book Antiqua" w:cs="宋体"/>
          <w:i/>
          <w:lang w:val="en-US" w:eastAsia="zh-CN"/>
        </w:rPr>
        <w:t>Clin</w:t>
      </w:r>
      <w:proofErr w:type="spellEnd"/>
      <w:r w:rsidR="00A761E1" w:rsidRPr="0043533A">
        <w:rPr>
          <w:rFonts w:ascii="Book Antiqua" w:eastAsia="宋体" w:hAnsi="Book Antiqua" w:cs="宋体"/>
          <w:i/>
          <w:lang w:val="en-US" w:eastAsia="zh-CN"/>
        </w:rPr>
        <w:t xml:space="preserve"> </w:t>
      </w:r>
      <w:proofErr w:type="spellStart"/>
      <w:r w:rsidR="00A761E1" w:rsidRPr="0043533A">
        <w:rPr>
          <w:rFonts w:ascii="Book Antiqua" w:eastAsia="宋体" w:hAnsi="Book Antiqua" w:cs="宋体"/>
          <w:i/>
          <w:lang w:val="en-US" w:eastAsia="zh-CN"/>
        </w:rPr>
        <w:t>Oncol</w:t>
      </w:r>
      <w:proofErr w:type="spellEnd"/>
      <w:r w:rsidR="00A761E1" w:rsidRPr="0043533A">
        <w:rPr>
          <w:rFonts w:ascii="Book Antiqua" w:eastAsia="宋体" w:hAnsi="Book Antiqua" w:cs="宋体"/>
          <w:lang w:val="en-US" w:eastAsia="zh-CN"/>
        </w:rPr>
        <w:t xml:space="preserve"> </w:t>
      </w:r>
      <w:r w:rsidRPr="0043533A">
        <w:rPr>
          <w:rFonts w:ascii="Book Antiqua" w:eastAsia="宋体" w:hAnsi="Book Antiqua" w:cs="宋体"/>
          <w:lang w:val="en-US" w:eastAsia="zh-CN"/>
        </w:rPr>
        <w:t>2015</w:t>
      </w:r>
      <w:r w:rsidRPr="0043533A">
        <w:rPr>
          <w:rFonts w:ascii="Book Antiqua" w:eastAsia="宋体" w:hAnsi="Book Antiqua" w:cs="宋体" w:hint="eastAsia"/>
          <w:lang w:val="en-US" w:eastAsia="zh-CN"/>
        </w:rPr>
        <w:t xml:space="preserve">; </w:t>
      </w:r>
      <w:r w:rsidRPr="0043533A">
        <w:rPr>
          <w:rFonts w:ascii="Book Antiqua" w:eastAsia="宋体" w:hAnsi="Book Antiqua" w:cs="宋体"/>
          <w:b/>
          <w:lang w:val="en-US" w:eastAsia="zh-CN"/>
        </w:rPr>
        <w:t>33</w:t>
      </w:r>
      <w:r w:rsidRPr="0043533A">
        <w:rPr>
          <w:rFonts w:ascii="Book Antiqua" w:eastAsia="宋体" w:hAnsi="Book Antiqua" w:cs="宋体"/>
          <w:lang w:val="en-US" w:eastAsia="zh-CN"/>
        </w:rPr>
        <w:t>:</w:t>
      </w:r>
      <w:r w:rsidR="00A761E1" w:rsidRPr="0043533A">
        <w:rPr>
          <w:rFonts w:ascii="Book Antiqua" w:eastAsia="宋体" w:hAnsi="Book Antiqua" w:cs="宋体"/>
          <w:lang w:val="en-US" w:eastAsia="zh-CN"/>
        </w:rPr>
        <w:t xml:space="preserve"> (</w:t>
      </w:r>
      <w:proofErr w:type="spellStart"/>
      <w:r w:rsidR="00A761E1" w:rsidRPr="0043533A">
        <w:rPr>
          <w:rFonts w:ascii="Book Antiqua" w:eastAsia="宋体" w:hAnsi="Book Antiqua" w:cs="宋体"/>
          <w:lang w:val="en-US" w:eastAsia="zh-CN"/>
        </w:rPr>
        <w:t>suppl</w:t>
      </w:r>
      <w:proofErr w:type="spellEnd"/>
      <w:r w:rsidR="00A761E1" w:rsidRPr="0043533A">
        <w:rPr>
          <w:rFonts w:ascii="Book Antiqua" w:eastAsia="宋体" w:hAnsi="Book Antiqua" w:cs="宋体"/>
          <w:lang w:val="en-US" w:eastAsia="zh-CN"/>
        </w:rPr>
        <w:t xml:space="preserve">; </w:t>
      </w:r>
      <w:proofErr w:type="spellStart"/>
      <w:r w:rsidR="00A761E1" w:rsidRPr="0043533A">
        <w:rPr>
          <w:rFonts w:ascii="Book Antiqua" w:eastAsia="宋体" w:hAnsi="Book Antiqua" w:cs="宋体"/>
          <w:lang w:val="en-US" w:eastAsia="zh-CN"/>
        </w:rPr>
        <w:t>abstr</w:t>
      </w:r>
      <w:proofErr w:type="spellEnd"/>
      <w:r w:rsidR="00A761E1" w:rsidRPr="0043533A">
        <w:rPr>
          <w:rFonts w:ascii="Book Antiqua" w:eastAsia="宋体" w:hAnsi="Book Antiqua" w:cs="宋体"/>
          <w:lang w:val="en-US" w:eastAsia="zh-CN"/>
        </w:rPr>
        <w:t xml:space="preserve"> 4096). Presented at the 2015 ASCO annual meeting</w:t>
      </w:r>
      <w:r w:rsidRPr="0043533A">
        <w:rPr>
          <w:rFonts w:ascii="Book Antiqua" w:eastAsia="宋体" w:hAnsi="Book Antiqua" w:cs="宋体" w:hint="eastAsia"/>
          <w:lang w:val="en-US" w:eastAsia="zh-CN"/>
        </w:rPr>
        <w:t>:</w:t>
      </w:r>
      <w:r w:rsidR="00A761E1" w:rsidRPr="0043533A">
        <w:rPr>
          <w:rFonts w:ascii="Book Antiqua" w:eastAsia="宋体" w:hAnsi="Book Antiqua" w:cs="宋体"/>
          <w:lang w:val="en-US" w:eastAsia="zh-CN"/>
        </w:rPr>
        <w:t xml:space="preserve"> Abstract 4096</w:t>
      </w:r>
    </w:p>
    <w:p w14:paraId="0924DF5C" w14:textId="025B1F28"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32 </w:t>
      </w:r>
      <w:r w:rsidRPr="0043533A">
        <w:rPr>
          <w:rFonts w:ascii="Book Antiqua" w:eastAsia="宋体" w:hAnsi="Book Antiqua" w:cs="宋体"/>
          <w:b/>
          <w:bCs/>
          <w:lang w:val="en-US" w:eastAsia="zh-CN"/>
        </w:rPr>
        <w:t>Yao JC</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Phan</w:t>
      </w:r>
      <w:proofErr w:type="spellEnd"/>
      <w:r w:rsidRPr="0043533A">
        <w:rPr>
          <w:rFonts w:ascii="Book Antiqua" w:eastAsia="宋体" w:hAnsi="Book Antiqua" w:cs="宋体"/>
          <w:lang w:val="en-US" w:eastAsia="zh-CN"/>
        </w:rPr>
        <w:t xml:space="preserve"> A, Hoff PM, Chen HX, </w:t>
      </w:r>
      <w:proofErr w:type="spellStart"/>
      <w:r w:rsidRPr="0043533A">
        <w:rPr>
          <w:rFonts w:ascii="Book Antiqua" w:eastAsia="宋体" w:hAnsi="Book Antiqua" w:cs="宋体"/>
          <w:lang w:val="en-US" w:eastAsia="zh-CN"/>
        </w:rPr>
        <w:t>Charnsangavej</w:t>
      </w:r>
      <w:proofErr w:type="spellEnd"/>
      <w:r w:rsidRPr="0043533A">
        <w:rPr>
          <w:rFonts w:ascii="Book Antiqua" w:eastAsia="宋体" w:hAnsi="Book Antiqua" w:cs="宋体"/>
          <w:lang w:val="en-US" w:eastAsia="zh-CN"/>
        </w:rPr>
        <w:t xml:space="preserve"> C, </w:t>
      </w:r>
      <w:proofErr w:type="spellStart"/>
      <w:r w:rsidRPr="0043533A">
        <w:rPr>
          <w:rFonts w:ascii="Book Antiqua" w:eastAsia="宋体" w:hAnsi="Book Antiqua" w:cs="宋体"/>
          <w:lang w:val="en-US" w:eastAsia="zh-CN"/>
        </w:rPr>
        <w:t>Yeung</w:t>
      </w:r>
      <w:proofErr w:type="spellEnd"/>
      <w:r w:rsidRPr="0043533A">
        <w:rPr>
          <w:rFonts w:ascii="Book Antiqua" w:eastAsia="宋体" w:hAnsi="Book Antiqua" w:cs="宋体"/>
          <w:lang w:val="en-US" w:eastAsia="zh-CN"/>
        </w:rPr>
        <w:t xml:space="preserve"> SC, Hess K, Ng C, </w:t>
      </w:r>
      <w:proofErr w:type="spellStart"/>
      <w:r w:rsidRPr="0043533A">
        <w:rPr>
          <w:rFonts w:ascii="Book Antiqua" w:eastAsia="宋体" w:hAnsi="Book Antiqua" w:cs="宋体"/>
          <w:lang w:val="en-US" w:eastAsia="zh-CN"/>
        </w:rPr>
        <w:t>Abbruzzese</w:t>
      </w:r>
      <w:proofErr w:type="spellEnd"/>
      <w:r w:rsidRPr="0043533A">
        <w:rPr>
          <w:rFonts w:ascii="Book Antiqua" w:eastAsia="宋体" w:hAnsi="Book Antiqua" w:cs="宋体"/>
          <w:lang w:val="en-US" w:eastAsia="zh-CN"/>
        </w:rPr>
        <w:t xml:space="preserve"> JL, Ajani JA. Targeting vascular endothelial growth factor in advanced carcinoid tumor: a random assignment phase II study of depot </w:t>
      </w:r>
      <w:proofErr w:type="spellStart"/>
      <w:r w:rsidRPr="0043533A">
        <w:rPr>
          <w:rFonts w:ascii="Book Antiqua" w:eastAsia="宋体" w:hAnsi="Book Antiqua" w:cs="宋体"/>
          <w:lang w:val="en-US" w:eastAsia="zh-CN"/>
        </w:rPr>
        <w:t>octreotide</w:t>
      </w:r>
      <w:proofErr w:type="spellEnd"/>
      <w:r w:rsidRPr="0043533A">
        <w:rPr>
          <w:rFonts w:ascii="Book Antiqua" w:eastAsia="宋体" w:hAnsi="Book Antiqua" w:cs="宋体"/>
          <w:lang w:val="en-US" w:eastAsia="zh-CN"/>
        </w:rPr>
        <w:t xml:space="preserve"> with </w:t>
      </w:r>
      <w:proofErr w:type="spellStart"/>
      <w:r w:rsidRPr="0043533A">
        <w:rPr>
          <w:rFonts w:ascii="Book Antiqua" w:eastAsia="宋体" w:hAnsi="Book Antiqua" w:cs="宋体"/>
          <w:lang w:val="en-US" w:eastAsia="zh-CN"/>
        </w:rPr>
        <w:t>bevacizumab</w:t>
      </w:r>
      <w:proofErr w:type="spellEnd"/>
      <w:r w:rsidRPr="0043533A">
        <w:rPr>
          <w:rFonts w:ascii="Book Antiqua" w:eastAsia="宋体" w:hAnsi="Book Antiqua" w:cs="宋体"/>
          <w:lang w:val="en-US" w:eastAsia="zh-CN"/>
        </w:rPr>
        <w:t xml:space="preserve"> and </w:t>
      </w:r>
      <w:proofErr w:type="spellStart"/>
      <w:r w:rsidRPr="0043533A">
        <w:rPr>
          <w:rFonts w:ascii="Book Antiqua" w:eastAsia="宋体" w:hAnsi="Book Antiqua" w:cs="宋体"/>
          <w:lang w:val="en-US" w:eastAsia="zh-CN"/>
        </w:rPr>
        <w:t>pegylated</w:t>
      </w:r>
      <w:proofErr w:type="spellEnd"/>
      <w:r w:rsidRPr="0043533A">
        <w:rPr>
          <w:rFonts w:ascii="Book Antiqua" w:eastAsia="宋体" w:hAnsi="Book Antiqua" w:cs="宋体"/>
          <w:lang w:val="en-US" w:eastAsia="zh-CN"/>
        </w:rPr>
        <w:t xml:space="preserve"> interferon alpha-2b. </w:t>
      </w:r>
      <w:r w:rsidRPr="0043533A">
        <w:rPr>
          <w:rFonts w:ascii="Book Antiqua" w:eastAsia="宋体" w:hAnsi="Book Antiqua" w:cs="宋体"/>
          <w:i/>
          <w:iCs/>
          <w:lang w:val="en-US" w:eastAsia="zh-CN"/>
        </w:rPr>
        <w:t xml:space="preserve">J </w:t>
      </w:r>
      <w:proofErr w:type="spellStart"/>
      <w:r w:rsidRPr="0043533A">
        <w:rPr>
          <w:rFonts w:ascii="Book Antiqua" w:eastAsia="宋体" w:hAnsi="Book Antiqua" w:cs="宋体"/>
          <w:i/>
          <w:iCs/>
          <w:lang w:val="en-US" w:eastAsia="zh-CN"/>
        </w:rPr>
        <w:t>Clin</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Oncol</w:t>
      </w:r>
      <w:proofErr w:type="spellEnd"/>
      <w:r w:rsidRPr="0043533A">
        <w:rPr>
          <w:rFonts w:ascii="Book Antiqua" w:eastAsia="宋体" w:hAnsi="Book Antiqua" w:cs="宋体"/>
          <w:lang w:val="en-US" w:eastAsia="zh-CN"/>
        </w:rPr>
        <w:t xml:space="preserve"> 2008; </w:t>
      </w:r>
      <w:r w:rsidRPr="0043533A">
        <w:rPr>
          <w:rFonts w:ascii="Book Antiqua" w:eastAsia="宋体" w:hAnsi="Book Antiqua" w:cs="宋体"/>
          <w:b/>
          <w:bCs/>
          <w:lang w:val="en-US" w:eastAsia="zh-CN"/>
        </w:rPr>
        <w:t>26</w:t>
      </w:r>
      <w:r w:rsidRPr="0043533A">
        <w:rPr>
          <w:rFonts w:ascii="Book Antiqua" w:eastAsia="宋体" w:hAnsi="Book Antiqua" w:cs="宋体"/>
          <w:lang w:val="en-US" w:eastAsia="zh-CN"/>
        </w:rPr>
        <w:t>: 1316-1323 [PMID: 18323556 DOI: 10.1200/JCO.2007.13.6374</w:t>
      </w:r>
      <w:r w:rsidR="000D7C9C" w:rsidRPr="0043533A">
        <w:rPr>
          <w:rFonts w:ascii="Book Antiqua" w:eastAsia="宋体" w:hAnsi="Book Antiqua" w:cs="宋体" w:hint="eastAsia"/>
          <w:lang w:val="en-US" w:eastAsia="zh-CN"/>
        </w:rPr>
        <w:t>]</w:t>
      </w:r>
    </w:p>
    <w:p w14:paraId="669975DB" w14:textId="6E06E315" w:rsidR="00A761E1" w:rsidRPr="0043533A" w:rsidRDefault="006F595A"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33 </w:t>
      </w:r>
      <w:r w:rsidR="00A761E1" w:rsidRPr="0043533A">
        <w:rPr>
          <w:rFonts w:ascii="Book Antiqua" w:eastAsia="宋体" w:hAnsi="Book Antiqua" w:cs="宋体"/>
          <w:b/>
          <w:lang w:val="en-US" w:eastAsia="zh-CN"/>
        </w:rPr>
        <w:t>Yao JC</w:t>
      </w:r>
      <w:r w:rsidR="00A761E1" w:rsidRPr="0043533A">
        <w:rPr>
          <w:rFonts w:ascii="Book Antiqua" w:eastAsia="宋体" w:hAnsi="Book Antiqua" w:cs="宋体"/>
          <w:lang w:val="en-US" w:eastAsia="zh-CN"/>
        </w:rPr>
        <w:t xml:space="preserve">, Guthrie K, Moran C, </w:t>
      </w:r>
      <w:proofErr w:type="spellStart"/>
      <w:r w:rsidR="00A761E1" w:rsidRPr="0043533A">
        <w:rPr>
          <w:rFonts w:ascii="Book Antiqua" w:eastAsia="宋体" w:hAnsi="Book Antiqua" w:cs="宋体"/>
          <w:lang w:val="en-US" w:eastAsia="zh-CN"/>
        </w:rPr>
        <w:t>Strosberg</w:t>
      </w:r>
      <w:proofErr w:type="spellEnd"/>
      <w:r w:rsidR="00A761E1" w:rsidRPr="0043533A">
        <w:rPr>
          <w:rFonts w:ascii="Book Antiqua" w:eastAsia="宋体" w:hAnsi="Book Antiqua" w:cs="宋体"/>
          <w:lang w:val="en-US" w:eastAsia="zh-CN"/>
        </w:rPr>
        <w:t xml:space="preserve"> JR, </w:t>
      </w:r>
      <w:proofErr w:type="spellStart"/>
      <w:r w:rsidR="00A761E1" w:rsidRPr="0043533A">
        <w:rPr>
          <w:rFonts w:ascii="Book Antiqua" w:eastAsia="宋体" w:hAnsi="Book Antiqua" w:cs="宋体"/>
          <w:lang w:val="en-US" w:eastAsia="zh-CN"/>
        </w:rPr>
        <w:t>Kulke</w:t>
      </w:r>
      <w:proofErr w:type="spellEnd"/>
      <w:r w:rsidR="00A761E1" w:rsidRPr="0043533A">
        <w:rPr>
          <w:rFonts w:ascii="Book Antiqua" w:eastAsia="宋体" w:hAnsi="Book Antiqua" w:cs="宋体"/>
          <w:lang w:val="en-US" w:eastAsia="zh-CN"/>
        </w:rPr>
        <w:t xml:space="preserve"> MH, Chan JA, </w:t>
      </w:r>
      <w:proofErr w:type="spellStart"/>
      <w:r w:rsidR="00A761E1" w:rsidRPr="0043533A">
        <w:rPr>
          <w:rFonts w:ascii="Book Antiqua" w:eastAsia="宋体" w:hAnsi="Book Antiqua" w:cs="宋体"/>
          <w:lang w:val="en-US" w:eastAsia="zh-CN"/>
        </w:rPr>
        <w:t>LoConte</w:t>
      </w:r>
      <w:proofErr w:type="spellEnd"/>
      <w:r w:rsidR="00A761E1" w:rsidRPr="0043533A">
        <w:rPr>
          <w:rFonts w:ascii="Book Antiqua" w:eastAsia="宋体" w:hAnsi="Book Antiqua" w:cs="宋体"/>
          <w:lang w:val="en-US" w:eastAsia="zh-CN"/>
        </w:rPr>
        <w:t xml:space="preserve"> NK, McWilliams RR, </w:t>
      </w:r>
      <w:proofErr w:type="spellStart"/>
      <w:r w:rsidR="00A761E1" w:rsidRPr="0043533A">
        <w:rPr>
          <w:rFonts w:ascii="Book Antiqua" w:eastAsia="宋体" w:hAnsi="Book Antiqua" w:cs="宋体"/>
          <w:lang w:val="en-US" w:eastAsia="zh-CN"/>
        </w:rPr>
        <w:t>Wolin</w:t>
      </w:r>
      <w:proofErr w:type="spellEnd"/>
      <w:r w:rsidR="00A761E1" w:rsidRPr="0043533A">
        <w:rPr>
          <w:rFonts w:ascii="Book Antiqua" w:eastAsia="宋体" w:hAnsi="Book Antiqua" w:cs="宋体"/>
          <w:lang w:val="en-US" w:eastAsia="zh-CN"/>
        </w:rPr>
        <w:t xml:space="preserve"> EM, </w:t>
      </w:r>
      <w:proofErr w:type="spellStart"/>
      <w:r w:rsidR="00A761E1" w:rsidRPr="0043533A">
        <w:rPr>
          <w:rFonts w:ascii="Book Antiqua" w:eastAsia="宋体" w:hAnsi="Book Antiqua" w:cs="宋体"/>
          <w:lang w:val="en-US" w:eastAsia="zh-CN"/>
        </w:rPr>
        <w:t>Mattar</w:t>
      </w:r>
      <w:proofErr w:type="spellEnd"/>
      <w:r w:rsidR="00A761E1" w:rsidRPr="0043533A">
        <w:rPr>
          <w:rFonts w:ascii="Book Antiqua" w:eastAsia="宋体" w:hAnsi="Book Antiqua" w:cs="宋体"/>
          <w:lang w:val="en-US" w:eastAsia="zh-CN"/>
        </w:rPr>
        <w:t xml:space="preserve"> BI, McDonough S, Chen HX, </w:t>
      </w:r>
      <w:proofErr w:type="spellStart"/>
      <w:r w:rsidR="00A761E1" w:rsidRPr="0043533A">
        <w:rPr>
          <w:rFonts w:ascii="Book Antiqua" w:eastAsia="宋体" w:hAnsi="Book Antiqua" w:cs="宋体"/>
          <w:lang w:val="en-US" w:eastAsia="zh-CN"/>
        </w:rPr>
        <w:t>Blanke</w:t>
      </w:r>
      <w:proofErr w:type="spellEnd"/>
      <w:r w:rsidR="00A761E1" w:rsidRPr="0043533A">
        <w:rPr>
          <w:rFonts w:ascii="Book Antiqua" w:eastAsia="宋体" w:hAnsi="Book Antiqua" w:cs="宋体"/>
          <w:lang w:val="en-US" w:eastAsia="zh-CN"/>
        </w:rPr>
        <w:t xml:space="preserve"> CD, </w:t>
      </w:r>
      <w:proofErr w:type="spellStart"/>
      <w:r w:rsidR="00A761E1" w:rsidRPr="0043533A">
        <w:rPr>
          <w:rFonts w:ascii="Book Antiqua" w:eastAsia="宋体" w:hAnsi="Book Antiqua" w:cs="宋体"/>
          <w:lang w:val="en-US" w:eastAsia="zh-CN"/>
        </w:rPr>
        <w:t>Hochster</w:t>
      </w:r>
      <w:proofErr w:type="spellEnd"/>
      <w:r w:rsidR="00A761E1" w:rsidRPr="0043533A">
        <w:rPr>
          <w:rFonts w:ascii="Book Antiqua" w:eastAsia="宋体" w:hAnsi="Book Antiqua" w:cs="宋体"/>
          <w:lang w:val="en-US" w:eastAsia="zh-CN"/>
        </w:rPr>
        <w:t xml:space="preserve"> HS. SWOG S0518: Phase III prospective randomized comparison of depot </w:t>
      </w:r>
      <w:proofErr w:type="spellStart"/>
      <w:r w:rsidR="00A761E1" w:rsidRPr="0043533A">
        <w:rPr>
          <w:rFonts w:ascii="Book Antiqua" w:eastAsia="宋体" w:hAnsi="Book Antiqua" w:cs="宋体"/>
          <w:lang w:val="en-US" w:eastAsia="zh-CN"/>
        </w:rPr>
        <w:t>octreotide</w:t>
      </w:r>
      <w:proofErr w:type="spellEnd"/>
      <w:r w:rsidR="00A761E1" w:rsidRPr="0043533A">
        <w:rPr>
          <w:rFonts w:ascii="Book Antiqua" w:eastAsia="宋体" w:hAnsi="Book Antiqua" w:cs="宋体"/>
          <w:lang w:val="en-US" w:eastAsia="zh-CN"/>
        </w:rPr>
        <w:t xml:space="preserve"> plus interferon alpha-2b versus depot </w:t>
      </w:r>
      <w:proofErr w:type="spellStart"/>
      <w:r w:rsidR="00A761E1" w:rsidRPr="0043533A">
        <w:rPr>
          <w:rFonts w:ascii="Book Antiqua" w:eastAsia="宋体" w:hAnsi="Book Antiqua" w:cs="宋体"/>
          <w:lang w:val="en-US" w:eastAsia="zh-CN"/>
        </w:rPr>
        <w:t>octreotide</w:t>
      </w:r>
      <w:proofErr w:type="spellEnd"/>
      <w:r w:rsidR="00A761E1" w:rsidRPr="0043533A">
        <w:rPr>
          <w:rFonts w:ascii="Book Antiqua" w:eastAsia="宋体" w:hAnsi="Book Antiqua" w:cs="宋体"/>
          <w:lang w:val="en-US" w:eastAsia="zh-CN"/>
        </w:rPr>
        <w:t xml:space="preserve"> plus </w:t>
      </w:r>
      <w:proofErr w:type="spellStart"/>
      <w:r w:rsidR="00A761E1" w:rsidRPr="0043533A">
        <w:rPr>
          <w:rFonts w:ascii="Book Antiqua" w:eastAsia="宋体" w:hAnsi="Book Antiqua" w:cs="宋体"/>
          <w:lang w:val="en-US" w:eastAsia="zh-CN"/>
        </w:rPr>
        <w:t>bevacizumab</w:t>
      </w:r>
      <w:proofErr w:type="spellEnd"/>
      <w:r w:rsidR="00A761E1" w:rsidRPr="0043533A">
        <w:rPr>
          <w:rFonts w:ascii="Book Antiqua" w:eastAsia="宋体" w:hAnsi="Book Antiqua" w:cs="宋体"/>
          <w:lang w:val="en-US" w:eastAsia="zh-CN"/>
        </w:rPr>
        <w:t xml:space="preserve"> (NSC #704865) in advanced, poor prognosis carcinoid patients (NCT00569127). Presented at the 2015 ASCO annual meeting</w:t>
      </w:r>
      <w:r w:rsidRPr="0043533A">
        <w:rPr>
          <w:rFonts w:ascii="Book Antiqua" w:eastAsia="宋体" w:hAnsi="Book Antiqua" w:cs="宋体" w:hint="eastAsia"/>
          <w:lang w:val="en-US" w:eastAsia="zh-CN"/>
        </w:rPr>
        <w:t>:</w:t>
      </w:r>
      <w:r w:rsidR="00A761E1" w:rsidRPr="0043533A">
        <w:rPr>
          <w:rFonts w:ascii="Book Antiqua" w:eastAsia="宋体" w:hAnsi="Book Antiqua" w:cs="宋体"/>
          <w:lang w:val="en-US" w:eastAsia="zh-CN"/>
        </w:rPr>
        <w:t xml:space="preserve"> Abstract 4004</w:t>
      </w:r>
    </w:p>
    <w:p w14:paraId="284B3D8F" w14:textId="74D52060"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34 </w:t>
      </w:r>
      <w:proofErr w:type="spellStart"/>
      <w:r w:rsidRPr="0043533A">
        <w:rPr>
          <w:rFonts w:ascii="Book Antiqua" w:eastAsia="宋体" w:hAnsi="Book Antiqua" w:cs="宋体"/>
          <w:b/>
          <w:bCs/>
          <w:lang w:val="en-US" w:eastAsia="zh-CN"/>
        </w:rPr>
        <w:t>Hobday</w:t>
      </w:r>
      <w:proofErr w:type="spellEnd"/>
      <w:r w:rsidRPr="0043533A">
        <w:rPr>
          <w:rFonts w:ascii="Book Antiqua" w:eastAsia="宋体" w:hAnsi="Book Antiqua" w:cs="宋体"/>
          <w:b/>
          <w:bCs/>
          <w:lang w:val="en-US" w:eastAsia="zh-CN"/>
        </w:rPr>
        <w:t xml:space="preserve"> TJ</w:t>
      </w:r>
      <w:r w:rsidRPr="0043533A">
        <w:rPr>
          <w:rFonts w:ascii="Book Antiqua" w:eastAsia="宋体" w:hAnsi="Book Antiqua" w:cs="宋体"/>
          <w:lang w:val="en-US" w:eastAsia="zh-CN"/>
        </w:rPr>
        <w:t xml:space="preserve">, Qin R, </w:t>
      </w:r>
      <w:proofErr w:type="spellStart"/>
      <w:r w:rsidRPr="0043533A">
        <w:rPr>
          <w:rFonts w:ascii="Book Antiqua" w:eastAsia="宋体" w:hAnsi="Book Antiqua" w:cs="宋体"/>
          <w:lang w:val="en-US" w:eastAsia="zh-CN"/>
        </w:rPr>
        <w:t>Reidy-Lagunes</w:t>
      </w:r>
      <w:proofErr w:type="spellEnd"/>
      <w:r w:rsidRPr="0043533A">
        <w:rPr>
          <w:rFonts w:ascii="Book Antiqua" w:eastAsia="宋体" w:hAnsi="Book Antiqua" w:cs="宋体"/>
          <w:lang w:val="en-US" w:eastAsia="zh-CN"/>
        </w:rPr>
        <w:t xml:space="preserve"> D, Moore MJ, </w:t>
      </w:r>
      <w:proofErr w:type="spellStart"/>
      <w:r w:rsidRPr="0043533A">
        <w:rPr>
          <w:rFonts w:ascii="Book Antiqua" w:eastAsia="宋体" w:hAnsi="Book Antiqua" w:cs="宋体"/>
          <w:lang w:val="en-US" w:eastAsia="zh-CN"/>
        </w:rPr>
        <w:t>Strosberg</w:t>
      </w:r>
      <w:proofErr w:type="spellEnd"/>
      <w:r w:rsidRPr="0043533A">
        <w:rPr>
          <w:rFonts w:ascii="Book Antiqua" w:eastAsia="宋体" w:hAnsi="Book Antiqua" w:cs="宋体"/>
          <w:lang w:val="en-US" w:eastAsia="zh-CN"/>
        </w:rPr>
        <w:t xml:space="preserve"> J, </w:t>
      </w:r>
      <w:proofErr w:type="spellStart"/>
      <w:r w:rsidRPr="0043533A">
        <w:rPr>
          <w:rFonts w:ascii="Book Antiqua" w:eastAsia="宋体" w:hAnsi="Book Antiqua" w:cs="宋体"/>
          <w:lang w:val="en-US" w:eastAsia="zh-CN"/>
        </w:rPr>
        <w:t>Kaubisch</w:t>
      </w:r>
      <w:proofErr w:type="spellEnd"/>
      <w:r w:rsidRPr="0043533A">
        <w:rPr>
          <w:rFonts w:ascii="Book Antiqua" w:eastAsia="宋体" w:hAnsi="Book Antiqua" w:cs="宋体"/>
          <w:lang w:val="en-US" w:eastAsia="zh-CN"/>
        </w:rPr>
        <w:t xml:space="preserve"> A, Shah M, Kindler HL, Lenz HJ, Chen H, </w:t>
      </w:r>
      <w:proofErr w:type="spellStart"/>
      <w:r w:rsidRPr="0043533A">
        <w:rPr>
          <w:rFonts w:ascii="Book Antiqua" w:eastAsia="宋体" w:hAnsi="Book Antiqua" w:cs="宋体"/>
          <w:lang w:val="en-US" w:eastAsia="zh-CN"/>
        </w:rPr>
        <w:t>Erlichman</w:t>
      </w:r>
      <w:proofErr w:type="spellEnd"/>
      <w:r w:rsidRPr="0043533A">
        <w:rPr>
          <w:rFonts w:ascii="Book Antiqua" w:eastAsia="宋体" w:hAnsi="Book Antiqua" w:cs="宋体"/>
          <w:lang w:val="en-US" w:eastAsia="zh-CN"/>
        </w:rPr>
        <w:t xml:space="preserve"> C. Multicenter Phase II Trial of </w:t>
      </w:r>
      <w:proofErr w:type="spellStart"/>
      <w:r w:rsidRPr="0043533A">
        <w:rPr>
          <w:rFonts w:ascii="Book Antiqua" w:eastAsia="宋体" w:hAnsi="Book Antiqua" w:cs="宋体"/>
          <w:lang w:val="en-US" w:eastAsia="zh-CN"/>
        </w:rPr>
        <w:t>Temsirolimus</w:t>
      </w:r>
      <w:proofErr w:type="spellEnd"/>
      <w:r w:rsidRPr="0043533A">
        <w:rPr>
          <w:rFonts w:ascii="Book Antiqua" w:eastAsia="宋体" w:hAnsi="Book Antiqua" w:cs="宋体"/>
          <w:lang w:val="en-US" w:eastAsia="zh-CN"/>
        </w:rPr>
        <w:t xml:space="preserve"> and </w:t>
      </w:r>
      <w:proofErr w:type="spellStart"/>
      <w:r w:rsidRPr="0043533A">
        <w:rPr>
          <w:rFonts w:ascii="Book Antiqua" w:eastAsia="宋体" w:hAnsi="Book Antiqua" w:cs="宋体"/>
          <w:lang w:val="en-US" w:eastAsia="zh-CN"/>
        </w:rPr>
        <w:t>Bevacizumab</w:t>
      </w:r>
      <w:proofErr w:type="spellEnd"/>
      <w:r w:rsidRPr="0043533A">
        <w:rPr>
          <w:rFonts w:ascii="Book Antiqua" w:eastAsia="宋体" w:hAnsi="Book Antiqua" w:cs="宋体"/>
          <w:lang w:val="en-US" w:eastAsia="zh-CN"/>
        </w:rPr>
        <w:t xml:space="preserve"> in Pancreatic Neuroendocrine Tumors. </w:t>
      </w:r>
      <w:r w:rsidRPr="0043533A">
        <w:rPr>
          <w:rFonts w:ascii="Book Antiqua" w:eastAsia="宋体" w:hAnsi="Book Antiqua" w:cs="宋体"/>
          <w:i/>
          <w:iCs/>
          <w:lang w:val="en-US" w:eastAsia="zh-CN"/>
        </w:rPr>
        <w:t xml:space="preserve">J </w:t>
      </w:r>
      <w:proofErr w:type="spellStart"/>
      <w:r w:rsidRPr="0043533A">
        <w:rPr>
          <w:rFonts w:ascii="Book Antiqua" w:eastAsia="宋体" w:hAnsi="Book Antiqua" w:cs="宋体"/>
          <w:i/>
          <w:iCs/>
          <w:lang w:val="en-US" w:eastAsia="zh-CN"/>
        </w:rPr>
        <w:t>Clin</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Oncol</w:t>
      </w:r>
      <w:proofErr w:type="spellEnd"/>
      <w:r w:rsidRPr="0043533A">
        <w:rPr>
          <w:rFonts w:ascii="Book Antiqua" w:eastAsia="宋体" w:hAnsi="Book Antiqua" w:cs="宋体"/>
          <w:lang w:val="en-US" w:eastAsia="zh-CN"/>
        </w:rPr>
        <w:t xml:space="preserve"> 2015; </w:t>
      </w:r>
      <w:r w:rsidRPr="0043533A">
        <w:rPr>
          <w:rFonts w:ascii="Book Antiqua" w:eastAsia="宋体" w:hAnsi="Book Antiqua" w:cs="宋体"/>
          <w:b/>
          <w:bCs/>
          <w:lang w:val="en-US" w:eastAsia="zh-CN"/>
        </w:rPr>
        <w:t>33</w:t>
      </w:r>
      <w:r w:rsidRPr="0043533A">
        <w:rPr>
          <w:rFonts w:ascii="Book Antiqua" w:eastAsia="宋体" w:hAnsi="Book Antiqua" w:cs="宋体"/>
          <w:lang w:val="en-US" w:eastAsia="zh-CN"/>
        </w:rPr>
        <w:t>: 1551-1556 [PMID: 25488966 DOI: 10.1200/JCO.2014.56.2082</w:t>
      </w:r>
      <w:r w:rsidR="000D7C9C" w:rsidRPr="0043533A">
        <w:rPr>
          <w:rFonts w:ascii="Book Antiqua" w:eastAsia="宋体" w:hAnsi="Book Antiqua" w:cs="宋体" w:hint="eastAsia"/>
          <w:lang w:val="en-US" w:eastAsia="zh-CN"/>
        </w:rPr>
        <w:t>]</w:t>
      </w:r>
    </w:p>
    <w:p w14:paraId="6985591C" w14:textId="2BACC75F"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35 </w:t>
      </w:r>
      <w:r w:rsidRPr="0043533A">
        <w:rPr>
          <w:rFonts w:ascii="Book Antiqua" w:eastAsia="宋体" w:hAnsi="Book Antiqua" w:cs="宋体"/>
          <w:b/>
          <w:bCs/>
          <w:lang w:val="en-US" w:eastAsia="zh-CN"/>
        </w:rPr>
        <w:t>Yao JC</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Phan</w:t>
      </w:r>
      <w:proofErr w:type="spellEnd"/>
      <w:r w:rsidRPr="0043533A">
        <w:rPr>
          <w:rFonts w:ascii="Book Antiqua" w:eastAsia="宋体" w:hAnsi="Book Antiqua" w:cs="宋体"/>
          <w:lang w:val="en-US" w:eastAsia="zh-CN"/>
        </w:rPr>
        <w:t xml:space="preserve"> AT, Hess K, Fogelman D, Jacobs C, </w:t>
      </w:r>
      <w:proofErr w:type="spellStart"/>
      <w:r w:rsidRPr="0043533A">
        <w:rPr>
          <w:rFonts w:ascii="Book Antiqua" w:eastAsia="宋体" w:hAnsi="Book Antiqua" w:cs="宋体"/>
          <w:lang w:val="en-US" w:eastAsia="zh-CN"/>
        </w:rPr>
        <w:t>Dagohoy</w:t>
      </w:r>
      <w:proofErr w:type="spellEnd"/>
      <w:r w:rsidRPr="0043533A">
        <w:rPr>
          <w:rFonts w:ascii="Book Antiqua" w:eastAsia="宋体" w:hAnsi="Book Antiqua" w:cs="宋体"/>
          <w:lang w:val="en-US" w:eastAsia="zh-CN"/>
        </w:rPr>
        <w:t xml:space="preserve"> C, Leary C, </w:t>
      </w:r>
      <w:proofErr w:type="spellStart"/>
      <w:r w:rsidRPr="0043533A">
        <w:rPr>
          <w:rFonts w:ascii="Book Antiqua" w:eastAsia="宋体" w:hAnsi="Book Antiqua" w:cs="宋体"/>
          <w:lang w:val="en-US" w:eastAsia="zh-CN"/>
        </w:rPr>
        <w:t>Xie</w:t>
      </w:r>
      <w:proofErr w:type="spellEnd"/>
      <w:r w:rsidRPr="0043533A">
        <w:rPr>
          <w:rFonts w:ascii="Book Antiqua" w:eastAsia="宋体" w:hAnsi="Book Antiqua" w:cs="宋体"/>
          <w:lang w:val="en-US" w:eastAsia="zh-CN"/>
        </w:rPr>
        <w:t xml:space="preserve"> K, Ng CS. Perfusion computed tomography as functional biomarker in randomized run-in study of </w:t>
      </w:r>
      <w:proofErr w:type="spellStart"/>
      <w:r w:rsidRPr="0043533A">
        <w:rPr>
          <w:rFonts w:ascii="Book Antiqua" w:eastAsia="宋体" w:hAnsi="Book Antiqua" w:cs="宋体"/>
          <w:lang w:val="en-US" w:eastAsia="zh-CN"/>
        </w:rPr>
        <w:t>bevacizumab</w:t>
      </w:r>
      <w:proofErr w:type="spellEnd"/>
      <w:r w:rsidRPr="0043533A">
        <w:rPr>
          <w:rFonts w:ascii="Book Antiqua" w:eastAsia="宋体" w:hAnsi="Book Antiqua" w:cs="宋体"/>
          <w:lang w:val="en-US" w:eastAsia="zh-CN"/>
        </w:rPr>
        <w:t xml:space="preserve"> and </w:t>
      </w:r>
      <w:proofErr w:type="spellStart"/>
      <w:r w:rsidRPr="0043533A">
        <w:rPr>
          <w:rFonts w:ascii="Book Antiqua" w:eastAsia="宋体" w:hAnsi="Book Antiqua" w:cs="宋体"/>
          <w:lang w:val="en-US" w:eastAsia="zh-CN"/>
        </w:rPr>
        <w:t>everolimus</w:t>
      </w:r>
      <w:proofErr w:type="spellEnd"/>
      <w:r w:rsidRPr="0043533A">
        <w:rPr>
          <w:rFonts w:ascii="Book Antiqua" w:eastAsia="宋体" w:hAnsi="Book Antiqua" w:cs="宋体"/>
          <w:lang w:val="en-US" w:eastAsia="zh-CN"/>
        </w:rPr>
        <w:t xml:space="preserve"> in well-differentiated neuroendocrine tumors. </w:t>
      </w:r>
      <w:r w:rsidRPr="0043533A">
        <w:rPr>
          <w:rFonts w:ascii="Book Antiqua" w:eastAsia="宋体" w:hAnsi="Book Antiqua" w:cs="宋体"/>
          <w:i/>
          <w:iCs/>
          <w:lang w:val="en-US" w:eastAsia="zh-CN"/>
        </w:rPr>
        <w:t>Pancreas</w:t>
      </w:r>
      <w:r w:rsidRPr="0043533A">
        <w:rPr>
          <w:rFonts w:ascii="Book Antiqua" w:eastAsia="宋体" w:hAnsi="Book Antiqua" w:cs="宋体"/>
          <w:lang w:val="en-US" w:eastAsia="zh-CN"/>
        </w:rPr>
        <w:t xml:space="preserve"> 2015; </w:t>
      </w:r>
      <w:r w:rsidRPr="0043533A">
        <w:rPr>
          <w:rFonts w:ascii="Book Antiqua" w:eastAsia="宋体" w:hAnsi="Book Antiqua" w:cs="宋体"/>
          <w:b/>
          <w:bCs/>
          <w:lang w:val="en-US" w:eastAsia="zh-CN"/>
        </w:rPr>
        <w:t>44</w:t>
      </w:r>
      <w:r w:rsidRPr="0043533A">
        <w:rPr>
          <w:rFonts w:ascii="Book Antiqua" w:eastAsia="宋体" w:hAnsi="Book Antiqua" w:cs="宋体"/>
          <w:lang w:val="en-US" w:eastAsia="zh-CN"/>
        </w:rPr>
        <w:t>: 190-197 [PMID: 25426617 DO</w:t>
      </w:r>
      <w:r w:rsidR="006F595A" w:rsidRPr="0043533A">
        <w:rPr>
          <w:rFonts w:ascii="Book Antiqua" w:eastAsia="宋体" w:hAnsi="Book Antiqua" w:cs="宋体"/>
          <w:lang w:val="en-US" w:eastAsia="zh-CN"/>
        </w:rPr>
        <w:t>I: 10.1097/MPA.0000000000000255</w:t>
      </w:r>
      <w:r w:rsidRPr="0043533A">
        <w:rPr>
          <w:rFonts w:ascii="Book Antiqua" w:eastAsia="宋体" w:hAnsi="Book Antiqua" w:cs="宋体"/>
          <w:lang w:val="en-US" w:eastAsia="zh-CN"/>
        </w:rPr>
        <w:t>]</w:t>
      </w:r>
    </w:p>
    <w:p w14:paraId="3BB86FEC" w14:textId="412DCF13" w:rsidR="00A761E1" w:rsidRPr="0043533A" w:rsidRDefault="006F595A"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lastRenderedPageBreak/>
        <w:t xml:space="preserve">36 </w:t>
      </w:r>
      <w:proofErr w:type="spellStart"/>
      <w:r w:rsidR="00A761E1" w:rsidRPr="0043533A">
        <w:rPr>
          <w:rFonts w:ascii="Book Antiqua" w:eastAsia="宋体" w:hAnsi="Book Antiqua" w:cs="宋体"/>
          <w:b/>
          <w:lang w:val="en-US" w:eastAsia="zh-CN"/>
        </w:rPr>
        <w:t>Kulke</w:t>
      </w:r>
      <w:proofErr w:type="spellEnd"/>
      <w:r w:rsidR="00A761E1" w:rsidRPr="0043533A">
        <w:rPr>
          <w:rFonts w:ascii="Book Antiqua" w:eastAsia="宋体" w:hAnsi="Book Antiqua" w:cs="宋体"/>
          <w:b/>
          <w:lang w:val="en-US" w:eastAsia="zh-CN"/>
        </w:rPr>
        <w:t xml:space="preserve"> MH</w:t>
      </w:r>
      <w:r w:rsidR="00A761E1" w:rsidRPr="0043533A">
        <w:rPr>
          <w:rFonts w:ascii="Book Antiqua" w:eastAsia="宋体" w:hAnsi="Book Antiqua" w:cs="宋体"/>
          <w:lang w:val="en-US" w:eastAsia="zh-CN"/>
        </w:rPr>
        <w:t xml:space="preserve">, </w:t>
      </w:r>
      <w:proofErr w:type="spellStart"/>
      <w:r w:rsidR="00A761E1" w:rsidRPr="0043533A">
        <w:rPr>
          <w:rFonts w:ascii="Book Antiqua" w:eastAsia="宋体" w:hAnsi="Book Antiqua" w:cs="宋体"/>
          <w:lang w:val="en-US" w:eastAsia="zh-CN"/>
        </w:rPr>
        <w:t>Niedzwiecki</w:t>
      </w:r>
      <w:proofErr w:type="spellEnd"/>
      <w:r w:rsidR="00A761E1" w:rsidRPr="0043533A">
        <w:rPr>
          <w:rFonts w:ascii="Book Antiqua" w:eastAsia="宋体" w:hAnsi="Book Antiqua" w:cs="宋体"/>
          <w:lang w:val="en-US" w:eastAsia="zh-CN"/>
        </w:rPr>
        <w:t xml:space="preserve"> D, Foster NR, </w:t>
      </w:r>
      <w:proofErr w:type="spellStart"/>
      <w:r w:rsidR="00A761E1" w:rsidRPr="0043533A">
        <w:rPr>
          <w:rFonts w:ascii="Book Antiqua" w:eastAsia="宋体" w:hAnsi="Book Antiqua" w:cs="宋体"/>
          <w:lang w:val="en-US" w:eastAsia="zh-CN"/>
        </w:rPr>
        <w:t>Fruth</w:t>
      </w:r>
      <w:proofErr w:type="spellEnd"/>
      <w:r w:rsidR="00A761E1" w:rsidRPr="0043533A">
        <w:rPr>
          <w:rFonts w:ascii="Book Antiqua" w:eastAsia="宋体" w:hAnsi="Book Antiqua" w:cs="宋体"/>
          <w:lang w:val="en-US" w:eastAsia="zh-CN"/>
        </w:rPr>
        <w:t xml:space="preserve"> B, Kunz PL, </w:t>
      </w:r>
      <w:proofErr w:type="spellStart"/>
      <w:r w:rsidR="00A761E1" w:rsidRPr="0043533A">
        <w:rPr>
          <w:rFonts w:ascii="Book Antiqua" w:eastAsia="宋体" w:hAnsi="Book Antiqua" w:cs="宋体"/>
          <w:lang w:val="en-US" w:eastAsia="zh-CN"/>
        </w:rPr>
        <w:t>Kennecke</w:t>
      </w:r>
      <w:proofErr w:type="spellEnd"/>
      <w:r w:rsidR="00A761E1" w:rsidRPr="0043533A">
        <w:rPr>
          <w:rFonts w:ascii="Book Antiqua" w:eastAsia="宋体" w:hAnsi="Book Antiqua" w:cs="宋体"/>
          <w:lang w:val="en-US" w:eastAsia="zh-CN"/>
        </w:rPr>
        <w:t xml:space="preserve"> HF, </w:t>
      </w:r>
      <w:proofErr w:type="spellStart"/>
      <w:r w:rsidR="00A761E1" w:rsidRPr="0043533A">
        <w:rPr>
          <w:rFonts w:ascii="Book Antiqua" w:eastAsia="宋体" w:hAnsi="Book Antiqua" w:cs="宋体"/>
          <w:lang w:val="en-US" w:eastAsia="zh-CN"/>
        </w:rPr>
        <w:t>Wolin</w:t>
      </w:r>
      <w:proofErr w:type="spellEnd"/>
      <w:r w:rsidR="00A761E1" w:rsidRPr="0043533A">
        <w:rPr>
          <w:rFonts w:ascii="Book Antiqua" w:eastAsia="宋体" w:hAnsi="Book Antiqua" w:cs="宋体"/>
          <w:lang w:val="en-US" w:eastAsia="zh-CN"/>
        </w:rPr>
        <w:t xml:space="preserve"> EM, </w:t>
      </w:r>
      <w:proofErr w:type="spellStart"/>
      <w:r w:rsidR="00A761E1" w:rsidRPr="0043533A">
        <w:rPr>
          <w:rFonts w:ascii="Book Antiqua" w:eastAsia="宋体" w:hAnsi="Book Antiqua" w:cs="宋体"/>
          <w:lang w:val="en-US" w:eastAsia="zh-CN"/>
        </w:rPr>
        <w:t>Venook</w:t>
      </w:r>
      <w:proofErr w:type="spellEnd"/>
      <w:r w:rsidR="00A761E1" w:rsidRPr="0043533A">
        <w:rPr>
          <w:rFonts w:ascii="Book Antiqua" w:eastAsia="宋体" w:hAnsi="Book Antiqua" w:cs="宋体"/>
          <w:lang w:val="en-US" w:eastAsia="zh-CN"/>
        </w:rPr>
        <w:t xml:space="preserve"> AP. Randomized phase II study of </w:t>
      </w:r>
      <w:proofErr w:type="spellStart"/>
      <w:r w:rsidR="00A761E1" w:rsidRPr="0043533A">
        <w:rPr>
          <w:rFonts w:ascii="Book Antiqua" w:eastAsia="宋体" w:hAnsi="Book Antiqua" w:cs="宋体"/>
          <w:lang w:val="en-US" w:eastAsia="zh-CN"/>
        </w:rPr>
        <w:t>everolimus</w:t>
      </w:r>
      <w:proofErr w:type="spellEnd"/>
      <w:r w:rsidR="00A761E1" w:rsidRPr="0043533A">
        <w:rPr>
          <w:rFonts w:ascii="Book Antiqua" w:eastAsia="宋体" w:hAnsi="Book Antiqua" w:cs="宋体"/>
          <w:lang w:val="en-US" w:eastAsia="zh-CN"/>
        </w:rPr>
        <w:t xml:space="preserve"> (E) versus </w:t>
      </w:r>
      <w:proofErr w:type="spellStart"/>
      <w:r w:rsidR="00A761E1" w:rsidRPr="0043533A">
        <w:rPr>
          <w:rFonts w:ascii="Book Antiqua" w:eastAsia="宋体" w:hAnsi="Book Antiqua" w:cs="宋体"/>
          <w:lang w:val="en-US" w:eastAsia="zh-CN"/>
        </w:rPr>
        <w:t>everolimus</w:t>
      </w:r>
      <w:proofErr w:type="spellEnd"/>
      <w:r w:rsidR="00A761E1" w:rsidRPr="0043533A">
        <w:rPr>
          <w:rFonts w:ascii="Book Antiqua" w:eastAsia="宋体" w:hAnsi="Book Antiqua" w:cs="宋体"/>
          <w:lang w:val="en-US" w:eastAsia="zh-CN"/>
        </w:rPr>
        <w:t xml:space="preserve"> plus </w:t>
      </w:r>
      <w:proofErr w:type="spellStart"/>
      <w:r w:rsidR="00A761E1" w:rsidRPr="0043533A">
        <w:rPr>
          <w:rFonts w:ascii="Book Antiqua" w:eastAsia="宋体" w:hAnsi="Book Antiqua" w:cs="宋体"/>
          <w:lang w:val="en-US" w:eastAsia="zh-CN"/>
        </w:rPr>
        <w:t>bevacizumab</w:t>
      </w:r>
      <w:proofErr w:type="spellEnd"/>
      <w:r w:rsidR="00A761E1" w:rsidRPr="0043533A">
        <w:rPr>
          <w:rFonts w:ascii="Book Antiqua" w:eastAsia="宋体" w:hAnsi="Book Antiqua" w:cs="宋体"/>
          <w:lang w:val="en-US" w:eastAsia="zh-CN"/>
        </w:rPr>
        <w:t xml:space="preserve"> (E B) in patients (Pts) with locally advanced or metastatic pancreatic neuroendocrine tumors (</w:t>
      </w:r>
      <w:proofErr w:type="spellStart"/>
      <w:r w:rsidR="00A761E1" w:rsidRPr="0043533A">
        <w:rPr>
          <w:rFonts w:ascii="Book Antiqua" w:eastAsia="宋体" w:hAnsi="Book Antiqua" w:cs="宋体"/>
          <w:lang w:val="en-US" w:eastAsia="zh-CN"/>
        </w:rPr>
        <w:t>pNET</w:t>
      </w:r>
      <w:proofErr w:type="spellEnd"/>
      <w:r w:rsidR="00A761E1" w:rsidRPr="0043533A">
        <w:rPr>
          <w:rFonts w:ascii="Book Antiqua" w:eastAsia="宋体" w:hAnsi="Book Antiqua" w:cs="宋体"/>
          <w:lang w:val="en-US" w:eastAsia="zh-CN"/>
        </w:rPr>
        <w:t xml:space="preserve">), CALGB 80701 (Alliance). </w:t>
      </w:r>
      <w:r w:rsidR="00A761E1" w:rsidRPr="0043533A">
        <w:rPr>
          <w:rFonts w:ascii="Book Antiqua" w:eastAsia="宋体" w:hAnsi="Book Antiqua" w:cs="宋体"/>
          <w:i/>
          <w:lang w:val="en-US" w:eastAsia="zh-CN"/>
        </w:rPr>
        <w:t xml:space="preserve">J </w:t>
      </w:r>
      <w:proofErr w:type="spellStart"/>
      <w:r w:rsidR="00A761E1" w:rsidRPr="0043533A">
        <w:rPr>
          <w:rFonts w:ascii="Book Antiqua" w:eastAsia="宋体" w:hAnsi="Book Antiqua" w:cs="宋体"/>
          <w:i/>
          <w:lang w:val="en-US" w:eastAsia="zh-CN"/>
        </w:rPr>
        <w:t>Clin</w:t>
      </w:r>
      <w:proofErr w:type="spellEnd"/>
      <w:r w:rsidR="00A761E1" w:rsidRPr="0043533A">
        <w:rPr>
          <w:rFonts w:ascii="Book Antiqua" w:eastAsia="宋体" w:hAnsi="Book Antiqua" w:cs="宋体"/>
          <w:i/>
          <w:lang w:val="en-US" w:eastAsia="zh-CN"/>
        </w:rPr>
        <w:t xml:space="preserve"> </w:t>
      </w:r>
      <w:proofErr w:type="spellStart"/>
      <w:r w:rsidR="00A761E1" w:rsidRPr="0043533A">
        <w:rPr>
          <w:rFonts w:ascii="Book Antiqua" w:eastAsia="宋体" w:hAnsi="Book Antiqua" w:cs="宋体"/>
          <w:i/>
          <w:lang w:val="en-US" w:eastAsia="zh-CN"/>
        </w:rPr>
        <w:t>Oncol</w:t>
      </w:r>
      <w:proofErr w:type="spellEnd"/>
      <w:r w:rsidR="00A761E1" w:rsidRPr="0043533A">
        <w:rPr>
          <w:rFonts w:ascii="Book Antiqua" w:eastAsia="宋体" w:hAnsi="Book Antiqua" w:cs="宋体"/>
          <w:i/>
          <w:lang w:val="en-US" w:eastAsia="zh-CN"/>
        </w:rPr>
        <w:t xml:space="preserve"> </w:t>
      </w:r>
      <w:r w:rsidRPr="0043533A">
        <w:rPr>
          <w:rFonts w:ascii="Book Antiqua" w:eastAsia="宋体" w:hAnsi="Book Antiqua" w:cs="宋体"/>
          <w:lang w:val="en-US" w:eastAsia="zh-CN"/>
        </w:rPr>
        <w:t>2015</w:t>
      </w:r>
      <w:r w:rsidRPr="0043533A">
        <w:rPr>
          <w:rFonts w:ascii="Book Antiqua" w:eastAsia="宋体" w:hAnsi="Book Antiqua" w:cs="宋体" w:hint="eastAsia"/>
          <w:lang w:val="en-US" w:eastAsia="zh-CN"/>
        </w:rPr>
        <w:t>;</w:t>
      </w:r>
      <w:r w:rsidRPr="0043533A">
        <w:rPr>
          <w:rFonts w:ascii="Book Antiqua" w:eastAsia="宋体" w:hAnsi="Book Antiqua" w:cs="宋体"/>
          <w:lang w:val="en-US" w:eastAsia="zh-CN"/>
        </w:rPr>
        <w:t xml:space="preserve"> </w:t>
      </w:r>
      <w:r w:rsidR="00A761E1" w:rsidRPr="0043533A">
        <w:rPr>
          <w:rFonts w:ascii="Book Antiqua" w:eastAsia="宋体" w:hAnsi="Book Antiqua" w:cs="宋体"/>
          <w:b/>
          <w:lang w:val="en-US" w:eastAsia="zh-CN"/>
        </w:rPr>
        <w:t>33</w:t>
      </w:r>
      <w:r w:rsidRPr="0043533A">
        <w:rPr>
          <w:rFonts w:ascii="Book Antiqua" w:eastAsia="宋体" w:hAnsi="Book Antiqua" w:cs="宋体" w:hint="eastAsia"/>
          <w:lang w:val="en-US" w:eastAsia="zh-CN"/>
        </w:rPr>
        <w:t>:</w:t>
      </w:r>
      <w:r w:rsidR="00A761E1" w:rsidRPr="0043533A">
        <w:rPr>
          <w:rFonts w:ascii="Book Antiqua" w:eastAsia="宋体" w:hAnsi="Book Antiqua" w:cs="宋体"/>
          <w:lang w:val="en-US" w:eastAsia="zh-CN"/>
        </w:rPr>
        <w:t xml:space="preserve"> (</w:t>
      </w:r>
      <w:proofErr w:type="spellStart"/>
      <w:r w:rsidR="00A761E1" w:rsidRPr="0043533A">
        <w:rPr>
          <w:rFonts w:ascii="Book Antiqua" w:eastAsia="宋体" w:hAnsi="Book Antiqua" w:cs="宋体"/>
          <w:lang w:val="en-US" w:eastAsia="zh-CN"/>
        </w:rPr>
        <w:t>suppl</w:t>
      </w:r>
      <w:proofErr w:type="spellEnd"/>
      <w:r w:rsidR="00A761E1" w:rsidRPr="0043533A">
        <w:rPr>
          <w:rFonts w:ascii="Book Antiqua" w:eastAsia="宋体" w:hAnsi="Book Antiqua" w:cs="宋体"/>
          <w:lang w:val="en-US" w:eastAsia="zh-CN"/>
        </w:rPr>
        <w:t xml:space="preserve">; </w:t>
      </w:r>
      <w:proofErr w:type="spellStart"/>
      <w:r w:rsidR="00A761E1" w:rsidRPr="0043533A">
        <w:rPr>
          <w:rFonts w:ascii="Book Antiqua" w:eastAsia="宋体" w:hAnsi="Book Antiqua" w:cs="宋体"/>
          <w:lang w:val="en-US" w:eastAsia="zh-CN"/>
        </w:rPr>
        <w:t>abstr</w:t>
      </w:r>
      <w:proofErr w:type="spellEnd"/>
      <w:r w:rsidR="00A761E1" w:rsidRPr="0043533A">
        <w:rPr>
          <w:rFonts w:ascii="Book Antiqua" w:eastAsia="宋体" w:hAnsi="Book Antiqua" w:cs="宋体"/>
          <w:lang w:val="en-US" w:eastAsia="zh-CN"/>
        </w:rPr>
        <w:t xml:space="preserve"> 4005). Presented at the 2015 ASCO annual meeting</w:t>
      </w:r>
      <w:r w:rsidRPr="0043533A">
        <w:rPr>
          <w:rFonts w:ascii="Book Antiqua" w:eastAsia="宋体" w:hAnsi="Book Antiqua" w:cs="宋体" w:hint="eastAsia"/>
          <w:lang w:val="en-US" w:eastAsia="zh-CN"/>
        </w:rPr>
        <w:t>:</w:t>
      </w:r>
      <w:r w:rsidR="00A761E1" w:rsidRPr="0043533A">
        <w:rPr>
          <w:rFonts w:ascii="Book Antiqua" w:eastAsia="宋体" w:hAnsi="Book Antiqua" w:cs="宋体"/>
          <w:lang w:val="en-US" w:eastAsia="zh-CN"/>
        </w:rPr>
        <w:t xml:space="preserve"> Abstract 4005</w:t>
      </w:r>
    </w:p>
    <w:p w14:paraId="2DAA8807" w14:textId="349A959E"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37 </w:t>
      </w:r>
      <w:proofErr w:type="spellStart"/>
      <w:r w:rsidRPr="0043533A">
        <w:rPr>
          <w:rFonts w:ascii="Book Antiqua" w:eastAsia="宋体" w:hAnsi="Book Antiqua" w:cs="宋体"/>
          <w:b/>
          <w:bCs/>
          <w:lang w:val="en-US" w:eastAsia="zh-CN"/>
        </w:rPr>
        <w:t>Ducreux</w:t>
      </w:r>
      <w:proofErr w:type="spellEnd"/>
      <w:r w:rsidRPr="0043533A">
        <w:rPr>
          <w:rFonts w:ascii="Book Antiqua" w:eastAsia="宋体" w:hAnsi="Book Antiqua" w:cs="宋体"/>
          <w:b/>
          <w:bCs/>
          <w:lang w:val="en-US" w:eastAsia="zh-CN"/>
        </w:rPr>
        <w:t xml:space="preserve"> M</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Dahan</w:t>
      </w:r>
      <w:proofErr w:type="spellEnd"/>
      <w:r w:rsidRPr="0043533A">
        <w:rPr>
          <w:rFonts w:ascii="Book Antiqua" w:eastAsia="宋体" w:hAnsi="Book Antiqua" w:cs="宋体"/>
          <w:lang w:val="en-US" w:eastAsia="zh-CN"/>
        </w:rPr>
        <w:t xml:space="preserve"> L, Smith D, O'Toole D, </w:t>
      </w:r>
      <w:proofErr w:type="spellStart"/>
      <w:r w:rsidRPr="0043533A">
        <w:rPr>
          <w:rFonts w:ascii="Book Antiqua" w:eastAsia="宋体" w:hAnsi="Book Antiqua" w:cs="宋体"/>
          <w:lang w:val="en-US" w:eastAsia="zh-CN"/>
        </w:rPr>
        <w:t>Lepère</w:t>
      </w:r>
      <w:proofErr w:type="spellEnd"/>
      <w:r w:rsidRPr="0043533A">
        <w:rPr>
          <w:rFonts w:ascii="Book Antiqua" w:eastAsia="宋体" w:hAnsi="Book Antiqua" w:cs="宋体"/>
          <w:lang w:val="en-US" w:eastAsia="zh-CN"/>
        </w:rPr>
        <w:t xml:space="preserve"> C, </w:t>
      </w:r>
      <w:proofErr w:type="spellStart"/>
      <w:r w:rsidRPr="0043533A">
        <w:rPr>
          <w:rFonts w:ascii="Book Antiqua" w:eastAsia="宋体" w:hAnsi="Book Antiqua" w:cs="宋体"/>
          <w:lang w:val="en-US" w:eastAsia="zh-CN"/>
        </w:rPr>
        <w:t>Dromain</w:t>
      </w:r>
      <w:proofErr w:type="spellEnd"/>
      <w:r w:rsidRPr="0043533A">
        <w:rPr>
          <w:rFonts w:ascii="Book Antiqua" w:eastAsia="宋体" w:hAnsi="Book Antiqua" w:cs="宋体"/>
          <w:lang w:val="en-US" w:eastAsia="zh-CN"/>
        </w:rPr>
        <w:t xml:space="preserve"> C, </w:t>
      </w:r>
      <w:proofErr w:type="spellStart"/>
      <w:r w:rsidRPr="0043533A">
        <w:rPr>
          <w:rFonts w:ascii="Book Antiqua" w:eastAsia="宋体" w:hAnsi="Book Antiqua" w:cs="宋体"/>
          <w:lang w:val="en-US" w:eastAsia="zh-CN"/>
        </w:rPr>
        <w:t>Vilgrain</w:t>
      </w:r>
      <w:proofErr w:type="spellEnd"/>
      <w:r w:rsidRPr="0043533A">
        <w:rPr>
          <w:rFonts w:ascii="Book Antiqua" w:eastAsia="宋体" w:hAnsi="Book Antiqua" w:cs="宋体"/>
          <w:lang w:val="en-US" w:eastAsia="zh-CN"/>
        </w:rPr>
        <w:t xml:space="preserve"> V, </w:t>
      </w:r>
      <w:proofErr w:type="spellStart"/>
      <w:r w:rsidRPr="0043533A">
        <w:rPr>
          <w:rFonts w:ascii="Book Antiqua" w:eastAsia="宋体" w:hAnsi="Book Antiqua" w:cs="宋体"/>
          <w:lang w:val="en-US" w:eastAsia="zh-CN"/>
        </w:rPr>
        <w:t>Baudin</w:t>
      </w:r>
      <w:proofErr w:type="spellEnd"/>
      <w:r w:rsidRPr="0043533A">
        <w:rPr>
          <w:rFonts w:ascii="Book Antiqua" w:eastAsia="宋体" w:hAnsi="Book Antiqua" w:cs="宋体"/>
          <w:lang w:val="en-US" w:eastAsia="zh-CN"/>
        </w:rPr>
        <w:t xml:space="preserve"> E, Lombard-</w:t>
      </w:r>
      <w:proofErr w:type="spellStart"/>
      <w:r w:rsidRPr="0043533A">
        <w:rPr>
          <w:rFonts w:ascii="Book Antiqua" w:eastAsia="宋体" w:hAnsi="Book Antiqua" w:cs="宋体"/>
          <w:lang w:val="en-US" w:eastAsia="zh-CN"/>
        </w:rPr>
        <w:t>Bohas</w:t>
      </w:r>
      <w:proofErr w:type="spellEnd"/>
      <w:r w:rsidRPr="0043533A">
        <w:rPr>
          <w:rFonts w:ascii="Book Antiqua" w:eastAsia="宋体" w:hAnsi="Book Antiqua" w:cs="宋体"/>
          <w:lang w:val="en-US" w:eastAsia="zh-CN"/>
        </w:rPr>
        <w:t xml:space="preserve"> C, </w:t>
      </w:r>
      <w:proofErr w:type="spellStart"/>
      <w:r w:rsidRPr="0043533A">
        <w:rPr>
          <w:rFonts w:ascii="Book Antiqua" w:eastAsia="宋体" w:hAnsi="Book Antiqua" w:cs="宋体"/>
          <w:lang w:val="en-US" w:eastAsia="zh-CN"/>
        </w:rPr>
        <w:t>Scoazec</w:t>
      </w:r>
      <w:proofErr w:type="spellEnd"/>
      <w:r w:rsidRPr="0043533A">
        <w:rPr>
          <w:rFonts w:ascii="Book Antiqua" w:eastAsia="宋体" w:hAnsi="Book Antiqua" w:cs="宋体"/>
          <w:lang w:val="en-US" w:eastAsia="zh-CN"/>
        </w:rPr>
        <w:t xml:space="preserve"> JY, Seitz JF, </w:t>
      </w:r>
      <w:proofErr w:type="spellStart"/>
      <w:r w:rsidRPr="0043533A">
        <w:rPr>
          <w:rFonts w:ascii="Book Antiqua" w:eastAsia="宋体" w:hAnsi="Book Antiqua" w:cs="宋体"/>
          <w:lang w:val="en-US" w:eastAsia="zh-CN"/>
        </w:rPr>
        <w:t>Bitoun</w:t>
      </w:r>
      <w:proofErr w:type="spellEnd"/>
      <w:r w:rsidRPr="0043533A">
        <w:rPr>
          <w:rFonts w:ascii="Book Antiqua" w:eastAsia="宋体" w:hAnsi="Book Antiqua" w:cs="宋体"/>
          <w:lang w:val="en-US" w:eastAsia="zh-CN"/>
        </w:rPr>
        <w:t xml:space="preserve"> L, </w:t>
      </w:r>
      <w:proofErr w:type="spellStart"/>
      <w:r w:rsidRPr="0043533A">
        <w:rPr>
          <w:rFonts w:ascii="Book Antiqua" w:eastAsia="宋体" w:hAnsi="Book Antiqua" w:cs="宋体"/>
          <w:lang w:val="en-US" w:eastAsia="zh-CN"/>
        </w:rPr>
        <w:t>Koné</w:t>
      </w:r>
      <w:proofErr w:type="spellEnd"/>
      <w:r w:rsidRPr="0043533A">
        <w:rPr>
          <w:rFonts w:ascii="Book Antiqua" w:eastAsia="宋体" w:hAnsi="Book Antiqua" w:cs="宋体"/>
          <w:lang w:val="en-US" w:eastAsia="zh-CN"/>
        </w:rPr>
        <w:t xml:space="preserve"> S, </w:t>
      </w:r>
      <w:proofErr w:type="spellStart"/>
      <w:r w:rsidRPr="0043533A">
        <w:rPr>
          <w:rFonts w:ascii="Book Antiqua" w:eastAsia="宋体" w:hAnsi="Book Antiqua" w:cs="宋体"/>
          <w:lang w:val="en-US" w:eastAsia="zh-CN"/>
        </w:rPr>
        <w:t>Mitry</w:t>
      </w:r>
      <w:proofErr w:type="spellEnd"/>
      <w:r w:rsidRPr="0043533A">
        <w:rPr>
          <w:rFonts w:ascii="Book Antiqua" w:eastAsia="宋体" w:hAnsi="Book Antiqua" w:cs="宋体"/>
          <w:lang w:val="en-US" w:eastAsia="zh-CN"/>
        </w:rPr>
        <w:t xml:space="preserve"> E. </w:t>
      </w:r>
      <w:proofErr w:type="spellStart"/>
      <w:r w:rsidRPr="0043533A">
        <w:rPr>
          <w:rFonts w:ascii="Book Antiqua" w:eastAsia="宋体" w:hAnsi="Book Antiqua" w:cs="宋体"/>
          <w:lang w:val="en-US" w:eastAsia="zh-CN"/>
        </w:rPr>
        <w:t>Bevacizumab</w:t>
      </w:r>
      <w:proofErr w:type="spellEnd"/>
      <w:r w:rsidRPr="0043533A">
        <w:rPr>
          <w:rFonts w:ascii="Book Antiqua" w:eastAsia="宋体" w:hAnsi="Book Antiqua" w:cs="宋体"/>
          <w:lang w:val="en-US" w:eastAsia="zh-CN"/>
        </w:rPr>
        <w:t xml:space="preserve"> combined with 5-FU/</w:t>
      </w:r>
      <w:proofErr w:type="spellStart"/>
      <w:r w:rsidRPr="0043533A">
        <w:rPr>
          <w:rFonts w:ascii="Book Antiqua" w:eastAsia="宋体" w:hAnsi="Book Antiqua" w:cs="宋体"/>
          <w:lang w:val="en-US" w:eastAsia="zh-CN"/>
        </w:rPr>
        <w:t>streptozocin</w:t>
      </w:r>
      <w:proofErr w:type="spellEnd"/>
      <w:r w:rsidRPr="0043533A">
        <w:rPr>
          <w:rFonts w:ascii="Book Antiqua" w:eastAsia="宋体" w:hAnsi="Book Antiqua" w:cs="宋体"/>
          <w:lang w:val="en-US" w:eastAsia="zh-CN"/>
        </w:rPr>
        <w:t xml:space="preserve"> in patients with progressive metastatic well-differentiated pancreatic endocrine </w:t>
      </w:r>
      <w:proofErr w:type="spellStart"/>
      <w:r w:rsidRPr="0043533A">
        <w:rPr>
          <w:rFonts w:ascii="Book Antiqua" w:eastAsia="宋体" w:hAnsi="Book Antiqua" w:cs="宋体"/>
          <w:lang w:val="en-US" w:eastAsia="zh-CN"/>
        </w:rPr>
        <w:t>tumours</w:t>
      </w:r>
      <w:proofErr w:type="spellEnd"/>
      <w:r w:rsidRPr="0043533A">
        <w:rPr>
          <w:rFonts w:ascii="Book Antiqua" w:eastAsia="宋体" w:hAnsi="Book Antiqua" w:cs="宋体"/>
          <w:lang w:val="en-US" w:eastAsia="zh-CN"/>
        </w:rPr>
        <w:t xml:space="preserve"> (BETTER trial)--a phase II non-</w:t>
      </w:r>
      <w:proofErr w:type="spellStart"/>
      <w:r w:rsidRPr="0043533A">
        <w:rPr>
          <w:rFonts w:ascii="Book Antiqua" w:eastAsia="宋体" w:hAnsi="Book Antiqua" w:cs="宋体"/>
          <w:lang w:val="en-US" w:eastAsia="zh-CN"/>
        </w:rPr>
        <w:t>randomised</w:t>
      </w:r>
      <w:proofErr w:type="spellEnd"/>
      <w:r w:rsidRPr="0043533A">
        <w:rPr>
          <w:rFonts w:ascii="Book Antiqua" w:eastAsia="宋体" w:hAnsi="Book Antiqua" w:cs="宋体"/>
          <w:lang w:val="en-US" w:eastAsia="zh-CN"/>
        </w:rPr>
        <w:t xml:space="preserve"> trial. </w:t>
      </w:r>
      <w:proofErr w:type="spellStart"/>
      <w:r w:rsidRPr="0043533A">
        <w:rPr>
          <w:rFonts w:ascii="Book Antiqua" w:eastAsia="宋体" w:hAnsi="Book Antiqua" w:cs="宋体"/>
          <w:i/>
          <w:iCs/>
          <w:lang w:val="en-US" w:eastAsia="zh-CN"/>
        </w:rPr>
        <w:t>Eur</w:t>
      </w:r>
      <w:proofErr w:type="spellEnd"/>
      <w:r w:rsidRPr="0043533A">
        <w:rPr>
          <w:rFonts w:ascii="Book Antiqua" w:eastAsia="宋体" w:hAnsi="Book Antiqua" w:cs="宋体"/>
          <w:i/>
          <w:iCs/>
          <w:lang w:val="en-US" w:eastAsia="zh-CN"/>
        </w:rPr>
        <w:t xml:space="preserve"> J Cancer</w:t>
      </w:r>
      <w:r w:rsidRPr="0043533A">
        <w:rPr>
          <w:rFonts w:ascii="Book Antiqua" w:eastAsia="宋体" w:hAnsi="Book Antiqua" w:cs="宋体"/>
          <w:lang w:val="en-US" w:eastAsia="zh-CN"/>
        </w:rPr>
        <w:t xml:space="preserve"> 2014; </w:t>
      </w:r>
      <w:r w:rsidRPr="0043533A">
        <w:rPr>
          <w:rFonts w:ascii="Book Antiqua" w:eastAsia="宋体" w:hAnsi="Book Antiqua" w:cs="宋体"/>
          <w:b/>
          <w:bCs/>
          <w:lang w:val="en-US" w:eastAsia="zh-CN"/>
        </w:rPr>
        <w:t>50</w:t>
      </w:r>
      <w:r w:rsidRPr="0043533A">
        <w:rPr>
          <w:rFonts w:ascii="Book Antiqua" w:eastAsia="宋体" w:hAnsi="Book Antiqua" w:cs="宋体"/>
          <w:lang w:val="en-US" w:eastAsia="zh-CN"/>
        </w:rPr>
        <w:t xml:space="preserve">: 3098-3106 [PMID: 25454412 </w:t>
      </w:r>
      <w:r w:rsidR="006F595A" w:rsidRPr="0043533A">
        <w:rPr>
          <w:rFonts w:ascii="Book Antiqua" w:eastAsia="宋体" w:hAnsi="Book Antiqua" w:cs="宋体"/>
          <w:lang w:val="en-US" w:eastAsia="zh-CN"/>
        </w:rPr>
        <w:t>DOI: 10.1016/j.ejca.2014.10.002</w:t>
      </w:r>
      <w:r w:rsidRPr="0043533A">
        <w:rPr>
          <w:rFonts w:ascii="Book Antiqua" w:eastAsia="宋体" w:hAnsi="Book Antiqua" w:cs="宋体"/>
          <w:lang w:val="en-US" w:eastAsia="zh-CN"/>
        </w:rPr>
        <w:t>]</w:t>
      </w:r>
    </w:p>
    <w:p w14:paraId="02313F7A" w14:textId="788E294D"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38 </w:t>
      </w:r>
      <w:proofErr w:type="spellStart"/>
      <w:r w:rsidRPr="0043533A">
        <w:rPr>
          <w:rFonts w:ascii="Book Antiqua" w:eastAsia="宋体" w:hAnsi="Book Antiqua" w:cs="宋体"/>
          <w:b/>
          <w:bCs/>
          <w:lang w:val="en-US" w:eastAsia="zh-CN"/>
        </w:rPr>
        <w:t>Berruti</w:t>
      </w:r>
      <w:proofErr w:type="spellEnd"/>
      <w:r w:rsidRPr="0043533A">
        <w:rPr>
          <w:rFonts w:ascii="Book Antiqua" w:eastAsia="宋体" w:hAnsi="Book Antiqua" w:cs="宋体"/>
          <w:b/>
          <w:bCs/>
          <w:lang w:val="en-US" w:eastAsia="zh-CN"/>
        </w:rPr>
        <w:t xml:space="preserve"> A</w:t>
      </w:r>
      <w:r w:rsidRPr="0043533A">
        <w:rPr>
          <w:rFonts w:ascii="Book Antiqua" w:eastAsia="宋体" w:hAnsi="Book Antiqua" w:cs="宋体"/>
          <w:lang w:val="en-US" w:eastAsia="zh-CN"/>
        </w:rPr>
        <w:t xml:space="preserve">, Fazio N, Ferrero A, </w:t>
      </w:r>
      <w:proofErr w:type="spellStart"/>
      <w:r w:rsidRPr="0043533A">
        <w:rPr>
          <w:rFonts w:ascii="Book Antiqua" w:eastAsia="宋体" w:hAnsi="Book Antiqua" w:cs="宋体"/>
          <w:lang w:val="en-US" w:eastAsia="zh-CN"/>
        </w:rPr>
        <w:t>Brizzi</w:t>
      </w:r>
      <w:proofErr w:type="spellEnd"/>
      <w:r w:rsidRPr="0043533A">
        <w:rPr>
          <w:rFonts w:ascii="Book Antiqua" w:eastAsia="宋体" w:hAnsi="Book Antiqua" w:cs="宋体"/>
          <w:lang w:val="en-US" w:eastAsia="zh-CN"/>
        </w:rPr>
        <w:t xml:space="preserve"> MP, </w:t>
      </w:r>
      <w:proofErr w:type="spellStart"/>
      <w:r w:rsidRPr="0043533A">
        <w:rPr>
          <w:rFonts w:ascii="Book Antiqua" w:eastAsia="宋体" w:hAnsi="Book Antiqua" w:cs="宋体"/>
          <w:lang w:val="en-US" w:eastAsia="zh-CN"/>
        </w:rPr>
        <w:t>Volante</w:t>
      </w:r>
      <w:proofErr w:type="spellEnd"/>
      <w:r w:rsidRPr="0043533A">
        <w:rPr>
          <w:rFonts w:ascii="Book Antiqua" w:eastAsia="宋体" w:hAnsi="Book Antiqua" w:cs="宋体"/>
          <w:lang w:val="en-US" w:eastAsia="zh-CN"/>
        </w:rPr>
        <w:t xml:space="preserve"> M, </w:t>
      </w:r>
      <w:proofErr w:type="spellStart"/>
      <w:r w:rsidRPr="0043533A">
        <w:rPr>
          <w:rFonts w:ascii="Book Antiqua" w:eastAsia="宋体" w:hAnsi="Book Antiqua" w:cs="宋体"/>
          <w:lang w:val="en-US" w:eastAsia="zh-CN"/>
        </w:rPr>
        <w:t>Nobili</w:t>
      </w:r>
      <w:proofErr w:type="spellEnd"/>
      <w:r w:rsidRPr="0043533A">
        <w:rPr>
          <w:rFonts w:ascii="Book Antiqua" w:eastAsia="宋体" w:hAnsi="Book Antiqua" w:cs="宋体"/>
          <w:lang w:val="en-US" w:eastAsia="zh-CN"/>
        </w:rPr>
        <w:t xml:space="preserve"> E, </w:t>
      </w:r>
      <w:proofErr w:type="spellStart"/>
      <w:r w:rsidRPr="0043533A">
        <w:rPr>
          <w:rFonts w:ascii="Book Antiqua" w:eastAsia="宋体" w:hAnsi="Book Antiqua" w:cs="宋体"/>
          <w:lang w:val="en-US" w:eastAsia="zh-CN"/>
        </w:rPr>
        <w:t>Tozzi</w:t>
      </w:r>
      <w:proofErr w:type="spellEnd"/>
      <w:r w:rsidRPr="0043533A">
        <w:rPr>
          <w:rFonts w:ascii="Book Antiqua" w:eastAsia="宋体" w:hAnsi="Book Antiqua" w:cs="宋体"/>
          <w:lang w:val="en-US" w:eastAsia="zh-CN"/>
        </w:rPr>
        <w:t xml:space="preserve"> L, </w:t>
      </w:r>
      <w:proofErr w:type="spellStart"/>
      <w:r w:rsidRPr="0043533A">
        <w:rPr>
          <w:rFonts w:ascii="Book Antiqua" w:eastAsia="宋体" w:hAnsi="Book Antiqua" w:cs="宋体"/>
          <w:lang w:val="en-US" w:eastAsia="zh-CN"/>
        </w:rPr>
        <w:t>Bodei</w:t>
      </w:r>
      <w:proofErr w:type="spellEnd"/>
      <w:r w:rsidRPr="0043533A">
        <w:rPr>
          <w:rFonts w:ascii="Book Antiqua" w:eastAsia="宋体" w:hAnsi="Book Antiqua" w:cs="宋体"/>
          <w:lang w:val="en-US" w:eastAsia="zh-CN"/>
        </w:rPr>
        <w:t xml:space="preserve"> L, </w:t>
      </w:r>
      <w:proofErr w:type="spellStart"/>
      <w:r w:rsidRPr="0043533A">
        <w:rPr>
          <w:rFonts w:ascii="Book Antiqua" w:eastAsia="宋体" w:hAnsi="Book Antiqua" w:cs="宋体"/>
          <w:lang w:val="en-US" w:eastAsia="zh-CN"/>
        </w:rPr>
        <w:t>Torta</w:t>
      </w:r>
      <w:proofErr w:type="spellEnd"/>
      <w:r w:rsidRPr="0043533A">
        <w:rPr>
          <w:rFonts w:ascii="Book Antiqua" w:eastAsia="宋体" w:hAnsi="Book Antiqua" w:cs="宋体"/>
          <w:lang w:val="en-US" w:eastAsia="zh-CN"/>
        </w:rPr>
        <w:t xml:space="preserve"> M, </w:t>
      </w:r>
      <w:proofErr w:type="spellStart"/>
      <w:r w:rsidRPr="0043533A">
        <w:rPr>
          <w:rFonts w:ascii="Book Antiqua" w:eastAsia="宋体" w:hAnsi="Book Antiqua" w:cs="宋体"/>
          <w:lang w:val="en-US" w:eastAsia="zh-CN"/>
        </w:rPr>
        <w:t>D'Avolio</w:t>
      </w:r>
      <w:proofErr w:type="spellEnd"/>
      <w:r w:rsidRPr="0043533A">
        <w:rPr>
          <w:rFonts w:ascii="Book Antiqua" w:eastAsia="宋体" w:hAnsi="Book Antiqua" w:cs="宋体"/>
          <w:lang w:val="en-US" w:eastAsia="zh-CN"/>
        </w:rPr>
        <w:t xml:space="preserve"> A, </w:t>
      </w:r>
      <w:proofErr w:type="spellStart"/>
      <w:r w:rsidRPr="0043533A">
        <w:rPr>
          <w:rFonts w:ascii="Book Antiqua" w:eastAsia="宋体" w:hAnsi="Book Antiqua" w:cs="宋体"/>
          <w:lang w:val="en-US" w:eastAsia="zh-CN"/>
        </w:rPr>
        <w:t>Priola</w:t>
      </w:r>
      <w:proofErr w:type="spellEnd"/>
      <w:r w:rsidRPr="0043533A">
        <w:rPr>
          <w:rFonts w:ascii="Book Antiqua" w:eastAsia="宋体" w:hAnsi="Book Antiqua" w:cs="宋体"/>
          <w:lang w:val="en-US" w:eastAsia="zh-CN"/>
        </w:rPr>
        <w:t xml:space="preserve"> AM, </w:t>
      </w:r>
      <w:proofErr w:type="spellStart"/>
      <w:r w:rsidRPr="0043533A">
        <w:rPr>
          <w:rFonts w:ascii="Book Antiqua" w:eastAsia="宋体" w:hAnsi="Book Antiqua" w:cs="宋体"/>
          <w:lang w:val="en-US" w:eastAsia="zh-CN"/>
        </w:rPr>
        <w:t>Birocco</w:t>
      </w:r>
      <w:proofErr w:type="spellEnd"/>
      <w:r w:rsidRPr="0043533A">
        <w:rPr>
          <w:rFonts w:ascii="Book Antiqua" w:eastAsia="宋体" w:hAnsi="Book Antiqua" w:cs="宋体"/>
          <w:lang w:val="en-US" w:eastAsia="zh-CN"/>
        </w:rPr>
        <w:t xml:space="preserve"> N, Amoroso V, </w:t>
      </w:r>
      <w:proofErr w:type="spellStart"/>
      <w:r w:rsidRPr="0043533A">
        <w:rPr>
          <w:rFonts w:ascii="Book Antiqua" w:eastAsia="宋体" w:hAnsi="Book Antiqua" w:cs="宋体"/>
          <w:lang w:val="en-US" w:eastAsia="zh-CN"/>
        </w:rPr>
        <w:t>Biasco</w:t>
      </w:r>
      <w:proofErr w:type="spellEnd"/>
      <w:r w:rsidRPr="0043533A">
        <w:rPr>
          <w:rFonts w:ascii="Book Antiqua" w:eastAsia="宋体" w:hAnsi="Book Antiqua" w:cs="宋体"/>
          <w:lang w:val="en-US" w:eastAsia="zh-CN"/>
        </w:rPr>
        <w:t xml:space="preserve"> G, </w:t>
      </w:r>
      <w:proofErr w:type="spellStart"/>
      <w:r w:rsidRPr="0043533A">
        <w:rPr>
          <w:rFonts w:ascii="Book Antiqua" w:eastAsia="宋体" w:hAnsi="Book Antiqua" w:cs="宋体"/>
          <w:lang w:val="en-US" w:eastAsia="zh-CN"/>
        </w:rPr>
        <w:t>Papotti</w:t>
      </w:r>
      <w:proofErr w:type="spellEnd"/>
      <w:r w:rsidRPr="0043533A">
        <w:rPr>
          <w:rFonts w:ascii="Book Antiqua" w:eastAsia="宋体" w:hAnsi="Book Antiqua" w:cs="宋体"/>
          <w:lang w:val="en-US" w:eastAsia="zh-CN"/>
        </w:rPr>
        <w:t xml:space="preserve"> M, </w:t>
      </w:r>
      <w:proofErr w:type="spellStart"/>
      <w:r w:rsidRPr="0043533A">
        <w:rPr>
          <w:rFonts w:ascii="Book Antiqua" w:eastAsia="宋体" w:hAnsi="Book Antiqua" w:cs="宋体"/>
          <w:lang w:val="en-US" w:eastAsia="zh-CN"/>
        </w:rPr>
        <w:t>Dogliotti</w:t>
      </w:r>
      <w:proofErr w:type="spellEnd"/>
      <w:r w:rsidRPr="0043533A">
        <w:rPr>
          <w:rFonts w:ascii="Book Antiqua" w:eastAsia="宋体" w:hAnsi="Book Antiqua" w:cs="宋体"/>
          <w:lang w:val="en-US" w:eastAsia="zh-CN"/>
        </w:rPr>
        <w:t xml:space="preserve"> L. </w:t>
      </w:r>
      <w:proofErr w:type="spellStart"/>
      <w:r w:rsidRPr="0043533A">
        <w:rPr>
          <w:rFonts w:ascii="Book Antiqua" w:eastAsia="宋体" w:hAnsi="Book Antiqua" w:cs="宋体"/>
          <w:lang w:val="en-US" w:eastAsia="zh-CN"/>
        </w:rPr>
        <w:t>Bevacizumab</w:t>
      </w:r>
      <w:proofErr w:type="spellEnd"/>
      <w:r w:rsidRPr="0043533A">
        <w:rPr>
          <w:rFonts w:ascii="Book Antiqua" w:eastAsia="宋体" w:hAnsi="Book Antiqua" w:cs="宋体"/>
          <w:lang w:val="en-US" w:eastAsia="zh-CN"/>
        </w:rPr>
        <w:t xml:space="preserve"> plus </w:t>
      </w:r>
      <w:proofErr w:type="spellStart"/>
      <w:r w:rsidRPr="0043533A">
        <w:rPr>
          <w:rFonts w:ascii="Book Antiqua" w:eastAsia="宋体" w:hAnsi="Book Antiqua" w:cs="宋体"/>
          <w:lang w:val="en-US" w:eastAsia="zh-CN"/>
        </w:rPr>
        <w:t>octreotide</w:t>
      </w:r>
      <w:proofErr w:type="spellEnd"/>
      <w:r w:rsidRPr="0043533A">
        <w:rPr>
          <w:rFonts w:ascii="Book Antiqua" w:eastAsia="宋体" w:hAnsi="Book Antiqua" w:cs="宋体"/>
          <w:lang w:val="en-US" w:eastAsia="zh-CN"/>
        </w:rPr>
        <w:t xml:space="preserve"> and metronomic </w:t>
      </w:r>
      <w:proofErr w:type="spellStart"/>
      <w:r w:rsidRPr="0043533A">
        <w:rPr>
          <w:rFonts w:ascii="Book Antiqua" w:eastAsia="宋体" w:hAnsi="Book Antiqua" w:cs="宋体"/>
          <w:lang w:val="en-US" w:eastAsia="zh-CN"/>
        </w:rPr>
        <w:t>capecitabine</w:t>
      </w:r>
      <w:proofErr w:type="spellEnd"/>
      <w:r w:rsidRPr="0043533A">
        <w:rPr>
          <w:rFonts w:ascii="Book Antiqua" w:eastAsia="宋体" w:hAnsi="Book Antiqua" w:cs="宋体"/>
          <w:lang w:val="en-US" w:eastAsia="zh-CN"/>
        </w:rPr>
        <w:t xml:space="preserve"> in patients with metastatic well-to-moderately differentiated neuroendocrine tumors: the XELBEVOCT study. </w:t>
      </w:r>
      <w:r w:rsidRPr="0043533A">
        <w:rPr>
          <w:rFonts w:ascii="Book Antiqua" w:eastAsia="宋体" w:hAnsi="Book Antiqua" w:cs="宋体"/>
          <w:i/>
          <w:iCs/>
          <w:lang w:val="en-US" w:eastAsia="zh-CN"/>
        </w:rPr>
        <w:t>BMC Cancer</w:t>
      </w:r>
      <w:r w:rsidRPr="0043533A">
        <w:rPr>
          <w:rFonts w:ascii="Book Antiqua" w:eastAsia="宋体" w:hAnsi="Book Antiqua" w:cs="宋体"/>
          <w:lang w:val="en-US" w:eastAsia="zh-CN"/>
        </w:rPr>
        <w:t xml:space="preserve"> 2014; </w:t>
      </w:r>
      <w:r w:rsidRPr="0043533A">
        <w:rPr>
          <w:rFonts w:ascii="Book Antiqua" w:eastAsia="宋体" w:hAnsi="Book Antiqua" w:cs="宋体"/>
          <w:b/>
          <w:bCs/>
          <w:lang w:val="en-US" w:eastAsia="zh-CN"/>
        </w:rPr>
        <w:t>14</w:t>
      </w:r>
      <w:r w:rsidRPr="0043533A">
        <w:rPr>
          <w:rFonts w:ascii="Book Antiqua" w:eastAsia="宋体" w:hAnsi="Book Antiqua" w:cs="宋体"/>
          <w:lang w:val="en-US" w:eastAsia="zh-CN"/>
        </w:rPr>
        <w:t>: 184 [PMID: 24628963 DOI: 10.1186/1471-2407-14-184</w:t>
      </w:r>
      <w:r w:rsidR="000D7C9C" w:rsidRPr="0043533A">
        <w:rPr>
          <w:rFonts w:ascii="Book Antiqua" w:eastAsia="宋体" w:hAnsi="Book Antiqua" w:cs="宋体" w:hint="eastAsia"/>
          <w:lang w:val="en-US" w:eastAsia="zh-CN"/>
        </w:rPr>
        <w:t>]</w:t>
      </w:r>
    </w:p>
    <w:p w14:paraId="365CD103" w14:textId="74C3DB28"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39 </w:t>
      </w:r>
      <w:proofErr w:type="spellStart"/>
      <w:r w:rsidR="006F595A" w:rsidRPr="0043533A">
        <w:rPr>
          <w:rFonts w:ascii="Book Antiqua" w:hAnsi="Book Antiqua" w:cs="Arial"/>
          <w:b/>
        </w:rPr>
        <w:t>Kasuya</w:t>
      </w:r>
      <w:proofErr w:type="spellEnd"/>
      <w:r w:rsidR="006F595A" w:rsidRPr="0043533A">
        <w:rPr>
          <w:rFonts w:ascii="Book Antiqua" w:hAnsi="Book Antiqua" w:cs="Arial"/>
          <w:b/>
        </w:rPr>
        <w:t xml:space="preserve"> K</w:t>
      </w:r>
      <w:r w:rsidR="006F595A" w:rsidRPr="0043533A">
        <w:rPr>
          <w:rFonts w:ascii="Book Antiqua" w:hAnsi="Book Antiqua" w:cs="Arial"/>
        </w:rPr>
        <w:t xml:space="preserve">, </w:t>
      </w:r>
      <w:proofErr w:type="spellStart"/>
      <w:r w:rsidR="006F595A" w:rsidRPr="0043533A">
        <w:rPr>
          <w:rFonts w:ascii="Book Antiqua" w:hAnsi="Book Antiqua" w:cs="Arial"/>
        </w:rPr>
        <w:t>Nagakawa</w:t>
      </w:r>
      <w:proofErr w:type="spellEnd"/>
      <w:r w:rsidR="006F595A" w:rsidRPr="0043533A">
        <w:rPr>
          <w:rFonts w:ascii="Book Antiqua" w:hAnsi="Book Antiqua" w:cs="Arial"/>
        </w:rPr>
        <w:t xml:space="preserve"> Y, Suzuki M, Suzuki Y, </w:t>
      </w:r>
      <w:proofErr w:type="spellStart"/>
      <w:r w:rsidR="006F595A" w:rsidRPr="0043533A">
        <w:rPr>
          <w:rFonts w:ascii="Book Antiqua" w:hAnsi="Book Antiqua" w:cs="Arial"/>
        </w:rPr>
        <w:t>Kyo</w:t>
      </w:r>
      <w:proofErr w:type="spellEnd"/>
      <w:r w:rsidR="006F595A" w:rsidRPr="0043533A">
        <w:rPr>
          <w:rFonts w:ascii="Book Antiqua" w:hAnsi="Book Antiqua" w:cs="Arial"/>
        </w:rPr>
        <w:t xml:space="preserve"> B, Suzuki S, Matsudo T, </w:t>
      </w:r>
      <w:proofErr w:type="spellStart"/>
      <w:r w:rsidR="006F595A" w:rsidRPr="0043533A">
        <w:rPr>
          <w:rFonts w:ascii="Book Antiqua" w:hAnsi="Book Antiqua" w:cs="Arial"/>
        </w:rPr>
        <w:t>Itoi</w:t>
      </w:r>
      <w:proofErr w:type="spellEnd"/>
      <w:r w:rsidR="006F595A" w:rsidRPr="0043533A">
        <w:rPr>
          <w:rFonts w:ascii="Book Antiqua" w:hAnsi="Book Antiqua" w:cs="Arial"/>
        </w:rPr>
        <w:t xml:space="preserve"> T, </w:t>
      </w:r>
      <w:proofErr w:type="spellStart"/>
      <w:r w:rsidR="006F595A" w:rsidRPr="0043533A">
        <w:rPr>
          <w:rFonts w:ascii="Book Antiqua" w:hAnsi="Book Antiqua" w:cs="Arial"/>
        </w:rPr>
        <w:t>Tsuchida</w:t>
      </w:r>
      <w:proofErr w:type="spellEnd"/>
      <w:r w:rsidR="006F595A" w:rsidRPr="0043533A">
        <w:rPr>
          <w:rFonts w:ascii="Book Antiqua" w:hAnsi="Book Antiqua" w:cs="Arial"/>
        </w:rPr>
        <w:t xml:space="preserve"> A, Aoki T</w:t>
      </w:r>
      <w:r w:rsidRPr="0043533A">
        <w:rPr>
          <w:rFonts w:ascii="Book Antiqua" w:eastAsia="宋体" w:hAnsi="Book Antiqua" w:cs="宋体"/>
          <w:lang w:val="en-US" w:eastAsia="zh-CN"/>
        </w:rPr>
        <w:t xml:space="preserve">. Combination therapy of gemcitabine or oral S-1 with the anti-VEGF monoclonal antibody </w:t>
      </w:r>
      <w:proofErr w:type="spellStart"/>
      <w:r w:rsidRPr="0043533A">
        <w:rPr>
          <w:rFonts w:ascii="Book Antiqua" w:eastAsia="宋体" w:hAnsi="Book Antiqua" w:cs="宋体"/>
          <w:lang w:val="en-US" w:eastAsia="zh-CN"/>
        </w:rPr>
        <w:t>bevacizumab</w:t>
      </w:r>
      <w:proofErr w:type="spellEnd"/>
      <w:r w:rsidRPr="0043533A">
        <w:rPr>
          <w:rFonts w:ascii="Book Antiqua" w:eastAsia="宋体" w:hAnsi="Book Antiqua" w:cs="宋体"/>
          <w:lang w:val="en-US" w:eastAsia="zh-CN"/>
        </w:rPr>
        <w:t xml:space="preserve"> for pancreatic neuroendocrine carcinoma. </w:t>
      </w:r>
      <w:proofErr w:type="spellStart"/>
      <w:r w:rsidRPr="0043533A">
        <w:rPr>
          <w:rFonts w:ascii="Book Antiqua" w:eastAsia="宋体" w:hAnsi="Book Antiqua" w:cs="宋体"/>
          <w:i/>
          <w:iCs/>
          <w:lang w:val="en-US" w:eastAsia="zh-CN"/>
        </w:rPr>
        <w:t>Exp</w:t>
      </w:r>
      <w:proofErr w:type="spellEnd"/>
      <w:r w:rsidRPr="0043533A">
        <w:rPr>
          <w:rFonts w:ascii="Book Antiqua" w:eastAsia="宋体" w:hAnsi="Book Antiqua" w:cs="宋体"/>
          <w:i/>
          <w:iCs/>
          <w:lang w:val="en-US" w:eastAsia="zh-CN"/>
        </w:rPr>
        <w:t xml:space="preserve"> </w:t>
      </w:r>
      <w:proofErr w:type="spellStart"/>
      <w:r w:rsidRPr="0043533A">
        <w:rPr>
          <w:rFonts w:ascii="Book Antiqua" w:eastAsia="宋体" w:hAnsi="Book Antiqua" w:cs="宋体"/>
          <w:i/>
          <w:iCs/>
          <w:lang w:val="en-US" w:eastAsia="zh-CN"/>
        </w:rPr>
        <w:t>Ther</w:t>
      </w:r>
      <w:proofErr w:type="spellEnd"/>
      <w:r w:rsidRPr="0043533A">
        <w:rPr>
          <w:rFonts w:ascii="Book Antiqua" w:eastAsia="宋体" w:hAnsi="Book Antiqua" w:cs="宋体"/>
          <w:i/>
          <w:iCs/>
          <w:lang w:val="en-US" w:eastAsia="zh-CN"/>
        </w:rPr>
        <w:t xml:space="preserve"> Med</w:t>
      </w:r>
      <w:r w:rsidRPr="0043533A">
        <w:rPr>
          <w:rFonts w:ascii="Book Antiqua" w:eastAsia="宋体" w:hAnsi="Book Antiqua" w:cs="宋体"/>
          <w:lang w:val="en-US" w:eastAsia="zh-CN"/>
        </w:rPr>
        <w:t xml:space="preserve"> 2012; </w:t>
      </w:r>
      <w:r w:rsidRPr="0043533A">
        <w:rPr>
          <w:rFonts w:ascii="Book Antiqua" w:eastAsia="宋体" w:hAnsi="Book Antiqua" w:cs="宋体"/>
          <w:b/>
          <w:bCs/>
          <w:lang w:val="en-US" w:eastAsia="zh-CN"/>
        </w:rPr>
        <w:t>3</w:t>
      </w:r>
      <w:r w:rsidRPr="0043533A">
        <w:rPr>
          <w:rFonts w:ascii="Book Antiqua" w:eastAsia="宋体" w:hAnsi="Book Antiqua" w:cs="宋体"/>
          <w:lang w:val="en-US" w:eastAsia="zh-CN"/>
        </w:rPr>
        <w:t>: 599-602 [PMID: 22969935]</w:t>
      </w:r>
    </w:p>
    <w:p w14:paraId="21CB2195" w14:textId="6AC3DEE0" w:rsidR="00A761E1" w:rsidRPr="0043533A" w:rsidRDefault="00A761E1" w:rsidP="00A761E1">
      <w:pPr>
        <w:spacing w:line="360" w:lineRule="auto"/>
        <w:jc w:val="both"/>
        <w:rPr>
          <w:rFonts w:ascii="Book Antiqua" w:eastAsia="宋体" w:hAnsi="Book Antiqua" w:cs="宋体"/>
          <w:lang w:val="en-US" w:eastAsia="zh-CN"/>
        </w:rPr>
      </w:pPr>
      <w:r w:rsidRPr="0043533A">
        <w:rPr>
          <w:rFonts w:ascii="Book Antiqua" w:eastAsia="宋体" w:hAnsi="Book Antiqua" w:cs="宋体"/>
          <w:lang w:val="en-US" w:eastAsia="zh-CN"/>
        </w:rPr>
        <w:t xml:space="preserve">40 </w:t>
      </w:r>
      <w:proofErr w:type="spellStart"/>
      <w:r w:rsidRPr="0043533A">
        <w:rPr>
          <w:rFonts w:ascii="Book Antiqua" w:eastAsia="宋体" w:hAnsi="Book Antiqua" w:cs="宋体"/>
          <w:b/>
          <w:bCs/>
          <w:lang w:val="en-US" w:eastAsia="zh-CN"/>
        </w:rPr>
        <w:t>Castellano</w:t>
      </w:r>
      <w:proofErr w:type="spellEnd"/>
      <w:r w:rsidRPr="0043533A">
        <w:rPr>
          <w:rFonts w:ascii="Book Antiqua" w:eastAsia="宋体" w:hAnsi="Book Antiqua" w:cs="宋体"/>
          <w:b/>
          <w:bCs/>
          <w:lang w:val="en-US" w:eastAsia="zh-CN"/>
        </w:rPr>
        <w:t xml:space="preserve"> D</w:t>
      </w:r>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Capdevila</w:t>
      </w:r>
      <w:proofErr w:type="spellEnd"/>
      <w:r w:rsidRPr="0043533A">
        <w:rPr>
          <w:rFonts w:ascii="Book Antiqua" w:eastAsia="宋体" w:hAnsi="Book Antiqua" w:cs="宋体"/>
          <w:lang w:val="en-US" w:eastAsia="zh-CN"/>
        </w:rPr>
        <w:t xml:space="preserve"> J, </w:t>
      </w:r>
      <w:proofErr w:type="spellStart"/>
      <w:r w:rsidRPr="0043533A">
        <w:rPr>
          <w:rFonts w:ascii="Book Antiqua" w:eastAsia="宋体" w:hAnsi="Book Antiqua" w:cs="宋体"/>
          <w:lang w:val="en-US" w:eastAsia="zh-CN"/>
        </w:rPr>
        <w:t>Sastre</w:t>
      </w:r>
      <w:proofErr w:type="spellEnd"/>
      <w:r w:rsidRPr="0043533A">
        <w:rPr>
          <w:rFonts w:ascii="Book Antiqua" w:eastAsia="宋体" w:hAnsi="Book Antiqua" w:cs="宋体"/>
          <w:lang w:val="en-US" w:eastAsia="zh-CN"/>
        </w:rPr>
        <w:t xml:space="preserve"> J, Alonso V, Llanos M, </w:t>
      </w:r>
      <w:proofErr w:type="spellStart"/>
      <w:r w:rsidRPr="0043533A">
        <w:rPr>
          <w:rFonts w:ascii="Book Antiqua" w:eastAsia="宋体" w:hAnsi="Book Antiqua" w:cs="宋体"/>
          <w:lang w:val="en-US" w:eastAsia="zh-CN"/>
        </w:rPr>
        <w:t>García-Carbonero</w:t>
      </w:r>
      <w:proofErr w:type="spellEnd"/>
      <w:r w:rsidRPr="0043533A">
        <w:rPr>
          <w:rFonts w:ascii="Book Antiqua" w:eastAsia="宋体" w:hAnsi="Book Antiqua" w:cs="宋体"/>
          <w:lang w:val="en-US" w:eastAsia="zh-CN"/>
        </w:rPr>
        <w:t xml:space="preserve"> R, </w:t>
      </w:r>
      <w:proofErr w:type="spellStart"/>
      <w:r w:rsidRPr="0043533A">
        <w:rPr>
          <w:rFonts w:ascii="Book Antiqua" w:eastAsia="宋体" w:hAnsi="Book Antiqua" w:cs="宋体"/>
          <w:lang w:val="en-US" w:eastAsia="zh-CN"/>
        </w:rPr>
        <w:t>Manzano</w:t>
      </w:r>
      <w:proofErr w:type="spellEnd"/>
      <w:r w:rsidRPr="0043533A">
        <w:rPr>
          <w:rFonts w:ascii="Book Antiqua" w:eastAsia="宋体" w:hAnsi="Book Antiqua" w:cs="宋体"/>
          <w:lang w:val="en-US" w:eastAsia="zh-CN"/>
        </w:rPr>
        <w:t xml:space="preserve"> </w:t>
      </w:r>
      <w:proofErr w:type="spellStart"/>
      <w:r w:rsidRPr="0043533A">
        <w:rPr>
          <w:rFonts w:ascii="Book Antiqua" w:eastAsia="宋体" w:hAnsi="Book Antiqua" w:cs="宋体"/>
          <w:lang w:val="en-US" w:eastAsia="zh-CN"/>
        </w:rPr>
        <w:t>Mozo</w:t>
      </w:r>
      <w:proofErr w:type="spellEnd"/>
      <w:r w:rsidRPr="0043533A">
        <w:rPr>
          <w:rFonts w:ascii="Book Antiqua" w:eastAsia="宋体" w:hAnsi="Book Antiqua" w:cs="宋体"/>
          <w:lang w:val="en-US" w:eastAsia="zh-CN"/>
        </w:rPr>
        <w:t xml:space="preserve"> JL, </w:t>
      </w:r>
      <w:proofErr w:type="spellStart"/>
      <w:r w:rsidRPr="0043533A">
        <w:rPr>
          <w:rFonts w:ascii="Book Antiqua" w:eastAsia="宋体" w:hAnsi="Book Antiqua" w:cs="宋体"/>
          <w:lang w:val="en-US" w:eastAsia="zh-CN"/>
        </w:rPr>
        <w:t>Sevilla</w:t>
      </w:r>
      <w:proofErr w:type="spellEnd"/>
      <w:r w:rsidRPr="0043533A">
        <w:rPr>
          <w:rFonts w:ascii="Book Antiqua" w:eastAsia="宋体" w:hAnsi="Book Antiqua" w:cs="宋体"/>
          <w:lang w:val="en-US" w:eastAsia="zh-CN"/>
        </w:rPr>
        <w:t xml:space="preserve"> I, </w:t>
      </w:r>
      <w:proofErr w:type="spellStart"/>
      <w:r w:rsidRPr="0043533A">
        <w:rPr>
          <w:rFonts w:ascii="Book Antiqua" w:eastAsia="宋体" w:hAnsi="Book Antiqua" w:cs="宋体"/>
          <w:lang w:val="en-US" w:eastAsia="zh-CN"/>
        </w:rPr>
        <w:t>Durán</w:t>
      </w:r>
      <w:proofErr w:type="spellEnd"/>
      <w:r w:rsidRPr="0043533A">
        <w:rPr>
          <w:rFonts w:ascii="Book Antiqua" w:eastAsia="宋体" w:hAnsi="Book Antiqua" w:cs="宋体"/>
          <w:lang w:val="en-US" w:eastAsia="zh-CN"/>
        </w:rPr>
        <w:t xml:space="preserve"> I, Salazar R. </w:t>
      </w:r>
      <w:proofErr w:type="spellStart"/>
      <w:r w:rsidRPr="0043533A">
        <w:rPr>
          <w:rFonts w:ascii="Book Antiqua" w:eastAsia="宋体" w:hAnsi="Book Antiqua" w:cs="宋体"/>
          <w:lang w:val="en-US" w:eastAsia="zh-CN"/>
        </w:rPr>
        <w:t>Sorafenib</w:t>
      </w:r>
      <w:proofErr w:type="spellEnd"/>
      <w:r w:rsidRPr="0043533A">
        <w:rPr>
          <w:rFonts w:ascii="Book Antiqua" w:eastAsia="宋体" w:hAnsi="Book Antiqua" w:cs="宋体"/>
          <w:lang w:val="en-US" w:eastAsia="zh-CN"/>
        </w:rPr>
        <w:t xml:space="preserve"> and </w:t>
      </w:r>
      <w:proofErr w:type="spellStart"/>
      <w:r w:rsidRPr="0043533A">
        <w:rPr>
          <w:rFonts w:ascii="Book Antiqua" w:eastAsia="宋体" w:hAnsi="Book Antiqua" w:cs="宋体"/>
          <w:lang w:val="en-US" w:eastAsia="zh-CN"/>
        </w:rPr>
        <w:t>bevacizumab</w:t>
      </w:r>
      <w:proofErr w:type="spellEnd"/>
      <w:r w:rsidRPr="0043533A">
        <w:rPr>
          <w:rFonts w:ascii="Book Antiqua" w:eastAsia="宋体" w:hAnsi="Book Antiqua" w:cs="宋体"/>
          <w:lang w:val="en-US" w:eastAsia="zh-CN"/>
        </w:rPr>
        <w:t xml:space="preserve"> combination targeted therapy in advanced neuroendocrine </w:t>
      </w:r>
      <w:proofErr w:type="spellStart"/>
      <w:r w:rsidRPr="0043533A">
        <w:rPr>
          <w:rFonts w:ascii="Book Antiqua" w:eastAsia="宋体" w:hAnsi="Book Antiqua" w:cs="宋体"/>
          <w:lang w:val="en-US" w:eastAsia="zh-CN"/>
        </w:rPr>
        <w:t>tumour</w:t>
      </w:r>
      <w:proofErr w:type="spellEnd"/>
      <w:r w:rsidRPr="0043533A">
        <w:rPr>
          <w:rFonts w:ascii="Book Antiqua" w:eastAsia="宋体" w:hAnsi="Book Antiqua" w:cs="宋体"/>
          <w:lang w:val="en-US" w:eastAsia="zh-CN"/>
        </w:rPr>
        <w:t xml:space="preserve">: a phase II study of Spanish Neuroendocrine </w:t>
      </w:r>
      <w:proofErr w:type="spellStart"/>
      <w:r w:rsidRPr="0043533A">
        <w:rPr>
          <w:rFonts w:ascii="Book Antiqua" w:eastAsia="宋体" w:hAnsi="Book Antiqua" w:cs="宋体"/>
          <w:lang w:val="en-US" w:eastAsia="zh-CN"/>
        </w:rPr>
        <w:t>Tumour</w:t>
      </w:r>
      <w:proofErr w:type="spellEnd"/>
      <w:r w:rsidRPr="0043533A">
        <w:rPr>
          <w:rFonts w:ascii="Book Antiqua" w:eastAsia="宋体" w:hAnsi="Book Antiqua" w:cs="宋体"/>
          <w:lang w:val="en-US" w:eastAsia="zh-CN"/>
        </w:rPr>
        <w:t xml:space="preserve"> Group (GETNE0801). </w:t>
      </w:r>
      <w:proofErr w:type="spellStart"/>
      <w:r w:rsidRPr="0043533A">
        <w:rPr>
          <w:rFonts w:ascii="Book Antiqua" w:eastAsia="宋体" w:hAnsi="Book Antiqua" w:cs="宋体"/>
          <w:i/>
          <w:iCs/>
          <w:lang w:val="en-US" w:eastAsia="zh-CN"/>
        </w:rPr>
        <w:t>Eur</w:t>
      </w:r>
      <w:proofErr w:type="spellEnd"/>
      <w:r w:rsidRPr="0043533A">
        <w:rPr>
          <w:rFonts w:ascii="Book Antiqua" w:eastAsia="宋体" w:hAnsi="Book Antiqua" w:cs="宋体"/>
          <w:i/>
          <w:iCs/>
          <w:lang w:val="en-US" w:eastAsia="zh-CN"/>
        </w:rPr>
        <w:t xml:space="preserve"> J Cancer</w:t>
      </w:r>
      <w:r w:rsidRPr="0043533A">
        <w:rPr>
          <w:rFonts w:ascii="Book Antiqua" w:eastAsia="宋体" w:hAnsi="Book Antiqua" w:cs="宋体"/>
          <w:lang w:val="en-US" w:eastAsia="zh-CN"/>
        </w:rPr>
        <w:t xml:space="preserve"> 2013; </w:t>
      </w:r>
      <w:r w:rsidRPr="0043533A">
        <w:rPr>
          <w:rFonts w:ascii="Book Antiqua" w:eastAsia="宋体" w:hAnsi="Book Antiqua" w:cs="宋体"/>
          <w:b/>
          <w:bCs/>
          <w:lang w:val="en-US" w:eastAsia="zh-CN"/>
        </w:rPr>
        <w:t>49</w:t>
      </w:r>
      <w:r w:rsidRPr="0043533A">
        <w:rPr>
          <w:rFonts w:ascii="Book Antiqua" w:eastAsia="宋体" w:hAnsi="Book Antiqua" w:cs="宋体"/>
          <w:lang w:val="en-US" w:eastAsia="zh-CN"/>
        </w:rPr>
        <w:t xml:space="preserve">: 3780-3787 [PMID: 24012098 </w:t>
      </w:r>
      <w:r w:rsidR="006F595A" w:rsidRPr="0043533A">
        <w:rPr>
          <w:rFonts w:ascii="Book Antiqua" w:eastAsia="宋体" w:hAnsi="Book Antiqua" w:cs="宋体"/>
          <w:lang w:val="en-US" w:eastAsia="zh-CN"/>
        </w:rPr>
        <w:t>DOI: 10.1016/j.ejca.2013.06.042</w:t>
      </w:r>
      <w:r w:rsidRPr="0043533A">
        <w:rPr>
          <w:rFonts w:ascii="Book Antiqua" w:eastAsia="宋体" w:hAnsi="Book Antiqua" w:cs="宋体"/>
          <w:lang w:val="en-US" w:eastAsia="zh-CN"/>
        </w:rPr>
        <w:t>]</w:t>
      </w:r>
    </w:p>
    <w:p w14:paraId="1DC98542" w14:textId="77777777" w:rsidR="009F45E9" w:rsidRPr="0043533A" w:rsidRDefault="009F45E9" w:rsidP="00A761E1">
      <w:pPr>
        <w:spacing w:line="360" w:lineRule="auto"/>
        <w:jc w:val="both"/>
        <w:rPr>
          <w:rFonts w:ascii="Book Antiqua" w:hAnsi="Book Antiqua" w:cs="Arial"/>
        </w:rPr>
      </w:pPr>
    </w:p>
    <w:p w14:paraId="5709FF28" w14:textId="4FA628F3" w:rsidR="009F45E9" w:rsidRPr="0043533A" w:rsidRDefault="00754930" w:rsidP="006F595A">
      <w:pPr>
        <w:spacing w:line="360" w:lineRule="auto"/>
        <w:jc w:val="right"/>
        <w:rPr>
          <w:rFonts w:ascii="Book Antiqua" w:hAnsi="Book Antiqua" w:cs="Arial"/>
        </w:rPr>
      </w:pPr>
      <w:r w:rsidRPr="0043533A">
        <w:rPr>
          <w:rFonts w:ascii="Book Antiqua" w:hAnsi="Book Antiqua"/>
          <w:b/>
        </w:rPr>
        <w:t xml:space="preserve">P-Reviewer: </w:t>
      </w:r>
      <w:r w:rsidR="001F6603" w:rsidRPr="0043533A">
        <w:rPr>
          <w:rFonts w:ascii="Book Antiqua" w:hAnsi="Book Antiqua" w:cs="Tahoma"/>
        </w:rPr>
        <w:t>Di Lorenzo</w:t>
      </w:r>
      <w:r w:rsidR="001F6603" w:rsidRPr="0043533A">
        <w:rPr>
          <w:rFonts w:ascii="Book Antiqua" w:eastAsia="宋体" w:hAnsi="Book Antiqua" w:cs="Tahoma"/>
          <w:lang w:eastAsia="zh-CN"/>
        </w:rPr>
        <w:t xml:space="preserve"> G, </w:t>
      </w:r>
      <w:proofErr w:type="spellStart"/>
      <w:r w:rsidR="001F6603" w:rsidRPr="0043533A">
        <w:rPr>
          <w:rFonts w:ascii="Book Antiqua" w:hAnsi="Book Antiqua" w:cs="Tahoma"/>
        </w:rPr>
        <w:t>Qiao</w:t>
      </w:r>
      <w:proofErr w:type="spellEnd"/>
      <w:r w:rsidR="001F6603" w:rsidRPr="0043533A">
        <w:rPr>
          <w:rFonts w:ascii="Book Antiqua" w:eastAsia="宋体" w:hAnsi="Book Antiqua" w:cs="Tahoma"/>
          <w:lang w:eastAsia="zh-CN"/>
        </w:rPr>
        <w:t xml:space="preserve"> QD, </w:t>
      </w:r>
      <w:r w:rsidR="001F6603" w:rsidRPr="0043533A">
        <w:rPr>
          <w:rFonts w:ascii="Book Antiqua" w:hAnsi="Book Antiqua" w:cs="Tahoma"/>
        </w:rPr>
        <w:t>Sakata</w:t>
      </w:r>
      <w:r w:rsidR="001F6603" w:rsidRPr="0043533A">
        <w:rPr>
          <w:rFonts w:ascii="Book Antiqua" w:eastAsia="宋体" w:hAnsi="Book Antiqua" w:cs="Tahoma"/>
          <w:lang w:eastAsia="zh-CN"/>
        </w:rPr>
        <w:t xml:space="preserve"> N </w:t>
      </w:r>
      <w:r w:rsidRPr="0043533A">
        <w:rPr>
          <w:rFonts w:ascii="Book Antiqua" w:hAnsi="Book Antiqua"/>
          <w:b/>
        </w:rPr>
        <w:t xml:space="preserve">S-Editor: </w:t>
      </w:r>
      <w:proofErr w:type="spellStart"/>
      <w:r w:rsidRPr="0043533A">
        <w:rPr>
          <w:rFonts w:ascii="Book Antiqua" w:hAnsi="Book Antiqua"/>
        </w:rPr>
        <w:t>Ji</w:t>
      </w:r>
      <w:proofErr w:type="spellEnd"/>
      <w:r w:rsidRPr="0043533A">
        <w:rPr>
          <w:rFonts w:ascii="Book Antiqua" w:hAnsi="Book Antiqua"/>
        </w:rPr>
        <w:t xml:space="preserve"> FF</w:t>
      </w:r>
      <w:r w:rsidRPr="0043533A">
        <w:rPr>
          <w:rFonts w:ascii="Book Antiqua" w:hAnsi="Book Antiqua"/>
          <w:b/>
        </w:rPr>
        <w:t xml:space="preserve"> L-Editor: E-Editor:</w:t>
      </w:r>
    </w:p>
    <w:p w14:paraId="1A7C6A60" w14:textId="77777777" w:rsidR="009F45E9" w:rsidRPr="0043533A" w:rsidRDefault="009F45E9" w:rsidP="00246C2F">
      <w:pPr>
        <w:spacing w:line="360" w:lineRule="auto"/>
        <w:jc w:val="both"/>
        <w:rPr>
          <w:rFonts w:ascii="Book Antiqua" w:eastAsia="宋体" w:hAnsi="Book Antiqua" w:cs="Arial"/>
          <w:lang w:eastAsia="zh-CN"/>
        </w:rPr>
      </w:pPr>
    </w:p>
    <w:p w14:paraId="512A1AD0" w14:textId="36E26E55" w:rsidR="002F2343" w:rsidRPr="0043533A" w:rsidRDefault="002F2343">
      <w:pPr>
        <w:rPr>
          <w:rFonts w:ascii="Book Antiqua" w:hAnsi="Book Antiqua" w:cs="Arial"/>
        </w:rPr>
      </w:pPr>
      <w:r w:rsidRPr="0043533A">
        <w:rPr>
          <w:rFonts w:ascii="Book Antiqua" w:hAnsi="Book Antiqua" w:cs="Arial"/>
        </w:rPr>
        <w:br w:type="page"/>
      </w:r>
    </w:p>
    <w:p w14:paraId="27AF792A" w14:textId="32DB5A96" w:rsidR="000B2C97" w:rsidRPr="0043533A" w:rsidRDefault="002F2343" w:rsidP="00246C2F">
      <w:pPr>
        <w:tabs>
          <w:tab w:val="center" w:pos="4249"/>
        </w:tabs>
        <w:spacing w:line="360" w:lineRule="auto"/>
        <w:jc w:val="both"/>
        <w:rPr>
          <w:rFonts w:ascii="Book Antiqua" w:hAnsi="Book Antiqua" w:cs="Arial"/>
        </w:rPr>
      </w:pPr>
      <w:r w:rsidRPr="0043533A">
        <w:rPr>
          <w:rFonts w:ascii="Book Antiqua" w:hAnsi="Book Antiqua" w:cs="Arial"/>
          <w:noProof/>
          <w:lang w:val="en-US" w:eastAsia="en-US"/>
        </w:rPr>
        <w:lastRenderedPageBreak/>
        <w:drawing>
          <wp:inline distT="0" distB="0" distL="0" distR="0" wp14:anchorId="242F0B34" wp14:editId="3BCD9425">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14:paraId="3A34E3C7" w14:textId="48CC9A98" w:rsidR="000B2C97" w:rsidRPr="0043533A" w:rsidRDefault="002F2343" w:rsidP="00246C2F">
      <w:pPr>
        <w:tabs>
          <w:tab w:val="center" w:pos="4249"/>
        </w:tabs>
        <w:spacing w:line="360" w:lineRule="auto"/>
        <w:jc w:val="both"/>
        <w:rPr>
          <w:rFonts w:ascii="Book Antiqua" w:eastAsia="宋体" w:hAnsi="Book Antiqua" w:cs="Arial"/>
          <w:lang w:eastAsia="zh-CN"/>
        </w:rPr>
      </w:pPr>
      <w:r w:rsidRPr="0043533A">
        <w:rPr>
          <w:rFonts w:ascii="Book Antiqua" w:hAnsi="Book Antiqua" w:cs="Arial"/>
          <w:b/>
        </w:rPr>
        <w:t>Figure 1</w:t>
      </w:r>
      <w:r w:rsidR="000B2C97" w:rsidRPr="0043533A">
        <w:rPr>
          <w:rFonts w:ascii="Book Antiqua" w:hAnsi="Book Antiqua" w:cs="Arial"/>
          <w:b/>
        </w:rPr>
        <w:t xml:space="preserve"> Summary of the mode of actions of the different available alternatives for the systemic management of pancreatic neuroendocrine </w:t>
      </w:r>
      <w:proofErr w:type="spellStart"/>
      <w:r w:rsidR="000B2C97" w:rsidRPr="0043533A">
        <w:rPr>
          <w:rFonts w:ascii="Book Antiqua" w:hAnsi="Book Antiqua" w:cs="Arial"/>
          <w:b/>
        </w:rPr>
        <w:t>tumor</w:t>
      </w:r>
      <w:proofErr w:type="spellEnd"/>
      <w:r w:rsidR="000B2C97" w:rsidRPr="0043533A">
        <w:rPr>
          <w:rFonts w:ascii="Book Antiqua" w:hAnsi="Book Antiqua" w:cs="Arial"/>
          <w:b/>
        </w:rPr>
        <w:t xml:space="preserve"> patients.</w:t>
      </w:r>
      <w:r w:rsidRPr="0043533A">
        <w:rPr>
          <w:rFonts w:ascii="Book Antiqua" w:hAnsi="Book Antiqua" w:cs="Arial"/>
          <w:b/>
        </w:rPr>
        <w:t xml:space="preserve"> </w:t>
      </w:r>
      <w:r w:rsidRPr="0043533A">
        <w:rPr>
          <w:rFonts w:ascii="Book Antiqua" w:hAnsi="Book Antiqua" w:cs="Arial"/>
        </w:rPr>
        <w:t>PNETs</w:t>
      </w:r>
      <w:r w:rsidRPr="0043533A">
        <w:rPr>
          <w:rFonts w:ascii="Book Antiqua" w:eastAsia="宋体" w:hAnsi="Book Antiqua" w:cs="Arial" w:hint="eastAsia"/>
          <w:lang w:eastAsia="zh-CN"/>
        </w:rPr>
        <w:t>:</w:t>
      </w:r>
      <w:r w:rsidRPr="0043533A">
        <w:rPr>
          <w:rFonts w:ascii="Book Antiqua" w:hAnsi="Book Antiqua" w:cs="Arial"/>
        </w:rPr>
        <w:t xml:space="preserve"> Pancreatic neuroendocrine </w:t>
      </w:r>
      <w:proofErr w:type="spellStart"/>
      <w:r w:rsidRPr="0043533A">
        <w:rPr>
          <w:rFonts w:ascii="Book Antiqua" w:hAnsi="Book Antiqua" w:cs="Arial"/>
        </w:rPr>
        <w:t>tumor</w:t>
      </w:r>
      <w:r w:rsidR="00A761E1" w:rsidRPr="0043533A">
        <w:rPr>
          <w:rFonts w:ascii="Book Antiqua" w:eastAsia="宋体" w:hAnsi="Book Antiqua" w:cs="Arial" w:hint="eastAsia"/>
          <w:lang w:eastAsia="zh-CN"/>
        </w:rPr>
        <w:t>s</w:t>
      </w:r>
      <w:proofErr w:type="spellEnd"/>
      <w:r w:rsidRPr="0043533A">
        <w:rPr>
          <w:rFonts w:ascii="Book Antiqua" w:eastAsia="宋体" w:hAnsi="Book Antiqua" w:cs="Arial" w:hint="eastAsia"/>
          <w:lang w:eastAsia="zh-CN"/>
        </w:rPr>
        <w:t>;</w:t>
      </w:r>
      <w:r w:rsidR="00EE6297" w:rsidRPr="0043533A">
        <w:rPr>
          <w:rFonts w:ascii="Book Antiqua" w:eastAsia="宋体" w:hAnsi="Book Antiqua" w:cs="Arial" w:hint="eastAsia"/>
          <w:lang w:eastAsia="zh-CN"/>
        </w:rPr>
        <w:t xml:space="preserve"> </w:t>
      </w:r>
      <w:r w:rsidR="00EE6297" w:rsidRPr="0043533A">
        <w:rPr>
          <w:rFonts w:ascii="Book Antiqua" w:eastAsia="宋体" w:hAnsi="Book Antiqua" w:cs="Arial"/>
          <w:lang w:eastAsia="zh-CN"/>
        </w:rPr>
        <w:t>VEGF</w:t>
      </w:r>
      <w:r w:rsidR="00EE6297" w:rsidRPr="0043533A">
        <w:rPr>
          <w:rFonts w:ascii="Book Antiqua" w:eastAsia="宋体" w:hAnsi="Book Antiqua" w:cs="Arial" w:hint="eastAsia"/>
          <w:lang w:eastAsia="zh-CN"/>
        </w:rPr>
        <w:t xml:space="preserve">: </w:t>
      </w:r>
      <w:r w:rsidR="00EE6297" w:rsidRPr="0043533A">
        <w:rPr>
          <w:rFonts w:ascii="Book Antiqua" w:hAnsi="Book Antiqua" w:cs="Arial"/>
        </w:rPr>
        <w:t>Vascular endothelial growth factor</w:t>
      </w:r>
      <w:r w:rsidR="00EE6297" w:rsidRPr="0043533A">
        <w:rPr>
          <w:rFonts w:ascii="Book Antiqua" w:eastAsia="宋体" w:hAnsi="Book Antiqua" w:cs="Arial" w:hint="eastAsia"/>
          <w:lang w:eastAsia="zh-CN"/>
        </w:rPr>
        <w:t>;</w:t>
      </w:r>
      <w:r w:rsidR="00EE6297" w:rsidRPr="0043533A">
        <w:rPr>
          <w:rFonts w:ascii="Book Antiqua" w:hAnsi="Book Antiqua" w:cs="Arial"/>
        </w:rPr>
        <w:t xml:space="preserve"> PI3K</w:t>
      </w:r>
      <w:r w:rsidR="00EE6297" w:rsidRPr="0043533A">
        <w:rPr>
          <w:rFonts w:ascii="Book Antiqua" w:eastAsia="宋体" w:hAnsi="Book Antiqua" w:cs="Arial" w:hint="eastAsia"/>
          <w:lang w:eastAsia="zh-CN"/>
        </w:rPr>
        <w:t>:</w:t>
      </w:r>
      <w:r w:rsidR="00EE6297" w:rsidRPr="0043533A">
        <w:rPr>
          <w:rFonts w:ascii="Book Antiqua" w:hAnsi="Book Antiqua" w:cs="Arial"/>
        </w:rPr>
        <w:t xml:space="preserve"> Phosphatidylinositol 3-kinase</w:t>
      </w:r>
      <w:r w:rsidR="00EE6297" w:rsidRPr="0043533A">
        <w:rPr>
          <w:rFonts w:ascii="Book Antiqua" w:eastAsia="宋体" w:hAnsi="Book Antiqua" w:cs="Arial" w:hint="eastAsia"/>
          <w:lang w:eastAsia="zh-CN"/>
        </w:rPr>
        <w:t>;</w:t>
      </w:r>
      <w:r w:rsidR="00EE6297" w:rsidRPr="0043533A">
        <w:rPr>
          <w:rFonts w:ascii="Book Antiqua" w:hAnsi="Book Antiqua"/>
        </w:rPr>
        <w:t xml:space="preserve"> </w:t>
      </w:r>
      <w:proofErr w:type="spellStart"/>
      <w:r w:rsidR="00EE6297" w:rsidRPr="0043533A">
        <w:rPr>
          <w:rFonts w:ascii="Book Antiqua" w:hAnsi="Book Antiqua"/>
        </w:rPr>
        <w:t>mTOR</w:t>
      </w:r>
      <w:proofErr w:type="spellEnd"/>
      <w:r w:rsidR="00EE6297" w:rsidRPr="0043533A">
        <w:rPr>
          <w:rFonts w:ascii="Book Antiqua" w:hAnsi="Book Antiqua" w:hint="eastAsia"/>
        </w:rPr>
        <w:t>:</w:t>
      </w:r>
      <w:r w:rsidR="00EE6297" w:rsidRPr="0043533A">
        <w:rPr>
          <w:rFonts w:ascii="Book Antiqua" w:hAnsi="Book Antiqua" w:cs="Arial" w:hint="eastAsia"/>
        </w:rPr>
        <w:t xml:space="preserve"> </w:t>
      </w:r>
      <w:r w:rsidR="00EE6297" w:rsidRPr="0043533A">
        <w:rPr>
          <w:rFonts w:ascii="Book Antiqua" w:hAnsi="Book Antiqua" w:cs="Arial"/>
        </w:rPr>
        <w:t xml:space="preserve">Mammalian target of </w:t>
      </w:r>
      <w:proofErr w:type="spellStart"/>
      <w:r w:rsidR="00EE6297" w:rsidRPr="0043533A">
        <w:rPr>
          <w:rFonts w:ascii="Book Antiqua" w:hAnsi="Book Antiqua" w:cs="Arial"/>
        </w:rPr>
        <w:t>rapamycin</w:t>
      </w:r>
      <w:proofErr w:type="spellEnd"/>
      <w:r w:rsidR="00EE6297" w:rsidRPr="0043533A">
        <w:rPr>
          <w:rFonts w:ascii="Book Antiqua" w:hAnsi="Book Antiqua" w:cs="Arial" w:hint="eastAsia"/>
        </w:rPr>
        <w:t>.</w:t>
      </w:r>
    </w:p>
    <w:p w14:paraId="1A131B31" w14:textId="3E4D9715" w:rsidR="000B2C97" w:rsidRPr="0043533A" w:rsidRDefault="000B2C97" w:rsidP="00246C2F">
      <w:pPr>
        <w:tabs>
          <w:tab w:val="center" w:pos="4249"/>
        </w:tabs>
        <w:spacing w:line="360" w:lineRule="auto"/>
        <w:jc w:val="both"/>
        <w:rPr>
          <w:rFonts w:ascii="Book Antiqua" w:hAnsi="Book Antiqua" w:cs="Arial"/>
        </w:rPr>
      </w:pPr>
    </w:p>
    <w:p w14:paraId="1BD39A96" w14:textId="77777777" w:rsidR="00ED1B3D" w:rsidRPr="0043533A" w:rsidRDefault="00ED1B3D" w:rsidP="00246C2F">
      <w:pPr>
        <w:tabs>
          <w:tab w:val="center" w:pos="4249"/>
        </w:tabs>
        <w:spacing w:line="360" w:lineRule="auto"/>
        <w:jc w:val="both"/>
        <w:rPr>
          <w:rFonts w:ascii="Book Antiqua" w:hAnsi="Book Antiqua" w:cs="Arial"/>
          <w:b/>
        </w:rPr>
      </w:pPr>
    </w:p>
    <w:p w14:paraId="1FDE3F37" w14:textId="77777777" w:rsidR="00ED1B3D" w:rsidRPr="0043533A" w:rsidRDefault="00ED1B3D" w:rsidP="00246C2F">
      <w:pPr>
        <w:tabs>
          <w:tab w:val="center" w:pos="4249"/>
        </w:tabs>
        <w:spacing w:line="360" w:lineRule="auto"/>
        <w:jc w:val="both"/>
        <w:rPr>
          <w:rFonts w:ascii="Book Antiqua" w:hAnsi="Book Antiqua" w:cs="Arial"/>
          <w:b/>
        </w:rPr>
      </w:pPr>
    </w:p>
    <w:p w14:paraId="2C2BE8D7" w14:textId="77777777" w:rsidR="00ED1B3D" w:rsidRPr="0043533A" w:rsidRDefault="00ED1B3D" w:rsidP="00246C2F">
      <w:pPr>
        <w:tabs>
          <w:tab w:val="center" w:pos="4249"/>
        </w:tabs>
        <w:spacing w:line="360" w:lineRule="auto"/>
        <w:jc w:val="both"/>
        <w:rPr>
          <w:rFonts w:ascii="Book Antiqua" w:hAnsi="Book Antiqua" w:cs="Arial"/>
          <w:b/>
        </w:rPr>
      </w:pPr>
    </w:p>
    <w:p w14:paraId="57343FFF" w14:textId="77777777" w:rsidR="00ED1B3D" w:rsidRPr="0043533A" w:rsidRDefault="00ED1B3D" w:rsidP="00246C2F">
      <w:pPr>
        <w:spacing w:line="360" w:lineRule="auto"/>
        <w:jc w:val="both"/>
        <w:rPr>
          <w:rFonts w:ascii="Book Antiqua" w:hAnsi="Book Antiqua" w:cs="Arial"/>
          <w:b/>
        </w:rPr>
      </w:pPr>
      <w:r w:rsidRPr="0043533A">
        <w:rPr>
          <w:rFonts w:ascii="Book Antiqua" w:hAnsi="Book Antiqua" w:cs="Arial"/>
          <w:b/>
        </w:rPr>
        <w:br w:type="page"/>
      </w:r>
    </w:p>
    <w:p w14:paraId="424F0D25" w14:textId="3436DB62" w:rsidR="00A761E1" w:rsidRPr="0043533A" w:rsidRDefault="00A761E1" w:rsidP="00246C2F">
      <w:pPr>
        <w:tabs>
          <w:tab w:val="center" w:pos="4249"/>
        </w:tabs>
        <w:spacing w:line="360" w:lineRule="auto"/>
        <w:jc w:val="both"/>
        <w:rPr>
          <w:rFonts w:ascii="Book Antiqua" w:eastAsia="宋体" w:hAnsi="Book Antiqua" w:cs="Arial"/>
          <w:b/>
          <w:lang w:eastAsia="zh-CN"/>
        </w:rPr>
      </w:pPr>
      <w:r w:rsidRPr="0043533A">
        <w:rPr>
          <w:rFonts w:ascii="Book Antiqua" w:eastAsia="宋体" w:hAnsi="Book Antiqua" w:cs="Arial"/>
          <w:b/>
          <w:noProof/>
          <w:lang w:val="en-US" w:eastAsia="en-US"/>
        </w:rPr>
        <w:lastRenderedPageBreak/>
        <w:drawing>
          <wp:inline distT="0" distB="0" distL="0" distR="0" wp14:anchorId="378B033D" wp14:editId="6B07FD52">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14:paraId="7CFFEF0F" w14:textId="64A6C124" w:rsidR="00BD17A4" w:rsidRPr="008B1F17" w:rsidRDefault="00A761E1" w:rsidP="00246C2F">
      <w:pPr>
        <w:tabs>
          <w:tab w:val="center" w:pos="4249"/>
        </w:tabs>
        <w:spacing w:line="360" w:lineRule="auto"/>
        <w:jc w:val="both"/>
        <w:rPr>
          <w:rFonts w:ascii="Book Antiqua" w:eastAsia="宋体" w:hAnsi="Book Antiqua" w:cs="Arial"/>
          <w:b/>
          <w:lang w:eastAsia="zh-CN"/>
        </w:rPr>
      </w:pPr>
      <w:r w:rsidRPr="0043533A">
        <w:rPr>
          <w:rFonts w:ascii="Book Antiqua" w:hAnsi="Book Antiqua" w:cs="Arial"/>
          <w:b/>
        </w:rPr>
        <w:t>Figure 2</w:t>
      </w:r>
      <w:r w:rsidR="000B2C97" w:rsidRPr="0043533A">
        <w:rPr>
          <w:rFonts w:ascii="Book Antiqua" w:hAnsi="Book Antiqua" w:cs="Arial"/>
          <w:b/>
        </w:rPr>
        <w:t xml:space="preserve"> </w:t>
      </w:r>
      <w:r w:rsidR="00BD17A4" w:rsidRPr="0043533A">
        <w:rPr>
          <w:rFonts w:ascii="Book Antiqua" w:hAnsi="Book Antiqua" w:cs="Arial"/>
          <w:b/>
        </w:rPr>
        <w:t xml:space="preserve">Different sequential alternatives to be used in advanced </w:t>
      </w:r>
      <w:r w:rsidRPr="0043533A">
        <w:rPr>
          <w:rFonts w:ascii="Book Antiqua" w:hAnsi="Book Antiqua" w:cs="Arial"/>
          <w:b/>
        </w:rPr>
        <w:t xml:space="preserve">pancreatic neuroendocrine </w:t>
      </w:r>
      <w:proofErr w:type="spellStart"/>
      <w:r w:rsidRPr="0043533A">
        <w:rPr>
          <w:rFonts w:ascii="Book Antiqua" w:hAnsi="Book Antiqua" w:cs="Arial"/>
          <w:b/>
        </w:rPr>
        <w:t>tu</w:t>
      </w:r>
      <w:bookmarkStart w:id="4" w:name="_GoBack"/>
      <w:bookmarkEnd w:id="4"/>
      <w:r w:rsidRPr="0043533A">
        <w:rPr>
          <w:rFonts w:ascii="Book Antiqua" w:hAnsi="Book Antiqua" w:cs="Arial"/>
          <w:b/>
        </w:rPr>
        <w:t>mor</w:t>
      </w:r>
      <w:proofErr w:type="spellEnd"/>
      <w:r w:rsidRPr="0043533A">
        <w:rPr>
          <w:rFonts w:ascii="Book Antiqua" w:hAnsi="Book Antiqua" w:cs="Arial"/>
          <w:b/>
        </w:rPr>
        <w:t xml:space="preserve"> </w:t>
      </w:r>
      <w:r w:rsidR="00BD17A4" w:rsidRPr="0043533A">
        <w:rPr>
          <w:rFonts w:ascii="Book Antiqua" w:hAnsi="Book Antiqua" w:cs="Arial"/>
          <w:b/>
        </w:rPr>
        <w:t xml:space="preserve">patients based on approved agents. </w:t>
      </w:r>
      <w:r w:rsidR="00DB67DA" w:rsidRPr="0043533A">
        <w:rPr>
          <w:rFonts w:ascii="Book Antiqua" w:hAnsi="Book Antiqua" w:cs="Arial"/>
        </w:rPr>
        <w:t xml:space="preserve">The term </w:t>
      </w:r>
      <w:r w:rsidR="0043533A" w:rsidRPr="0043533A">
        <w:rPr>
          <w:rFonts w:ascii="Book Antiqua" w:eastAsia="宋体" w:hAnsi="Book Antiqua" w:cs="Arial"/>
          <w:lang w:eastAsia="zh-CN"/>
        </w:rPr>
        <w:t>“</w:t>
      </w:r>
      <w:r w:rsidR="0043533A" w:rsidRPr="0043533A">
        <w:rPr>
          <w:rFonts w:ascii="Book Antiqua" w:hAnsi="Book Antiqua" w:cs="Arial"/>
        </w:rPr>
        <w:t>c</w:t>
      </w:r>
      <w:r w:rsidR="00DB67DA" w:rsidRPr="0043533A">
        <w:rPr>
          <w:rFonts w:ascii="Book Antiqua" w:hAnsi="Book Antiqua" w:cs="Arial"/>
        </w:rPr>
        <w:t>hemotherapy</w:t>
      </w:r>
      <w:r w:rsidR="0043533A" w:rsidRPr="0043533A">
        <w:rPr>
          <w:rFonts w:ascii="Book Antiqua" w:eastAsia="宋体" w:hAnsi="Book Antiqua" w:cs="Arial"/>
          <w:lang w:eastAsia="zh-CN"/>
        </w:rPr>
        <w:t>”</w:t>
      </w:r>
      <w:r w:rsidR="00DB67DA" w:rsidRPr="0043533A">
        <w:rPr>
          <w:rFonts w:ascii="Book Antiqua" w:hAnsi="Book Antiqua" w:cs="Arial"/>
        </w:rPr>
        <w:t xml:space="preserve"> may include </w:t>
      </w:r>
      <w:proofErr w:type="spellStart"/>
      <w:r w:rsidR="00DB67DA" w:rsidRPr="0043533A">
        <w:rPr>
          <w:rFonts w:ascii="Book Antiqua" w:hAnsi="Book Antiqua" w:cs="Arial"/>
        </w:rPr>
        <w:t>streptozocin</w:t>
      </w:r>
      <w:proofErr w:type="spellEnd"/>
      <w:r w:rsidR="00DB67DA" w:rsidRPr="0043533A">
        <w:rPr>
          <w:rFonts w:ascii="Book Antiqua" w:hAnsi="Book Antiqua" w:cs="Arial"/>
        </w:rPr>
        <w:t xml:space="preserve"> </w:t>
      </w:r>
      <w:r w:rsidR="0043533A" w:rsidRPr="0043533A">
        <w:rPr>
          <w:rFonts w:ascii="Book Antiqua" w:hAnsi="Book Antiqua" w:cs="Arial"/>
        </w:rPr>
        <w:t>±</w:t>
      </w:r>
      <w:r w:rsidR="00DB67DA" w:rsidRPr="0043533A">
        <w:rPr>
          <w:rFonts w:ascii="Book Antiqua" w:hAnsi="Book Antiqua" w:cs="Arial"/>
        </w:rPr>
        <w:t xml:space="preserve"> 5-fluorouracil or doxorubicin, or </w:t>
      </w:r>
      <w:proofErr w:type="spellStart"/>
      <w:r w:rsidR="00DB67DA" w:rsidRPr="0043533A">
        <w:rPr>
          <w:rFonts w:ascii="Book Antiqua" w:hAnsi="Book Antiqua" w:cs="Arial"/>
        </w:rPr>
        <w:t>temozolomide</w:t>
      </w:r>
      <w:proofErr w:type="spellEnd"/>
      <w:r w:rsidR="00DB67DA" w:rsidRPr="0043533A">
        <w:rPr>
          <w:rFonts w:ascii="Book Antiqua" w:hAnsi="Book Antiqua" w:cs="Arial"/>
        </w:rPr>
        <w:t xml:space="preserve"> </w:t>
      </w:r>
      <w:r w:rsidR="0043533A" w:rsidRPr="0043533A">
        <w:rPr>
          <w:rFonts w:ascii="Book Antiqua" w:hAnsi="Book Antiqua" w:cs="Arial"/>
        </w:rPr>
        <w:t>±</w:t>
      </w:r>
      <w:r w:rsidR="00DB67DA" w:rsidRPr="0043533A">
        <w:rPr>
          <w:rFonts w:ascii="Book Antiqua" w:hAnsi="Book Antiqua" w:cs="Arial"/>
        </w:rPr>
        <w:t xml:space="preserve"> </w:t>
      </w:r>
      <w:proofErr w:type="spellStart"/>
      <w:r w:rsidR="00DB67DA" w:rsidRPr="0043533A">
        <w:rPr>
          <w:rFonts w:ascii="Book Antiqua" w:hAnsi="Book Antiqua" w:cs="Arial"/>
        </w:rPr>
        <w:t>capecitabine</w:t>
      </w:r>
      <w:proofErr w:type="spellEnd"/>
      <w:r w:rsidR="008B1F17">
        <w:rPr>
          <w:rFonts w:ascii="Book Antiqua" w:eastAsia="宋体" w:hAnsi="Book Antiqua" w:cs="Arial" w:hint="eastAsia"/>
          <w:lang w:eastAsia="zh-CN"/>
        </w:rPr>
        <w:t>.</w:t>
      </w:r>
    </w:p>
    <w:p w14:paraId="081B1941" w14:textId="035F0960" w:rsidR="000E745E" w:rsidRPr="0043533A" w:rsidRDefault="000E745E" w:rsidP="00246C2F">
      <w:pPr>
        <w:spacing w:line="360" w:lineRule="auto"/>
        <w:jc w:val="both"/>
        <w:rPr>
          <w:rFonts w:ascii="Book Antiqua" w:eastAsia="宋体" w:hAnsi="Book Antiqua" w:cs="Times New Roman"/>
          <w:lang w:eastAsia="zh-CN"/>
        </w:rPr>
      </w:pPr>
    </w:p>
    <w:sectPr w:rsidR="000E745E" w:rsidRPr="0043533A" w:rsidSect="00232041">
      <w:footerReference w:type="even" r:id="rId11"/>
      <w:footerReference w:type="default" r:id="rId1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C8FFF" w14:textId="77777777" w:rsidR="007A23CD" w:rsidRDefault="007A23CD" w:rsidP="0053191C">
      <w:r>
        <w:separator/>
      </w:r>
    </w:p>
  </w:endnote>
  <w:endnote w:type="continuationSeparator" w:id="0">
    <w:p w14:paraId="7F328D20" w14:textId="77777777" w:rsidR="007A23CD" w:rsidRDefault="007A23CD" w:rsidP="0053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8559" w14:textId="77777777" w:rsidR="00B110FD" w:rsidRDefault="00B110FD" w:rsidP="00531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F4E17" w14:textId="77777777" w:rsidR="00B110FD" w:rsidRDefault="00B110FD" w:rsidP="005319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D882" w14:textId="77777777" w:rsidR="00B110FD" w:rsidRDefault="00B110FD" w:rsidP="005319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5ED">
      <w:rPr>
        <w:rStyle w:val="PageNumber"/>
        <w:noProof/>
      </w:rPr>
      <w:t>18</w:t>
    </w:r>
    <w:r>
      <w:rPr>
        <w:rStyle w:val="PageNumber"/>
      </w:rPr>
      <w:fldChar w:fldCharType="end"/>
    </w:r>
  </w:p>
  <w:p w14:paraId="3B16903A" w14:textId="77777777" w:rsidR="00B110FD" w:rsidRDefault="00B110FD" w:rsidP="005319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3BB25" w14:textId="77777777" w:rsidR="007A23CD" w:rsidRDefault="007A23CD" w:rsidP="0053191C">
      <w:r>
        <w:separator/>
      </w:r>
    </w:p>
  </w:footnote>
  <w:footnote w:type="continuationSeparator" w:id="0">
    <w:p w14:paraId="68E2C079" w14:textId="77777777" w:rsidR="007A23CD" w:rsidRDefault="007A23CD" w:rsidP="005319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57AB6"/>
    <w:multiLevelType w:val="hybridMultilevel"/>
    <w:tmpl w:val="F33CE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00"/>
    <w:rsid w:val="00050653"/>
    <w:rsid w:val="000625E2"/>
    <w:rsid w:val="00063512"/>
    <w:rsid w:val="00092F07"/>
    <w:rsid w:val="000A4546"/>
    <w:rsid w:val="000A7242"/>
    <w:rsid w:val="000B2C97"/>
    <w:rsid w:val="000C5403"/>
    <w:rsid w:val="000C730F"/>
    <w:rsid w:val="000D7C9C"/>
    <w:rsid w:val="000E4669"/>
    <w:rsid w:val="000E745E"/>
    <w:rsid w:val="001164CF"/>
    <w:rsid w:val="0012416C"/>
    <w:rsid w:val="001269FB"/>
    <w:rsid w:val="001353C9"/>
    <w:rsid w:val="00137192"/>
    <w:rsid w:val="00145D62"/>
    <w:rsid w:val="0015227B"/>
    <w:rsid w:val="001A1797"/>
    <w:rsid w:val="001E3F5C"/>
    <w:rsid w:val="001E5551"/>
    <w:rsid w:val="001F6603"/>
    <w:rsid w:val="00212799"/>
    <w:rsid w:val="00232041"/>
    <w:rsid w:val="00232E77"/>
    <w:rsid w:val="002419BE"/>
    <w:rsid w:val="00246C2F"/>
    <w:rsid w:val="0026249A"/>
    <w:rsid w:val="00266062"/>
    <w:rsid w:val="002D2B09"/>
    <w:rsid w:val="002F2343"/>
    <w:rsid w:val="0030369E"/>
    <w:rsid w:val="00306D93"/>
    <w:rsid w:val="0031096E"/>
    <w:rsid w:val="003144D7"/>
    <w:rsid w:val="00320334"/>
    <w:rsid w:val="00322C33"/>
    <w:rsid w:val="00323A43"/>
    <w:rsid w:val="0034335F"/>
    <w:rsid w:val="0035352D"/>
    <w:rsid w:val="00373BAF"/>
    <w:rsid w:val="003810A9"/>
    <w:rsid w:val="00384893"/>
    <w:rsid w:val="00385D1A"/>
    <w:rsid w:val="00397F4C"/>
    <w:rsid w:val="003A2D95"/>
    <w:rsid w:val="003A361C"/>
    <w:rsid w:val="003B5794"/>
    <w:rsid w:val="003C2AE0"/>
    <w:rsid w:val="003F3E9C"/>
    <w:rsid w:val="00404D26"/>
    <w:rsid w:val="00406185"/>
    <w:rsid w:val="004145EE"/>
    <w:rsid w:val="00425E17"/>
    <w:rsid w:val="00431B39"/>
    <w:rsid w:val="0043533A"/>
    <w:rsid w:val="00450F28"/>
    <w:rsid w:val="00451238"/>
    <w:rsid w:val="00473EBB"/>
    <w:rsid w:val="004937E5"/>
    <w:rsid w:val="004A7310"/>
    <w:rsid w:val="004C1997"/>
    <w:rsid w:val="004C1EF1"/>
    <w:rsid w:val="004C562B"/>
    <w:rsid w:val="004F5111"/>
    <w:rsid w:val="0050040E"/>
    <w:rsid w:val="00526AFA"/>
    <w:rsid w:val="0053191C"/>
    <w:rsid w:val="005867C8"/>
    <w:rsid w:val="005907DC"/>
    <w:rsid w:val="005A414C"/>
    <w:rsid w:val="005A44D0"/>
    <w:rsid w:val="005C10C9"/>
    <w:rsid w:val="005C4685"/>
    <w:rsid w:val="005D69A1"/>
    <w:rsid w:val="005E7BE8"/>
    <w:rsid w:val="005F45F1"/>
    <w:rsid w:val="006075ED"/>
    <w:rsid w:val="00611E79"/>
    <w:rsid w:val="00614E30"/>
    <w:rsid w:val="0063312F"/>
    <w:rsid w:val="00681B0E"/>
    <w:rsid w:val="00691CF2"/>
    <w:rsid w:val="006B29D9"/>
    <w:rsid w:val="006F447D"/>
    <w:rsid w:val="006F595A"/>
    <w:rsid w:val="007117BD"/>
    <w:rsid w:val="00712C9A"/>
    <w:rsid w:val="00746C61"/>
    <w:rsid w:val="00754930"/>
    <w:rsid w:val="00774464"/>
    <w:rsid w:val="0079358F"/>
    <w:rsid w:val="007A23CD"/>
    <w:rsid w:val="007C5B98"/>
    <w:rsid w:val="007E5569"/>
    <w:rsid w:val="007E6580"/>
    <w:rsid w:val="008354B6"/>
    <w:rsid w:val="0086316E"/>
    <w:rsid w:val="008711DB"/>
    <w:rsid w:val="008731C2"/>
    <w:rsid w:val="008A5E02"/>
    <w:rsid w:val="008B1F17"/>
    <w:rsid w:val="008E0824"/>
    <w:rsid w:val="008F0A77"/>
    <w:rsid w:val="00941461"/>
    <w:rsid w:val="009613C3"/>
    <w:rsid w:val="00981980"/>
    <w:rsid w:val="009A1DFA"/>
    <w:rsid w:val="009A7A88"/>
    <w:rsid w:val="009C1557"/>
    <w:rsid w:val="009C783B"/>
    <w:rsid w:val="009E6A77"/>
    <w:rsid w:val="009F45E9"/>
    <w:rsid w:val="00A335E6"/>
    <w:rsid w:val="00A36800"/>
    <w:rsid w:val="00A747D3"/>
    <w:rsid w:val="00A761E1"/>
    <w:rsid w:val="00AD360A"/>
    <w:rsid w:val="00AF38F3"/>
    <w:rsid w:val="00B01C6E"/>
    <w:rsid w:val="00B110FD"/>
    <w:rsid w:val="00B53E23"/>
    <w:rsid w:val="00B73176"/>
    <w:rsid w:val="00B740AD"/>
    <w:rsid w:val="00B77104"/>
    <w:rsid w:val="00B91415"/>
    <w:rsid w:val="00BA68DF"/>
    <w:rsid w:val="00BB2319"/>
    <w:rsid w:val="00BC48E3"/>
    <w:rsid w:val="00BD17A4"/>
    <w:rsid w:val="00C35D57"/>
    <w:rsid w:val="00C40A56"/>
    <w:rsid w:val="00C549A3"/>
    <w:rsid w:val="00C75692"/>
    <w:rsid w:val="00CB2C96"/>
    <w:rsid w:val="00CC09CB"/>
    <w:rsid w:val="00CF1492"/>
    <w:rsid w:val="00D0760D"/>
    <w:rsid w:val="00D244F0"/>
    <w:rsid w:val="00D54E93"/>
    <w:rsid w:val="00DB67DA"/>
    <w:rsid w:val="00DD51AD"/>
    <w:rsid w:val="00DD6ACD"/>
    <w:rsid w:val="00DE0E86"/>
    <w:rsid w:val="00DE2E33"/>
    <w:rsid w:val="00DE6490"/>
    <w:rsid w:val="00E11C08"/>
    <w:rsid w:val="00E22587"/>
    <w:rsid w:val="00E4441A"/>
    <w:rsid w:val="00E905D4"/>
    <w:rsid w:val="00EA0873"/>
    <w:rsid w:val="00EB2F41"/>
    <w:rsid w:val="00ED05BF"/>
    <w:rsid w:val="00ED1B3D"/>
    <w:rsid w:val="00ED3A9E"/>
    <w:rsid w:val="00EE24FA"/>
    <w:rsid w:val="00EE6297"/>
    <w:rsid w:val="00F9469C"/>
    <w:rsid w:val="00FA316D"/>
    <w:rsid w:val="00FC6F4C"/>
    <w:rsid w:val="00FD12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13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191C"/>
    <w:pPr>
      <w:tabs>
        <w:tab w:val="center" w:pos="4252"/>
        <w:tab w:val="right" w:pos="8504"/>
      </w:tabs>
    </w:pPr>
  </w:style>
  <w:style w:type="character" w:customStyle="1" w:styleId="FooterChar">
    <w:name w:val="Footer Char"/>
    <w:basedOn w:val="DefaultParagraphFont"/>
    <w:link w:val="Footer"/>
    <w:uiPriority w:val="99"/>
    <w:rsid w:val="0053191C"/>
    <w:rPr>
      <w:lang w:val="en-GB"/>
    </w:rPr>
  </w:style>
  <w:style w:type="character" w:styleId="PageNumber">
    <w:name w:val="page number"/>
    <w:basedOn w:val="DefaultParagraphFont"/>
    <w:uiPriority w:val="99"/>
    <w:semiHidden/>
    <w:unhideWhenUsed/>
    <w:rsid w:val="0053191C"/>
  </w:style>
  <w:style w:type="paragraph" w:styleId="ListParagraph">
    <w:name w:val="List Paragraph"/>
    <w:basedOn w:val="Normal"/>
    <w:uiPriority w:val="34"/>
    <w:qFormat/>
    <w:rsid w:val="009F45E9"/>
    <w:pPr>
      <w:ind w:left="720"/>
      <w:contextualSpacing/>
    </w:pPr>
  </w:style>
  <w:style w:type="paragraph" w:styleId="BalloonText">
    <w:name w:val="Balloon Text"/>
    <w:basedOn w:val="Normal"/>
    <w:link w:val="BalloonTextChar"/>
    <w:uiPriority w:val="99"/>
    <w:semiHidden/>
    <w:unhideWhenUsed/>
    <w:rsid w:val="00ED1B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B3D"/>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7E6580"/>
    <w:rPr>
      <w:sz w:val="21"/>
      <w:szCs w:val="21"/>
    </w:rPr>
  </w:style>
  <w:style w:type="paragraph" w:styleId="CommentText">
    <w:name w:val="annotation text"/>
    <w:basedOn w:val="Normal"/>
    <w:link w:val="CommentTextChar"/>
    <w:uiPriority w:val="99"/>
    <w:unhideWhenUsed/>
    <w:rsid w:val="007E6580"/>
    <w:pPr>
      <w:spacing w:after="200" w:line="276" w:lineRule="auto"/>
    </w:pPr>
    <w:rPr>
      <w:sz w:val="22"/>
      <w:szCs w:val="22"/>
      <w:lang w:val="en-US" w:eastAsia="zh-CN"/>
    </w:rPr>
  </w:style>
  <w:style w:type="character" w:customStyle="1" w:styleId="CommentTextChar">
    <w:name w:val="Comment Text Char"/>
    <w:basedOn w:val="DefaultParagraphFont"/>
    <w:link w:val="CommentText"/>
    <w:uiPriority w:val="99"/>
    <w:rsid w:val="007E6580"/>
    <w:rPr>
      <w:sz w:val="22"/>
      <w:szCs w:val="22"/>
      <w:lang w:val="en-US" w:eastAsia="zh-CN"/>
    </w:rPr>
  </w:style>
  <w:style w:type="paragraph" w:styleId="CommentSubject">
    <w:name w:val="annotation subject"/>
    <w:basedOn w:val="CommentText"/>
    <w:next w:val="CommentText"/>
    <w:link w:val="CommentSubjectChar"/>
    <w:uiPriority w:val="99"/>
    <w:semiHidden/>
    <w:unhideWhenUsed/>
    <w:rsid w:val="007E6580"/>
    <w:pPr>
      <w:spacing w:after="0" w:line="240" w:lineRule="auto"/>
    </w:pPr>
    <w:rPr>
      <w:b/>
      <w:bCs/>
      <w:sz w:val="24"/>
      <w:szCs w:val="24"/>
      <w:lang w:val="en-GB" w:eastAsia="es-ES"/>
    </w:rPr>
  </w:style>
  <w:style w:type="character" w:customStyle="1" w:styleId="CommentSubjectChar">
    <w:name w:val="Comment Subject Char"/>
    <w:basedOn w:val="CommentTextChar"/>
    <w:link w:val="CommentSubject"/>
    <w:uiPriority w:val="99"/>
    <w:semiHidden/>
    <w:rsid w:val="007E6580"/>
    <w:rPr>
      <w:b/>
      <w:bCs/>
      <w:sz w:val="22"/>
      <w:szCs w:val="22"/>
      <w:lang w:val="en-GB" w:eastAsia="zh-CN"/>
    </w:rPr>
  </w:style>
  <w:style w:type="character" w:styleId="Hyperlink">
    <w:name w:val="Hyperlink"/>
    <w:basedOn w:val="DefaultParagraphFont"/>
    <w:uiPriority w:val="99"/>
    <w:unhideWhenUsed/>
    <w:rsid w:val="00EB2F41"/>
    <w:rPr>
      <w:color w:val="0000FF"/>
      <w:u w:val="single"/>
    </w:rPr>
  </w:style>
  <w:style w:type="character" w:customStyle="1" w:styleId="apple-converted-space">
    <w:name w:val="apple-converted-space"/>
    <w:basedOn w:val="DefaultParagraphFont"/>
    <w:rsid w:val="00EE6297"/>
  </w:style>
  <w:style w:type="character" w:styleId="Emphasis">
    <w:name w:val="Emphasis"/>
    <w:basedOn w:val="DefaultParagraphFont"/>
    <w:uiPriority w:val="20"/>
    <w:qFormat/>
    <w:rsid w:val="00EE629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191C"/>
    <w:pPr>
      <w:tabs>
        <w:tab w:val="center" w:pos="4252"/>
        <w:tab w:val="right" w:pos="8504"/>
      </w:tabs>
    </w:pPr>
  </w:style>
  <w:style w:type="character" w:customStyle="1" w:styleId="FooterChar">
    <w:name w:val="Footer Char"/>
    <w:basedOn w:val="DefaultParagraphFont"/>
    <w:link w:val="Footer"/>
    <w:uiPriority w:val="99"/>
    <w:rsid w:val="0053191C"/>
    <w:rPr>
      <w:lang w:val="en-GB"/>
    </w:rPr>
  </w:style>
  <w:style w:type="character" w:styleId="PageNumber">
    <w:name w:val="page number"/>
    <w:basedOn w:val="DefaultParagraphFont"/>
    <w:uiPriority w:val="99"/>
    <w:semiHidden/>
    <w:unhideWhenUsed/>
    <w:rsid w:val="0053191C"/>
  </w:style>
  <w:style w:type="paragraph" w:styleId="ListParagraph">
    <w:name w:val="List Paragraph"/>
    <w:basedOn w:val="Normal"/>
    <w:uiPriority w:val="34"/>
    <w:qFormat/>
    <w:rsid w:val="009F45E9"/>
    <w:pPr>
      <w:ind w:left="720"/>
      <w:contextualSpacing/>
    </w:pPr>
  </w:style>
  <w:style w:type="paragraph" w:styleId="BalloonText">
    <w:name w:val="Balloon Text"/>
    <w:basedOn w:val="Normal"/>
    <w:link w:val="BalloonTextChar"/>
    <w:uiPriority w:val="99"/>
    <w:semiHidden/>
    <w:unhideWhenUsed/>
    <w:rsid w:val="00ED1B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B3D"/>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7E6580"/>
    <w:rPr>
      <w:sz w:val="21"/>
      <w:szCs w:val="21"/>
    </w:rPr>
  </w:style>
  <w:style w:type="paragraph" w:styleId="CommentText">
    <w:name w:val="annotation text"/>
    <w:basedOn w:val="Normal"/>
    <w:link w:val="CommentTextChar"/>
    <w:uiPriority w:val="99"/>
    <w:unhideWhenUsed/>
    <w:rsid w:val="007E6580"/>
    <w:pPr>
      <w:spacing w:after="200" w:line="276" w:lineRule="auto"/>
    </w:pPr>
    <w:rPr>
      <w:sz w:val="22"/>
      <w:szCs w:val="22"/>
      <w:lang w:val="en-US" w:eastAsia="zh-CN"/>
    </w:rPr>
  </w:style>
  <w:style w:type="character" w:customStyle="1" w:styleId="CommentTextChar">
    <w:name w:val="Comment Text Char"/>
    <w:basedOn w:val="DefaultParagraphFont"/>
    <w:link w:val="CommentText"/>
    <w:uiPriority w:val="99"/>
    <w:rsid w:val="007E6580"/>
    <w:rPr>
      <w:sz w:val="22"/>
      <w:szCs w:val="22"/>
      <w:lang w:val="en-US" w:eastAsia="zh-CN"/>
    </w:rPr>
  </w:style>
  <w:style w:type="paragraph" w:styleId="CommentSubject">
    <w:name w:val="annotation subject"/>
    <w:basedOn w:val="CommentText"/>
    <w:next w:val="CommentText"/>
    <w:link w:val="CommentSubjectChar"/>
    <w:uiPriority w:val="99"/>
    <w:semiHidden/>
    <w:unhideWhenUsed/>
    <w:rsid w:val="007E6580"/>
    <w:pPr>
      <w:spacing w:after="0" w:line="240" w:lineRule="auto"/>
    </w:pPr>
    <w:rPr>
      <w:b/>
      <w:bCs/>
      <w:sz w:val="24"/>
      <w:szCs w:val="24"/>
      <w:lang w:val="en-GB" w:eastAsia="es-ES"/>
    </w:rPr>
  </w:style>
  <w:style w:type="character" w:customStyle="1" w:styleId="CommentSubjectChar">
    <w:name w:val="Comment Subject Char"/>
    <w:basedOn w:val="CommentTextChar"/>
    <w:link w:val="CommentSubject"/>
    <w:uiPriority w:val="99"/>
    <w:semiHidden/>
    <w:rsid w:val="007E6580"/>
    <w:rPr>
      <w:b/>
      <w:bCs/>
      <w:sz w:val="22"/>
      <w:szCs w:val="22"/>
      <w:lang w:val="en-GB" w:eastAsia="zh-CN"/>
    </w:rPr>
  </w:style>
  <w:style w:type="character" w:styleId="Hyperlink">
    <w:name w:val="Hyperlink"/>
    <w:basedOn w:val="DefaultParagraphFont"/>
    <w:uiPriority w:val="99"/>
    <w:unhideWhenUsed/>
    <w:rsid w:val="00EB2F41"/>
    <w:rPr>
      <w:color w:val="0000FF"/>
      <w:u w:val="single"/>
    </w:rPr>
  </w:style>
  <w:style w:type="character" w:customStyle="1" w:styleId="apple-converted-space">
    <w:name w:val="apple-converted-space"/>
    <w:basedOn w:val="DefaultParagraphFont"/>
    <w:rsid w:val="00EE6297"/>
  </w:style>
  <w:style w:type="character" w:styleId="Emphasis">
    <w:name w:val="Emphasis"/>
    <w:basedOn w:val="DefaultParagraphFont"/>
    <w:uiPriority w:val="20"/>
    <w:qFormat/>
    <w:rsid w:val="00EE6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0409">
      <w:bodyDiv w:val="1"/>
      <w:marLeft w:val="0"/>
      <w:marRight w:val="0"/>
      <w:marTop w:val="0"/>
      <w:marBottom w:val="0"/>
      <w:divBdr>
        <w:top w:val="none" w:sz="0" w:space="0" w:color="auto"/>
        <w:left w:val="none" w:sz="0" w:space="0" w:color="auto"/>
        <w:bottom w:val="none" w:sz="0" w:space="0" w:color="auto"/>
        <w:right w:val="none" w:sz="0" w:space="0" w:color="auto"/>
      </w:divBdr>
    </w:div>
    <w:div w:id="316613928">
      <w:bodyDiv w:val="1"/>
      <w:marLeft w:val="0"/>
      <w:marRight w:val="0"/>
      <w:marTop w:val="0"/>
      <w:marBottom w:val="0"/>
      <w:divBdr>
        <w:top w:val="none" w:sz="0" w:space="0" w:color="auto"/>
        <w:left w:val="none" w:sz="0" w:space="0" w:color="auto"/>
        <w:bottom w:val="none" w:sz="0" w:space="0" w:color="auto"/>
        <w:right w:val="none" w:sz="0" w:space="0" w:color="auto"/>
      </w:divBdr>
    </w:div>
    <w:div w:id="566379047">
      <w:bodyDiv w:val="1"/>
      <w:marLeft w:val="0"/>
      <w:marRight w:val="0"/>
      <w:marTop w:val="0"/>
      <w:marBottom w:val="0"/>
      <w:divBdr>
        <w:top w:val="none" w:sz="0" w:space="0" w:color="auto"/>
        <w:left w:val="none" w:sz="0" w:space="0" w:color="auto"/>
        <w:bottom w:val="none" w:sz="0" w:space="0" w:color="auto"/>
        <w:right w:val="none" w:sz="0" w:space="0" w:color="auto"/>
      </w:divBdr>
    </w:div>
    <w:div w:id="844172471">
      <w:bodyDiv w:val="1"/>
      <w:marLeft w:val="0"/>
      <w:marRight w:val="0"/>
      <w:marTop w:val="0"/>
      <w:marBottom w:val="0"/>
      <w:divBdr>
        <w:top w:val="none" w:sz="0" w:space="0" w:color="auto"/>
        <w:left w:val="none" w:sz="0" w:space="0" w:color="auto"/>
        <w:bottom w:val="none" w:sz="0" w:space="0" w:color="auto"/>
        <w:right w:val="none" w:sz="0" w:space="0" w:color="auto"/>
      </w:divBdr>
    </w:div>
    <w:div w:id="949362018">
      <w:bodyDiv w:val="1"/>
      <w:marLeft w:val="0"/>
      <w:marRight w:val="0"/>
      <w:marTop w:val="0"/>
      <w:marBottom w:val="0"/>
      <w:divBdr>
        <w:top w:val="none" w:sz="0" w:space="0" w:color="auto"/>
        <w:left w:val="none" w:sz="0" w:space="0" w:color="auto"/>
        <w:bottom w:val="none" w:sz="0" w:space="0" w:color="auto"/>
        <w:right w:val="none" w:sz="0" w:space="0" w:color="auto"/>
      </w:divBdr>
    </w:div>
    <w:div w:id="1004012818">
      <w:bodyDiv w:val="1"/>
      <w:marLeft w:val="0"/>
      <w:marRight w:val="0"/>
      <w:marTop w:val="0"/>
      <w:marBottom w:val="0"/>
      <w:divBdr>
        <w:top w:val="none" w:sz="0" w:space="0" w:color="auto"/>
        <w:left w:val="none" w:sz="0" w:space="0" w:color="auto"/>
        <w:bottom w:val="none" w:sz="0" w:space="0" w:color="auto"/>
        <w:right w:val="none" w:sz="0" w:space="0" w:color="auto"/>
      </w:divBdr>
      <w:divsChild>
        <w:div w:id="1518732843">
          <w:marLeft w:val="0"/>
          <w:marRight w:val="0"/>
          <w:marTop w:val="0"/>
          <w:marBottom w:val="0"/>
          <w:divBdr>
            <w:top w:val="none" w:sz="0" w:space="0" w:color="auto"/>
            <w:left w:val="none" w:sz="0" w:space="0" w:color="auto"/>
            <w:bottom w:val="none" w:sz="0" w:space="0" w:color="auto"/>
            <w:right w:val="none" w:sz="0" w:space="0" w:color="auto"/>
          </w:divBdr>
          <w:divsChild>
            <w:div w:id="1711566219">
              <w:marLeft w:val="0"/>
              <w:marRight w:val="0"/>
              <w:marTop w:val="0"/>
              <w:marBottom w:val="0"/>
              <w:divBdr>
                <w:top w:val="none" w:sz="0" w:space="0" w:color="auto"/>
                <w:left w:val="none" w:sz="0" w:space="0" w:color="auto"/>
                <w:bottom w:val="none" w:sz="0" w:space="0" w:color="auto"/>
                <w:right w:val="none" w:sz="0" w:space="0" w:color="auto"/>
              </w:divBdr>
            </w:div>
            <w:div w:id="375277108">
              <w:marLeft w:val="0"/>
              <w:marRight w:val="0"/>
              <w:marTop w:val="0"/>
              <w:marBottom w:val="0"/>
              <w:divBdr>
                <w:top w:val="none" w:sz="0" w:space="0" w:color="auto"/>
                <w:left w:val="none" w:sz="0" w:space="0" w:color="auto"/>
                <w:bottom w:val="none" w:sz="0" w:space="0" w:color="auto"/>
                <w:right w:val="none" w:sz="0" w:space="0" w:color="auto"/>
              </w:divBdr>
            </w:div>
            <w:div w:id="1251737627">
              <w:marLeft w:val="0"/>
              <w:marRight w:val="0"/>
              <w:marTop w:val="0"/>
              <w:marBottom w:val="0"/>
              <w:divBdr>
                <w:top w:val="none" w:sz="0" w:space="0" w:color="auto"/>
                <w:left w:val="none" w:sz="0" w:space="0" w:color="auto"/>
                <w:bottom w:val="none" w:sz="0" w:space="0" w:color="auto"/>
                <w:right w:val="none" w:sz="0" w:space="0" w:color="auto"/>
              </w:divBdr>
            </w:div>
            <w:div w:id="229656703">
              <w:marLeft w:val="0"/>
              <w:marRight w:val="0"/>
              <w:marTop w:val="0"/>
              <w:marBottom w:val="0"/>
              <w:divBdr>
                <w:top w:val="none" w:sz="0" w:space="0" w:color="auto"/>
                <w:left w:val="none" w:sz="0" w:space="0" w:color="auto"/>
                <w:bottom w:val="none" w:sz="0" w:space="0" w:color="auto"/>
                <w:right w:val="none" w:sz="0" w:space="0" w:color="auto"/>
              </w:divBdr>
            </w:div>
            <w:div w:id="1022702707">
              <w:marLeft w:val="0"/>
              <w:marRight w:val="0"/>
              <w:marTop w:val="0"/>
              <w:marBottom w:val="0"/>
              <w:divBdr>
                <w:top w:val="none" w:sz="0" w:space="0" w:color="auto"/>
                <w:left w:val="none" w:sz="0" w:space="0" w:color="auto"/>
                <w:bottom w:val="none" w:sz="0" w:space="0" w:color="auto"/>
                <w:right w:val="none" w:sz="0" w:space="0" w:color="auto"/>
              </w:divBdr>
            </w:div>
            <w:div w:id="1027215832">
              <w:marLeft w:val="0"/>
              <w:marRight w:val="0"/>
              <w:marTop w:val="0"/>
              <w:marBottom w:val="0"/>
              <w:divBdr>
                <w:top w:val="none" w:sz="0" w:space="0" w:color="auto"/>
                <w:left w:val="none" w:sz="0" w:space="0" w:color="auto"/>
                <w:bottom w:val="none" w:sz="0" w:space="0" w:color="auto"/>
                <w:right w:val="none" w:sz="0" w:space="0" w:color="auto"/>
              </w:divBdr>
            </w:div>
            <w:div w:id="684550796">
              <w:marLeft w:val="0"/>
              <w:marRight w:val="0"/>
              <w:marTop w:val="0"/>
              <w:marBottom w:val="0"/>
              <w:divBdr>
                <w:top w:val="none" w:sz="0" w:space="0" w:color="auto"/>
                <w:left w:val="none" w:sz="0" w:space="0" w:color="auto"/>
                <w:bottom w:val="none" w:sz="0" w:space="0" w:color="auto"/>
                <w:right w:val="none" w:sz="0" w:space="0" w:color="auto"/>
              </w:divBdr>
            </w:div>
            <w:div w:id="533468364">
              <w:marLeft w:val="0"/>
              <w:marRight w:val="0"/>
              <w:marTop w:val="0"/>
              <w:marBottom w:val="0"/>
              <w:divBdr>
                <w:top w:val="none" w:sz="0" w:space="0" w:color="auto"/>
                <w:left w:val="none" w:sz="0" w:space="0" w:color="auto"/>
                <w:bottom w:val="none" w:sz="0" w:space="0" w:color="auto"/>
                <w:right w:val="none" w:sz="0" w:space="0" w:color="auto"/>
              </w:divBdr>
            </w:div>
            <w:div w:id="1370766497">
              <w:marLeft w:val="0"/>
              <w:marRight w:val="0"/>
              <w:marTop w:val="0"/>
              <w:marBottom w:val="0"/>
              <w:divBdr>
                <w:top w:val="none" w:sz="0" w:space="0" w:color="auto"/>
                <w:left w:val="none" w:sz="0" w:space="0" w:color="auto"/>
                <w:bottom w:val="none" w:sz="0" w:space="0" w:color="auto"/>
                <w:right w:val="none" w:sz="0" w:space="0" w:color="auto"/>
              </w:divBdr>
            </w:div>
            <w:div w:id="216744001">
              <w:marLeft w:val="0"/>
              <w:marRight w:val="0"/>
              <w:marTop w:val="0"/>
              <w:marBottom w:val="0"/>
              <w:divBdr>
                <w:top w:val="none" w:sz="0" w:space="0" w:color="auto"/>
                <w:left w:val="none" w:sz="0" w:space="0" w:color="auto"/>
                <w:bottom w:val="none" w:sz="0" w:space="0" w:color="auto"/>
                <w:right w:val="none" w:sz="0" w:space="0" w:color="auto"/>
              </w:divBdr>
            </w:div>
            <w:div w:id="166092944">
              <w:marLeft w:val="0"/>
              <w:marRight w:val="0"/>
              <w:marTop w:val="0"/>
              <w:marBottom w:val="0"/>
              <w:divBdr>
                <w:top w:val="none" w:sz="0" w:space="0" w:color="auto"/>
                <w:left w:val="none" w:sz="0" w:space="0" w:color="auto"/>
                <w:bottom w:val="none" w:sz="0" w:space="0" w:color="auto"/>
                <w:right w:val="none" w:sz="0" w:space="0" w:color="auto"/>
              </w:divBdr>
            </w:div>
            <w:div w:id="722482269">
              <w:marLeft w:val="0"/>
              <w:marRight w:val="0"/>
              <w:marTop w:val="0"/>
              <w:marBottom w:val="0"/>
              <w:divBdr>
                <w:top w:val="none" w:sz="0" w:space="0" w:color="auto"/>
                <w:left w:val="none" w:sz="0" w:space="0" w:color="auto"/>
                <w:bottom w:val="none" w:sz="0" w:space="0" w:color="auto"/>
                <w:right w:val="none" w:sz="0" w:space="0" w:color="auto"/>
              </w:divBdr>
            </w:div>
            <w:div w:id="1639257776">
              <w:marLeft w:val="0"/>
              <w:marRight w:val="0"/>
              <w:marTop w:val="0"/>
              <w:marBottom w:val="0"/>
              <w:divBdr>
                <w:top w:val="none" w:sz="0" w:space="0" w:color="auto"/>
                <w:left w:val="none" w:sz="0" w:space="0" w:color="auto"/>
                <w:bottom w:val="none" w:sz="0" w:space="0" w:color="auto"/>
                <w:right w:val="none" w:sz="0" w:space="0" w:color="auto"/>
              </w:divBdr>
            </w:div>
            <w:div w:id="2057924155">
              <w:marLeft w:val="0"/>
              <w:marRight w:val="0"/>
              <w:marTop w:val="0"/>
              <w:marBottom w:val="0"/>
              <w:divBdr>
                <w:top w:val="none" w:sz="0" w:space="0" w:color="auto"/>
                <w:left w:val="none" w:sz="0" w:space="0" w:color="auto"/>
                <w:bottom w:val="none" w:sz="0" w:space="0" w:color="auto"/>
                <w:right w:val="none" w:sz="0" w:space="0" w:color="auto"/>
              </w:divBdr>
            </w:div>
            <w:div w:id="1963270214">
              <w:marLeft w:val="0"/>
              <w:marRight w:val="0"/>
              <w:marTop w:val="0"/>
              <w:marBottom w:val="0"/>
              <w:divBdr>
                <w:top w:val="none" w:sz="0" w:space="0" w:color="auto"/>
                <w:left w:val="none" w:sz="0" w:space="0" w:color="auto"/>
                <w:bottom w:val="none" w:sz="0" w:space="0" w:color="auto"/>
                <w:right w:val="none" w:sz="0" w:space="0" w:color="auto"/>
              </w:divBdr>
            </w:div>
            <w:div w:id="829519304">
              <w:marLeft w:val="0"/>
              <w:marRight w:val="0"/>
              <w:marTop w:val="0"/>
              <w:marBottom w:val="0"/>
              <w:divBdr>
                <w:top w:val="none" w:sz="0" w:space="0" w:color="auto"/>
                <w:left w:val="none" w:sz="0" w:space="0" w:color="auto"/>
                <w:bottom w:val="none" w:sz="0" w:space="0" w:color="auto"/>
                <w:right w:val="none" w:sz="0" w:space="0" w:color="auto"/>
              </w:divBdr>
            </w:div>
            <w:div w:id="653796447">
              <w:marLeft w:val="0"/>
              <w:marRight w:val="0"/>
              <w:marTop w:val="0"/>
              <w:marBottom w:val="0"/>
              <w:divBdr>
                <w:top w:val="none" w:sz="0" w:space="0" w:color="auto"/>
                <w:left w:val="none" w:sz="0" w:space="0" w:color="auto"/>
                <w:bottom w:val="none" w:sz="0" w:space="0" w:color="auto"/>
                <w:right w:val="none" w:sz="0" w:space="0" w:color="auto"/>
              </w:divBdr>
            </w:div>
            <w:div w:id="1521429588">
              <w:marLeft w:val="0"/>
              <w:marRight w:val="0"/>
              <w:marTop w:val="0"/>
              <w:marBottom w:val="0"/>
              <w:divBdr>
                <w:top w:val="none" w:sz="0" w:space="0" w:color="auto"/>
                <w:left w:val="none" w:sz="0" w:space="0" w:color="auto"/>
                <w:bottom w:val="none" w:sz="0" w:space="0" w:color="auto"/>
                <w:right w:val="none" w:sz="0" w:space="0" w:color="auto"/>
              </w:divBdr>
            </w:div>
            <w:div w:id="646934229">
              <w:marLeft w:val="0"/>
              <w:marRight w:val="0"/>
              <w:marTop w:val="0"/>
              <w:marBottom w:val="0"/>
              <w:divBdr>
                <w:top w:val="none" w:sz="0" w:space="0" w:color="auto"/>
                <w:left w:val="none" w:sz="0" w:space="0" w:color="auto"/>
                <w:bottom w:val="none" w:sz="0" w:space="0" w:color="auto"/>
                <w:right w:val="none" w:sz="0" w:space="0" w:color="auto"/>
              </w:divBdr>
            </w:div>
            <w:div w:id="326984932">
              <w:marLeft w:val="0"/>
              <w:marRight w:val="0"/>
              <w:marTop w:val="0"/>
              <w:marBottom w:val="0"/>
              <w:divBdr>
                <w:top w:val="none" w:sz="0" w:space="0" w:color="auto"/>
                <w:left w:val="none" w:sz="0" w:space="0" w:color="auto"/>
                <w:bottom w:val="none" w:sz="0" w:space="0" w:color="auto"/>
                <w:right w:val="none" w:sz="0" w:space="0" w:color="auto"/>
              </w:divBdr>
            </w:div>
            <w:div w:id="861165093">
              <w:marLeft w:val="0"/>
              <w:marRight w:val="0"/>
              <w:marTop w:val="0"/>
              <w:marBottom w:val="0"/>
              <w:divBdr>
                <w:top w:val="none" w:sz="0" w:space="0" w:color="auto"/>
                <w:left w:val="none" w:sz="0" w:space="0" w:color="auto"/>
                <w:bottom w:val="none" w:sz="0" w:space="0" w:color="auto"/>
                <w:right w:val="none" w:sz="0" w:space="0" w:color="auto"/>
              </w:divBdr>
            </w:div>
            <w:div w:id="2038313555">
              <w:marLeft w:val="0"/>
              <w:marRight w:val="0"/>
              <w:marTop w:val="0"/>
              <w:marBottom w:val="0"/>
              <w:divBdr>
                <w:top w:val="none" w:sz="0" w:space="0" w:color="auto"/>
                <w:left w:val="none" w:sz="0" w:space="0" w:color="auto"/>
                <w:bottom w:val="none" w:sz="0" w:space="0" w:color="auto"/>
                <w:right w:val="none" w:sz="0" w:space="0" w:color="auto"/>
              </w:divBdr>
            </w:div>
            <w:div w:id="657804962">
              <w:marLeft w:val="0"/>
              <w:marRight w:val="0"/>
              <w:marTop w:val="0"/>
              <w:marBottom w:val="0"/>
              <w:divBdr>
                <w:top w:val="none" w:sz="0" w:space="0" w:color="auto"/>
                <w:left w:val="none" w:sz="0" w:space="0" w:color="auto"/>
                <w:bottom w:val="none" w:sz="0" w:space="0" w:color="auto"/>
                <w:right w:val="none" w:sz="0" w:space="0" w:color="auto"/>
              </w:divBdr>
            </w:div>
            <w:div w:id="1133861883">
              <w:marLeft w:val="0"/>
              <w:marRight w:val="0"/>
              <w:marTop w:val="0"/>
              <w:marBottom w:val="0"/>
              <w:divBdr>
                <w:top w:val="none" w:sz="0" w:space="0" w:color="auto"/>
                <w:left w:val="none" w:sz="0" w:space="0" w:color="auto"/>
                <w:bottom w:val="none" w:sz="0" w:space="0" w:color="auto"/>
                <w:right w:val="none" w:sz="0" w:space="0" w:color="auto"/>
              </w:divBdr>
            </w:div>
            <w:div w:id="1295452474">
              <w:marLeft w:val="0"/>
              <w:marRight w:val="0"/>
              <w:marTop w:val="0"/>
              <w:marBottom w:val="0"/>
              <w:divBdr>
                <w:top w:val="none" w:sz="0" w:space="0" w:color="auto"/>
                <w:left w:val="none" w:sz="0" w:space="0" w:color="auto"/>
                <w:bottom w:val="none" w:sz="0" w:space="0" w:color="auto"/>
                <w:right w:val="none" w:sz="0" w:space="0" w:color="auto"/>
              </w:divBdr>
            </w:div>
            <w:div w:id="49619350">
              <w:marLeft w:val="0"/>
              <w:marRight w:val="0"/>
              <w:marTop w:val="0"/>
              <w:marBottom w:val="0"/>
              <w:divBdr>
                <w:top w:val="none" w:sz="0" w:space="0" w:color="auto"/>
                <w:left w:val="none" w:sz="0" w:space="0" w:color="auto"/>
                <w:bottom w:val="none" w:sz="0" w:space="0" w:color="auto"/>
                <w:right w:val="none" w:sz="0" w:space="0" w:color="auto"/>
              </w:divBdr>
            </w:div>
            <w:div w:id="216626941">
              <w:marLeft w:val="0"/>
              <w:marRight w:val="0"/>
              <w:marTop w:val="0"/>
              <w:marBottom w:val="0"/>
              <w:divBdr>
                <w:top w:val="none" w:sz="0" w:space="0" w:color="auto"/>
                <w:left w:val="none" w:sz="0" w:space="0" w:color="auto"/>
                <w:bottom w:val="none" w:sz="0" w:space="0" w:color="auto"/>
                <w:right w:val="none" w:sz="0" w:space="0" w:color="auto"/>
              </w:divBdr>
            </w:div>
            <w:div w:id="1743873607">
              <w:marLeft w:val="0"/>
              <w:marRight w:val="0"/>
              <w:marTop w:val="0"/>
              <w:marBottom w:val="0"/>
              <w:divBdr>
                <w:top w:val="none" w:sz="0" w:space="0" w:color="auto"/>
                <w:left w:val="none" w:sz="0" w:space="0" w:color="auto"/>
                <w:bottom w:val="none" w:sz="0" w:space="0" w:color="auto"/>
                <w:right w:val="none" w:sz="0" w:space="0" w:color="auto"/>
              </w:divBdr>
            </w:div>
            <w:div w:id="1510563855">
              <w:marLeft w:val="0"/>
              <w:marRight w:val="0"/>
              <w:marTop w:val="0"/>
              <w:marBottom w:val="0"/>
              <w:divBdr>
                <w:top w:val="none" w:sz="0" w:space="0" w:color="auto"/>
                <w:left w:val="none" w:sz="0" w:space="0" w:color="auto"/>
                <w:bottom w:val="none" w:sz="0" w:space="0" w:color="auto"/>
                <w:right w:val="none" w:sz="0" w:space="0" w:color="auto"/>
              </w:divBdr>
            </w:div>
            <w:div w:id="1273589895">
              <w:marLeft w:val="0"/>
              <w:marRight w:val="0"/>
              <w:marTop w:val="0"/>
              <w:marBottom w:val="0"/>
              <w:divBdr>
                <w:top w:val="none" w:sz="0" w:space="0" w:color="auto"/>
                <w:left w:val="none" w:sz="0" w:space="0" w:color="auto"/>
                <w:bottom w:val="none" w:sz="0" w:space="0" w:color="auto"/>
                <w:right w:val="none" w:sz="0" w:space="0" w:color="auto"/>
              </w:divBdr>
            </w:div>
            <w:div w:id="587887837">
              <w:marLeft w:val="0"/>
              <w:marRight w:val="0"/>
              <w:marTop w:val="0"/>
              <w:marBottom w:val="0"/>
              <w:divBdr>
                <w:top w:val="none" w:sz="0" w:space="0" w:color="auto"/>
                <w:left w:val="none" w:sz="0" w:space="0" w:color="auto"/>
                <w:bottom w:val="none" w:sz="0" w:space="0" w:color="auto"/>
                <w:right w:val="none" w:sz="0" w:space="0" w:color="auto"/>
              </w:divBdr>
            </w:div>
            <w:div w:id="1585450034">
              <w:marLeft w:val="0"/>
              <w:marRight w:val="0"/>
              <w:marTop w:val="0"/>
              <w:marBottom w:val="0"/>
              <w:divBdr>
                <w:top w:val="none" w:sz="0" w:space="0" w:color="auto"/>
                <w:left w:val="none" w:sz="0" w:space="0" w:color="auto"/>
                <w:bottom w:val="none" w:sz="0" w:space="0" w:color="auto"/>
                <w:right w:val="none" w:sz="0" w:space="0" w:color="auto"/>
              </w:divBdr>
            </w:div>
            <w:div w:id="1389306209">
              <w:marLeft w:val="0"/>
              <w:marRight w:val="0"/>
              <w:marTop w:val="0"/>
              <w:marBottom w:val="0"/>
              <w:divBdr>
                <w:top w:val="none" w:sz="0" w:space="0" w:color="auto"/>
                <w:left w:val="none" w:sz="0" w:space="0" w:color="auto"/>
                <w:bottom w:val="none" w:sz="0" w:space="0" w:color="auto"/>
                <w:right w:val="none" w:sz="0" w:space="0" w:color="auto"/>
              </w:divBdr>
            </w:div>
            <w:div w:id="123697134">
              <w:marLeft w:val="0"/>
              <w:marRight w:val="0"/>
              <w:marTop w:val="0"/>
              <w:marBottom w:val="0"/>
              <w:divBdr>
                <w:top w:val="none" w:sz="0" w:space="0" w:color="auto"/>
                <w:left w:val="none" w:sz="0" w:space="0" w:color="auto"/>
                <w:bottom w:val="none" w:sz="0" w:space="0" w:color="auto"/>
                <w:right w:val="none" w:sz="0" w:space="0" w:color="auto"/>
              </w:divBdr>
            </w:div>
            <w:div w:id="12079301">
              <w:marLeft w:val="0"/>
              <w:marRight w:val="0"/>
              <w:marTop w:val="0"/>
              <w:marBottom w:val="0"/>
              <w:divBdr>
                <w:top w:val="none" w:sz="0" w:space="0" w:color="auto"/>
                <w:left w:val="none" w:sz="0" w:space="0" w:color="auto"/>
                <w:bottom w:val="none" w:sz="0" w:space="0" w:color="auto"/>
                <w:right w:val="none" w:sz="0" w:space="0" w:color="auto"/>
              </w:divBdr>
            </w:div>
            <w:div w:id="617219593">
              <w:marLeft w:val="0"/>
              <w:marRight w:val="0"/>
              <w:marTop w:val="0"/>
              <w:marBottom w:val="0"/>
              <w:divBdr>
                <w:top w:val="none" w:sz="0" w:space="0" w:color="auto"/>
                <w:left w:val="none" w:sz="0" w:space="0" w:color="auto"/>
                <w:bottom w:val="none" w:sz="0" w:space="0" w:color="auto"/>
                <w:right w:val="none" w:sz="0" w:space="0" w:color="auto"/>
              </w:divBdr>
            </w:div>
            <w:div w:id="450049259">
              <w:marLeft w:val="0"/>
              <w:marRight w:val="0"/>
              <w:marTop w:val="0"/>
              <w:marBottom w:val="0"/>
              <w:divBdr>
                <w:top w:val="none" w:sz="0" w:space="0" w:color="auto"/>
                <w:left w:val="none" w:sz="0" w:space="0" w:color="auto"/>
                <w:bottom w:val="none" w:sz="0" w:space="0" w:color="auto"/>
                <w:right w:val="none" w:sz="0" w:space="0" w:color="auto"/>
              </w:divBdr>
            </w:div>
            <w:div w:id="998774527">
              <w:marLeft w:val="0"/>
              <w:marRight w:val="0"/>
              <w:marTop w:val="0"/>
              <w:marBottom w:val="0"/>
              <w:divBdr>
                <w:top w:val="none" w:sz="0" w:space="0" w:color="auto"/>
                <w:left w:val="none" w:sz="0" w:space="0" w:color="auto"/>
                <w:bottom w:val="none" w:sz="0" w:space="0" w:color="auto"/>
                <w:right w:val="none" w:sz="0" w:space="0" w:color="auto"/>
              </w:divBdr>
            </w:div>
            <w:div w:id="1048719879">
              <w:marLeft w:val="0"/>
              <w:marRight w:val="0"/>
              <w:marTop w:val="0"/>
              <w:marBottom w:val="0"/>
              <w:divBdr>
                <w:top w:val="none" w:sz="0" w:space="0" w:color="auto"/>
                <w:left w:val="none" w:sz="0" w:space="0" w:color="auto"/>
                <w:bottom w:val="none" w:sz="0" w:space="0" w:color="auto"/>
                <w:right w:val="none" w:sz="0" w:space="0" w:color="auto"/>
              </w:divBdr>
            </w:div>
            <w:div w:id="12476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8880">
      <w:bodyDiv w:val="1"/>
      <w:marLeft w:val="0"/>
      <w:marRight w:val="0"/>
      <w:marTop w:val="0"/>
      <w:marBottom w:val="0"/>
      <w:divBdr>
        <w:top w:val="none" w:sz="0" w:space="0" w:color="auto"/>
        <w:left w:val="none" w:sz="0" w:space="0" w:color="auto"/>
        <w:bottom w:val="none" w:sz="0" w:space="0" w:color="auto"/>
        <w:right w:val="none" w:sz="0" w:space="0" w:color="auto"/>
      </w:divBdr>
    </w:div>
    <w:div w:id="1287007683">
      <w:bodyDiv w:val="1"/>
      <w:marLeft w:val="0"/>
      <w:marRight w:val="0"/>
      <w:marTop w:val="0"/>
      <w:marBottom w:val="0"/>
      <w:divBdr>
        <w:top w:val="none" w:sz="0" w:space="0" w:color="auto"/>
        <w:left w:val="none" w:sz="0" w:space="0" w:color="auto"/>
        <w:bottom w:val="none" w:sz="0" w:space="0" w:color="auto"/>
        <w:right w:val="none" w:sz="0" w:space="0" w:color="auto"/>
      </w:divBdr>
    </w:div>
    <w:div w:id="1439914648">
      <w:bodyDiv w:val="1"/>
      <w:marLeft w:val="0"/>
      <w:marRight w:val="0"/>
      <w:marTop w:val="0"/>
      <w:marBottom w:val="0"/>
      <w:divBdr>
        <w:top w:val="none" w:sz="0" w:space="0" w:color="auto"/>
        <w:left w:val="none" w:sz="0" w:space="0" w:color="auto"/>
        <w:bottom w:val="none" w:sz="0" w:space="0" w:color="auto"/>
        <w:right w:val="none" w:sz="0" w:space="0" w:color="auto"/>
      </w:divBdr>
    </w:div>
    <w:div w:id="1599173458">
      <w:bodyDiv w:val="1"/>
      <w:marLeft w:val="0"/>
      <w:marRight w:val="0"/>
      <w:marTop w:val="0"/>
      <w:marBottom w:val="0"/>
      <w:divBdr>
        <w:top w:val="none" w:sz="0" w:space="0" w:color="auto"/>
        <w:left w:val="none" w:sz="0" w:space="0" w:color="auto"/>
        <w:bottom w:val="none" w:sz="0" w:space="0" w:color="auto"/>
        <w:right w:val="none" w:sz="0" w:space="0" w:color="auto"/>
      </w:divBdr>
    </w:div>
    <w:div w:id="1642491945">
      <w:bodyDiv w:val="1"/>
      <w:marLeft w:val="0"/>
      <w:marRight w:val="0"/>
      <w:marTop w:val="0"/>
      <w:marBottom w:val="0"/>
      <w:divBdr>
        <w:top w:val="none" w:sz="0" w:space="0" w:color="auto"/>
        <w:left w:val="none" w:sz="0" w:space="0" w:color="auto"/>
        <w:bottom w:val="none" w:sz="0" w:space="0" w:color="auto"/>
        <w:right w:val="none" w:sz="0" w:space="0" w:color="auto"/>
      </w:divBdr>
    </w:div>
    <w:div w:id="1730422698">
      <w:bodyDiv w:val="1"/>
      <w:marLeft w:val="0"/>
      <w:marRight w:val="0"/>
      <w:marTop w:val="0"/>
      <w:marBottom w:val="0"/>
      <w:divBdr>
        <w:top w:val="none" w:sz="0" w:space="0" w:color="auto"/>
        <w:left w:val="none" w:sz="0" w:space="0" w:color="auto"/>
        <w:bottom w:val="none" w:sz="0" w:space="0" w:color="auto"/>
        <w:right w:val="none" w:sz="0" w:space="0" w:color="auto"/>
      </w:divBdr>
    </w:div>
    <w:div w:id="1952855410">
      <w:bodyDiv w:val="1"/>
      <w:marLeft w:val="0"/>
      <w:marRight w:val="0"/>
      <w:marTop w:val="0"/>
      <w:marBottom w:val="0"/>
      <w:divBdr>
        <w:top w:val="none" w:sz="0" w:space="0" w:color="auto"/>
        <w:left w:val="none" w:sz="0" w:space="0" w:color="auto"/>
        <w:bottom w:val="none" w:sz="0" w:space="0" w:color="auto"/>
        <w:right w:val="none" w:sz="0" w:space="0" w:color="auto"/>
      </w:divBdr>
    </w:div>
    <w:div w:id="1964192592">
      <w:bodyDiv w:val="1"/>
      <w:marLeft w:val="0"/>
      <w:marRight w:val="0"/>
      <w:marTop w:val="0"/>
      <w:marBottom w:val="0"/>
      <w:divBdr>
        <w:top w:val="none" w:sz="0" w:space="0" w:color="auto"/>
        <w:left w:val="none" w:sz="0" w:space="0" w:color="auto"/>
        <w:bottom w:val="none" w:sz="0" w:space="0" w:color="auto"/>
        <w:right w:val="none" w:sz="0" w:space="0" w:color="auto"/>
      </w:divBdr>
    </w:div>
    <w:div w:id="1967270700">
      <w:bodyDiv w:val="1"/>
      <w:marLeft w:val="0"/>
      <w:marRight w:val="0"/>
      <w:marTop w:val="0"/>
      <w:marBottom w:val="0"/>
      <w:divBdr>
        <w:top w:val="none" w:sz="0" w:space="0" w:color="auto"/>
        <w:left w:val="none" w:sz="0" w:space="0" w:color="auto"/>
        <w:bottom w:val="none" w:sz="0" w:space="0" w:color="auto"/>
        <w:right w:val="none" w:sz="0" w:space="0" w:color="auto"/>
      </w:divBdr>
    </w:div>
    <w:div w:id="1969166739">
      <w:bodyDiv w:val="1"/>
      <w:marLeft w:val="0"/>
      <w:marRight w:val="0"/>
      <w:marTop w:val="0"/>
      <w:marBottom w:val="0"/>
      <w:divBdr>
        <w:top w:val="none" w:sz="0" w:space="0" w:color="auto"/>
        <w:left w:val="none" w:sz="0" w:space="0" w:color="auto"/>
        <w:bottom w:val="none" w:sz="0" w:space="0" w:color="auto"/>
        <w:right w:val="none" w:sz="0" w:space="0" w:color="auto"/>
      </w:divBdr>
    </w:div>
    <w:div w:id="1972633902">
      <w:bodyDiv w:val="1"/>
      <w:marLeft w:val="0"/>
      <w:marRight w:val="0"/>
      <w:marTop w:val="0"/>
      <w:marBottom w:val="0"/>
      <w:divBdr>
        <w:top w:val="none" w:sz="0" w:space="0" w:color="auto"/>
        <w:left w:val="none" w:sz="0" w:space="0" w:color="auto"/>
        <w:bottom w:val="none" w:sz="0" w:space="0" w:color="auto"/>
        <w:right w:val="none" w:sz="0" w:space="0" w:color="auto"/>
      </w:divBdr>
    </w:div>
    <w:div w:id="2025814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4517</Words>
  <Characters>25751</Characters>
  <Application>Microsoft Macintosh Word</Application>
  <DocSecurity>0</DocSecurity>
  <Lines>214</Lines>
  <Paragraphs>60</Paragraphs>
  <ScaleCrop>false</ScaleCrop>
  <Company>Enrique Grande</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Grande</dc:creator>
  <cp:keywords/>
  <dc:description/>
  <cp:lastModifiedBy>Na Ma</cp:lastModifiedBy>
  <cp:revision>2</cp:revision>
  <dcterms:created xsi:type="dcterms:W3CDTF">2015-12-18T04:15:00Z</dcterms:created>
  <dcterms:modified xsi:type="dcterms:W3CDTF">2015-12-18T04:15:00Z</dcterms:modified>
</cp:coreProperties>
</file>