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97" w:rsidRPr="0012049C" w:rsidRDefault="00217097" w:rsidP="0012049C">
      <w:pPr>
        <w:spacing w:after="0" w:line="360" w:lineRule="auto"/>
        <w:jc w:val="both"/>
        <w:rPr>
          <w:rFonts w:ascii="Book Antiqua" w:hAnsi="Book Antiqua"/>
          <w:b/>
          <w:sz w:val="24"/>
          <w:szCs w:val="24"/>
        </w:rPr>
      </w:pPr>
      <w:r w:rsidRPr="0012049C">
        <w:rPr>
          <w:rFonts w:ascii="Book Antiqua" w:hAnsi="Book Antiqua"/>
          <w:b/>
          <w:sz w:val="24"/>
          <w:szCs w:val="24"/>
        </w:rPr>
        <w:t xml:space="preserve">Name of </w:t>
      </w:r>
      <w:r w:rsidR="00AB2D7C" w:rsidRPr="0012049C">
        <w:rPr>
          <w:rFonts w:ascii="Book Antiqua" w:hAnsi="Book Antiqua"/>
          <w:b/>
          <w:sz w:val="24"/>
          <w:szCs w:val="24"/>
        </w:rPr>
        <w:t>J</w:t>
      </w:r>
      <w:r w:rsidRPr="0012049C">
        <w:rPr>
          <w:rFonts w:ascii="Book Antiqua" w:hAnsi="Book Antiqua"/>
          <w:b/>
          <w:sz w:val="24"/>
          <w:szCs w:val="24"/>
        </w:rPr>
        <w:t xml:space="preserve">ournal: </w:t>
      </w:r>
      <w:r w:rsidRPr="00DD6C2F">
        <w:rPr>
          <w:rFonts w:ascii="Book Antiqua" w:hAnsi="Book Antiqua"/>
          <w:b/>
          <w:i/>
          <w:sz w:val="24"/>
          <w:szCs w:val="24"/>
        </w:rPr>
        <w:t xml:space="preserve">World Journal of </w:t>
      </w:r>
      <w:r w:rsidRPr="00DD6C2F">
        <w:rPr>
          <w:rFonts w:ascii="Book Antiqua" w:hAnsi="Book Antiqua" w:cs="Tahoma"/>
          <w:b/>
          <w:i/>
          <w:color w:val="000000"/>
          <w:sz w:val="24"/>
          <w:szCs w:val="24"/>
        </w:rPr>
        <w:t>Gastrointestinal Oncology</w:t>
      </w:r>
    </w:p>
    <w:p w:rsidR="00217097" w:rsidRPr="0012049C" w:rsidRDefault="00217097" w:rsidP="0012049C">
      <w:pPr>
        <w:spacing w:after="0" w:line="360" w:lineRule="auto"/>
        <w:jc w:val="both"/>
        <w:rPr>
          <w:rFonts w:ascii="Book Antiqua" w:hAnsi="Book Antiqua"/>
          <w:b/>
          <w:sz w:val="24"/>
          <w:szCs w:val="24"/>
          <w:lang w:eastAsia="zh-CN"/>
        </w:rPr>
      </w:pPr>
      <w:r w:rsidRPr="0012049C">
        <w:rPr>
          <w:rFonts w:ascii="Book Antiqua" w:hAnsi="Book Antiqua"/>
          <w:b/>
          <w:sz w:val="24"/>
          <w:szCs w:val="24"/>
        </w:rPr>
        <w:t xml:space="preserve">ESPS Manuscript NO: </w:t>
      </w:r>
      <w:r w:rsidRPr="0012049C">
        <w:rPr>
          <w:rFonts w:ascii="Book Antiqua" w:hAnsi="Book Antiqua"/>
          <w:b/>
          <w:sz w:val="24"/>
          <w:szCs w:val="24"/>
          <w:lang w:eastAsia="zh-CN"/>
        </w:rPr>
        <w:t>20649</w:t>
      </w:r>
    </w:p>
    <w:p w:rsidR="00217097" w:rsidRPr="0012049C" w:rsidRDefault="00217097" w:rsidP="0012049C">
      <w:pPr>
        <w:pStyle w:val="Standard"/>
        <w:spacing w:line="360" w:lineRule="auto"/>
        <w:jc w:val="both"/>
        <w:rPr>
          <w:rFonts w:ascii="Book Antiqua" w:hAnsi="Book Antiqua"/>
          <w:b/>
          <w:lang w:eastAsia="zh-CN"/>
        </w:rPr>
      </w:pPr>
      <w:r w:rsidRPr="0012049C">
        <w:rPr>
          <w:rFonts w:ascii="Book Antiqua" w:hAnsi="Book Antiqua"/>
          <w:b/>
        </w:rPr>
        <w:t>Manuscript Type:</w:t>
      </w:r>
      <w:r w:rsidRPr="0012049C">
        <w:rPr>
          <w:rFonts w:ascii="Book Antiqua" w:hAnsi="Book Antiqua"/>
          <w:b/>
          <w:lang w:eastAsia="zh-CN"/>
        </w:rPr>
        <w:t xml:space="preserve"> REVIEW</w:t>
      </w:r>
    </w:p>
    <w:p w:rsidR="00217097" w:rsidRPr="0012049C" w:rsidRDefault="00217097" w:rsidP="0012049C">
      <w:pPr>
        <w:pStyle w:val="Standard"/>
        <w:spacing w:line="360" w:lineRule="auto"/>
        <w:jc w:val="both"/>
        <w:rPr>
          <w:rFonts w:ascii="Book Antiqua" w:hAnsi="Book Antiqua"/>
          <w:b/>
          <w:lang w:eastAsia="zh-CN"/>
        </w:rPr>
      </w:pPr>
    </w:p>
    <w:p w:rsidR="004F55B1" w:rsidRPr="0012049C" w:rsidRDefault="00300188" w:rsidP="0012049C">
      <w:pPr>
        <w:pStyle w:val="Standard"/>
        <w:spacing w:line="360" w:lineRule="auto"/>
        <w:jc w:val="both"/>
        <w:rPr>
          <w:rFonts w:ascii="Book Antiqua" w:hAnsi="Book Antiqua"/>
          <w:b/>
          <w:color w:val="000000"/>
          <w:lang w:val="en-US" w:eastAsia="zh-CN"/>
        </w:rPr>
      </w:pPr>
      <w:r w:rsidRPr="0012049C">
        <w:rPr>
          <w:rFonts w:ascii="Book Antiqua" w:hAnsi="Book Antiqua"/>
          <w:b/>
          <w:i/>
          <w:color w:val="000000"/>
          <w:lang w:val="en-US" w:eastAsia="it-IT"/>
        </w:rPr>
        <w:t>Helicobacter pylori</w:t>
      </w:r>
      <w:r w:rsidRPr="0012049C">
        <w:rPr>
          <w:rFonts w:ascii="Book Antiqua" w:hAnsi="Book Antiqua"/>
          <w:b/>
          <w:color w:val="000000"/>
          <w:lang w:val="en-US" w:eastAsia="it-IT"/>
        </w:rPr>
        <w:t xml:space="preserve"> infection and gastric carcinoma: </w:t>
      </w:r>
      <w:r w:rsidR="003B2998" w:rsidRPr="0012049C">
        <w:rPr>
          <w:rFonts w:ascii="Book Antiqua" w:hAnsi="Book Antiqua"/>
          <w:b/>
          <w:color w:val="000000"/>
          <w:lang w:val="en-US" w:eastAsia="it-IT"/>
        </w:rPr>
        <w:t>N</w:t>
      </w:r>
      <w:r w:rsidRPr="0012049C">
        <w:rPr>
          <w:rFonts w:ascii="Book Antiqua" w:hAnsi="Book Antiqua"/>
          <w:b/>
          <w:color w:val="000000"/>
          <w:lang w:val="en-US" w:eastAsia="it-IT"/>
        </w:rPr>
        <w:t xml:space="preserve">ot all the strains and </w:t>
      </w:r>
      <w:r w:rsidR="00F048EB" w:rsidRPr="0012049C">
        <w:rPr>
          <w:rFonts w:ascii="Book Antiqua" w:hAnsi="Book Antiqua"/>
          <w:b/>
          <w:color w:val="000000"/>
          <w:lang w:val="en-US" w:eastAsia="it-IT"/>
        </w:rPr>
        <w:t>patients</w:t>
      </w:r>
      <w:r w:rsidRPr="0012049C">
        <w:rPr>
          <w:rFonts w:ascii="Book Antiqua" w:hAnsi="Book Antiqua"/>
          <w:b/>
          <w:color w:val="000000"/>
          <w:lang w:val="en-US" w:eastAsia="it-IT"/>
        </w:rPr>
        <w:t xml:space="preserve"> are alike</w:t>
      </w:r>
    </w:p>
    <w:p w:rsidR="003B2998" w:rsidRPr="0012049C" w:rsidRDefault="003B2998" w:rsidP="0012049C">
      <w:pPr>
        <w:pStyle w:val="Standard"/>
        <w:spacing w:line="360" w:lineRule="auto"/>
        <w:jc w:val="both"/>
        <w:rPr>
          <w:rFonts w:ascii="Book Antiqua" w:hAnsi="Book Antiqua"/>
          <w:lang w:eastAsia="zh-CN"/>
        </w:rPr>
      </w:pPr>
    </w:p>
    <w:p w:rsidR="0009670C" w:rsidRPr="0012049C" w:rsidRDefault="003B2998" w:rsidP="0012049C">
      <w:pPr>
        <w:pStyle w:val="Standard"/>
        <w:spacing w:line="360" w:lineRule="auto"/>
        <w:jc w:val="both"/>
        <w:rPr>
          <w:rFonts w:ascii="Book Antiqua" w:hAnsi="Book Antiqua"/>
          <w:color w:val="000000"/>
          <w:lang w:val="it-IT" w:eastAsia="zh-CN"/>
        </w:rPr>
      </w:pPr>
      <w:r w:rsidRPr="0012049C">
        <w:rPr>
          <w:rFonts w:ascii="Book Antiqua" w:hAnsi="Book Antiqua"/>
          <w:color w:val="000000"/>
          <w:lang w:val="it-IT" w:eastAsia="it-IT"/>
        </w:rPr>
        <w:t>Figura</w:t>
      </w:r>
      <w:r w:rsidRPr="0012049C">
        <w:rPr>
          <w:rFonts w:ascii="Book Antiqua" w:hAnsi="Book Antiqua"/>
          <w:color w:val="000000"/>
          <w:lang w:val="it-IT" w:eastAsia="zh-CN"/>
        </w:rPr>
        <w:t xml:space="preserve"> N </w:t>
      </w:r>
      <w:r w:rsidRPr="0012049C">
        <w:rPr>
          <w:rFonts w:ascii="Book Antiqua" w:hAnsi="Book Antiqua"/>
          <w:i/>
          <w:color w:val="000000"/>
          <w:lang w:val="it-IT" w:eastAsia="zh-CN"/>
        </w:rPr>
        <w:t xml:space="preserve">et al. </w:t>
      </w:r>
      <w:r w:rsidRPr="0012049C">
        <w:rPr>
          <w:rFonts w:ascii="Book Antiqua" w:hAnsi="Book Antiqua"/>
          <w:i/>
          <w:color w:val="000000"/>
          <w:lang w:val="it-IT" w:eastAsia="it-IT"/>
        </w:rPr>
        <w:t xml:space="preserve">H. </w:t>
      </w:r>
      <w:proofErr w:type="spellStart"/>
      <w:r w:rsidRPr="0012049C">
        <w:rPr>
          <w:rFonts w:ascii="Book Antiqua" w:hAnsi="Book Antiqua"/>
          <w:i/>
          <w:color w:val="000000"/>
          <w:lang w:val="it-IT" w:eastAsia="it-IT"/>
        </w:rPr>
        <w:t>pylori</w:t>
      </w:r>
      <w:proofErr w:type="spellEnd"/>
      <w:r w:rsidRPr="0012049C">
        <w:rPr>
          <w:rFonts w:ascii="Book Antiqua" w:hAnsi="Book Antiqua"/>
          <w:i/>
          <w:color w:val="000000"/>
          <w:lang w:val="it-IT" w:eastAsia="it-IT"/>
        </w:rPr>
        <w:t xml:space="preserve"> </w:t>
      </w:r>
      <w:r w:rsidRPr="0012049C">
        <w:rPr>
          <w:rFonts w:ascii="Book Antiqua" w:hAnsi="Book Antiqua"/>
          <w:color w:val="000000"/>
          <w:lang w:val="it-IT" w:eastAsia="it-IT"/>
        </w:rPr>
        <w:t xml:space="preserve">and </w:t>
      </w:r>
      <w:proofErr w:type="spellStart"/>
      <w:r w:rsidRPr="0012049C">
        <w:rPr>
          <w:rFonts w:ascii="Book Antiqua" w:hAnsi="Book Antiqua"/>
          <w:color w:val="000000"/>
          <w:lang w:val="it-IT" w:eastAsia="it-IT"/>
        </w:rPr>
        <w:t>gastric</w:t>
      </w:r>
      <w:proofErr w:type="spellEnd"/>
      <w:r w:rsidRPr="0012049C">
        <w:rPr>
          <w:rFonts w:ascii="Book Antiqua" w:hAnsi="Book Antiqua"/>
          <w:color w:val="000000"/>
          <w:lang w:val="it-IT" w:eastAsia="it-IT"/>
        </w:rPr>
        <w:t xml:space="preserve"> carcinoma</w:t>
      </w:r>
    </w:p>
    <w:p w:rsidR="003B2998" w:rsidRPr="0012049C" w:rsidRDefault="003B2998" w:rsidP="0012049C">
      <w:pPr>
        <w:pStyle w:val="Standard"/>
        <w:spacing w:line="360" w:lineRule="auto"/>
        <w:jc w:val="both"/>
        <w:rPr>
          <w:rFonts w:ascii="Book Antiqua" w:hAnsi="Book Antiqua"/>
          <w:i/>
          <w:color w:val="000000"/>
          <w:lang w:val="it-IT" w:eastAsia="zh-CN"/>
        </w:rPr>
      </w:pPr>
    </w:p>
    <w:p w:rsidR="00495022" w:rsidRPr="0012049C" w:rsidRDefault="00495022" w:rsidP="0012049C">
      <w:pPr>
        <w:pStyle w:val="Standard"/>
        <w:spacing w:line="360" w:lineRule="auto"/>
        <w:jc w:val="both"/>
        <w:rPr>
          <w:rFonts w:ascii="Book Antiqua" w:hAnsi="Book Antiqua"/>
          <w:b/>
          <w:lang w:val="it-IT" w:eastAsia="zh-CN"/>
        </w:rPr>
      </w:pPr>
      <w:r w:rsidRPr="0012049C">
        <w:rPr>
          <w:rFonts w:ascii="Book Antiqua" w:hAnsi="Book Antiqua"/>
          <w:b/>
          <w:color w:val="000000"/>
          <w:lang w:val="it-IT" w:eastAsia="it-IT"/>
        </w:rPr>
        <w:t xml:space="preserve">Natale Figura, Luigi Marano, Elena Moretti, Antonio </w:t>
      </w:r>
      <w:proofErr w:type="spellStart"/>
      <w:r w:rsidRPr="0012049C">
        <w:rPr>
          <w:rFonts w:ascii="Book Antiqua" w:hAnsi="Book Antiqua"/>
          <w:b/>
          <w:color w:val="000000"/>
          <w:lang w:val="it-IT" w:eastAsia="it-IT"/>
        </w:rPr>
        <w:t>Ponzetto</w:t>
      </w:r>
      <w:proofErr w:type="spellEnd"/>
    </w:p>
    <w:p w:rsidR="0009670C" w:rsidRPr="0012049C" w:rsidRDefault="0009670C" w:rsidP="0012049C">
      <w:pPr>
        <w:pStyle w:val="Standard"/>
        <w:spacing w:line="360" w:lineRule="auto"/>
        <w:jc w:val="both"/>
        <w:rPr>
          <w:rFonts w:ascii="Book Antiqua" w:hAnsi="Book Antiqua"/>
          <w:lang w:val="it-IT" w:eastAsia="zh-CN"/>
        </w:rPr>
      </w:pPr>
    </w:p>
    <w:p w:rsidR="0009670C" w:rsidRPr="0012049C" w:rsidRDefault="0009670C" w:rsidP="0012049C">
      <w:pPr>
        <w:pStyle w:val="Standard"/>
        <w:tabs>
          <w:tab w:val="left" w:pos="5177"/>
        </w:tabs>
        <w:spacing w:line="360" w:lineRule="auto"/>
        <w:jc w:val="both"/>
        <w:rPr>
          <w:rFonts w:ascii="Book Antiqua" w:hAnsi="Book Antiqua"/>
        </w:rPr>
      </w:pPr>
      <w:proofErr w:type="spellStart"/>
      <w:r w:rsidRPr="0012049C">
        <w:rPr>
          <w:rFonts w:ascii="Book Antiqua" w:hAnsi="Book Antiqua"/>
          <w:b/>
          <w:lang w:val="en-US"/>
        </w:rPr>
        <w:t>Natale</w:t>
      </w:r>
      <w:proofErr w:type="spellEnd"/>
      <w:r w:rsidRPr="0012049C">
        <w:rPr>
          <w:rFonts w:ascii="Book Antiqua" w:hAnsi="Book Antiqua"/>
          <w:b/>
          <w:lang w:val="en-US"/>
        </w:rPr>
        <w:t xml:space="preserve"> </w:t>
      </w:r>
      <w:proofErr w:type="spellStart"/>
      <w:r w:rsidRPr="0012049C">
        <w:rPr>
          <w:rFonts w:ascii="Book Antiqua" w:hAnsi="Book Antiqua"/>
          <w:b/>
          <w:lang w:val="en-US"/>
        </w:rPr>
        <w:t>Figura</w:t>
      </w:r>
      <w:proofErr w:type="spellEnd"/>
      <w:r w:rsidRPr="0012049C">
        <w:rPr>
          <w:rFonts w:ascii="Book Antiqua" w:hAnsi="Book Antiqua"/>
          <w:b/>
          <w:lang w:val="en-US"/>
        </w:rPr>
        <w:t>,</w:t>
      </w:r>
      <w:r w:rsidRPr="0012049C">
        <w:rPr>
          <w:rFonts w:ascii="Book Antiqua" w:hAnsi="Book Antiqua"/>
          <w:lang w:val="en-US" w:eastAsia="zh-CN"/>
        </w:rPr>
        <w:t xml:space="preserve"> </w:t>
      </w:r>
      <w:r w:rsidRPr="0012049C">
        <w:rPr>
          <w:rFonts w:ascii="Book Antiqua" w:hAnsi="Book Antiqua" w:cs="Times New Roman"/>
          <w:lang w:val="en-US"/>
        </w:rPr>
        <w:t xml:space="preserve">Department of Medical, Surgical and Neurological Sciences, University of Siena and </w:t>
      </w:r>
      <w:proofErr w:type="spellStart"/>
      <w:r w:rsidRPr="0012049C">
        <w:rPr>
          <w:rFonts w:ascii="Book Antiqua" w:hAnsi="Book Antiqua" w:cs="Times New Roman"/>
          <w:lang w:val="en-US"/>
        </w:rPr>
        <w:t>Policlinico</w:t>
      </w:r>
      <w:proofErr w:type="spellEnd"/>
      <w:r w:rsidRPr="0012049C">
        <w:rPr>
          <w:rFonts w:ascii="Book Antiqua" w:hAnsi="Book Antiqua" w:cs="Times New Roman"/>
          <w:lang w:val="en-US"/>
        </w:rPr>
        <w:t xml:space="preserve"> S</w:t>
      </w:r>
      <w:r w:rsidR="002A141E" w:rsidRPr="0012049C">
        <w:rPr>
          <w:rFonts w:ascii="Book Antiqua" w:hAnsi="Book Antiqua" w:cs="Times New Roman"/>
          <w:lang w:val="en-US" w:eastAsia="zh-CN"/>
        </w:rPr>
        <w:t>.</w:t>
      </w:r>
      <w:r w:rsidRPr="0012049C">
        <w:rPr>
          <w:rFonts w:ascii="Book Antiqua" w:hAnsi="Book Antiqua" w:cs="Times New Roman"/>
          <w:lang w:val="en-US"/>
        </w:rPr>
        <w:t xml:space="preserve"> Maria </w:t>
      </w:r>
      <w:proofErr w:type="spellStart"/>
      <w:r w:rsidRPr="0012049C">
        <w:rPr>
          <w:rFonts w:ascii="Book Antiqua" w:hAnsi="Book Antiqua" w:cs="Times New Roman"/>
          <w:lang w:val="en-US"/>
        </w:rPr>
        <w:t>alle</w:t>
      </w:r>
      <w:proofErr w:type="spellEnd"/>
      <w:r w:rsidRPr="0012049C">
        <w:rPr>
          <w:rFonts w:ascii="Book Antiqua" w:hAnsi="Book Antiqua" w:cs="Times New Roman"/>
          <w:lang w:val="en-US"/>
        </w:rPr>
        <w:t xml:space="preserve"> </w:t>
      </w:r>
      <w:proofErr w:type="spellStart"/>
      <w:r w:rsidRPr="0012049C">
        <w:rPr>
          <w:rFonts w:ascii="Book Antiqua" w:hAnsi="Book Antiqua" w:cs="Times New Roman"/>
          <w:lang w:val="en-US"/>
        </w:rPr>
        <w:t>Scotte</w:t>
      </w:r>
      <w:proofErr w:type="spellEnd"/>
      <w:r w:rsidRPr="0012049C">
        <w:rPr>
          <w:rFonts w:ascii="Book Antiqua" w:hAnsi="Book Antiqua" w:cs="Times New Roman"/>
          <w:lang w:val="en-US"/>
        </w:rPr>
        <w:t>, 53100 Siena, Italy</w:t>
      </w:r>
    </w:p>
    <w:p w:rsidR="003B2998" w:rsidRPr="0012049C" w:rsidRDefault="003B2998" w:rsidP="0012049C">
      <w:pPr>
        <w:spacing w:after="0" w:line="360" w:lineRule="auto"/>
        <w:jc w:val="both"/>
        <w:rPr>
          <w:rFonts w:ascii="Book Antiqua" w:eastAsiaTheme="minorEastAsia" w:hAnsi="Book Antiqua" w:cs="Times New Roman"/>
          <w:b/>
          <w:sz w:val="24"/>
          <w:szCs w:val="24"/>
          <w:vertAlign w:val="superscript"/>
          <w:lang w:val="en-US" w:eastAsia="zh-CN"/>
        </w:rPr>
      </w:pPr>
    </w:p>
    <w:p w:rsidR="004F55B1" w:rsidRPr="0012049C" w:rsidRDefault="0009670C" w:rsidP="0012049C">
      <w:pPr>
        <w:spacing w:after="0" w:line="360" w:lineRule="auto"/>
        <w:jc w:val="both"/>
        <w:rPr>
          <w:rFonts w:ascii="Book Antiqua" w:eastAsia="Calibri" w:hAnsi="Book Antiqua" w:cs="Times New Roman"/>
          <w:sz w:val="24"/>
          <w:szCs w:val="24"/>
          <w:lang w:val="en-US" w:eastAsia="it-IT"/>
        </w:rPr>
      </w:pPr>
      <w:r w:rsidRPr="0012049C">
        <w:rPr>
          <w:rFonts w:ascii="Book Antiqua" w:eastAsia="Calibri" w:hAnsi="Book Antiqua" w:cs="Times New Roman"/>
          <w:b/>
          <w:sz w:val="24"/>
          <w:szCs w:val="24"/>
          <w:lang w:val="en-US" w:eastAsia="it-IT"/>
        </w:rPr>
        <w:t xml:space="preserve">Luigi </w:t>
      </w:r>
      <w:proofErr w:type="spellStart"/>
      <w:r w:rsidRPr="0012049C">
        <w:rPr>
          <w:rFonts w:ascii="Book Antiqua" w:eastAsia="Calibri" w:hAnsi="Book Antiqua" w:cs="Times New Roman"/>
          <w:b/>
          <w:sz w:val="24"/>
          <w:szCs w:val="24"/>
          <w:lang w:val="en-US" w:eastAsia="it-IT"/>
        </w:rPr>
        <w:t>Marano</w:t>
      </w:r>
      <w:proofErr w:type="spellEnd"/>
      <w:r w:rsidRPr="0012049C">
        <w:rPr>
          <w:rFonts w:ascii="Book Antiqua" w:eastAsia="Calibri" w:hAnsi="Book Antiqua" w:cs="Times New Roman"/>
          <w:sz w:val="24"/>
          <w:szCs w:val="24"/>
          <w:lang w:val="en-US" w:eastAsia="it-IT"/>
        </w:rPr>
        <w:t xml:space="preserve">, General, Minimally Invasive and Robotic Surgery, Department of Surgery, Hospital San </w:t>
      </w:r>
      <w:proofErr w:type="spellStart"/>
      <w:r w:rsidRPr="0012049C">
        <w:rPr>
          <w:rFonts w:ascii="Book Antiqua" w:eastAsia="Calibri" w:hAnsi="Book Antiqua" w:cs="Times New Roman"/>
          <w:sz w:val="24"/>
          <w:szCs w:val="24"/>
          <w:lang w:val="en-US" w:eastAsia="it-IT"/>
        </w:rPr>
        <w:t>Matteo</w:t>
      </w:r>
      <w:proofErr w:type="spellEnd"/>
      <w:r w:rsidRPr="0012049C">
        <w:rPr>
          <w:rFonts w:ascii="Book Antiqua" w:eastAsia="Calibri" w:hAnsi="Book Antiqua" w:cs="Times New Roman"/>
          <w:sz w:val="24"/>
          <w:szCs w:val="24"/>
          <w:lang w:val="en-US" w:eastAsia="it-IT"/>
        </w:rPr>
        <w:t xml:space="preserve"> </w:t>
      </w:r>
      <w:proofErr w:type="spellStart"/>
      <w:r w:rsidRPr="0012049C">
        <w:rPr>
          <w:rFonts w:ascii="Book Antiqua" w:eastAsia="Calibri" w:hAnsi="Book Antiqua" w:cs="Times New Roman"/>
          <w:sz w:val="24"/>
          <w:szCs w:val="24"/>
          <w:lang w:val="en-US" w:eastAsia="it-IT"/>
        </w:rPr>
        <w:t>degli</w:t>
      </w:r>
      <w:proofErr w:type="spellEnd"/>
      <w:r w:rsidRPr="0012049C">
        <w:rPr>
          <w:rFonts w:ascii="Book Antiqua" w:eastAsia="Calibri" w:hAnsi="Book Antiqua" w:cs="Times New Roman"/>
          <w:sz w:val="24"/>
          <w:szCs w:val="24"/>
          <w:lang w:val="en-US" w:eastAsia="it-IT"/>
        </w:rPr>
        <w:t xml:space="preserve"> </w:t>
      </w:r>
      <w:proofErr w:type="spellStart"/>
      <w:r w:rsidRPr="0012049C">
        <w:rPr>
          <w:rFonts w:ascii="Book Antiqua" w:eastAsia="Calibri" w:hAnsi="Book Antiqua" w:cs="Times New Roman"/>
          <w:sz w:val="24"/>
          <w:szCs w:val="24"/>
          <w:lang w:val="en-US" w:eastAsia="it-IT"/>
        </w:rPr>
        <w:t>Infermi</w:t>
      </w:r>
      <w:proofErr w:type="spellEnd"/>
      <w:r w:rsidR="003B2998" w:rsidRPr="0012049C">
        <w:rPr>
          <w:rFonts w:ascii="Book Antiqua" w:eastAsia="Calibri" w:hAnsi="Book Antiqua" w:cs="Times New Roman"/>
          <w:sz w:val="24"/>
          <w:szCs w:val="24"/>
          <w:lang w:val="en-US" w:eastAsia="it-IT"/>
        </w:rPr>
        <w:t>, 06049 Spoleto</w:t>
      </w:r>
      <w:r w:rsidR="003B2998" w:rsidRPr="0012049C">
        <w:rPr>
          <w:rFonts w:ascii="Book Antiqua" w:eastAsiaTheme="minorEastAsia" w:hAnsi="Book Antiqua" w:cs="Times New Roman"/>
          <w:sz w:val="24"/>
          <w:szCs w:val="24"/>
          <w:lang w:val="en-US" w:eastAsia="zh-CN"/>
        </w:rPr>
        <w:t xml:space="preserve">, </w:t>
      </w:r>
      <w:r w:rsidR="003B2998" w:rsidRPr="0012049C">
        <w:rPr>
          <w:rFonts w:ascii="Book Antiqua" w:eastAsia="Calibri" w:hAnsi="Book Antiqua" w:cs="Times New Roman"/>
          <w:sz w:val="24"/>
          <w:szCs w:val="24"/>
          <w:lang w:val="en-US" w:eastAsia="it-IT"/>
        </w:rPr>
        <w:t>Perugia</w:t>
      </w:r>
      <w:r w:rsidRPr="0012049C">
        <w:rPr>
          <w:rFonts w:ascii="Book Antiqua" w:eastAsia="Calibri" w:hAnsi="Book Antiqua" w:cs="Times New Roman"/>
          <w:sz w:val="24"/>
          <w:szCs w:val="24"/>
          <w:lang w:val="en-US" w:eastAsia="it-IT"/>
        </w:rPr>
        <w:t>, Italy</w:t>
      </w:r>
    </w:p>
    <w:p w:rsidR="003B2998" w:rsidRPr="0012049C" w:rsidRDefault="003B2998" w:rsidP="0012049C">
      <w:pPr>
        <w:pStyle w:val="Standard"/>
        <w:tabs>
          <w:tab w:val="left" w:pos="5177"/>
        </w:tabs>
        <w:spacing w:line="360" w:lineRule="auto"/>
        <w:jc w:val="both"/>
        <w:rPr>
          <w:rFonts w:ascii="Book Antiqua" w:hAnsi="Book Antiqua"/>
          <w:b/>
          <w:vertAlign w:val="superscript"/>
          <w:lang w:val="en-US" w:eastAsia="zh-CN"/>
        </w:rPr>
      </w:pPr>
    </w:p>
    <w:p w:rsidR="004F55B1" w:rsidRPr="0012049C" w:rsidRDefault="00300188" w:rsidP="0012049C">
      <w:pPr>
        <w:pStyle w:val="Standard"/>
        <w:tabs>
          <w:tab w:val="left" w:pos="5177"/>
        </w:tabs>
        <w:spacing w:line="360" w:lineRule="auto"/>
        <w:jc w:val="both"/>
        <w:rPr>
          <w:rFonts w:ascii="Book Antiqua" w:hAnsi="Book Antiqua"/>
        </w:rPr>
      </w:pPr>
      <w:r w:rsidRPr="0012049C">
        <w:rPr>
          <w:rFonts w:ascii="Book Antiqua" w:hAnsi="Book Antiqua"/>
          <w:b/>
          <w:lang w:val="en-US"/>
        </w:rPr>
        <w:t xml:space="preserve">Elena </w:t>
      </w:r>
      <w:proofErr w:type="spellStart"/>
      <w:r w:rsidRPr="0012049C">
        <w:rPr>
          <w:rFonts w:ascii="Book Antiqua" w:hAnsi="Book Antiqua"/>
          <w:b/>
          <w:lang w:val="en-US"/>
        </w:rPr>
        <w:t>Moretti</w:t>
      </w:r>
      <w:proofErr w:type="spellEnd"/>
      <w:r w:rsidRPr="0012049C">
        <w:rPr>
          <w:rFonts w:ascii="Book Antiqua" w:hAnsi="Book Antiqua" w:cs="Times New Roman"/>
          <w:b/>
          <w:lang w:eastAsia="zh-CN"/>
        </w:rPr>
        <w:t xml:space="preserve">, </w:t>
      </w:r>
      <w:r w:rsidRPr="0012049C">
        <w:rPr>
          <w:rFonts w:ascii="Book Antiqua" w:hAnsi="Book Antiqua" w:cs="Times New Roman"/>
        </w:rPr>
        <w:t>Department of Molecular and Developmental Medic</w:t>
      </w:r>
      <w:r w:rsidR="003B2998" w:rsidRPr="0012049C">
        <w:rPr>
          <w:rFonts w:ascii="Book Antiqua" w:hAnsi="Book Antiqua" w:cs="Times New Roman"/>
        </w:rPr>
        <w:t>ine, University of Siena, 53100</w:t>
      </w:r>
      <w:r w:rsidRPr="0012049C">
        <w:rPr>
          <w:rFonts w:ascii="Book Antiqua" w:hAnsi="Book Antiqua" w:cs="Times New Roman"/>
        </w:rPr>
        <w:t xml:space="preserve"> Siena, Italy</w:t>
      </w:r>
    </w:p>
    <w:p w:rsidR="003B2998" w:rsidRPr="0012049C" w:rsidRDefault="003B2998" w:rsidP="0012049C">
      <w:pPr>
        <w:pStyle w:val="Standard"/>
        <w:tabs>
          <w:tab w:val="left" w:pos="5177"/>
        </w:tabs>
        <w:spacing w:line="360" w:lineRule="auto"/>
        <w:jc w:val="both"/>
        <w:rPr>
          <w:rFonts w:ascii="Book Antiqua" w:hAnsi="Book Antiqua"/>
          <w:b/>
          <w:vertAlign w:val="superscript"/>
          <w:lang w:val="en-US" w:eastAsia="zh-CN"/>
        </w:rPr>
      </w:pPr>
    </w:p>
    <w:p w:rsidR="004F55B1" w:rsidRPr="0012049C" w:rsidRDefault="00300188" w:rsidP="0012049C">
      <w:pPr>
        <w:pStyle w:val="Standard"/>
        <w:tabs>
          <w:tab w:val="left" w:pos="5177"/>
        </w:tabs>
        <w:spacing w:line="360" w:lineRule="auto"/>
        <w:jc w:val="both"/>
        <w:rPr>
          <w:rFonts w:ascii="Book Antiqua" w:hAnsi="Book Antiqua"/>
          <w:lang w:eastAsia="zh-CN"/>
        </w:rPr>
      </w:pPr>
      <w:r w:rsidRPr="0012049C">
        <w:rPr>
          <w:rFonts w:ascii="Book Antiqua" w:hAnsi="Book Antiqua"/>
          <w:b/>
          <w:lang w:val="en-US"/>
        </w:rPr>
        <w:t>Antonio</w:t>
      </w:r>
      <w:r w:rsidRPr="0012049C">
        <w:rPr>
          <w:rFonts w:ascii="Book Antiqua" w:hAnsi="Book Antiqua"/>
          <w:b/>
          <w:lang w:val="en-US" w:eastAsia="zh-CN"/>
        </w:rPr>
        <w:t xml:space="preserve"> </w:t>
      </w:r>
      <w:proofErr w:type="spellStart"/>
      <w:r w:rsidRPr="0012049C">
        <w:rPr>
          <w:rFonts w:ascii="Book Antiqua" w:hAnsi="Book Antiqua"/>
          <w:b/>
          <w:lang w:val="en-US"/>
        </w:rPr>
        <w:t>Ponzetto</w:t>
      </w:r>
      <w:proofErr w:type="spellEnd"/>
      <w:r w:rsidRPr="0012049C">
        <w:rPr>
          <w:rFonts w:ascii="Book Antiqua" w:hAnsi="Book Antiqua"/>
          <w:b/>
          <w:lang w:val="en-US"/>
        </w:rPr>
        <w:t xml:space="preserve">, </w:t>
      </w:r>
      <w:r w:rsidRPr="0012049C">
        <w:rPr>
          <w:rFonts w:ascii="Book Antiqua" w:hAnsi="Book Antiqua" w:cs="Times New Roman"/>
        </w:rPr>
        <w:t xml:space="preserve">Department of </w:t>
      </w:r>
      <w:r w:rsidR="00B91C96" w:rsidRPr="0012049C">
        <w:rPr>
          <w:rFonts w:ascii="Book Antiqua" w:hAnsi="Book Antiqua" w:cs="Times New Roman"/>
        </w:rPr>
        <w:t>Medical Sciences</w:t>
      </w:r>
      <w:r w:rsidRPr="0012049C">
        <w:rPr>
          <w:rFonts w:ascii="Book Antiqua" w:hAnsi="Book Antiqua" w:cs="Times New Roman"/>
        </w:rPr>
        <w:t>, University of Torino, 10126 Torino, Italy</w:t>
      </w:r>
    </w:p>
    <w:p w:rsidR="004F55B1" w:rsidRPr="0012049C" w:rsidRDefault="004F55B1" w:rsidP="0012049C">
      <w:pPr>
        <w:pStyle w:val="Standard"/>
        <w:spacing w:line="360" w:lineRule="auto"/>
        <w:jc w:val="both"/>
        <w:rPr>
          <w:rFonts w:ascii="Book Antiqua" w:hAnsi="Book Antiqua"/>
          <w:color w:val="000000"/>
          <w:lang w:eastAsia="it-IT"/>
        </w:rPr>
      </w:pPr>
    </w:p>
    <w:p w:rsidR="004F55B1" w:rsidRPr="0012049C" w:rsidRDefault="002A141E" w:rsidP="0012049C">
      <w:pPr>
        <w:pStyle w:val="Standard"/>
        <w:spacing w:line="360" w:lineRule="auto"/>
        <w:jc w:val="both"/>
        <w:rPr>
          <w:rFonts w:ascii="Book Antiqua" w:hAnsi="Book Antiqua"/>
          <w:color w:val="000000"/>
          <w:lang w:eastAsia="it-IT"/>
        </w:rPr>
      </w:pPr>
      <w:r w:rsidRPr="0012049C">
        <w:rPr>
          <w:rFonts w:ascii="Book Antiqua" w:hAnsi="Book Antiqua"/>
          <w:b/>
        </w:rPr>
        <w:t>Author contributions:</w:t>
      </w:r>
      <w:r w:rsidRPr="0012049C">
        <w:rPr>
          <w:rFonts w:ascii="Book Antiqua" w:hAnsi="Book Antiqua"/>
          <w:b/>
          <w:lang w:eastAsia="zh-CN"/>
        </w:rPr>
        <w:t xml:space="preserve"> </w:t>
      </w:r>
      <w:r w:rsidRPr="0012049C">
        <w:rPr>
          <w:rFonts w:ascii="Book Antiqua" w:hAnsi="Book Antiqua"/>
          <w:color w:val="000000"/>
          <w:lang w:eastAsia="it-IT"/>
        </w:rPr>
        <w:t>A</w:t>
      </w:r>
      <w:r w:rsidR="0009670C" w:rsidRPr="0012049C">
        <w:rPr>
          <w:rFonts w:ascii="Book Antiqua" w:hAnsi="Book Antiqua"/>
          <w:color w:val="000000"/>
          <w:lang w:eastAsia="it-IT"/>
        </w:rPr>
        <w:t>ll the authors contributed equal</w:t>
      </w:r>
      <w:r w:rsidRPr="0012049C">
        <w:rPr>
          <w:rFonts w:ascii="Book Antiqua" w:hAnsi="Book Antiqua"/>
          <w:color w:val="000000"/>
          <w:lang w:eastAsia="it-IT"/>
        </w:rPr>
        <w:t>ly in the design of the review,</w:t>
      </w:r>
      <w:r w:rsidRPr="0012049C">
        <w:rPr>
          <w:rFonts w:ascii="Book Antiqua" w:hAnsi="Book Antiqua"/>
          <w:color w:val="000000"/>
          <w:lang w:eastAsia="zh-CN"/>
        </w:rPr>
        <w:t xml:space="preserve"> </w:t>
      </w:r>
      <w:r w:rsidR="0009670C" w:rsidRPr="0012049C">
        <w:rPr>
          <w:rFonts w:ascii="Book Antiqua" w:hAnsi="Book Antiqua"/>
          <w:color w:val="000000"/>
          <w:lang w:eastAsia="it-IT"/>
        </w:rPr>
        <w:t>acquisition and interpretation of data and drafting the manuscript, which was approved by them all.</w:t>
      </w:r>
    </w:p>
    <w:p w:rsidR="004F55B1" w:rsidRPr="0012049C" w:rsidRDefault="004F55B1" w:rsidP="0012049C">
      <w:pPr>
        <w:pStyle w:val="Standard"/>
        <w:spacing w:line="360" w:lineRule="auto"/>
        <w:jc w:val="both"/>
        <w:rPr>
          <w:rFonts w:ascii="Book Antiqua" w:hAnsi="Book Antiqua" w:cs="Garamond"/>
          <w:lang w:val="en-US" w:eastAsia="zh-CN"/>
        </w:rPr>
      </w:pPr>
    </w:p>
    <w:p w:rsidR="002A141E" w:rsidRPr="0012049C" w:rsidRDefault="002A141E" w:rsidP="0012049C">
      <w:pPr>
        <w:spacing w:after="0" w:line="360" w:lineRule="auto"/>
        <w:jc w:val="both"/>
        <w:rPr>
          <w:rFonts w:ascii="Book Antiqua" w:hAnsi="Book Antiqua" w:cs="Garamond"/>
          <w:color w:val="000000"/>
          <w:sz w:val="24"/>
          <w:szCs w:val="24"/>
        </w:rPr>
      </w:pPr>
      <w:r w:rsidRPr="0012049C">
        <w:rPr>
          <w:rFonts w:ascii="Book Antiqua" w:hAnsi="Book Antiqua" w:cs="TimesNewRomanPS-BoldItalicMT"/>
          <w:b/>
          <w:bCs/>
          <w:iCs/>
          <w:color w:val="000000"/>
          <w:sz w:val="24"/>
          <w:szCs w:val="24"/>
        </w:rPr>
        <w:t>Conflict-of-interest</w:t>
      </w:r>
      <w:r w:rsidRPr="0012049C">
        <w:rPr>
          <w:rFonts w:ascii="Book Antiqua" w:hAnsi="Book Antiqua"/>
          <w:sz w:val="24"/>
          <w:szCs w:val="24"/>
        </w:rPr>
        <w:t xml:space="preserve"> </w:t>
      </w:r>
      <w:r w:rsidRPr="0012049C">
        <w:rPr>
          <w:rFonts w:ascii="Book Antiqua" w:hAnsi="Book Antiqua" w:cs="TimesNewRomanPS-BoldItalicMT"/>
          <w:b/>
          <w:bCs/>
          <w:iCs/>
          <w:color w:val="000000"/>
          <w:sz w:val="24"/>
          <w:szCs w:val="24"/>
        </w:rPr>
        <w:t xml:space="preserve">statement: </w:t>
      </w:r>
      <w:r w:rsidRPr="0012049C">
        <w:rPr>
          <w:rFonts w:ascii="Book Antiqua" w:hAnsi="Book Antiqua"/>
          <w:sz w:val="24"/>
          <w:szCs w:val="24"/>
          <w:lang w:eastAsia="zh-CN"/>
        </w:rPr>
        <w:t>The Authors have no conflict of interest or financial ties to disclose.</w:t>
      </w:r>
    </w:p>
    <w:p w:rsidR="002A141E" w:rsidRPr="0012049C" w:rsidRDefault="002A141E" w:rsidP="0012049C">
      <w:pPr>
        <w:spacing w:after="0" w:line="360" w:lineRule="auto"/>
        <w:jc w:val="both"/>
        <w:rPr>
          <w:rFonts w:ascii="Book Antiqua" w:hAnsi="Book Antiqua" w:cs="Garamond"/>
          <w:color w:val="000000"/>
          <w:sz w:val="24"/>
          <w:szCs w:val="24"/>
        </w:rPr>
      </w:pPr>
    </w:p>
    <w:p w:rsidR="002A141E" w:rsidRPr="0012049C" w:rsidRDefault="002A141E" w:rsidP="0012049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12049C">
        <w:rPr>
          <w:rFonts w:ascii="Book Antiqua" w:hAnsi="Book Antiqua"/>
          <w:b/>
          <w:sz w:val="24"/>
          <w:szCs w:val="24"/>
        </w:rPr>
        <w:t xml:space="preserve">Open-Access: </w:t>
      </w:r>
      <w:r w:rsidRPr="0012049C">
        <w:rPr>
          <w:rFonts w:ascii="Book Antiqua" w:hAnsi="Book Antiqua"/>
          <w:sz w:val="24"/>
          <w:szCs w:val="24"/>
        </w:rPr>
        <w:t xml:space="preserve">This article is an open-access article which was selected by an in-house editor and fully peer-reviewed by external reviewers. It is distributed in accordance with the </w:t>
      </w:r>
      <w:r w:rsidRPr="0012049C">
        <w:rPr>
          <w:rFonts w:ascii="Book Antiqua" w:hAnsi="Book Antiqua"/>
          <w:sz w:val="24"/>
          <w:szCs w:val="24"/>
        </w:rPr>
        <w:lastRenderedPageBreak/>
        <w:t xml:space="preserve">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2049C">
          <w:rPr>
            <w:rStyle w:val="Hyperlink"/>
            <w:rFonts w:ascii="Book Antiqua" w:hAnsi="Book Antiqua"/>
            <w:color w:val="auto"/>
            <w:sz w:val="24"/>
            <w:szCs w:val="24"/>
            <w:u w:val="none"/>
          </w:rPr>
          <w:t>http://creativecommons.org/licenses/by-nc/4.0/</w:t>
        </w:r>
      </w:hyperlink>
      <w:bookmarkEnd w:id="0"/>
      <w:bookmarkEnd w:id="1"/>
      <w:bookmarkEnd w:id="2"/>
      <w:bookmarkEnd w:id="3"/>
    </w:p>
    <w:p w:rsidR="002A141E" w:rsidRPr="0012049C" w:rsidRDefault="002A141E" w:rsidP="0012049C">
      <w:pPr>
        <w:pStyle w:val="Standard"/>
        <w:spacing w:line="360" w:lineRule="auto"/>
        <w:jc w:val="both"/>
        <w:rPr>
          <w:rFonts w:ascii="Book Antiqua" w:hAnsi="Book Antiqua" w:cs="Garamond"/>
          <w:lang w:val="en-US" w:eastAsia="zh-CN"/>
        </w:rPr>
      </w:pPr>
    </w:p>
    <w:p w:rsidR="004F55B1" w:rsidRPr="0012049C" w:rsidRDefault="002A141E" w:rsidP="0012049C">
      <w:pPr>
        <w:pStyle w:val="Standard"/>
        <w:spacing w:line="360" w:lineRule="auto"/>
        <w:jc w:val="both"/>
        <w:rPr>
          <w:rFonts w:ascii="Book Antiqua" w:hAnsi="Book Antiqua"/>
        </w:rPr>
      </w:pPr>
      <w:r w:rsidRPr="0012049C">
        <w:rPr>
          <w:rFonts w:ascii="Book Antiqua" w:hAnsi="Book Antiqua"/>
          <w:b/>
        </w:rPr>
        <w:t>Correspondence to:</w:t>
      </w:r>
      <w:r w:rsidRPr="0012049C">
        <w:rPr>
          <w:rFonts w:ascii="Book Antiqua" w:hAnsi="Book Antiqua"/>
          <w:b/>
          <w:lang w:eastAsia="zh-CN"/>
        </w:rPr>
        <w:t xml:space="preserve"> </w:t>
      </w:r>
      <w:proofErr w:type="spellStart"/>
      <w:r w:rsidR="00300188" w:rsidRPr="0012049C">
        <w:rPr>
          <w:rFonts w:ascii="Book Antiqua" w:hAnsi="Book Antiqua"/>
          <w:b/>
          <w:lang w:val="en-US"/>
        </w:rPr>
        <w:t>Natale</w:t>
      </w:r>
      <w:proofErr w:type="spellEnd"/>
      <w:r w:rsidR="00300188" w:rsidRPr="0012049C">
        <w:rPr>
          <w:rFonts w:ascii="Book Antiqua" w:hAnsi="Book Antiqua"/>
          <w:b/>
          <w:lang w:val="en-US"/>
        </w:rPr>
        <w:t xml:space="preserve"> </w:t>
      </w:r>
      <w:proofErr w:type="spellStart"/>
      <w:r w:rsidR="00300188" w:rsidRPr="0012049C">
        <w:rPr>
          <w:rFonts w:ascii="Book Antiqua" w:hAnsi="Book Antiqua"/>
          <w:b/>
          <w:lang w:val="en-US"/>
        </w:rPr>
        <w:t>Figura</w:t>
      </w:r>
      <w:proofErr w:type="spellEnd"/>
      <w:r w:rsidR="00300188" w:rsidRPr="0012049C">
        <w:rPr>
          <w:rFonts w:ascii="Book Antiqua" w:hAnsi="Book Antiqua"/>
          <w:b/>
          <w:lang w:val="en-US"/>
        </w:rPr>
        <w:t>, Prof</w:t>
      </w:r>
      <w:r w:rsidR="00300188" w:rsidRPr="0012049C">
        <w:rPr>
          <w:rFonts w:ascii="Book Antiqua" w:hAnsi="Book Antiqua"/>
          <w:b/>
          <w:lang w:val="en-US" w:eastAsia="zh-CN"/>
        </w:rPr>
        <w:t>essor,</w:t>
      </w:r>
      <w:r w:rsidR="00300188" w:rsidRPr="0012049C">
        <w:rPr>
          <w:rFonts w:ascii="Book Antiqua" w:hAnsi="Book Antiqua"/>
          <w:lang w:val="en-US" w:eastAsia="zh-CN"/>
        </w:rPr>
        <w:t xml:space="preserve"> </w:t>
      </w:r>
      <w:r w:rsidR="00300188" w:rsidRPr="0012049C">
        <w:rPr>
          <w:rFonts w:ascii="Book Antiqua" w:hAnsi="Book Antiqua"/>
          <w:lang w:val="en-US"/>
        </w:rPr>
        <w:t>Department of Medical, Surgical and</w:t>
      </w:r>
      <w:r w:rsidR="00300188" w:rsidRPr="0012049C">
        <w:rPr>
          <w:rFonts w:ascii="Book Antiqua" w:hAnsi="Book Antiqua"/>
          <w:lang w:val="en-US" w:eastAsia="zh-CN"/>
        </w:rPr>
        <w:t xml:space="preserve"> </w:t>
      </w:r>
      <w:r w:rsidR="00300188" w:rsidRPr="0012049C">
        <w:rPr>
          <w:rFonts w:ascii="Book Antiqua" w:hAnsi="Book Antiqua"/>
          <w:lang w:val="en-US"/>
        </w:rPr>
        <w:t xml:space="preserve">Neurological Sciences, University of Siena and </w:t>
      </w:r>
      <w:proofErr w:type="spellStart"/>
      <w:r w:rsidR="00300188" w:rsidRPr="0012049C">
        <w:rPr>
          <w:rFonts w:ascii="Book Antiqua" w:hAnsi="Book Antiqua"/>
          <w:lang w:val="en-US"/>
        </w:rPr>
        <w:t>Policlinico</w:t>
      </w:r>
      <w:proofErr w:type="spellEnd"/>
      <w:r w:rsidR="00300188" w:rsidRPr="0012049C">
        <w:rPr>
          <w:rFonts w:ascii="Book Antiqua" w:hAnsi="Book Antiqua"/>
          <w:lang w:val="en-US"/>
        </w:rPr>
        <w:t xml:space="preserve"> S</w:t>
      </w:r>
      <w:r w:rsidR="00966DF3" w:rsidRPr="0012049C">
        <w:rPr>
          <w:rFonts w:ascii="Book Antiqua" w:hAnsi="Book Antiqua"/>
          <w:lang w:val="en-US"/>
        </w:rPr>
        <w:t>.</w:t>
      </w:r>
      <w:r w:rsidR="00300188" w:rsidRPr="0012049C">
        <w:rPr>
          <w:rFonts w:ascii="Book Antiqua" w:hAnsi="Book Antiqua"/>
          <w:lang w:val="en-US"/>
        </w:rPr>
        <w:t xml:space="preserve"> Maria </w:t>
      </w:r>
      <w:proofErr w:type="spellStart"/>
      <w:r w:rsidR="00300188" w:rsidRPr="0012049C">
        <w:rPr>
          <w:rFonts w:ascii="Book Antiqua" w:hAnsi="Book Antiqua"/>
          <w:lang w:val="en-US"/>
        </w:rPr>
        <w:t>alle</w:t>
      </w:r>
      <w:proofErr w:type="spellEnd"/>
      <w:r w:rsidR="00300188" w:rsidRPr="0012049C">
        <w:rPr>
          <w:rFonts w:ascii="Book Antiqua" w:hAnsi="Book Antiqua"/>
          <w:lang w:val="en-US"/>
        </w:rPr>
        <w:t xml:space="preserve"> </w:t>
      </w:r>
      <w:proofErr w:type="spellStart"/>
      <w:r w:rsidR="00300188" w:rsidRPr="0012049C">
        <w:rPr>
          <w:rFonts w:ascii="Book Antiqua" w:hAnsi="Book Antiqua"/>
          <w:lang w:val="en-US"/>
        </w:rPr>
        <w:t>Scotte</w:t>
      </w:r>
      <w:proofErr w:type="spellEnd"/>
      <w:r w:rsidR="00300188" w:rsidRPr="0012049C">
        <w:rPr>
          <w:rFonts w:ascii="Book Antiqua" w:hAnsi="Book Antiqua"/>
          <w:lang w:val="en-US"/>
        </w:rPr>
        <w:t xml:space="preserve">, </w:t>
      </w:r>
      <w:proofErr w:type="spellStart"/>
      <w:r w:rsidR="00300188" w:rsidRPr="0012049C">
        <w:rPr>
          <w:rFonts w:ascii="Book Antiqua" w:hAnsi="Book Antiqua"/>
          <w:lang w:val="en-US"/>
        </w:rPr>
        <w:t>Viale</w:t>
      </w:r>
      <w:proofErr w:type="spellEnd"/>
      <w:r w:rsidR="00300188" w:rsidRPr="0012049C">
        <w:rPr>
          <w:rFonts w:ascii="Book Antiqua" w:hAnsi="Book Antiqua"/>
          <w:lang w:val="en-US"/>
        </w:rPr>
        <w:t xml:space="preserve"> </w:t>
      </w:r>
      <w:proofErr w:type="spellStart"/>
      <w:r w:rsidR="00300188" w:rsidRPr="0012049C">
        <w:rPr>
          <w:rFonts w:ascii="Book Antiqua" w:hAnsi="Book Antiqua"/>
          <w:lang w:val="en-US"/>
        </w:rPr>
        <w:t>Bracci</w:t>
      </w:r>
      <w:proofErr w:type="spellEnd"/>
      <w:r w:rsidR="00300188" w:rsidRPr="0012049C">
        <w:rPr>
          <w:rFonts w:ascii="Book Antiqua" w:hAnsi="Book Antiqua"/>
          <w:lang w:val="en-US"/>
        </w:rPr>
        <w:t xml:space="preserve">, </w:t>
      </w:r>
      <w:r w:rsidR="0009670C" w:rsidRPr="0012049C">
        <w:rPr>
          <w:rFonts w:ascii="Book Antiqua" w:hAnsi="Book Antiqua"/>
          <w:lang w:val="en-US"/>
        </w:rPr>
        <w:t xml:space="preserve">53100 </w:t>
      </w:r>
      <w:r w:rsidR="00300188" w:rsidRPr="0012049C">
        <w:rPr>
          <w:rFonts w:ascii="Book Antiqua" w:hAnsi="Book Antiqua"/>
          <w:lang w:val="en-US"/>
        </w:rPr>
        <w:t>Siena, Italy</w:t>
      </w:r>
      <w:r w:rsidR="00300188" w:rsidRPr="0012049C">
        <w:rPr>
          <w:rFonts w:ascii="Book Antiqua" w:hAnsi="Book Antiqua"/>
          <w:lang w:val="en-US" w:eastAsia="zh-CN"/>
        </w:rPr>
        <w:t xml:space="preserve">. </w:t>
      </w:r>
      <w:r w:rsidR="00300188" w:rsidRPr="0012049C">
        <w:rPr>
          <w:rFonts w:ascii="Book Antiqua" w:hAnsi="Book Antiqua"/>
          <w:lang w:val="en-US"/>
        </w:rPr>
        <w:t>natale.figura@unisi.it</w:t>
      </w:r>
    </w:p>
    <w:p w:rsidR="002A141E" w:rsidRPr="0012049C" w:rsidRDefault="00300188" w:rsidP="0012049C">
      <w:pPr>
        <w:pStyle w:val="Standard"/>
        <w:spacing w:line="360" w:lineRule="auto"/>
        <w:jc w:val="both"/>
        <w:rPr>
          <w:rFonts w:ascii="Book Antiqua" w:hAnsi="Book Antiqua"/>
          <w:lang w:eastAsia="zh-CN"/>
        </w:rPr>
      </w:pPr>
      <w:r w:rsidRPr="0012049C">
        <w:rPr>
          <w:rFonts w:ascii="Book Antiqua" w:hAnsi="Book Antiqua"/>
          <w:b/>
        </w:rPr>
        <w:t>Telephone</w:t>
      </w:r>
      <w:r w:rsidRPr="0012049C">
        <w:rPr>
          <w:rFonts w:ascii="Book Antiqua" w:hAnsi="Book Antiqua"/>
          <w:lang w:eastAsia="zh-CN"/>
        </w:rPr>
        <w:t>:</w:t>
      </w:r>
      <w:r w:rsidRPr="0012049C">
        <w:rPr>
          <w:rFonts w:ascii="Book Antiqua" w:hAnsi="Book Antiqua"/>
        </w:rPr>
        <w:t xml:space="preserve"> +39</w:t>
      </w:r>
      <w:r w:rsidRPr="0012049C">
        <w:rPr>
          <w:rFonts w:ascii="Book Antiqua" w:hAnsi="Book Antiqua"/>
          <w:lang w:eastAsia="zh-CN"/>
        </w:rPr>
        <w:t>-</w:t>
      </w:r>
      <w:r w:rsidRPr="0012049C">
        <w:rPr>
          <w:rFonts w:ascii="Book Antiqua" w:hAnsi="Book Antiqua"/>
        </w:rPr>
        <w:t>5</w:t>
      </w:r>
      <w:r w:rsidR="005862A0" w:rsidRPr="0012049C">
        <w:rPr>
          <w:rFonts w:ascii="Book Antiqua" w:hAnsi="Book Antiqua"/>
          <w:lang w:eastAsia="zh-CN"/>
        </w:rPr>
        <w:t>-</w:t>
      </w:r>
      <w:r w:rsidRPr="0012049C">
        <w:rPr>
          <w:rFonts w:ascii="Book Antiqua" w:hAnsi="Book Antiqua"/>
        </w:rPr>
        <w:t>77585463</w:t>
      </w:r>
    </w:p>
    <w:p w:rsidR="004F55B1" w:rsidRPr="0012049C" w:rsidRDefault="00300188" w:rsidP="0012049C">
      <w:pPr>
        <w:pStyle w:val="Standard"/>
        <w:spacing w:line="360" w:lineRule="auto"/>
        <w:jc w:val="both"/>
        <w:rPr>
          <w:rFonts w:ascii="Book Antiqua" w:hAnsi="Book Antiqua"/>
          <w:lang w:eastAsia="zh-CN"/>
        </w:rPr>
      </w:pPr>
      <w:r w:rsidRPr="0012049C">
        <w:rPr>
          <w:rFonts w:ascii="Book Antiqua" w:hAnsi="Book Antiqua"/>
          <w:b/>
        </w:rPr>
        <w:t>Fax</w:t>
      </w:r>
      <w:r w:rsidRPr="0012049C">
        <w:rPr>
          <w:rFonts w:ascii="Book Antiqua" w:hAnsi="Book Antiqua"/>
          <w:lang w:eastAsia="zh-CN"/>
        </w:rPr>
        <w:t xml:space="preserve">: </w:t>
      </w:r>
      <w:r w:rsidRPr="0012049C">
        <w:rPr>
          <w:rFonts w:ascii="Book Antiqua" w:hAnsi="Book Antiqua"/>
        </w:rPr>
        <w:t>+39</w:t>
      </w:r>
      <w:r w:rsidRPr="0012049C">
        <w:rPr>
          <w:rFonts w:ascii="Book Antiqua" w:hAnsi="Book Antiqua"/>
          <w:lang w:eastAsia="zh-CN"/>
        </w:rPr>
        <w:t>-</w:t>
      </w:r>
      <w:r w:rsidRPr="0012049C">
        <w:rPr>
          <w:rFonts w:ascii="Book Antiqua" w:hAnsi="Book Antiqua"/>
        </w:rPr>
        <w:t>5</w:t>
      </w:r>
      <w:r w:rsidR="005862A0" w:rsidRPr="0012049C">
        <w:rPr>
          <w:rFonts w:ascii="Book Antiqua" w:hAnsi="Book Antiqua"/>
          <w:lang w:eastAsia="zh-CN"/>
        </w:rPr>
        <w:t>-</w:t>
      </w:r>
      <w:r w:rsidRPr="0012049C">
        <w:rPr>
          <w:rFonts w:ascii="Book Antiqua" w:hAnsi="Book Antiqua"/>
        </w:rPr>
        <w:t>77233446</w:t>
      </w:r>
    </w:p>
    <w:p w:rsidR="00217097" w:rsidRPr="0012049C" w:rsidRDefault="00217097" w:rsidP="0012049C">
      <w:pPr>
        <w:pStyle w:val="Standard"/>
        <w:spacing w:line="360" w:lineRule="auto"/>
        <w:jc w:val="both"/>
        <w:rPr>
          <w:rFonts w:ascii="Book Antiqua" w:hAnsi="Book Antiqua"/>
          <w:lang w:eastAsia="zh-CN"/>
        </w:rPr>
      </w:pPr>
    </w:p>
    <w:p w:rsidR="002A141E" w:rsidRPr="0012049C" w:rsidRDefault="002A141E" w:rsidP="0012049C">
      <w:pPr>
        <w:spacing w:after="0" w:line="360" w:lineRule="auto"/>
        <w:jc w:val="both"/>
        <w:rPr>
          <w:rFonts w:ascii="Book Antiqua" w:hAnsi="Book Antiqua"/>
          <w:b/>
          <w:sz w:val="24"/>
          <w:szCs w:val="24"/>
        </w:rPr>
      </w:pPr>
      <w:r w:rsidRPr="0012049C">
        <w:rPr>
          <w:rFonts w:ascii="Book Antiqua" w:hAnsi="Book Antiqua"/>
          <w:b/>
          <w:sz w:val="24"/>
          <w:szCs w:val="24"/>
        </w:rPr>
        <w:t>Received:</w:t>
      </w:r>
      <w:r w:rsidR="00101EB0" w:rsidRPr="0012049C">
        <w:rPr>
          <w:rFonts w:ascii="Book Antiqua" w:hAnsi="Book Antiqua"/>
          <w:b/>
          <w:sz w:val="24"/>
          <w:szCs w:val="24"/>
          <w:lang w:eastAsia="zh-CN"/>
        </w:rPr>
        <w:t xml:space="preserve"> </w:t>
      </w:r>
      <w:r w:rsidR="00101EB0" w:rsidRPr="0012049C">
        <w:rPr>
          <w:rFonts w:ascii="Book Antiqua" w:hAnsi="Book Antiqua"/>
          <w:sz w:val="24"/>
          <w:szCs w:val="24"/>
          <w:lang w:eastAsia="zh-CN"/>
        </w:rPr>
        <w:t>June 14, 2015</w:t>
      </w:r>
      <w:r w:rsidR="005862A0" w:rsidRPr="0012049C">
        <w:rPr>
          <w:rFonts w:ascii="Book Antiqua" w:hAnsi="Book Antiqua"/>
          <w:sz w:val="24"/>
          <w:szCs w:val="24"/>
        </w:rPr>
        <w:t xml:space="preserve"> </w:t>
      </w:r>
    </w:p>
    <w:p w:rsidR="002A141E" w:rsidRPr="0012049C" w:rsidRDefault="002A141E" w:rsidP="0012049C">
      <w:pPr>
        <w:spacing w:after="0" w:line="360" w:lineRule="auto"/>
        <w:jc w:val="both"/>
        <w:rPr>
          <w:rFonts w:ascii="Book Antiqua" w:hAnsi="Book Antiqua"/>
          <w:b/>
          <w:sz w:val="24"/>
          <w:szCs w:val="24"/>
        </w:rPr>
      </w:pPr>
      <w:r w:rsidRPr="0012049C">
        <w:rPr>
          <w:rFonts w:ascii="Book Antiqua" w:hAnsi="Book Antiqua"/>
          <w:b/>
          <w:sz w:val="24"/>
          <w:szCs w:val="24"/>
        </w:rPr>
        <w:t>Peer-review started:</w:t>
      </w:r>
      <w:r w:rsidR="00101EB0" w:rsidRPr="0012049C">
        <w:rPr>
          <w:rFonts w:ascii="Book Antiqua" w:hAnsi="Book Antiqua"/>
          <w:sz w:val="24"/>
          <w:szCs w:val="24"/>
          <w:lang w:eastAsia="zh-CN"/>
        </w:rPr>
        <w:t xml:space="preserve"> June 17, 2015</w:t>
      </w:r>
      <w:r w:rsidR="005862A0" w:rsidRPr="0012049C">
        <w:rPr>
          <w:rFonts w:ascii="Book Antiqua" w:hAnsi="Book Antiqua"/>
          <w:sz w:val="24"/>
          <w:szCs w:val="24"/>
        </w:rPr>
        <w:t xml:space="preserve"> </w:t>
      </w:r>
    </w:p>
    <w:p w:rsidR="002A141E" w:rsidRPr="0012049C" w:rsidRDefault="002A141E" w:rsidP="0012049C">
      <w:pPr>
        <w:spacing w:after="0" w:line="360" w:lineRule="auto"/>
        <w:jc w:val="both"/>
        <w:rPr>
          <w:rFonts w:ascii="Book Antiqua" w:hAnsi="Book Antiqua"/>
          <w:b/>
          <w:sz w:val="24"/>
          <w:szCs w:val="24"/>
          <w:lang w:eastAsia="zh-CN"/>
        </w:rPr>
      </w:pPr>
      <w:r w:rsidRPr="0012049C">
        <w:rPr>
          <w:rFonts w:ascii="Book Antiqua" w:hAnsi="Book Antiqua"/>
          <w:b/>
          <w:sz w:val="24"/>
          <w:szCs w:val="24"/>
        </w:rPr>
        <w:t>First decision:</w:t>
      </w:r>
      <w:r w:rsidR="00101EB0" w:rsidRPr="0012049C">
        <w:rPr>
          <w:rFonts w:ascii="Book Antiqua" w:hAnsi="Book Antiqua"/>
          <w:sz w:val="24"/>
          <w:szCs w:val="24"/>
          <w:lang w:eastAsia="zh-CN"/>
        </w:rPr>
        <w:t xml:space="preserve"> August 4, 2015</w:t>
      </w:r>
    </w:p>
    <w:p w:rsidR="002A141E" w:rsidRPr="0012049C" w:rsidRDefault="002A141E" w:rsidP="0012049C">
      <w:pPr>
        <w:spacing w:after="0" w:line="360" w:lineRule="auto"/>
        <w:jc w:val="both"/>
        <w:rPr>
          <w:rFonts w:ascii="Book Antiqua" w:hAnsi="Book Antiqua"/>
          <w:b/>
          <w:sz w:val="24"/>
          <w:szCs w:val="24"/>
        </w:rPr>
      </w:pPr>
      <w:r w:rsidRPr="0012049C">
        <w:rPr>
          <w:rFonts w:ascii="Book Antiqua" w:hAnsi="Book Antiqua"/>
          <w:b/>
          <w:sz w:val="24"/>
          <w:szCs w:val="24"/>
        </w:rPr>
        <w:t>Revised:</w:t>
      </w:r>
      <w:r w:rsidR="00101EB0" w:rsidRPr="0012049C">
        <w:rPr>
          <w:rFonts w:ascii="Book Antiqua" w:hAnsi="Book Antiqua"/>
          <w:b/>
          <w:sz w:val="24"/>
          <w:szCs w:val="24"/>
          <w:lang w:eastAsia="zh-CN"/>
        </w:rPr>
        <w:t xml:space="preserve"> </w:t>
      </w:r>
      <w:r w:rsidR="00E24602" w:rsidRPr="0012049C">
        <w:rPr>
          <w:rFonts w:ascii="Book Antiqua" w:hAnsi="Book Antiqua"/>
          <w:sz w:val="24"/>
          <w:szCs w:val="24"/>
          <w:lang w:eastAsia="zh-CN"/>
        </w:rPr>
        <w:t>October 6</w:t>
      </w:r>
      <w:r w:rsidR="00101EB0" w:rsidRPr="0012049C">
        <w:rPr>
          <w:rFonts w:ascii="Book Antiqua" w:hAnsi="Book Antiqua"/>
          <w:sz w:val="24"/>
          <w:szCs w:val="24"/>
          <w:lang w:eastAsia="zh-CN"/>
        </w:rPr>
        <w:t>, 2015</w:t>
      </w:r>
      <w:r w:rsidR="005862A0" w:rsidRPr="0012049C">
        <w:rPr>
          <w:rFonts w:ascii="Book Antiqua" w:hAnsi="Book Antiqua"/>
          <w:sz w:val="24"/>
          <w:szCs w:val="24"/>
        </w:rPr>
        <w:t xml:space="preserve"> </w:t>
      </w:r>
    </w:p>
    <w:p w:rsidR="002A141E" w:rsidRPr="00AA538E" w:rsidRDefault="002A141E" w:rsidP="00AA538E">
      <w:pPr>
        <w:rPr>
          <w:rFonts w:ascii="Book Antiqua" w:hAnsi="Book Antiqua"/>
          <w:iCs/>
          <w:sz w:val="24"/>
        </w:rPr>
      </w:pPr>
      <w:r w:rsidRPr="0012049C">
        <w:rPr>
          <w:rFonts w:ascii="Book Antiqua" w:hAnsi="Book Antiqua"/>
          <w:b/>
          <w:sz w:val="24"/>
          <w:szCs w:val="24"/>
        </w:rPr>
        <w:t>Accepted:</w:t>
      </w:r>
      <w:r w:rsidR="005862A0" w:rsidRPr="0012049C">
        <w:rPr>
          <w:rFonts w:ascii="Book Antiqua" w:hAnsi="Book Antiqua"/>
          <w:b/>
          <w:sz w:val="24"/>
          <w:szCs w:val="24"/>
        </w:rPr>
        <w:t xml:space="preserve"> </w:t>
      </w:r>
      <w:r w:rsidR="00AA538E">
        <w:rPr>
          <w:rStyle w:val="Emphasis"/>
        </w:rPr>
        <w:t>November 3</w:t>
      </w:r>
      <w:r w:rsidR="00AA538E" w:rsidRPr="00235CD4">
        <w:rPr>
          <w:rStyle w:val="Emphasis"/>
        </w:rPr>
        <w:t>, 2015</w:t>
      </w:r>
      <w:bookmarkStart w:id="4" w:name="_GoBack"/>
      <w:bookmarkEnd w:id="4"/>
    </w:p>
    <w:p w:rsidR="002A141E" w:rsidRPr="0012049C" w:rsidRDefault="002A141E" w:rsidP="0012049C">
      <w:pPr>
        <w:spacing w:after="0" w:line="360" w:lineRule="auto"/>
        <w:jc w:val="both"/>
        <w:rPr>
          <w:rFonts w:ascii="Book Antiqua" w:hAnsi="Book Antiqua"/>
          <w:b/>
          <w:sz w:val="24"/>
          <w:szCs w:val="24"/>
        </w:rPr>
      </w:pPr>
      <w:r w:rsidRPr="0012049C">
        <w:rPr>
          <w:rFonts w:ascii="Book Antiqua" w:hAnsi="Book Antiqua"/>
          <w:b/>
          <w:sz w:val="24"/>
          <w:szCs w:val="24"/>
        </w:rPr>
        <w:t>Article in press:</w:t>
      </w:r>
      <w:r w:rsidR="005862A0" w:rsidRPr="0012049C">
        <w:rPr>
          <w:rFonts w:ascii="Book Antiqua" w:hAnsi="Book Antiqua"/>
          <w:sz w:val="24"/>
          <w:szCs w:val="24"/>
        </w:rPr>
        <w:t xml:space="preserve"> </w:t>
      </w:r>
    </w:p>
    <w:p w:rsidR="00101EB0" w:rsidRPr="0012049C" w:rsidRDefault="002A141E" w:rsidP="0012049C">
      <w:pPr>
        <w:pStyle w:val="Standard"/>
        <w:spacing w:line="360" w:lineRule="auto"/>
        <w:jc w:val="both"/>
        <w:rPr>
          <w:rFonts w:ascii="Book Antiqua" w:hAnsi="Book Antiqua"/>
          <w:b/>
          <w:lang w:eastAsia="zh-CN"/>
        </w:rPr>
      </w:pPr>
      <w:r w:rsidRPr="0012049C">
        <w:rPr>
          <w:rFonts w:ascii="Book Antiqua" w:hAnsi="Book Antiqua"/>
          <w:b/>
        </w:rPr>
        <w:t>Published online:</w:t>
      </w:r>
    </w:p>
    <w:p w:rsidR="00101EB0" w:rsidRPr="0012049C" w:rsidRDefault="00101EB0" w:rsidP="0012049C">
      <w:pPr>
        <w:pStyle w:val="Standard"/>
        <w:spacing w:line="360" w:lineRule="auto"/>
        <w:jc w:val="both"/>
        <w:rPr>
          <w:rFonts w:ascii="Book Antiqua" w:hAnsi="Book Antiqua"/>
          <w:b/>
          <w:lang w:eastAsia="zh-CN"/>
        </w:rPr>
      </w:pPr>
    </w:p>
    <w:p w:rsidR="00101EB0" w:rsidRPr="0012049C" w:rsidRDefault="00101EB0" w:rsidP="0012049C">
      <w:pPr>
        <w:spacing w:after="0" w:line="360" w:lineRule="auto"/>
        <w:jc w:val="both"/>
        <w:rPr>
          <w:rFonts w:ascii="Book Antiqua" w:hAnsi="Book Antiqua"/>
          <w:b/>
          <w:color w:val="000000"/>
          <w:sz w:val="24"/>
          <w:szCs w:val="24"/>
          <w:lang w:val="en-US" w:eastAsia="it-IT"/>
        </w:rPr>
      </w:pPr>
      <w:r w:rsidRPr="0012049C">
        <w:rPr>
          <w:rFonts w:ascii="Book Antiqua" w:hAnsi="Book Antiqua"/>
          <w:b/>
          <w:color w:val="000000"/>
          <w:sz w:val="24"/>
          <w:szCs w:val="24"/>
          <w:lang w:val="en-US" w:eastAsia="it-IT"/>
        </w:rPr>
        <w:br w:type="page"/>
      </w:r>
    </w:p>
    <w:p w:rsidR="004F55B1" w:rsidRPr="0012049C" w:rsidRDefault="00300188" w:rsidP="0012049C">
      <w:pPr>
        <w:pStyle w:val="Standard"/>
        <w:spacing w:line="360" w:lineRule="auto"/>
        <w:jc w:val="both"/>
        <w:rPr>
          <w:rFonts w:ascii="Book Antiqua" w:hAnsi="Book Antiqua"/>
          <w:b/>
          <w:color w:val="000000"/>
          <w:lang w:val="en-US" w:eastAsia="it-IT"/>
        </w:rPr>
      </w:pPr>
      <w:r w:rsidRPr="0012049C">
        <w:rPr>
          <w:rFonts w:ascii="Book Antiqua" w:hAnsi="Book Antiqua"/>
          <w:b/>
          <w:color w:val="000000"/>
          <w:lang w:val="en-US" w:eastAsia="it-IT"/>
        </w:rPr>
        <w:lastRenderedPageBreak/>
        <w:t>Abstract</w:t>
      </w:r>
    </w:p>
    <w:p w:rsidR="004F55B1" w:rsidRPr="0012049C" w:rsidRDefault="009A40C2" w:rsidP="0012049C">
      <w:pPr>
        <w:pStyle w:val="Standard"/>
        <w:spacing w:line="360" w:lineRule="auto"/>
        <w:jc w:val="both"/>
        <w:rPr>
          <w:rFonts w:ascii="Book Antiqua" w:hAnsi="Book Antiqua"/>
          <w:lang w:eastAsia="en-US"/>
        </w:rPr>
      </w:pPr>
      <w:r w:rsidRPr="0012049C">
        <w:rPr>
          <w:rFonts w:ascii="Book Antiqua" w:hAnsi="Book Antiqua"/>
          <w:lang w:eastAsia="en-US"/>
        </w:rPr>
        <w:t xml:space="preserve">Gastric carcinoma (GC) develops in only 1%-3% of </w:t>
      </w:r>
      <w:r w:rsidR="00101EB0" w:rsidRPr="0012049C">
        <w:rPr>
          <w:rFonts w:ascii="Book Antiqua" w:hAnsi="Book Antiqua"/>
          <w:i/>
          <w:color w:val="000000"/>
          <w:lang w:val="en-US" w:eastAsia="it-IT"/>
        </w:rPr>
        <w:t>Helicobacter pylori</w:t>
      </w:r>
      <w:r w:rsidR="00101EB0" w:rsidRPr="0012049C">
        <w:rPr>
          <w:rFonts w:ascii="Book Antiqua" w:hAnsi="Book Antiqua"/>
          <w:i/>
          <w:lang w:eastAsia="en-US"/>
        </w:rPr>
        <w:t xml:space="preserve"> </w:t>
      </w:r>
      <w:r w:rsidR="00101EB0" w:rsidRPr="0012049C">
        <w:rPr>
          <w:rFonts w:ascii="Book Antiqua" w:hAnsi="Book Antiqua"/>
          <w:lang w:eastAsia="zh-CN"/>
        </w:rPr>
        <w:t>(</w:t>
      </w:r>
      <w:r w:rsidR="00DC454D" w:rsidRPr="0012049C">
        <w:rPr>
          <w:rFonts w:ascii="Book Antiqua" w:hAnsi="Book Antiqua"/>
          <w:i/>
          <w:lang w:eastAsia="en-US"/>
        </w:rPr>
        <w:t>H. pylori</w:t>
      </w:r>
      <w:r w:rsidR="00101EB0" w:rsidRPr="0012049C">
        <w:rPr>
          <w:rFonts w:ascii="Book Antiqua" w:hAnsi="Book Antiqua"/>
          <w:lang w:eastAsia="zh-CN"/>
        </w:rPr>
        <w:t>)</w:t>
      </w:r>
      <w:r w:rsidRPr="0012049C">
        <w:rPr>
          <w:rFonts w:ascii="Book Antiqua" w:hAnsi="Book Antiqua"/>
          <w:lang w:eastAsia="en-US"/>
        </w:rPr>
        <w:t xml:space="preserve"> infected people. The role in GC formation of the bacterial genotypes, gene polymorphisms and host’s factors may therefore be important. The risk of GC is enhanced when individuals are infected by strains expressing the </w:t>
      </w:r>
      <w:proofErr w:type="spellStart"/>
      <w:r w:rsidRPr="0012049C">
        <w:rPr>
          <w:rFonts w:ascii="Book Antiqua" w:hAnsi="Book Antiqua"/>
          <w:lang w:eastAsia="en-US"/>
        </w:rPr>
        <w:t>oncoprotein</w:t>
      </w:r>
      <w:proofErr w:type="spellEnd"/>
      <w:r w:rsidRPr="0012049C">
        <w:rPr>
          <w:rFonts w:ascii="Book Antiqua" w:hAnsi="Book Antiqua"/>
          <w:lang w:eastAsia="en-US"/>
        </w:rPr>
        <w:t xml:space="preserve"> </w:t>
      </w:r>
      <w:proofErr w:type="spellStart"/>
      <w:r w:rsidRPr="0012049C">
        <w:rPr>
          <w:rFonts w:ascii="Book Antiqua" w:hAnsi="Book Antiqua"/>
          <w:lang w:eastAsia="en-US"/>
        </w:rPr>
        <w:t>CagA</w:t>
      </w:r>
      <w:proofErr w:type="spellEnd"/>
      <w:r w:rsidRPr="0012049C">
        <w:rPr>
          <w:rFonts w:ascii="Book Antiqua" w:hAnsi="Book Antiqua"/>
          <w:lang w:eastAsia="en-US"/>
        </w:rPr>
        <w:t xml:space="preserve">, in particular if </w:t>
      </w:r>
      <w:proofErr w:type="spellStart"/>
      <w:r w:rsidRPr="0012049C">
        <w:rPr>
          <w:rFonts w:ascii="Book Antiqua" w:hAnsi="Book Antiqua"/>
          <w:lang w:eastAsia="en-US"/>
        </w:rPr>
        <w:t>CagA</w:t>
      </w:r>
      <w:proofErr w:type="spellEnd"/>
      <w:r w:rsidRPr="0012049C">
        <w:rPr>
          <w:rFonts w:ascii="Book Antiqua" w:hAnsi="Book Antiqua"/>
          <w:lang w:eastAsia="en-US"/>
        </w:rPr>
        <w:t xml:space="preserve"> has a high number of repeats containing the EPIYA sequence in its C’-terminal variable region or particular amino acid sequences flank the EPIYA motifs. </w:t>
      </w:r>
      <w:r w:rsidR="00DC454D" w:rsidRPr="0012049C">
        <w:rPr>
          <w:rFonts w:ascii="Book Antiqua" w:hAnsi="Book Antiqua"/>
          <w:i/>
          <w:lang w:eastAsia="en-US"/>
        </w:rPr>
        <w:t>H. pylori</w:t>
      </w:r>
      <w:r w:rsidR="00071C7A" w:rsidRPr="0012049C">
        <w:rPr>
          <w:rFonts w:ascii="Book Antiqua" w:hAnsi="Book Antiqua"/>
          <w:lang w:eastAsia="en-US"/>
        </w:rPr>
        <w:t xml:space="preserve"> infection triggers an </w:t>
      </w:r>
      <w:r w:rsidRPr="0012049C">
        <w:rPr>
          <w:rFonts w:ascii="Book Antiqua" w:hAnsi="Book Antiqua"/>
          <w:lang w:eastAsia="en-US"/>
        </w:rPr>
        <w:t xml:space="preserve">inflammatory response characterised by an increased secretion of some </w:t>
      </w:r>
      <w:proofErr w:type="spellStart"/>
      <w:r w:rsidRPr="0012049C">
        <w:rPr>
          <w:rFonts w:ascii="Book Antiqua" w:hAnsi="Book Antiqua"/>
          <w:lang w:eastAsia="en-US"/>
        </w:rPr>
        <w:t>chemokines</w:t>
      </w:r>
      <w:proofErr w:type="spellEnd"/>
      <w:r w:rsidRPr="0012049C">
        <w:rPr>
          <w:rFonts w:ascii="Book Antiqua" w:hAnsi="Book Antiqua"/>
          <w:lang w:eastAsia="en-US"/>
        </w:rPr>
        <w:t xml:space="preserve"> by </w:t>
      </w:r>
      <w:proofErr w:type="spellStart"/>
      <w:r w:rsidRPr="0012049C">
        <w:rPr>
          <w:rFonts w:ascii="Book Antiqua" w:hAnsi="Book Antiqua"/>
          <w:lang w:eastAsia="en-US"/>
        </w:rPr>
        <w:t>immunocytes</w:t>
      </w:r>
      <w:proofErr w:type="spellEnd"/>
      <w:r w:rsidRPr="0012049C">
        <w:rPr>
          <w:rFonts w:ascii="Book Antiqua" w:hAnsi="Book Antiqua"/>
          <w:lang w:eastAsia="en-US"/>
        </w:rPr>
        <w:t xml:space="preserve"> and colonised gastric epithelial cells; these molecules are especially constituted by proteins composing the interleukin-1beta (IL-1B) group and tumour necrosis factor-alpha (TNF-alpha). Polymorphisms in the promoter regions of genes encoding these molecules, could account for high </w:t>
      </w:r>
      <w:r w:rsidR="00071C7A" w:rsidRPr="0012049C">
        <w:rPr>
          <w:rFonts w:ascii="Book Antiqua" w:hAnsi="Book Antiqua"/>
          <w:lang w:eastAsia="en-US"/>
        </w:rPr>
        <w:t>concentrations</w:t>
      </w:r>
      <w:r w:rsidRPr="0012049C">
        <w:rPr>
          <w:rFonts w:ascii="Book Antiqua" w:hAnsi="Book Antiqua"/>
          <w:lang w:eastAsia="en-US"/>
        </w:rPr>
        <w:t xml:space="preserve"> of IL-1B and TNF-alpha in the gastric mucosa, which may cause </w:t>
      </w:r>
      <w:proofErr w:type="spellStart"/>
      <w:r w:rsidRPr="0012049C">
        <w:rPr>
          <w:rFonts w:ascii="Book Antiqua" w:hAnsi="Book Antiqua"/>
          <w:lang w:eastAsia="en-US"/>
        </w:rPr>
        <w:t>hyp</w:t>
      </w:r>
      <w:r w:rsidR="00071C7A" w:rsidRPr="0012049C">
        <w:rPr>
          <w:rFonts w:ascii="Book Antiqua" w:hAnsi="Book Antiqua"/>
          <w:lang w:eastAsia="en-US"/>
        </w:rPr>
        <w:t>ochlorhydria</w:t>
      </w:r>
      <w:proofErr w:type="spellEnd"/>
      <w:r w:rsidR="00071C7A" w:rsidRPr="0012049C">
        <w:rPr>
          <w:rFonts w:ascii="Book Antiqua" w:hAnsi="Book Antiqua"/>
          <w:lang w:eastAsia="en-US"/>
        </w:rPr>
        <w:t xml:space="preserve"> and eventually GC.</w:t>
      </w:r>
      <w:r w:rsidRPr="0012049C">
        <w:rPr>
          <w:rFonts w:ascii="Book Antiqua" w:hAnsi="Book Antiqua"/>
          <w:lang w:eastAsia="en-US"/>
        </w:rPr>
        <w:t xml:space="preserve"> Inconsistent results have been attained with other haplotypes of inflammatory and anti-inflammatory cytokines. Genomic mechanisms of GC development are mainly based on chromosomal or microsatellite instability</w:t>
      </w:r>
      <w:r w:rsidR="00692373">
        <w:rPr>
          <w:rFonts w:ascii="Book Antiqua" w:hAnsi="Book Antiqua" w:hint="eastAsia"/>
          <w:lang w:eastAsia="zh-CN"/>
        </w:rPr>
        <w:t xml:space="preserve"> </w:t>
      </w:r>
      <w:r w:rsidR="00692373" w:rsidRPr="0012049C">
        <w:rPr>
          <w:rFonts w:ascii="Book Antiqua" w:hAnsi="Book Antiqua" w:cs="Book Antiqua"/>
          <w:bCs/>
        </w:rPr>
        <w:t>(MSI)</w:t>
      </w:r>
      <w:r w:rsidRPr="0012049C">
        <w:rPr>
          <w:rFonts w:ascii="Book Antiqua" w:hAnsi="Book Antiqua"/>
          <w:lang w:eastAsia="en-US"/>
        </w:rPr>
        <w:t xml:space="preserve"> and deregulation of signalling transduction pathways. </w:t>
      </w:r>
      <w:r w:rsidR="00DC454D" w:rsidRPr="0012049C">
        <w:rPr>
          <w:rFonts w:ascii="Book Antiqua" w:hAnsi="Book Antiqua"/>
          <w:i/>
          <w:lang w:eastAsia="en-US"/>
        </w:rPr>
        <w:t>H. pylori</w:t>
      </w:r>
      <w:r w:rsidRPr="0012049C">
        <w:rPr>
          <w:rFonts w:ascii="Book Antiqua" w:hAnsi="Book Antiqua"/>
          <w:lang w:eastAsia="en-US"/>
        </w:rPr>
        <w:t xml:space="preserve"> infection may induce DNA instability and </w:t>
      </w:r>
      <w:r w:rsidR="00071C7A" w:rsidRPr="0012049C">
        <w:rPr>
          <w:rFonts w:ascii="Book Antiqua" w:hAnsi="Book Antiqua"/>
          <w:lang w:eastAsia="en-US"/>
        </w:rPr>
        <w:t xml:space="preserve">breaks of </w:t>
      </w:r>
      <w:r w:rsidRPr="0012049C">
        <w:rPr>
          <w:rFonts w:ascii="Book Antiqua" w:hAnsi="Book Antiqua"/>
          <w:lang w:eastAsia="en-US"/>
        </w:rPr>
        <w:t xml:space="preserve">double-strand DNA in gastric </w:t>
      </w:r>
      <w:proofErr w:type="spellStart"/>
      <w:r w:rsidR="00071C7A" w:rsidRPr="0012049C">
        <w:rPr>
          <w:rFonts w:ascii="Book Antiqua" w:hAnsi="Book Antiqua"/>
          <w:lang w:eastAsia="en-US"/>
        </w:rPr>
        <w:t>mucocytes</w:t>
      </w:r>
      <w:proofErr w:type="spellEnd"/>
      <w:r w:rsidRPr="0012049C">
        <w:rPr>
          <w:rFonts w:ascii="Book Antiqua" w:hAnsi="Book Antiqua"/>
          <w:lang w:eastAsia="en-US"/>
        </w:rPr>
        <w:t xml:space="preserve">. Different </w:t>
      </w:r>
      <w:r w:rsidR="00DC454D" w:rsidRPr="0012049C">
        <w:rPr>
          <w:rFonts w:ascii="Book Antiqua" w:hAnsi="Book Antiqua"/>
          <w:i/>
          <w:lang w:eastAsia="en-US"/>
        </w:rPr>
        <w:t>H. pylori</w:t>
      </w:r>
      <w:r w:rsidRPr="0012049C">
        <w:rPr>
          <w:rFonts w:ascii="Book Antiqua" w:hAnsi="Book Antiqua"/>
          <w:lang w:eastAsia="en-US"/>
        </w:rPr>
        <w:t xml:space="preserve"> strains seem to differently increase</w:t>
      </w:r>
      <w:r w:rsidR="00DC454D" w:rsidRPr="0012049C">
        <w:rPr>
          <w:rFonts w:ascii="Book Antiqua" w:hAnsi="Book Antiqua"/>
          <w:lang w:eastAsia="en-US"/>
        </w:rPr>
        <w:t xml:space="preserve"> the</w:t>
      </w:r>
      <w:r w:rsidRPr="0012049C">
        <w:rPr>
          <w:rFonts w:ascii="Book Antiqua" w:hAnsi="Book Antiqua"/>
          <w:lang w:eastAsia="en-US"/>
        </w:rPr>
        <w:t xml:space="preserve"> risk </w:t>
      </w:r>
      <w:r w:rsidR="00DC454D" w:rsidRPr="0012049C">
        <w:rPr>
          <w:rFonts w:ascii="Book Antiqua" w:hAnsi="Book Antiqua"/>
          <w:lang w:eastAsia="en-US"/>
        </w:rPr>
        <w:t xml:space="preserve">of cancer development run by the </w:t>
      </w:r>
      <w:r w:rsidRPr="0012049C">
        <w:rPr>
          <w:rFonts w:ascii="Book Antiqua" w:hAnsi="Book Antiqua"/>
          <w:lang w:eastAsia="en-US"/>
        </w:rPr>
        <w:t xml:space="preserve">host. </w:t>
      </w:r>
      <w:r w:rsidR="00766F53" w:rsidRPr="0012049C">
        <w:rPr>
          <w:rFonts w:ascii="Book Antiqua" w:hAnsi="Book Antiqua"/>
          <w:lang w:eastAsia="en-US"/>
        </w:rPr>
        <w:t xml:space="preserve">Certain </w:t>
      </w:r>
      <w:r w:rsidR="00766F53" w:rsidRPr="0012049C">
        <w:rPr>
          <w:rFonts w:ascii="Book Antiqua" w:hAnsi="Book Antiqua"/>
          <w:i/>
          <w:lang w:eastAsia="en-US"/>
        </w:rPr>
        <w:t>H. pylori</w:t>
      </w:r>
      <w:r w:rsidR="00766F53" w:rsidRPr="0012049C">
        <w:rPr>
          <w:rFonts w:ascii="Book Antiqua" w:hAnsi="Book Antiqua"/>
          <w:lang w:eastAsia="en-US"/>
        </w:rPr>
        <w:t xml:space="preserve"> genotypes (such as the </w:t>
      </w:r>
      <w:proofErr w:type="spellStart"/>
      <w:r w:rsidR="00766F53" w:rsidRPr="0012049C">
        <w:rPr>
          <w:rFonts w:ascii="Book Antiqua" w:hAnsi="Book Antiqua"/>
          <w:i/>
          <w:lang w:eastAsia="en-US"/>
        </w:rPr>
        <w:t>cagA</w:t>
      </w:r>
      <w:proofErr w:type="spellEnd"/>
      <w:r w:rsidR="00766F53" w:rsidRPr="0012049C">
        <w:rPr>
          <w:rFonts w:ascii="Book Antiqua" w:hAnsi="Book Antiqua"/>
          <w:lang w:eastAsia="en-US"/>
        </w:rPr>
        <w:t xml:space="preserve"> positive) induce high degrees of chronic inflammation and </w:t>
      </w:r>
      <w:r w:rsidRPr="0012049C">
        <w:rPr>
          <w:rFonts w:ascii="Book Antiqua" w:hAnsi="Book Antiqua"/>
          <w:lang w:eastAsia="en-US"/>
        </w:rPr>
        <w:t xml:space="preserve">determine an increase of mutagenesis rate, oxidative-stress, </w:t>
      </w:r>
      <w:r w:rsidR="00766F53" w:rsidRPr="0012049C">
        <w:rPr>
          <w:rFonts w:ascii="Book Antiqua" w:hAnsi="Book Antiqua"/>
          <w:lang w:eastAsia="en-US"/>
        </w:rPr>
        <w:t xml:space="preserve">mismatch repair mechanisms, </w:t>
      </w:r>
      <w:r w:rsidRPr="0012049C">
        <w:rPr>
          <w:rFonts w:ascii="Book Antiqua" w:hAnsi="Book Antiqua"/>
          <w:lang w:eastAsia="en-US"/>
        </w:rPr>
        <w:t>down-regulation of base excision and genetic instability</w:t>
      </w:r>
      <w:r w:rsidR="00766F53" w:rsidRPr="0012049C">
        <w:rPr>
          <w:rFonts w:ascii="Book Antiqua" w:hAnsi="Book Antiqua"/>
          <w:lang w:eastAsia="en-US"/>
        </w:rPr>
        <w:t>, as well as</w:t>
      </w:r>
      <w:r w:rsidRPr="0012049C">
        <w:rPr>
          <w:rFonts w:ascii="Book Antiqua" w:hAnsi="Book Antiqua"/>
          <w:lang w:eastAsia="en-US"/>
        </w:rPr>
        <w:t xml:space="preserve"> </w:t>
      </w:r>
      <w:r w:rsidR="00766F53" w:rsidRPr="0012049C">
        <w:rPr>
          <w:rFonts w:ascii="Book Antiqua" w:hAnsi="Book Antiqua"/>
          <w:lang w:eastAsia="en-US"/>
        </w:rPr>
        <w:t>generation of</w:t>
      </w:r>
      <w:r w:rsidR="007736B0" w:rsidRPr="0012049C">
        <w:rPr>
          <w:rFonts w:ascii="Book Antiqua" w:hAnsi="Book Antiqua"/>
          <w:lang w:eastAsia="en-US"/>
        </w:rPr>
        <w:t xml:space="preserve"> </w:t>
      </w:r>
      <w:r w:rsidR="007736B0" w:rsidRPr="0012049C">
        <w:rPr>
          <w:rFonts w:ascii="Book Antiqua" w:hAnsi="Book Antiqua" w:cs="Book Antiqua"/>
          <w:bCs/>
        </w:rPr>
        <w:t>reactive oxygen species</w:t>
      </w:r>
      <w:r w:rsidR="00766F53" w:rsidRPr="0012049C">
        <w:rPr>
          <w:rFonts w:ascii="Book Antiqua" w:hAnsi="Book Antiqua"/>
          <w:lang w:eastAsia="en-US"/>
        </w:rPr>
        <w:t xml:space="preserve"> that modulate</w:t>
      </w:r>
      <w:r w:rsidRPr="0012049C">
        <w:rPr>
          <w:rFonts w:ascii="Book Antiqua" w:hAnsi="Book Antiqua"/>
          <w:lang w:eastAsia="en-US"/>
        </w:rPr>
        <w:t xml:space="preserve"> apoptosis; these phenomena may end to trigger or concur to GC development.</w:t>
      </w:r>
    </w:p>
    <w:p w:rsidR="009A40C2" w:rsidRPr="0012049C" w:rsidRDefault="009A40C2" w:rsidP="0012049C">
      <w:pPr>
        <w:pStyle w:val="Standard"/>
        <w:spacing w:line="360" w:lineRule="auto"/>
        <w:jc w:val="both"/>
        <w:rPr>
          <w:rFonts w:ascii="Book Antiqua" w:hAnsi="Book Antiqua" w:cs="Garamond"/>
          <w:lang w:val="en-US" w:eastAsia="en-US"/>
        </w:rPr>
      </w:pPr>
    </w:p>
    <w:p w:rsidR="004F55B1" w:rsidRPr="0012049C" w:rsidRDefault="00300188" w:rsidP="0012049C">
      <w:pPr>
        <w:pStyle w:val="Standard"/>
        <w:spacing w:line="360" w:lineRule="auto"/>
        <w:jc w:val="both"/>
        <w:rPr>
          <w:rFonts w:ascii="Book Antiqua" w:hAnsi="Book Antiqua" w:cs="Book Antiqua"/>
          <w:lang w:eastAsia="en-US"/>
        </w:rPr>
      </w:pPr>
      <w:r w:rsidRPr="0012049C">
        <w:rPr>
          <w:rFonts w:ascii="Book Antiqua" w:hAnsi="Book Antiqua" w:cs="Book Antiqua"/>
          <w:b/>
          <w:lang w:eastAsia="en-US"/>
        </w:rPr>
        <w:t>Key words</w:t>
      </w:r>
      <w:r w:rsidR="0009670C" w:rsidRPr="0012049C">
        <w:rPr>
          <w:rFonts w:ascii="Book Antiqua" w:hAnsi="Book Antiqua" w:cs="Book Antiqua"/>
          <w:lang w:eastAsia="en-US"/>
        </w:rPr>
        <w:t xml:space="preserve">: </w:t>
      </w:r>
      <w:r w:rsidR="009A40C2" w:rsidRPr="0012049C">
        <w:rPr>
          <w:rFonts w:ascii="Book Antiqua" w:hAnsi="Book Antiqua" w:cs="Book Antiqua"/>
          <w:i/>
          <w:lang w:eastAsia="en-US"/>
        </w:rPr>
        <w:t>Helicobacter pylori</w:t>
      </w:r>
      <w:r w:rsidR="009A40C2" w:rsidRPr="0012049C">
        <w:rPr>
          <w:rFonts w:ascii="Book Antiqua" w:hAnsi="Book Antiqua" w:cs="Book Antiqua"/>
          <w:lang w:eastAsia="en-US"/>
        </w:rPr>
        <w:t xml:space="preserve"> infection</w:t>
      </w:r>
      <w:r w:rsidR="00101EB0" w:rsidRPr="0012049C">
        <w:rPr>
          <w:rFonts w:ascii="Book Antiqua" w:hAnsi="Book Antiqua" w:cs="Book Antiqua"/>
          <w:lang w:eastAsia="zh-CN"/>
        </w:rPr>
        <w:t>;</w:t>
      </w:r>
      <w:r w:rsidR="009A40C2" w:rsidRPr="0012049C">
        <w:rPr>
          <w:rFonts w:ascii="Book Antiqua" w:hAnsi="Book Antiqua" w:cs="Book Antiqua"/>
          <w:lang w:eastAsia="en-US"/>
        </w:rPr>
        <w:t xml:space="preserve"> </w:t>
      </w:r>
      <w:proofErr w:type="spellStart"/>
      <w:r w:rsidR="009A40C2" w:rsidRPr="0012049C">
        <w:rPr>
          <w:rFonts w:ascii="Book Antiqua" w:hAnsi="Book Antiqua" w:cs="Book Antiqua"/>
          <w:lang w:eastAsia="en-US"/>
        </w:rPr>
        <w:t>CagA</w:t>
      </w:r>
      <w:proofErr w:type="spellEnd"/>
      <w:r w:rsidR="00101EB0" w:rsidRPr="0012049C">
        <w:rPr>
          <w:rFonts w:ascii="Book Antiqua" w:hAnsi="Book Antiqua" w:cs="Book Antiqua"/>
          <w:lang w:eastAsia="zh-CN"/>
        </w:rPr>
        <w:t>;</w:t>
      </w:r>
      <w:r w:rsidR="009A40C2" w:rsidRPr="0012049C">
        <w:rPr>
          <w:rFonts w:ascii="Book Antiqua" w:hAnsi="Book Antiqua" w:cs="Book Antiqua"/>
          <w:lang w:eastAsia="en-US"/>
        </w:rPr>
        <w:t xml:space="preserve"> </w:t>
      </w:r>
      <w:proofErr w:type="spellStart"/>
      <w:r w:rsidR="00101EB0" w:rsidRPr="0012049C">
        <w:rPr>
          <w:rFonts w:ascii="Book Antiqua" w:hAnsi="Book Antiqua" w:cs="Book Antiqua"/>
          <w:i/>
          <w:lang w:eastAsia="en-US"/>
        </w:rPr>
        <w:t>C</w:t>
      </w:r>
      <w:r w:rsidR="009A40C2" w:rsidRPr="0012049C">
        <w:rPr>
          <w:rFonts w:ascii="Book Antiqua" w:hAnsi="Book Antiqua" w:cs="Book Antiqua"/>
          <w:i/>
          <w:lang w:eastAsia="en-US"/>
        </w:rPr>
        <w:t>agA</w:t>
      </w:r>
      <w:proofErr w:type="spellEnd"/>
      <w:r w:rsidR="009A40C2" w:rsidRPr="0012049C">
        <w:rPr>
          <w:rFonts w:ascii="Book Antiqua" w:hAnsi="Book Antiqua" w:cs="Book Antiqua"/>
          <w:lang w:eastAsia="en-US"/>
        </w:rPr>
        <w:t xml:space="preserve"> gene polymorphism</w:t>
      </w:r>
      <w:r w:rsidR="00101EB0" w:rsidRPr="0012049C">
        <w:rPr>
          <w:rFonts w:ascii="Book Antiqua" w:hAnsi="Book Antiqua" w:cs="Book Antiqua"/>
          <w:lang w:eastAsia="zh-CN"/>
        </w:rPr>
        <w:t>;</w:t>
      </w:r>
      <w:r w:rsidR="009A40C2" w:rsidRPr="0012049C">
        <w:rPr>
          <w:rFonts w:ascii="Book Antiqua" w:hAnsi="Book Antiqua" w:cs="Book Antiqua"/>
          <w:lang w:eastAsia="en-US"/>
        </w:rPr>
        <w:t xml:space="preserve"> </w:t>
      </w:r>
      <w:r w:rsidR="00101EB0" w:rsidRPr="0012049C">
        <w:rPr>
          <w:rFonts w:ascii="Book Antiqua" w:hAnsi="Book Antiqua" w:cs="Book Antiqua"/>
          <w:lang w:eastAsia="en-US"/>
        </w:rPr>
        <w:t>G</w:t>
      </w:r>
      <w:r w:rsidR="009A40C2" w:rsidRPr="0012049C">
        <w:rPr>
          <w:rFonts w:ascii="Book Antiqua" w:hAnsi="Book Antiqua" w:cs="Book Antiqua"/>
          <w:lang w:eastAsia="en-US"/>
        </w:rPr>
        <w:t>astric carcinoma</w:t>
      </w:r>
      <w:r w:rsidR="00101EB0" w:rsidRPr="0012049C">
        <w:rPr>
          <w:rFonts w:ascii="Book Antiqua" w:hAnsi="Book Antiqua" w:cs="Book Antiqua"/>
          <w:lang w:eastAsia="zh-CN"/>
        </w:rPr>
        <w:t>;</w:t>
      </w:r>
      <w:r w:rsidR="009A40C2" w:rsidRPr="0012049C">
        <w:rPr>
          <w:rFonts w:ascii="Book Antiqua" w:hAnsi="Book Antiqua" w:cs="Book Antiqua"/>
          <w:lang w:eastAsia="en-US"/>
        </w:rPr>
        <w:t xml:space="preserve"> </w:t>
      </w:r>
      <w:r w:rsidR="00101EB0" w:rsidRPr="0012049C">
        <w:rPr>
          <w:rFonts w:ascii="Book Antiqua" w:hAnsi="Book Antiqua" w:cs="Book Antiqua"/>
          <w:lang w:eastAsia="en-US"/>
        </w:rPr>
        <w:t>Inflammatory cytokine</w:t>
      </w:r>
      <w:r w:rsidR="00101EB0" w:rsidRPr="0012049C">
        <w:rPr>
          <w:rFonts w:ascii="Book Antiqua" w:hAnsi="Book Antiqua" w:cs="Book Antiqua"/>
          <w:lang w:eastAsia="zh-CN"/>
        </w:rPr>
        <w:t>;</w:t>
      </w:r>
      <w:r w:rsidR="00101EB0" w:rsidRPr="0012049C">
        <w:rPr>
          <w:rFonts w:ascii="Book Antiqua" w:hAnsi="Book Antiqua" w:cs="Book Antiqua"/>
          <w:lang w:eastAsia="en-US"/>
        </w:rPr>
        <w:t xml:space="preserve"> H</w:t>
      </w:r>
      <w:r w:rsidR="009A40C2" w:rsidRPr="0012049C">
        <w:rPr>
          <w:rFonts w:ascii="Book Antiqua" w:hAnsi="Book Antiqua" w:cs="Book Antiqua"/>
          <w:lang w:eastAsia="en-US"/>
        </w:rPr>
        <w:t>aplotype</w:t>
      </w:r>
      <w:r w:rsidR="00101EB0" w:rsidRPr="0012049C">
        <w:rPr>
          <w:rFonts w:ascii="Book Antiqua" w:hAnsi="Book Antiqua" w:cs="Book Antiqua"/>
          <w:lang w:eastAsia="zh-CN"/>
        </w:rPr>
        <w:t>;</w:t>
      </w:r>
      <w:r w:rsidR="009A40C2" w:rsidRPr="0012049C">
        <w:rPr>
          <w:rFonts w:ascii="Book Antiqua" w:hAnsi="Book Antiqua" w:cs="Book Antiqua"/>
          <w:lang w:eastAsia="en-US"/>
        </w:rPr>
        <w:t xml:space="preserve"> </w:t>
      </w:r>
      <w:r w:rsidR="00101EB0" w:rsidRPr="0012049C">
        <w:rPr>
          <w:rFonts w:ascii="Book Antiqua" w:hAnsi="Book Antiqua" w:cs="Book Antiqua"/>
          <w:lang w:eastAsia="en-US"/>
        </w:rPr>
        <w:t>H</w:t>
      </w:r>
      <w:r w:rsidR="009A40C2" w:rsidRPr="0012049C">
        <w:rPr>
          <w:rFonts w:ascii="Book Antiqua" w:hAnsi="Book Antiqua" w:cs="Book Antiqua"/>
          <w:lang w:eastAsia="en-US"/>
        </w:rPr>
        <w:t>uman gene mutation</w:t>
      </w:r>
      <w:r w:rsidR="00101EB0" w:rsidRPr="0012049C">
        <w:rPr>
          <w:rFonts w:ascii="Book Antiqua" w:hAnsi="Book Antiqua" w:cs="Book Antiqua"/>
          <w:lang w:eastAsia="zh-CN"/>
        </w:rPr>
        <w:t>;</w:t>
      </w:r>
      <w:r w:rsidR="009A40C2" w:rsidRPr="0012049C">
        <w:rPr>
          <w:rFonts w:ascii="Book Antiqua" w:hAnsi="Book Antiqua" w:cs="Book Antiqua"/>
          <w:lang w:eastAsia="en-US"/>
        </w:rPr>
        <w:t xml:space="preserve"> </w:t>
      </w:r>
      <w:r w:rsidR="00101EB0" w:rsidRPr="0012049C">
        <w:rPr>
          <w:rFonts w:ascii="Book Antiqua" w:hAnsi="Book Antiqua" w:cs="Book Antiqua"/>
          <w:lang w:eastAsia="en-US"/>
        </w:rPr>
        <w:t>G</w:t>
      </w:r>
      <w:r w:rsidR="009A40C2" w:rsidRPr="0012049C">
        <w:rPr>
          <w:rFonts w:ascii="Book Antiqua" w:hAnsi="Book Antiqua" w:cs="Book Antiqua"/>
          <w:lang w:eastAsia="en-US"/>
        </w:rPr>
        <w:t>ene methylation</w:t>
      </w:r>
    </w:p>
    <w:p w:rsidR="006427CB" w:rsidRPr="0012049C" w:rsidRDefault="006427CB" w:rsidP="0012049C">
      <w:pPr>
        <w:pStyle w:val="Standard"/>
        <w:spacing w:line="360" w:lineRule="auto"/>
        <w:jc w:val="both"/>
        <w:rPr>
          <w:rFonts w:ascii="Book Antiqua" w:hAnsi="Book Antiqua" w:cs="TimesNewRomanPS-BoldItalicMT"/>
          <w:b/>
          <w:bCs/>
          <w:i/>
          <w:iCs/>
          <w:lang w:val="en-US" w:eastAsia="zh-CN"/>
        </w:rPr>
      </w:pPr>
    </w:p>
    <w:p w:rsidR="00101EB0" w:rsidRPr="0012049C" w:rsidRDefault="00101EB0" w:rsidP="0012049C">
      <w:pPr>
        <w:spacing w:after="0" w:line="360" w:lineRule="auto"/>
        <w:jc w:val="both"/>
        <w:rPr>
          <w:rFonts w:ascii="Book Antiqua" w:hAnsi="Book Antiqua" w:cs="Arial"/>
          <w:sz w:val="24"/>
          <w:szCs w:val="24"/>
        </w:rPr>
      </w:pPr>
      <w:proofErr w:type="gramStart"/>
      <w:r w:rsidRPr="0012049C">
        <w:rPr>
          <w:rFonts w:ascii="Book Antiqua" w:hAnsi="Book Antiqua"/>
          <w:b/>
          <w:sz w:val="24"/>
          <w:szCs w:val="24"/>
        </w:rPr>
        <w:t xml:space="preserve">© </w:t>
      </w:r>
      <w:r w:rsidRPr="0012049C">
        <w:rPr>
          <w:rFonts w:ascii="Book Antiqua" w:hAnsi="Book Antiqua" w:cs="Arial"/>
          <w:b/>
          <w:sz w:val="24"/>
          <w:szCs w:val="24"/>
        </w:rPr>
        <w:t>The Author(s) 2015.</w:t>
      </w:r>
      <w:proofErr w:type="gramEnd"/>
      <w:r w:rsidRPr="0012049C">
        <w:rPr>
          <w:rFonts w:ascii="Book Antiqua" w:hAnsi="Book Antiqua" w:cs="Arial"/>
          <w:sz w:val="24"/>
          <w:szCs w:val="24"/>
        </w:rPr>
        <w:t xml:space="preserve"> Published by </w:t>
      </w:r>
      <w:proofErr w:type="spellStart"/>
      <w:r w:rsidRPr="0012049C">
        <w:rPr>
          <w:rFonts w:ascii="Book Antiqua" w:hAnsi="Book Antiqua" w:cs="Arial"/>
          <w:sz w:val="24"/>
          <w:szCs w:val="24"/>
        </w:rPr>
        <w:t>Baishideng</w:t>
      </w:r>
      <w:proofErr w:type="spellEnd"/>
      <w:r w:rsidRPr="0012049C">
        <w:rPr>
          <w:rFonts w:ascii="Book Antiqua" w:hAnsi="Book Antiqua" w:cs="Arial"/>
          <w:sz w:val="24"/>
          <w:szCs w:val="24"/>
        </w:rPr>
        <w:t xml:space="preserve"> Publishing Group Inc. All rights reserved.</w:t>
      </w:r>
    </w:p>
    <w:p w:rsidR="00101EB0" w:rsidRPr="0012049C" w:rsidRDefault="00101EB0" w:rsidP="0012049C">
      <w:pPr>
        <w:pStyle w:val="Standard"/>
        <w:spacing w:line="360" w:lineRule="auto"/>
        <w:jc w:val="both"/>
        <w:rPr>
          <w:rFonts w:ascii="Book Antiqua" w:hAnsi="Book Antiqua" w:cs="TimesNewRomanPS-BoldItalicMT"/>
          <w:b/>
          <w:bCs/>
          <w:i/>
          <w:iCs/>
          <w:lang w:val="en-US" w:eastAsia="zh-CN"/>
        </w:rPr>
      </w:pPr>
    </w:p>
    <w:p w:rsidR="002F0955" w:rsidRPr="0012049C" w:rsidRDefault="00300188" w:rsidP="0012049C">
      <w:pPr>
        <w:pStyle w:val="Standard"/>
        <w:spacing w:line="360" w:lineRule="auto"/>
        <w:jc w:val="both"/>
        <w:rPr>
          <w:rFonts w:ascii="Book Antiqua" w:hAnsi="Book Antiqua" w:cs="Book Antiqua"/>
          <w:lang w:eastAsia="zh-CN"/>
        </w:rPr>
      </w:pPr>
      <w:r w:rsidRPr="0012049C">
        <w:rPr>
          <w:rFonts w:ascii="Book Antiqua" w:hAnsi="Book Antiqua" w:cs="TimesNewRomanPS-BoldItalicMT"/>
          <w:b/>
          <w:bCs/>
          <w:iCs/>
          <w:lang w:val="en-US" w:eastAsia="en-US"/>
        </w:rPr>
        <w:t>Core tip</w:t>
      </w:r>
      <w:r w:rsidR="00101EB0" w:rsidRPr="0012049C">
        <w:rPr>
          <w:rFonts w:ascii="Book Antiqua" w:hAnsi="Book Antiqua" w:cs="TimesNewRomanPS-BoldItalicMT"/>
          <w:b/>
          <w:bCs/>
          <w:iCs/>
          <w:lang w:val="en-US" w:eastAsia="zh-CN"/>
        </w:rPr>
        <w:t>:</w:t>
      </w:r>
      <w:r w:rsidR="00101EB0" w:rsidRPr="0012049C">
        <w:rPr>
          <w:rFonts w:ascii="Book Antiqua" w:hAnsi="Book Antiqua"/>
          <w:lang w:eastAsia="zh-CN"/>
        </w:rPr>
        <w:t xml:space="preserve"> </w:t>
      </w:r>
      <w:proofErr w:type="spellStart"/>
      <w:r w:rsidR="004035E5" w:rsidRPr="0012049C">
        <w:rPr>
          <w:rFonts w:ascii="Book Antiqua" w:hAnsi="Book Antiqua" w:cs="Garamond"/>
          <w:lang w:val="en-US" w:eastAsia="en-US"/>
        </w:rPr>
        <w:t>CagA</w:t>
      </w:r>
      <w:proofErr w:type="spellEnd"/>
      <w:r w:rsidR="004035E5" w:rsidRPr="0012049C">
        <w:rPr>
          <w:rFonts w:ascii="Book Antiqua" w:hAnsi="Book Antiqua" w:cs="Garamond"/>
          <w:lang w:val="en-US" w:eastAsia="en-US"/>
        </w:rPr>
        <w:t xml:space="preserve"> </w:t>
      </w:r>
      <w:r w:rsidR="00923B30" w:rsidRPr="0012049C">
        <w:rPr>
          <w:rFonts w:ascii="Book Antiqua" w:hAnsi="Book Antiqua" w:cs="Garamond"/>
          <w:lang w:val="en-US" w:eastAsia="en-US"/>
        </w:rPr>
        <w:t xml:space="preserve">and the </w:t>
      </w:r>
      <w:proofErr w:type="spellStart"/>
      <w:r w:rsidR="00923B30" w:rsidRPr="0012049C">
        <w:rPr>
          <w:rFonts w:ascii="Book Antiqua" w:hAnsi="Book Antiqua" w:cs="Garamond"/>
          <w:i/>
          <w:lang w:val="en-US" w:eastAsia="en-US"/>
        </w:rPr>
        <w:t>cagA</w:t>
      </w:r>
      <w:proofErr w:type="spellEnd"/>
      <w:r w:rsidR="00923B30" w:rsidRPr="0012049C">
        <w:rPr>
          <w:rFonts w:ascii="Book Antiqua" w:hAnsi="Book Antiqua" w:cs="Garamond"/>
          <w:i/>
          <w:lang w:val="en-US" w:eastAsia="en-US"/>
        </w:rPr>
        <w:t xml:space="preserve"> </w:t>
      </w:r>
      <w:r w:rsidR="00923B30" w:rsidRPr="0012049C">
        <w:rPr>
          <w:rFonts w:ascii="Book Antiqua" w:hAnsi="Book Antiqua" w:cs="Garamond"/>
          <w:lang w:val="en-US" w:eastAsia="en-US"/>
        </w:rPr>
        <w:t xml:space="preserve">types </w:t>
      </w:r>
      <w:r w:rsidR="00A108A1" w:rsidRPr="0012049C">
        <w:rPr>
          <w:rFonts w:ascii="Book Antiqua" w:hAnsi="Book Antiqua" w:cs="Garamond"/>
          <w:lang w:val="en-US" w:eastAsia="en-US"/>
        </w:rPr>
        <w:t xml:space="preserve">may play different roles in the intestinal and diffuse </w:t>
      </w:r>
      <w:proofErr w:type="spellStart"/>
      <w:r w:rsidR="00A108A1" w:rsidRPr="0012049C">
        <w:rPr>
          <w:rFonts w:ascii="Book Antiqua" w:hAnsi="Book Antiqua" w:cs="Garamond"/>
          <w:lang w:val="en-US" w:eastAsia="en-US"/>
        </w:rPr>
        <w:t>histo</w:t>
      </w:r>
      <w:r w:rsidR="00101EB0" w:rsidRPr="0012049C">
        <w:rPr>
          <w:rFonts w:ascii="Book Antiqua" w:hAnsi="Book Antiqua" w:cs="Garamond"/>
          <w:lang w:val="en-US" w:eastAsia="en-US"/>
        </w:rPr>
        <w:t>types</w:t>
      </w:r>
      <w:proofErr w:type="spellEnd"/>
      <w:r w:rsidR="00101EB0" w:rsidRPr="0012049C">
        <w:rPr>
          <w:rFonts w:ascii="Book Antiqua" w:hAnsi="Book Antiqua" w:cs="Garamond"/>
          <w:lang w:val="en-US" w:eastAsia="en-US"/>
        </w:rPr>
        <w:t xml:space="preserve"> of gastric carcinoma (GC)</w:t>
      </w:r>
      <w:r w:rsidR="00101EB0" w:rsidRPr="0012049C">
        <w:rPr>
          <w:rFonts w:ascii="Book Antiqua" w:hAnsi="Book Antiqua" w:cs="Garamond"/>
          <w:lang w:val="en-US" w:eastAsia="zh-CN"/>
        </w:rPr>
        <w:t>;</w:t>
      </w:r>
      <w:r w:rsidR="00101EB0" w:rsidRPr="0012049C">
        <w:rPr>
          <w:rFonts w:ascii="Book Antiqua" w:hAnsi="Book Antiqua"/>
          <w:lang w:eastAsia="zh-CN"/>
        </w:rPr>
        <w:t xml:space="preserve"> </w:t>
      </w:r>
      <w:r w:rsidR="00923B30" w:rsidRPr="0012049C">
        <w:rPr>
          <w:rFonts w:ascii="Book Antiqua" w:hAnsi="Book Antiqua" w:cs="Garamond"/>
          <w:lang w:val="en-US" w:eastAsia="en-US"/>
        </w:rPr>
        <w:t xml:space="preserve">The current criteria of </w:t>
      </w:r>
      <w:r w:rsidR="000E27D4" w:rsidRPr="0012049C">
        <w:rPr>
          <w:rFonts w:ascii="Book Antiqua" w:hAnsi="Book Antiqua"/>
          <w:i/>
          <w:color w:val="000000"/>
          <w:lang w:val="en-US" w:eastAsia="it-IT"/>
        </w:rPr>
        <w:t>Helicobacter pylori</w:t>
      </w:r>
      <w:r w:rsidR="000E27D4" w:rsidRPr="0012049C">
        <w:rPr>
          <w:rFonts w:ascii="Book Antiqua" w:hAnsi="Book Antiqua"/>
          <w:i/>
          <w:lang w:eastAsia="en-US"/>
        </w:rPr>
        <w:t xml:space="preserve"> </w:t>
      </w:r>
      <w:r w:rsidR="000E27D4" w:rsidRPr="0012049C">
        <w:rPr>
          <w:rFonts w:ascii="Book Antiqua" w:hAnsi="Book Antiqua"/>
          <w:lang w:eastAsia="zh-CN"/>
        </w:rPr>
        <w:t>(</w:t>
      </w:r>
      <w:r w:rsidR="000E27D4" w:rsidRPr="0012049C">
        <w:rPr>
          <w:rFonts w:ascii="Book Antiqua" w:hAnsi="Book Antiqua"/>
          <w:i/>
          <w:lang w:eastAsia="en-US"/>
        </w:rPr>
        <w:t>H. pylori</w:t>
      </w:r>
      <w:r w:rsidR="000E27D4" w:rsidRPr="0012049C">
        <w:rPr>
          <w:rFonts w:ascii="Book Antiqua" w:hAnsi="Book Antiqua"/>
          <w:lang w:eastAsia="zh-CN"/>
        </w:rPr>
        <w:t>)</w:t>
      </w:r>
      <w:r w:rsidR="00923B30" w:rsidRPr="0012049C">
        <w:rPr>
          <w:rFonts w:ascii="Book Antiqua" w:hAnsi="Book Antiqua" w:cs="Garamond"/>
          <w:i/>
          <w:lang w:val="en-US" w:eastAsia="en-US"/>
        </w:rPr>
        <w:t xml:space="preserve"> </w:t>
      </w:r>
      <w:r w:rsidR="00923B30" w:rsidRPr="0012049C">
        <w:rPr>
          <w:rFonts w:ascii="Book Antiqua" w:hAnsi="Book Antiqua" w:cs="Garamond"/>
          <w:lang w:val="en-US" w:eastAsia="en-US"/>
        </w:rPr>
        <w:t xml:space="preserve">strain classification based on their carcinogenic potential </w:t>
      </w:r>
      <w:r w:rsidR="001D7481" w:rsidRPr="0012049C">
        <w:rPr>
          <w:rFonts w:ascii="Book Antiqua" w:hAnsi="Book Antiqua" w:cs="Garamond"/>
          <w:lang w:val="en-US" w:eastAsia="en-US"/>
        </w:rPr>
        <w:t>ga</w:t>
      </w:r>
      <w:r w:rsidR="00923B30" w:rsidRPr="0012049C">
        <w:rPr>
          <w:rFonts w:ascii="Book Antiqua" w:hAnsi="Book Antiqua" w:cs="Garamond"/>
          <w:lang w:val="en-US" w:eastAsia="en-US"/>
        </w:rPr>
        <w:t xml:space="preserve">ve rise to </w:t>
      </w:r>
      <w:r w:rsidR="00101EB0" w:rsidRPr="0012049C">
        <w:rPr>
          <w:rFonts w:ascii="Book Antiqua" w:hAnsi="Book Antiqua" w:cs="Garamond"/>
          <w:lang w:val="en-US" w:eastAsia="en-US"/>
        </w:rPr>
        <w:t xml:space="preserve">confusion and should </w:t>
      </w:r>
      <w:r w:rsidR="00101EB0" w:rsidRPr="0012049C">
        <w:rPr>
          <w:rFonts w:ascii="Book Antiqua" w:hAnsi="Book Antiqua" w:cs="Garamond"/>
          <w:lang w:val="en-US" w:eastAsia="en-US"/>
        </w:rPr>
        <w:lastRenderedPageBreak/>
        <w:t>be unified</w:t>
      </w:r>
      <w:r w:rsidR="00101EB0" w:rsidRPr="0012049C">
        <w:rPr>
          <w:rFonts w:ascii="Book Antiqua" w:hAnsi="Book Antiqua" w:cs="Garamond"/>
          <w:lang w:val="en-US" w:eastAsia="zh-CN"/>
        </w:rPr>
        <w:t xml:space="preserve">; </w:t>
      </w:r>
      <w:r w:rsidR="00A108A1" w:rsidRPr="0012049C">
        <w:rPr>
          <w:rFonts w:ascii="Book Antiqua" w:hAnsi="Book Antiqua" w:cs="Garamond"/>
          <w:lang w:val="en-US" w:eastAsia="en-US"/>
        </w:rPr>
        <w:t xml:space="preserve">The possible role of inflammatory cytokine haplotypes in GC development should be reassessed taking into account </w:t>
      </w:r>
      <w:r w:rsidR="001D7481" w:rsidRPr="0012049C">
        <w:rPr>
          <w:rFonts w:ascii="Book Antiqua" w:hAnsi="Book Antiqua" w:cs="Garamond"/>
          <w:lang w:val="en-US" w:eastAsia="en-US"/>
        </w:rPr>
        <w:t>some</w:t>
      </w:r>
      <w:r w:rsidR="00923B30" w:rsidRPr="0012049C">
        <w:rPr>
          <w:rFonts w:ascii="Book Antiqua" w:hAnsi="Book Antiqua" w:cs="Garamond"/>
          <w:lang w:val="en-US" w:eastAsia="en-US"/>
        </w:rPr>
        <w:t xml:space="preserve"> host’s factors, </w:t>
      </w:r>
      <w:r w:rsidR="009440C9" w:rsidRPr="0012049C">
        <w:rPr>
          <w:rFonts w:ascii="Book Antiqua" w:hAnsi="Book Antiqua" w:cs="Garamond"/>
          <w:lang w:val="en-US" w:eastAsia="en-US"/>
        </w:rPr>
        <w:t>the most important being</w:t>
      </w:r>
      <w:r w:rsidR="00AB60FE" w:rsidRPr="0012049C">
        <w:rPr>
          <w:rFonts w:ascii="Book Antiqua" w:hAnsi="Book Antiqua" w:cs="Garamond"/>
          <w:lang w:val="en-US" w:eastAsia="en-US"/>
        </w:rPr>
        <w:t xml:space="preserve"> </w:t>
      </w:r>
      <w:r w:rsidR="00101EB0" w:rsidRPr="0012049C">
        <w:rPr>
          <w:rFonts w:ascii="Book Antiqua" w:hAnsi="Book Antiqua" w:cs="Garamond"/>
          <w:lang w:val="en-US" w:eastAsia="en-US"/>
        </w:rPr>
        <w:t>different ethnic origin</w:t>
      </w:r>
      <w:r w:rsidR="00101EB0" w:rsidRPr="0012049C">
        <w:rPr>
          <w:rFonts w:ascii="Book Antiqua" w:hAnsi="Book Antiqua" w:cs="Garamond"/>
          <w:lang w:val="en-US" w:eastAsia="zh-CN"/>
        </w:rPr>
        <w:t xml:space="preserve">; </w:t>
      </w:r>
      <w:r w:rsidR="00530F95" w:rsidRPr="0012049C">
        <w:rPr>
          <w:rFonts w:ascii="Book Antiqua" w:hAnsi="Book Antiqua" w:cs="Book Antiqua"/>
        </w:rPr>
        <w:t>Infection by t</w:t>
      </w:r>
      <w:r w:rsidR="002F0955" w:rsidRPr="0012049C">
        <w:rPr>
          <w:rFonts w:ascii="Book Antiqua" w:hAnsi="Book Antiqua" w:cs="Book Antiqua"/>
        </w:rPr>
        <w:t xml:space="preserve">he </w:t>
      </w:r>
      <w:proofErr w:type="spellStart"/>
      <w:r w:rsidR="002F0955" w:rsidRPr="0012049C">
        <w:rPr>
          <w:rFonts w:ascii="Book Antiqua" w:hAnsi="Book Antiqua" w:cs="Book Antiqua"/>
          <w:i/>
        </w:rPr>
        <w:t>cagA</w:t>
      </w:r>
      <w:proofErr w:type="spellEnd"/>
      <w:r w:rsidR="002F0955" w:rsidRPr="0012049C">
        <w:rPr>
          <w:rFonts w:ascii="Book Antiqua" w:hAnsi="Book Antiqua" w:cs="Book Antiqua"/>
          <w:i/>
        </w:rPr>
        <w:t xml:space="preserve"> </w:t>
      </w:r>
      <w:r w:rsidR="002F0955" w:rsidRPr="0012049C">
        <w:rPr>
          <w:rFonts w:ascii="Book Antiqua" w:hAnsi="Book Antiqua" w:cs="Book Antiqua"/>
        </w:rPr>
        <w:t>positive</w:t>
      </w:r>
      <w:r w:rsidR="002F0955" w:rsidRPr="0012049C">
        <w:rPr>
          <w:rFonts w:ascii="Book Antiqua" w:hAnsi="Book Antiqua" w:cs="Book Antiqua"/>
          <w:i/>
        </w:rPr>
        <w:t xml:space="preserve"> </w:t>
      </w:r>
      <w:r w:rsidR="00DC454D" w:rsidRPr="0012049C">
        <w:rPr>
          <w:rFonts w:ascii="Book Antiqua" w:hAnsi="Book Antiqua" w:cs="Book Antiqua"/>
          <w:i/>
        </w:rPr>
        <w:t>H. pylori</w:t>
      </w:r>
      <w:r w:rsidR="002F0955" w:rsidRPr="0012049C">
        <w:rPr>
          <w:rFonts w:ascii="Book Antiqua" w:hAnsi="Book Antiqua" w:cs="Book Antiqua"/>
        </w:rPr>
        <w:t xml:space="preserve"> genotype </w:t>
      </w:r>
      <w:r w:rsidR="006B0619" w:rsidRPr="0012049C">
        <w:rPr>
          <w:rFonts w:ascii="Book Antiqua" w:hAnsi="Book Antiqua" w:cs="Book Antiqua"/>
        </w:rPr>
        <w:t xml:space="preserve">may </w:t>
      </w:r>
      <w:r w:rsidR="002F0955" w:rsidRPr="0012049C">
        <w:rPr>
          <w:rFonts w:ascii="Book Antiqua" w:hAnsi="Book Antiqua" w:cs="Book Antiqua"/>
        </w:rPr>
        <w:t>determine an increased inflammatory response and a consequent enhancement of mutagenesis rate, oxidative-stress,</w:t>
      </w:r>
      <w:r w:rsidR="000E27D4" w:rsidRPr="0012049C">
        <w:rPr>
          <w:rFonts w:ascii="Book Antiqua" w:hAnsi="Book Antiqua" w:cs="Book Antiqua"/>
          <w:bCs/>
        </w:rPr>
        <w:t xml:space="preserve"> reactive oxygen species</w:t>
      </w:r>
      <w:r w:rsidR="002F0955" w:rsidRPr="0012049C">
        <w:rPr>
          <w:rFonts w:ascii="Book Antiqua" w:hAnsi="Book Antiqua" w:cs="Book Antiqua"/>
        </w:rPr>
        <w:t xml:space="preserve"> generation</w:t>
      </w:r>
      <w:r w:rsidR="000D5995" w:rsidRPr="0012049C">
        <w:rPr>
          <w:rFonts w:ascii="Book Antiqua" w:hAnsi="Book Antiqua" w:cs="Book Antiqua"/>
        </w:rPr>
        <w:t xml:space="preserve">, </w:t>
      </w:r>
      <w:r w:rsidR="006B0619" w:rsidRPr="0012049C">
        <w:rPr>
          <w:rFonts w:ascii="Book Antiqua" w:hAnsi="Book Antiqua" w:cs="Book Antiqua"/>
        </w:rPr>
        <w:t>dysfunction of</w:t>
      </w:r>
      <w:r w:rsidR="000D5995" w:rsidRPr="0012049C">
        <w:rPr>
          <w:rFonts w:ascii="Book Antiqua" w:hAnsi="Book Antiqua" w:cs="Book Antiqua"/>
        </w:rPr>
        <w:t xml:space="preserve"> DNA</w:t>
      </w:r>
      <w:r w:rsidR="002F0955" w:rsidRPr="0012049C">
        <w:rPr>
          <w:rFonts w:ascii="Book Antiqua" w:hAnsi="Book Antiqua" w:cs="Book Antiqua"/>
        </w:rPr>
        <w:t xml:space="preserve"> repair mechanisms</w:t>
      </w:r>
      <w:r w:rsidR="000D5995" w:rsidRPr="0012049C">
        <w:rPr>
          <w:rFonts w:ascii="Book Antiqua" w:hAnsi="Book Antiqua" w:cs="Book Antiqua"/>
        </w:rPr>
        <w:t xml:space="preserve">, </w:t>
      </w:r>
      <w:r w:rsidR="002F0955" w:rsidRPr="0012049C">
        <w:rPr>
          <w:rFonts w:ascii="Book Antiqua" w:hAnsi="Book Antiqua" w:cs="Book Antiqua"/>
        </w:rPr>
        <w:t xml:space="preserve">genetic instability </w:t>
      </w:r>
      <w:r w:rsidR="006B0619" w:rsidRPr="0012049C">
        <w:rPr>
          <w:rFonts w:ascii="Book Antiqua" w:hAnsi="Book Antiqua" w:cs="Book Antiqua"/>
        </w:rPr>
        <w:t xml:space="preserve">and </w:t>
      </w:r>
      <w:r w:rsidR="000D5995" w:rsidRPr="0012049C">
        <w:rPr>
          <w:rFonts w:ascii="Book Antiqua" w:hAnsi="Book Antiqua" w:cs="Book Antiqua"/>
        </w:rPr>
        <w:t xml:space="preserve">resultant </w:t>
      </w:r>
      <w:r w:rsidR="006B0619" w:rsidRPr="0012049C">
        <w:rPr>
          <w:rFonts w:ascii="Book Antiqua" w:hAnsi="Book Antiqua" w:cs="Book Antiqua"/>
        </w:rPr>
        <w:t>high risk of GC development.</w:t>
      </w:r>
    </w:p>
    <w:p w:rsidR="000E27D4" w:rsidRPr="0012049C" w:rsidRDefault="000E27D4" w:rsidP="0012049C">
      <w:pPr>
        <w:pStyle w:val="Standard"/>
        <w:spacing w:line="360" w:lineRule="auto"/>
        <w:jc w:val="both"/>
        <w:rPr>
          <w:rFonts w:ascii="Book Antiqua" w:hAnsi="Book Antiqua"/>
          <w:i/>
          <w:color w:val="000000"/>
          <w:lang w:eastAsia="zh-CN"/>
        </w:rPr>
      </w:pPr>
    </w:p>
    <w:p w:rsidR="000E27D4" w:rsidRPr="0012049C" w:rsidRDefault="000E27D4" w:rsidP="0012049C">
      <w:pPr>
        <w:pStyle w:val="Standard"/>
        <w:spacing w:line="360" w:lineRule="auto"/>
        <w:jc w:val="both"/>
        <w:rPr>
          <w:rFonts w:ascii="Book Antiqua" w:hAnsi="Book Antiqua"/>
          <w:color w:val="000000"/>
          <w:lang w:val="en-US" w:eastAsia="zh-CN"/>
        </w:rPr>
      </w:pPr>
      <w:proofErr w:type="spellStart"/>
      <w:r w:rsidRPr="0012049C">
        <w:rPr>
          <w:rFonts w:ascii="Book Antiqua" w:hAnsi="Book Antiqua"/>
          <w:color w:val="000000"/>
          <w:lang w:val="en-US" w:eastAsia="it-IT"/>
        </w:rPr>
        <w:t>Figura</w:t>
      </w:r>
      <w:proofErr w:type="spellEnd"/>
      <w:r w:rsidRPr="0012049C">
        <w:rPr>
          <w:rFonts w:ascii="Book Antiqua" w:hAnsi="Book Antiqua"/>
          <w:color w:val="000000"/>
          <w:lang w:val="en-US" w:eastAsia="zh-CN"/>
        </w:rPr>
        <w:t xml:space="preserve"> N</w:t>
      </w:r>
      <w:r w:rsidRPr="0012049C">
        <w:rPr>
          <w:rFonts w:ascii="Book Antiqua" w:hAnsi="Book Antiqua"/>
          <w:color w:val="000000"/>
          <w:lang w:val="en-US" w:eastAsia="it-IT"/>
        </w:rPr>
        <w:t xml:space="preserve">, </w:t>
      </w:r>
      <w:proofErr w:type="spellStart"/>
      <w:r w:rsidRPr="0012049C">
        <w:rPr>
          <w:rFonts w:ascii="Book Antiqua" w:hAnsi="Book Antiqua"/>
          <w:color w:val="000000"/>
          <w:lang w:val="en-US" w:eastAsia="it-IT"/>
        </w:rPr>
        <w:t>Marano</w:t>
      </w:r>
      <w:proofErr w:type="spellEnd"/>
      <w:r w:rsidRPr="0012049C">
        <w:rPr>
          <w:rFonts w:ascii="Book Antiqua" w:hAnsi="Book Antiqua"/>
          <w:color w:val="000000"/>
          <w:lang w:val="en-US" w:eastAsia="zh-CN"/>
        </w:rPr>
        <w:t xml:space="preserve"> L</w:t>
      </w:r>
      <w:r w:rsidRPr="0012049C">
        <w:rPr>
          <w:rFonts w:ascii="Book Antiqua" w:hAnsi="Book Antiqua"/>
          <w:color w:val="000000"/>
          <w:lang w:val="en-US" w:eastAsia="it-IT"/>
        </w:rPr>
        <w:t xml:space="preserve">, </w:t>
      </w:r>
      <w:proofErr w:type="spellStart"/>
      <w:r w:rsidRPr="0012049C">
        <w:rPr>
          <w:rFonts w:ascii="Book Antiqua" w:hAnsi="Book Antiqua"/>
          <w:color w:val="000000"/>
          <w:lang w:val="en-US" w:eastAsia="it-IT"/>
        </w:rPr>
        <w:t>Moretti</w:t>
      </w:r>
      <w:proofErr w:type="spellEnd"/>
      <w:r w:rsidRPr="0012049C">
        <w:rPr>
          <w:rFonts w:ascii="Book Antiqua" w:hAnsi="Book Antiqua"/>
          <w:color w:val="000000"/>
          <w:lang w:val="en-US" w:eastAsia="zh-CN"/>
        </w:rPr>
        <w:t xml:space="preserve"> E</w:t>
      </w:r>
      <w:r w:rsidRPr="0012049C">
        <w:rPr>
          <w:rFonts w:ascii="Book Antiqua" w:hAnsi="Book Antiqua"/>
          <w:color w:val="000000"/>
          <w:lang w:val="en-US" w:eastAsia="it-IT"/>
        </w:rPr>
        <w:t xml:space="preserve">, </w:t>
      </w:r>
      <w:proofErr w:type="spellStart"/>
      <w:r w:rsidRPr="0012049C">
        <w:rPr>
          <w:rFonts w:ascii="Book Antiqua" w:hAnsi="Book Antiqua"/>
          <w:color w:val="000000"/>
          <w:lang w:val="en-US" w:eastAsia="it-IT"/>
        </w:rPr>
        <w:t>Ponzetto</w:t>
      </w:r>
      <w:proofErr w:type="spellEnd"/>
      <w:r w:rsidRPr="0012049C">
        <w:rPr>
          <w:rFonts w:ascii="Book Antiqua" w:hAnsi="Book Antiqua"/>
          <w:color w:val="000000"/>
          <w:lang w:val="en-US" w:eastAsia="zh-CN"/>
        </w:rPr>
        <w:t xml:space="preserve"> A.</w:t>
      </w:r>
      <w:r w:rsidRPr="0012049C">
        <w:rPr>
          <w:rFonts w:ascii="Book Antiqua" w:hAnsi="Book Antiqua"/>
          <w:i/>
          <w:color w:val="000000"/>
          <w:lang w:val="en-US" w:eastAsia="it-IT"/>
        </w:rPr>
        <w:t xml:space="preserve"> Helicobacter pylori</w:t>
      </w:r>
      <w:r w:rsidRPr="0012049C">
        <w:rPr>
          <w:rFonts w:ascii="Book Antiqua" w:hAnsi="Book Antiqua"/>
          <w:color w:val="000000"/>
          <w:lang w:val="en-US" w:eastAsia="it-IT"/>
        </w:rPr>
        <w:t xml:space="preserve"> infection and gastric carcinoma: Not all the strains and patients are alike</w:t>
      </w:r>
      <w:r w:rsidRPr="0012049C">
        <w:rPr>
          <w:rFonts w:ascii="Book Antiqua" w:hAnsi="Book Antiqua"/>
          <w:color w:val="000000"/>
          <w:lang w:val="en-US" w:eastAsia="zh-CN"/>
        </w:rPr>
        <w:t>.</w:t>
      </w:r>
      <w:r w:rsidRPr="0012049C">
        <w:rPr>
          <w:rFonts w:ascii="Book Antiqua" w:hAnsi="Book Antiqua"/>
          <w:i/>
          <w:iCs/>
        </w:rPr>
        <w:t xml:space="preserve"> World J </w:t>
      </w:r>
      <w:proofErr w:type="spellStart"/>
      <w:r w:rsidRPr="0012049C">
        <w:rPr>
          <w:rFonts w:ascii="Book Antiqua" w:hAnsi="Book Antiqua"/>
          <w:i/>
          <w:iCs/>
        </w:rPr>
        <w:t>Gastrointest</w:t>
      </w:r>
      <w:proofErr w:type="spellEnd"/>
      <w:r w:rsidRPr="0012049C">
        <w:rPr>
          <w:rFonts w:ascii="Book Antiqua" w:hAnsi="Book Antiqua"/>
          <w:i/>
          <w:iCs/>
        </w:rPr>
        <w:t xml:space="preserve"> </w:t>
      </w:r>
      <w:proofErr w:type="spellStart"/>
      <w:r w:rsidRPr="0012049C">
        <w:rPr>
          <w:rFonts w:ascii="Book Antiqua" w:hAnsi="Book Antiqua"/>
          <w:i/>
          <w:iCs/>
        </w:rPr>
        <w:t>Oncol</w:t>
      </w:r>
      <w:proofErr w:type="spellEnd"/>
      <w:r w:rsidRPr="0012049C">
        <w:rPr>
          <w:rFonts w:ascii="Book Antiqua" w:hAnsi="Book Antiqua"/>
          <w:i/>
          <w:iCs/>
          <w:lang w:eastAsia="zh-CN"/>
        </w:rPr>
        <w:t xml:space="preserve"> </w:t>
      </w:r>
      <w:r w:rsidRPr="0012049C">
        <w:rPr>
          <w:rFonts w:ascii="Book Antiqua" w:hAnsi="Book Antiqua"/>
          <w:iCs/>
          <w:lang w:eastAsia="zh-CN"/>
        </w:rPr>
        <w:t xml:space="preserve">2015; </w:t>
      </w:r>
      <w:proofErr w:type="gramStart"/>
      <w:r w:rsidRPr="0012049C">
        <w:rPr>
          <w:rFonts w:ascii="Book Antiqua" w:hAnsi="Book Antiqua"/>
          <w:iCs/>
          <w:lang w:eastAsia="zh-CN"/>
        </w:rPr>
        <w:t>In</w:t>
      </w:r>
      <w:proofErr w:type="gramEnd"/>
      <w:r w:rsidRPr="0012049C">
        <w:rPr>
          <w:rFonts w:ascii="Book Antiqua" w:hAnsi="Book Antiqua"/>
          <w:iCs/>
          <w:lang w:eastAsia="zh-CN"/>
        </w:rPr>
        <w:t xml:space="preserve"> press</w:t>
      </w:r>
    </w:p>
    <w:p w:rsidR="000E27D4" w:rsidRPr="0012049C" w:rsidRDefault="000E27D4" w:rsidP="0012049C">
      <w:pPr>
        <w:pStyle w:val="Standard"/>
        <w:spacing w:line="360" w:lineRule="auto"/>
        <w:jc w:val="both"/>
        <w:rPr>
          <w:rFonts w:ascii="Book Antiqua" w:hAnsi="Book Antiqua"/>
          <w:lang w:val="en-US" w:eastAsia="zh-CN"/>
        </w:rPr>
      </w:pPr>
    </w:p>
    <w:p w:rsidR="000E27D4" w:rsidRPr="0012049C" w:rsidRDefault="000E27D4" w:rsidP="0012049C">
      <w:pPr>
        <w:spacing w:after="0" w:line="360" w:lineRule="auto"/>
        <w:jc w:val="both"/>
        <w:rPr>
          <w:rFonts w:ascii="Book Antiqua" w:hAnsi="Book Antiqua" w:cs="Garamond"/>
          <w:b/>
          <w:sz w:val="24"/>
          <w:szCs w:val="24"/>
          <w:lang w:val="en-US"/>
        </w:rPr>
      </w:pPr>
      <w:r w:rsidRPr="0012049C">
        <w:rPr>
          <w:rFonts w:ascii="Book Antiqua" w:hAnsi="Book Antiqua" w:cs="Garamond"/>
          <w:b/>
          <w:sz w:val="24"/>
          <w:szCs w:val="24"/>
          <w:lang w:val="en-US"/>
        </w:rPr>
        <w:br w:type="page"/>
      </w:r>
    </w:p>
    <w:p w:rsidR="00DD6C2F" w:rsidRPr="008F2BD1" w:rsidRDefault="00DD6C2F" w:rsidP="00DD6C2F">
      <w:pPr>
        <w:autoSpaceDE w:val="0"/>
        <w:adjustRightInd w:val="0"/>
        <w:spacing w:after="0" w:line="360" w:lineRule="auto"/>
        <w:jc w:val="both"/>
        <w:rPr>
          <w:rFonts w:ascii="Book Antiqua" w:hAnsi="Book Antiqua" w:cs="Tahoma"/>
          <w:b/>
          <w:lang w:val="en-US"/>
        </w:rPr>
      </w:pPr>
      <w:r w:rsidRPr="008F2BD1">
        <w:rPr>
          <w:rFonts w:ascii="Book Antiqua" w:hAnsi="Book Antiqua" w:cs="Tahoma"/>
          <w:b/>
          <w:lang w:val="en-US"/>
        </w:rPr>
        <w:lastRenderedPageBreak/>
        <w:t>INTRODUCTION</w:t>
      </w:r>
    </w:p>
    <w:p w:rsidR="004F55B1" w:rsidRPr="0012049C" w:rsidRDefault="00C97B53" w:rsidP="00DD6C2F">
      <w:pPr>
        <w:spacing w:after="0" w:line="360" w:lineRule="auto"/>
        <w:jc w:val="both"/>
        <w:rPr>
          <w:rFonts w:ascii="Book Antiqua" w:hAnsi="Book Antiqua"/>
          <w:color w:val="000000"/>
          <w:sz w:val="24"/>
          <w:szCs w:val="24"/>
          <w:lang w:val="en-US" w:eastAsia="zh-CN"/>
        </w:rPr>
      </w:pPr>
      <w:r w:rsidRPr="0012049C">
        <w:rPr>
          <w:rFonts w:ascii="Book Antiqua" w:hAnsi="Book Antiqua"/>
          <w:color w:val="000000"/>
          <w:sz w:val="24"/>
          <w:szCs w:val="24"/>
          <w:lang w:val="en-US" w:eastAsia="it-IT"/>
        </w:rPr>
        <w:t>Gastric carcinoma (GC) is</w:t>
      </w:r>
      <w:r w:rsidR="00300188" w:rsidRPr="0012049C">
        <w:rPr>
          <w:rFonts w:ascii="Book Antiqua" w:hAnsi="Book Antiqua"/>
          <w:color w:val="000000"/>
          <w:sz w:val="24"/>
          <w:szCs w:val="24"/>
          <w:lang w:val="en-US" w:eastAsia="it-IT"/>
        </w:rPr>
        <w:t xml:space="preserve"> the second </w:t>
      </w:r>
      <w:r w:rsidRPr="0012049C">
        <w:rPr>
          <w:rFonts w:ascii="Book Antiqua" w:hAnsi="Book Antiqua"/>
          <w:color w:val="000000"/>
          <w:sz w:val="24"/>
          <w:szCs w:val="24"/>
          <w:lang w:val="en-US" w:eastAsia="it-IT"/>
        </w:rPr>
        <w:t xml:space="preserve">most frequent </w:t>
      </w:r>
      <w:r w:rsidR="00300188" w:rsidRPr="0012049C">
        <w:rPr>
          <w:rFonts w:ascii="Book Antiqua" w:hAnsi="Book Antiqua"/>
          <w:color w:val="000000"/>
          <w:sz w:val="24"/>
          <w:szCs w:val="24"/>
          <w:lang w:val="en-US" w:eastAsia="it-IT"/>
        </w:rPr>
        <w:t xml:space="preserve">cause of death </w:t>
      </w:r>
      <w:r w:rsidR="005E0307" w:rsidRPr="0012049C">
        <w:rPr>
          <w:rFonts w:ascii="Book Antiqua" w:hAnsi="Book Antiqua"/>
          <w:color w:val="000000"/>
          <w:sz w:val="24"/>
          <w:szCs w:val="24"/>
          <w:lang w:val="en-US" w:eastAsia="it-IT"/>
        </w:rPr>
        <w:t xml:space="preserve">from cancer </w:t>
      </w:r>
      <w:r w:rsidRPr="0012049C">
        <w:rPr>
          <w:rFonts w:ascii="Book Antiqua" w:hAnsi="Book Antiqua"/>
          <w:color w:val="000000"/>
          <w:sz w:val="24"/>
          <w:szCs w:val="24"/>
          <w:lang w:val="en-US" w:eastAsia="it-IT"/>
        </w:rPr>
        <w:t>worldwide and</w:t>
      </w:r>
      <w:r w:rsidR="00300188" w:rsidRPr="0012049C">
        <w:rPr>
          <w:rFonts w:ascii="Book Antiqua" w:hAnsi="Book Antiqua"/>
          <w:color w:val="000000"/>
          <w:sz w:val="24"/>
          <w:szCs w:val="24"/>
          <w:lang w:val="en-US" w:eastAsia="it-IT"/>
        </w:rPr>
        <w:t xml:space="preserve"> the </w:t>
      </w:r>
      <w:r w:rsidR="005E0307" w:rsidRPr="0012049C">
        <w:rPr>
          <w:rFonts w:ascii="Book Antiqua" w:hAnsi="Book Antiqua"/>
          <w:color w:val="000000"/>
          <w:sz w:val="24"/>
          <w:szCs w:val="24"/>
          <w:lang w:val="en-US" w:eastAsia="it-IT"/>
        </w:rPr>
        <w:t>most common</w:t>
      </w:r>
      <w:r w:rsidR="00300188" w:rsidRPr="0012049C">
        <w:rPr>
          <w:rFonts w:ascii="Book Antiqua" w:hAnsi="Book Antiqua"/>
          <w:color w:val="000000"/>
          <w:sz w:val="24"/>
          <w:szCs w:val="24"/>
          <w:lang w:val="en-US" w:eastAsia="it-IT"/>
        </w:rPr>
        <w:t xml:space="preserve"> example of a </w:t>
      </w:r>
      <w:proofErr w:type="spellStart"/>
      <w:r w:rsidR="00300188" w:rsidRPr="0012049C">
        <w:rPr>
          <w:rFonts w:ascii="Book Antiqua" w:hAnsi="Book Antiqua"/>
          <w:color w:val="000000"/>
          <w:sz w:val="24"/>
          <w:szCs w:val="24"/>
          <w:lang w:val="en-US" w:eastAsia="it-IT"/>
        </w:rPr>
        <w:t>neoplasia</w:t>
      </w:r>
      <w:proofErr w:type="spellEnd"/>
      <w:r w:rsidR="00300188" w:rsidRPr="0012049C">
        <w:rPr>
          <w:rFonts w:ascii="Book Antiqua" w:hAnsi="Book Antiqua"/>
          <w:color w:val="000000"/>
          <w:sz w:val="24"/>
          <w:szCs w:val="24"/>
          <w:lang w:val="en-US" w:eastAsia="it-IT"/>
        </w:rPr>
        <w:t xml:space="preserve"> developing on </w:t>
      </w:r>
      <w:r w:rsidR="004F1D4E" w:rsidRPr="0012049C">
        <w:rPr>
          <w:rFonts w:ascii="Book Antiqua" w:hAnsi="Book Antiqua"/>
          <w:color w:val="000000"/>
          <w:sz w:val="24"/>
          <w:szCs w:val="24"/>
          <w:lang w:val="en-US" w:eastAsia="it-IT"/>
        </w:rPr>
        <w:t>a</w:t>
      </w:r>
      <w:r w:rsidR="00300188" w:rsidRPr="0012049C">
        <w:rPr>
          <w:rFonts w:ascii="Book Antiqua" w:hAnsi="Book Antiqua"/>
          <w:color w:val="000000"/>
          <w:sz w:val="24"/>
          <w:szCs w:val="24"/>
          <w:lang w:val="en-US" w:eastAsia="it-IT"/>
        </w:rPr>
        <w:t xml:space="preserve"> ground of a chronically inflamed mucosa. GC has </w:t>
      </w:r>
      <w:r w:rsidR="004F1D4E" w:rsidRPr="0012049C">
        <w:rPr>
          <w:rFonts w:ascii="Book Antiqua" w:hAnsi="Book Antiqua"/>
          <w:color w:val="000000"/>
          <w:sz w:val="24"/>
          <w:szCs w:val="24"/>
          <w:lang w:val="en-US" w:eastAsia="it-IT"/>
        </w:rPr>
        <w:t xml:space="preserve">also </w:t>
      </w:r>
      <w:r w:rsidR="00300188" w:rsidRPr="0012049C">
        <w:rPr>
          <w:rFonts w:ascii="Book Antiqua" w:hAnsi="Book Antiqua"/>
          <w:color w:val="000000"/>
          <w:sz w:val="24"/>
          <w:szCs w:val="24"/>
          <w:lang w:val="en-US" w:eastAsia="it-IT"/>
        </w:rPr>
        <w:t xml:space="preserve">another record: </w:t>
      </w:r>
      <w:r w:rsidR="00E24602" w:rsidRPr="0012049C">
        <w:rPr>
          <w:rFonts w:ascii="Book Antiqua" w:hAnsi="Book Antiqua"/>
          <w:color w:val="000000"/>
          <w:sz w:val="24"/>
          <w:szCs w:val="24"/>
          <w:lang w:val="en-US" w:eastAsia="it-IT"/>
        </w:rPr>
        <w:t>I</w:t>
      </w:r>
      <w:r w:rsidR="00300188" w:rsidRPr="0012049C">
        <w:rPr>
          <w:rFonts w:ascii="Book Antiqua" w:hAnsi="Book Antiqua"/>
          <w:color w:val="000000"/>
          <w:sz w:val="24"/>
          <w:szCs w:val="24"/>
          <w:lang w:val="en-US" w:eastAsia="it-IT"/>
        </w:rPr>
        <w:t xml:space="preserve">t is the only </w:t>
      </w:r>
      <w:r w:rsidR="005E0307" w:rsidRPr="0012049C">
        <w:rPr>
          <w:rFonts w:ascii="Book Antiqua" w:hAnsi="Book Antiqua"/>
          <w:color w:val="000000"/>
          <w:sz w:val="24"/>
          <w:szCs w:val="24"/>
          <w:lang w:val="en-US" w:eastAsia="it-IT"/>
        </w:rPr>
        <w:t xml:space="preserve">known </w:t>
      </w:r>
      <w:r w:rsidR="00300188" w:rsidRPr="0012049C">
        <w:rPr>
          <w:rFonts w:ascii="Book Antiqua" w:hAnsi="Book Antiqua"/>
          <w:color w:val="000000"/>
          <w:sz w:val="24"/>
          <w:szCs w:val="24"/>
          <w:lang w:val="en-US" w:eastAsia="it-IT"/>
        </w:rPr>
        <w:t xml:space="preserve">malignant </w:t>
      </w:r>
      <w:r w:rsidR="00300188" w:rsidRPr="0012049C">
        <w:rPr>
          <w:rFonts w:ascii="Book Antiqua" w:hAnsi="Book Antiqua"/>
          <w:color w:val="000000"/>
          <w:sz w:val="24"/>
          <w:szCs w:val="24"/>
          <w:lang w:eastAsia="it-IT"/>
        </w:rPr>
        <w:t>tumour</w:t>
      </w:r>
      <w:r w:rsidR="00300188" w:rsidRPr="0012049C">
        <w:rPr>
          <w:rFonts w:ascii="Book Antiqua" w:hAnsi="Book Antiqua"/>
          <w:color w:val="000000"/>
          <w:sz w:val="24"/>
          <w:szCs w:val="24"/>
          <w:lang w:val="en-US" w:eastAsia="it-IT"/>
        </w:rPr>
        <w:t xml:space="preserve"> </w:t>
      </w:r>
      <w:r w:rsidR="005E0307" w:rsidRPr="0012049C">
        <w:rPr>
          <w:rFonts w:ascii="Book Antiqua" w:hAnsi="Book Antiqua"/>
          <w:color w:val="000000"/>
          <w:sz w:val="24"/>
          <w:szCs w:val="24"/>
          <w:lang w:val="en-US" w:eastAsia="it-IT"/>
        </w:rPr>
        <w:t>that can develop</w:t>
      </w:r>
      <w:r w:rsidR="00300188" w:rsidRPr="0012049C">
        <w:rPr>
          <w:rFonts w:ascii="Book Antiqua" w:hAnsi="Book Antiqua"/>
          <w:color w:val="000000"/>
          <w:sz w:val="24"/>
          <w:szCs w:val="24"/>
          <w:lang w:val="en-US" w:eastAsia="it-IT"/>
        </w:rPr>
        <w:t xml:space="preserve"> as a consequence of a chronic bacterial</w:t>
      </w:r>
      <w:r w:rsidR="004F1D4E" w:rsidRPr="0012049C">
        <w:rPr>
          <w:rFonts w:ascii="Book Antiqua" w:hAnsi="Book Antiqua"/>
          <w:color w:val="000000"/>
          <w:sz w:val="24"/>
          <w:szCs w:val="24"/>
          <w:lang w:val="en-US" w:eastAsia="it-IT"/>
        </w:rPr>
        <w:t xml:space="preserve"> </w:t>
      </w:r>
      <w:proofErr w:type="gramStart"/>
      <w:r w:rsidR="004F1D4E" w:rsidRPr="0012049C">
        <w:rPr>
          <w:rFonts w:ascii="Book Antiqua" w:hAnsi="Book Antiqua"/>
          <w:color w:val="000000"/>
          <w:sz w:val="24"/>
          <w:szCs w:val="24"/>
          <w:lang w:val="en-US" w:eastAsia="it-IT"/>
        </w:rPr>
        <w:t>infection</w:t>
      </w:r>
      <w:r w:rsidR="00A04F00" w:rsidRPr="0012049C">
        <w:rPr>
          <w:rFonts w:ascii="Book Antiqua" w:hAnsi="Book Antiqua"/>
          <w:color w:val="000000"/>
          <w:sz w:val="24"/>
          <w:szCs w:val="24"/>
          <w:vertAlign w:val="superscript"/>
          <w:lang w:val="en-US" w:eastAsia="it-IT"/>
        </w:rPr>
        <w:t>[</w:t>
      </w:r>
      <w:proofErr w:type="gramEnd"/>
      <w:r w:rsidR="005E0A32" w:rsidRPr="0012049C">
        <w:rPr>
          <w:rFonts w:ascii="Book Antiqua" w:hAnsi="Book Antiqua"/>
          <w:color w:val="000000"/>
          <w:sz w:val="24"/>
          <w:szCs w:val="24"/>
          <w:vertAlign w:val="superscript"/>
          <w:lang w:val="en-US" w:eastAsia="it-IT"/>
        </w:rPr>
        <w:t>1</w:t>
      </w:r>
      <w:r w:rsidR="00A04F00" w:rsidRPr="0012049C">
        <w:rPr>
          <w:rFonts w:ascii="Book Antiqua" w:hAnsi="Book Antiqua"/>
          <w:color w:val="000000"/>
          <w:sz w:val="24"/>
          <w:szCs w:val="24"/>
          <w:vertAlign w:val="superscript"/>
          <w:lang w:val="en-US" w:eastAsia="it-IT"/>
        </w:rPr>
        <w:t>]</w:t>
      </w:r>
      <w:r w:rsidR="00A30A78" w:rsidRPr="0012049C">
        <w:rPr>
          <w:rFonts w:ascii="Book Antiqua" w:hAnsi="Book Antiqua"/>
          <w:color w:val="000000"/>
          <w:sz w:val="24"/>
          <w:szCs w:val="24"/>
          <w:lang w:val="en-US" w:eastAsia="it-IT"/>
        </w:rPr>
        <w:t>.</w:t>
      </w:r>
      <w:r w:rsidR="004F1D4E" w:rsidRPr="0012049C">
        <w:rPr>
          <w:rFonts w:ascii="Book Antiqua" w:hAnsi="Book Antiqua"/>
          <w:color w:val="000000"/>
          <w:sz w:val="24"/>
          <w:szCs w:val="24"/>
          <w:lang w:val="en-US" w:eastAsia="it-IT"/>
        </w:rPr>
        <w:t xml:space="preserve"> </w:t>
      </w:r>
      <w:r w:rsidR="006B201D" w:rsidRPr="0012049C">
        <w:rPr>
          <w:rFonts w:ascii="Book Antiqua" w:hAnsi="Book Antiqua"/>
          <w:color w:val="000000"/>
          <w:sz w:val="24"/>
          <w:szCs w:val="24"/>
          <w:lang w:val="en-US" w:eastAsia="it-IT"/>
        </w:rPr>
        <w:t xml:space="preserve">In 1994, the International Agency for Research on Cancer (IARC) classified the organism responsible for the infection, </w:t>
      </w:r>
      <w:r w:rsidR="006B201D" w:rsidRPr="0012049C">
        <w:rPr>
          <w:rFonts w:ascii="Book Antiqua" w:hAnsi="Book Antiqua"/>
          <w:i/>
          <w:color w:val="000000"/>
          <w:sz w:val="24"/>
          <w:szCs w:val="24"/>
          <w:lang w:val="en-US" w:eastAsia="it-IT"/>
        </w:rPr>
        <w:t>Helicobacter pylori</w:t>
      </w:r>
      <w:r w:rsidR="006B201D" w:rsidRPr="0012049C">
        <w:rPr>
          <w:rFonts w:ascii="Book Antiqua" w:hAnsi="Book Antiqua"/>
          <w:color w:val="000000"/>
          <w:sz w:val="24"/>
          <w:szCs w:val="24"/>
          <w:lang w:val="en-US" w:eastAsia="it-IT"/>
        </w:rPr>
        <w:t xml:space="preserve"> (</w:t>
      </w:r>
      <w:r w:rsidR="006B201D" w:rsidRPr="0012049C">
        <w:rPr>
          <w:rFonts w:ascii="Book Antiqua" w:hAnsi="Book Antiqua"/>
          <w:i/>
          <w:color w:val="000000"/>
          <w:sz w:val="24"/>
          <w:szCs w:val="24"/>
          <w:lang w:val="en-US" w:eastAsia="it-IT"/>
        </w:rPr>
        <w:t>H. pylori</w:t>
      </w:r>
      <w:r w:rsidR="006B201D" w:rsidRPr="0012049C">
        <w:rPr>
          <w:rFonts w:ascii="Book Antiqua" w:hAnsi="Book Antiqua"/>
          <w:color w:val="000000"/>
          <w:sz w:val="24"/>
          <w:szCs w:val="24"/>
          <w:lang w:val="en-US" w:eastAsia="it-IT"/>
        </w:rPr>
        <w:t xml:space="preserve">) - a </w:t>
      </w:r>
      <w:r w:rsidRPr="0012049C">
        <w:rPr>
          <w:rFonts w:ascii="Book Antiqua" w:hAnsi="Book Antiqua"/>
          <w:color w:val="000000"/>
          <w:sz w:val="24"/>
          <w:szCs w:val="24"/>
          <w:lang w:val="en-US" w:eastAsia="it-IT"/>
        </w:rPr>
        <w:t xml:space="preserve">Gram negative, </w:t>
      </w:r>
      <w:proofErr w:type="spellStart"/>
      <w:r w:rsidR="006B201D" w:rsidRPr="0012049C">
        <w:rPr>
          <w:rFonts w:ascii="Book Antiqua" w:hAnsi="Book Antiqua"/>
          <w:color w:val="000000"/>
          <w:sz w:val="24"/>
          <w:szCs w:val="24"/>
          <w:lang w:val="en-US" w:eastAsia="it-IT"/>
        </w:rPr>
        <w:t>microaerophilic</w:t>
      </w:r>
      <w:proofErr w:type="spellEnd"/>
      <w:r w:rsidRPr="0012049C">
        <w:rPr>
          <w:rFonts w:ascii="Book Antiqua" w:hAnsi="Book Antiqua"/>
          <w:color w:val="000000"/>
          <w:sz w:val="24"/>
          <w:szCs w:val="24"/>
          <w:lang w:val="en-US" w:eastAsia="it-IT"/>
        </w:rPr>
        <w:t xml:space="preserve"> and</w:t>
      </w:r>
      <w:r w:rsidR="006B201D" w:rsidRPr="0012049C">
        <w:rPr>
          <w:rFonts w:ascii="Book Antiqua" w:hAnsi="Book Antiqua"/>
          <w:color w:val="000000"/>
          <w:sz w:val="24"/>
          <w:szCs w:val="24"/>
          <w:lang w:val="en-US" w:eastAsia="it-IT"/>
        </w:rPr>
        <w:t xml:space="preserve"> spiral-shaped </w:t>
      </w:r>
      <w:r w:rsidRPr="0012049C">
        <w:rPr>
          <w:rFonts w:ascii="Book Antiqua" w:hAnsi="Book Antiqua"/>
          <w:color w:val="000000"/>
          <w:sz w:val="24"/>
          <w:szCs w:val="24"/>
          <w:lang w:val="en-US" w:eastAsia="it-IT"/>
        </w:rPr>
        <w:t xml:space="preserve">species </w:t>
      </w:r>
      <w:r w:rsidR="006B201D" w:rsidRPr="0012049C">
        <w:rPr>
          <w:rFonts w:ascii="Book Antiqua" w:hAnsi="Book Antiqua"/>
          <w:color w:val="000000"/>
          <w:sz w:val="24"/>
          <w:szCs w:val="24"/>
          <w:lang w:val="en-US" w:eastAsia="it-IT"/>
        </w:rPr>
        <w:t xml:space="preserve">that finds its </w:t>
      </w:r>
      <w:r w:rsidR="006B201D" w:rsidRPr="0012049C">
        <w:rPr>
          <w:rFonts w:ascii="Book Antiqua" w:hAnsi="Book Antiqua"/>
          <w:i/>
          <w:color w:val="000000"/>
          <w:sz w:val="24"/>
          <w:szCs w:val="24"/>
          <w:lang w:val="en-US" w:eastAsia="it-IT"/>
        </w:rPr>
        <w:t xml:space="preserve">habitat </w:t>
      </w:r>
      <w:r w:rsidR="006B201D" w:rsidRPr="0012049C">
        <w:rPr>
          <w:rFonts w:ascii="Book Antiqua" w:hAnsi="Book Antiqua"/>
          <w:color w:val="000000"/>
          <w:sz w:val="24"/>
          <w:szCs w:val="24"/>
          <w:lang w:val="en-US" w:eastAsia="it-IT"/>
        </w:rPr>
        <w:t>in human stomachs - as a definite carcinogen to humans (Group 1)</w:t>
      </w:r>
      <w:r w:rsidR="00300188" w:rsidRPr="0012049C">
        <w:rPr>
          <w:rFonts w:ascii="Book Antiqua" w:hAnsi="Book Antiqua"/>
          <w:color w:val="000000"/>
          <w:sz w:val="24"/>
          <w:szCs w:val="24"/>
          <w:lang w:val="en-US" w:eastAsia="it-IT"/>
        </w:rPr>
        <w:t xml:space="preserve">: </w:t>
      </w:r>
      <w:r w:rsidR="00E24602" w:rsidRPr="0012049C">
        <w:rPr>
          <w:rFonts w:ascii="Book Antiqua" w:hAnsi="Book Antiqua"/>
          <w:color w:val="000000"/>
          <w:sz w:val="24"/>
          <w:szCs w:val="24"/>
          <w:lang w:val="en-US" w:eastAsia="it-IT"/>
        </w:rPr>
        <w:t>T</w:t>
      </w:r>
      <w:r w:rsidR="00300188" w:rsidRPr="0012049C">
        <w:rPr>
          <w:rFonts w:ascii="Book Antiqua" w:hAnsi="Book Antiqua"/>
          <w:color w:val="000000"/>
          <w:sz w:val="24"/>
          <w:szCs w:val="24"/>
          <w:lang w:val="en-US" w:eastAsia="it-IT"/>
        </w:rPr>
        <w:t xml:space="preserve">he </w:t>
      </w:r>
      <w:r w:rsidR="00931CF4" w:rsidRPr="0012049C">
        <w:rPr>
          <w:rFonts w:ascii="Book Antiqua" w:hAnsi="Book Antiqua"/>
          <w:color w:val="000000"/>
          <w:sz w:val="24"/>
          <w:szCs w:val="24"/>
          <w:lang w:val="en-US" w:eastAsia="it-IT"/>
        </w:rPr>
        <w:t>connection</w:t>
      </w:r>
      <w:r w:rsidR="00300188" w:rsidRPr="0012049C">
        <w:rPr>
          <w:rFonts w:ascii="Book Antiqua" w:hAnsi="Book Antiqua"/>
          <w:color w:val="000000"/>
          <w:sz w:val="24"/>
          <w:szCs w:val="24"/>
          <w:lang w:val="en-US" w:eastAsia="it-IT"/>
        </w:rPr>
        <w:t xml:space="preserve"> </w:t>
      </w:r>
      <w:r w:rsidR="00931CF4" w:rsidRPr="0012049C">
        <w:rPr>
          <w:rFonts w:ascii="Book Antiqua" w:hAnsi="Book Antiqua"/>
          <w:color w:val="000000"/>
          <w:sz w:val="24"/>
          <w:szCs w:val="24"/>
          <w:lang w:val="en-US" w:eastAsia="it-IT"/>
        </w:rPr>
        <w:t>of</w:t>
      </w:r>
      <w:r w:rsidR="00300188" w:rsidRPr="0012049C">
        <w:rPr>
          <w:rFonts w:ascii="Book Antiqua" w:hAnsi="Book Antiqua"/>
          <w:color w:val="000000"/>
          <w:sz w:val="24"/>
          <w:szCs w:val="24"/>
          <w:lang w:val="en-US" w:eastAsia="it-IT"/>
        </w:rPr>
        <w:t xml:space="preserve"> </w:t>
      </w:r>
      <w:r w:rsidR="00DC454D" w:rsidRPr="0012049C">
        <w:rPr>
          <w:rFonts w:ascii="Book Antiqua" w:hAnsi="Book Antiqua"/>
          <w:i/>
          <w:color w:val="000000"/>
          <w:sz w:val="24"/>
          <w:szCs w:val="24"/>
          <w:lang w:val="en-US" w:eastAsia="it-IT"/>
        </w:rPr>
        <w:t>H. pylori</w:t>
      </w:r>
      <w:r w:rsidR="00300188" w:rsidRPr="0012049C">
        <w:rPr>
          <w:rFonts w:ascii="Book Antiqua" w:hAnsi="Book Antiqua"/>
          <w:i/>
          <w:color w:val="000000"/>
          <w:sz w:val="24"/>
          <w:szCs w:val="24"/>
          <w:lang w:val="en-US" w:eastAsia="it-IT"/>
        </w:rPr>
        <w:t xml:space="preserve"> </w:t>
      </w:r>
      <w:r w:rsidR="00931CF4" w:rsidRPr="0012049C">
        <w:rPr>
          <w:rFonts w:ascii="Book Antiqua" w:hAnsi="Book Antiqua"/>
          <w:color w:val="000000"/>
          <w:sz w:val="24"/>
          <w:szCs w:val="24"/>
          <w:lang w:val="en-US" w:eastAsia="it-IT"/>
        </w:rPr>
        <w:t>with</w:t>
      </w:r>
      <w:r w:rsidR="00300188" w:rsidRPr="0012049C">
        <w:rPr>
          <w:rFonts w:ascii="Book Antiqua" w:hAnsi="Book Antiqua"/>
          <w:color w:val="000000"/>
          <w:sz w:val="24"/>
          <w:szCs w:val="24"/>
          <w:lang w:val="en-US" w:eastAsia="it-IT"/>
        </w:rPr>
        <w:t xml:space="preserve"> gastric cancer was considered similar to that existing between </w:t>
      </w:r>
      <w:r w:rsidR="00954050" w:rsidRPr="0012049C">
        <w:rPr>
          <w:rFonts w:ascii="Book Antiqua" w:hAnsi="Book Antiqua"/>
          <w:color w:val="000000"/>
          <w:sz w:val="24"/>
          <w:szCs w:val="24"/>
          <w:lang w:val="en-US" w:eastAsia="it-IT"/>
        </w:rPr>
        <w:t>the cigarette smoke</w:t>
      </w:r>
      <w:r w:rsidR="00300188" w:rsidRPr="0012049C">
        <w:rPr>
          <w:rFonts w:ascii="Book Antiqua" w:hAnsi="Book Antiqua"/>
          <w:color w:val="000000"/>
          <w:sz w:val="24"/>
          <w:szCs w:val="24"/>
          <w:lang w:val="en-US" w:eastAsia="it-IT"/>
        </w:rPr>
        <w:t xml:space="preserve"> and lung </w:t>
      </w:r>
      <w:proofErr w:type="gramStart"/>
      <w:r w:rsidR="00300188" w:rsidRPr="0012049C">
        <w:rPr>
          <w:rFonts w:ascii="Book Antiqua" w:hAnsi="Book Antiqua"/>
          <w:color w:val="000000"/>
          <w:sz w:val="24"/>
          <w:szCs w:val="24"/>
          <w:lang w:val="en-US" w:eastAsia="it-IT"/>
        </w:rPr>
        <w:t>cancer</w:t>
      </w:r>
      <w:r w:rsidR="00023E86" w:rsidRPr="0012049C">
        <w:rPr>
          <w:rFonts w:ascii="Book Antiqua" w:hAnsi="Book Antiqua"/>
          <w:color w:val="000000"/>
          <w:sz w:val="24"/>
          <w:szCs w:val="24"/>
          <w:vertAlign w:val="superscript"/>
          <w:lang w:val="en-US" w:eastAsia="it-IT"/>
        </w:rPr>
        <w:t>[</w:t>
      </w:r>
      <w:proofErr w:type="gramEnd"/>
      <w:r w:rsidR="005E0A32" w:rsidRPr="0012049C">
        <w:rPr>
          <w:rFonts w:ascii="Book Antiqua" w:hAnsi="Book Antiqua"/>
          <w:color w:val="000000"/>
          <w:sz w:val="24"/>
          <w:szCs w:val="24"/>
          <w:vertAlign w:val="superscript"/>
          <w:lang w:val="en-US" w:eastAsia="it-IT"/>
        </w:rPr>
        <w:t>2</w:t>
      </w:r>
      <w:r w:rsidR="00023E86" w:rsidRPr="0012049C">
        <w:rPr>
          <w:rFonts w:ascii="Book Antiqua" w:hAnsi="Book Antiqua"/>
          <w:color w:val="000000"/>
          <w:sz w:val="24"/>
          <w:szCs w:val="24"/>
          <w:vertAlign w:val="superscript"/>
          <w:lang w:val="en-US" w:eastAsia="it-IT"/>
        </w:rPr>
        <w:t>]</w:t>
      </w:r>
      <w:r w:rsidR="00A30A78" w:rsidRPr="0012049C">
        <w:rPr>
          <w:rFonts w:ascii="Book Antiqua" w:hAnsi="Book Antiqua"/>
          <w:color w:val="000000"/>
          <w:sz w:val="24"/>
          <w:szCs w:val="24"/>
          <w:lang w:val="en-US" w:eastAsia="it-IT"/>
        </w:rPr>
        <w:t>.</w:t>
      </w:r>
    </w:p>
    <w:p w:rsidR="00E24602" w:rsidRPr="0012049C" w:rsidRDefault="00E24602" w:rsidP="0012049C">
      <w:pPr>
        <w:spacing w:after="0" w:line="360" w:lineRule="auto"/>
        <w:jc w:val="both"/>
        <w:rPr>
          <w:rFonts w:ascii="Book Antiqua" w:hAnsi="Book Antiqua"/>
          <w:color w:val="000000"/>
          <w:sz w:val="24"/>
          <w:szCs w:val="24"/>
          <w:lang w:val="en-US" w:eastAsia="zh-CN"/>
        </w:rPr>
      </w:pPr>
    </w:p>
    <w:p w:rsidR="00FC4981" w:rsidRPr="00EB24E6" w:rsidRDefault="00FC4981" w:rsidP="0012049C">
      <w:pPr>
        <w:spacing w:after="0" w:line="360" w:lineRule="auto"/>
        <w:jc w:val="both"/>
        <w:rPr>
          <w:rFonts w:ascii="Book Antiqua" w:hAnsi="Book Antiqua" w:cs="Garamond"/>
          <w:b/>
          <w:i/>
          <w:sz w:val="24"/>
          <w:szCs w:val="24"/>
          <w:lang w:val="en-US"/>
        </w:rPr>
      </w:pPr>
      <w:r w:rsidRPr="00EB24E6">
        <w:rPr>
          <w:rFonts w:ascii="Book Antiqua" w:hAnsi="Book Antiqua" w:cs="Garamond"/>
          <w:b/>
          <w:i/>
          <w:sz w:val="24"/>
          <w:szCs w:val="24"/>
          <w:lang w:val="en-US"/>
        </w:rPr>
        <w:t>The bacterium H</w:t>
      </w:r>
      <w:r w:rsidR="00136F50" w:rsidRPr="00EB24E6">
        <w:rPr>
          <w:rFonts w:ascii="Book Antiqua" w:hAnsi="Book Antiqua" w:cs="Garamond"/>
          <w:b/>
          <w:i/>
          <w:sz w:val="24"/>
          <w:szCs w:val="24"/>
          <w:lang w:val="en-US"/>
        </w:rPr>
        <w:t xml:space="preserve">. </w:t>
      </w:r>
      <w:r w:rsidRPr="00EB24E6">
        <w:rPr>
          <w:rFonts w:ascii="Book Antiqua" w:hAnsi="Book Antiqua" w:cs="Garamond"/>
          <w:b/>
          <w:i/>
          <w:sz w:val="24"/>
          <w:szCs w:val="24"/>
          <w:lang w:val="en-US"/>
        </w:rPr>
        <w:t xml:space="preserve">pylori: </w:t>
      </w:r>
      <w:r w:rsidR="00165E61" w:rsidRPr="00EB24E6">
        <w:rPr>
          <w:rFonts w:ascii="Book Antiqua" w:hAnsi="Book Antiqua" w:cs="Garamond"/>
          <w:b/>
          <w:i/>
          <w:sz w:val="24"/>
          <w:szCs w:val="24"/>
          <w:lang w:val="en-US"/>
        </w:rPr>
        <w:t>N</w:t>
      </w:r>
      <w:r w:rsidRPr="00EB24E6">
        <w:rPr>
          <w:rFonts w:ascii="Book Antiqua" w:hAnsi="Book Antiqua" w:cs="Garamond"/>
          <w:b/>
          <w:i/>
          <w:sz w:val="24"/>
          <w:szCs w:val="24"/>
          <w:lang w:val="en-US"/>
        </w:rPr>
        <w:t>ot all the strains are alike</w:t>
      </w:r>
    </w:p>
    <w:p w:rsidR="004F55B1" w:rsidRPr="00BD3144" w:rsidRDefault="00300188" w:rsidP="0012049C">
      <w:pPr>
        <w:pStyle w:val="Elencoacolori-Colore11"/>
        <w:spacing w:line="360" w:lineRule="auto"/>
        <w:ind w:left="0"/>
        <w:jc w:val="both"/>
        <w:rPr>
          <w:rFonts w:ascii="Book Antiqua" w:hAnsi="Book Antiqua"/>
          <w:color w:val="000000"/>
          <w:lang w:val="en-US" w:eastAsia="zh-CN"/>
        </w:rPr>
      </w:pPr>
      <w:r w:rsidRPr="0012049C">
        <w:rPr>
          <w:rFonts w:ascii="Book Antiqua" w:hAnsi="Book Antiqua"/>
          <w:color w:val="000000"/>
          <w:lang w:val="en-US" w:eastAsia="it-IT"/>
        </w:rPr>
        <w:t>It soon became clear, however, that such comparison was reductive and too simplistic, especially because the ability of these bacteria to trigger a neoplasm is not limited to the inflammatory and immune response to the infection</w:t>
      </w:r>
      <w:r w:rsidR="002F418C" w:rsidRPr="0012049C">
        <w:rPr>
          <w:rFonts w:ascii="Book Antiqua" w:hAnsi="Book Antiqua"/>
          <w:color w:val="000000"/>
          <w:lang w:val="en-US" w:eastAsia="it-IT"/>
        </w:rPr>
        <w:t xml:space="preserve"> that</w:t>
      </w:r>
      <w:r w:rsidRPr="0012049C">
        <w:rPr>
          <w:rFonts w:ascii="Book Antiqua" w:hAnsi="Book Antiqua"/>
          <w:color w:val="000000"/>
          <w:lang w:val="en-US" w:eastAsia="it-IT"/>
        </w:rPr>
        <w:t xml:space="preserve"> they cause, but it also resides in a series of bacterial factors capable of prompting and modulating the carcinogenic process</w:t>
      </w:r>
      <w:r w:rsidR="00594460" w:rsidRPr="0012049C">
        <w:rPr>
          <w:rFonts w:ascii="Book Antiqua" w:hAnsi="Book Antiqua"/>
          <w:color w:val="000000"/>
          <w:vertAlign w:val="superscript"/>
          <w:lang w:val="en-US" w:eastAsia="it-IT"/>
        </w:rPr>
        <w:t>[3]</w:t>
      </w:r>
      <w:r w:rsidRPr="0012049C">
        <w:rPr>
          <w:rFonts w:ascii="Book Antiqua" w:hAnsi="Book Antiqua"/>
          <w:color w:val="000000"/>
          <w:lang w:val="en-US" w:eastAsia="it-IT"/>
        </w:rPr>
        <w:t>.</w:t>
      </w:r>
    </w:p>
    <w:p w:rsidR="004F55B1" w:rsidRDefault="00300188" w:rsidP="0012049C">
      <w:pPr>
        <w:pStyle w:val="Standard"/>
        <w:spacing w:line="360" w:lineRule="auto"/>
        <w:ind w:firstLineChars="100" w:firstLine="240"/>
        <w:jc w:val="both"/>
        <w:rPr>
          <w:rFonts w:ascii="Book Antiqua" w:hAnsi="Book Antiqua"/>
          <w:lang w:eastAsia="zh-CN"/>
        </w:rPr>
      </w:pPr>
      <w:r w:rsidRPr="0012049C">
        <w:rPr>
          <w:rFonts w:ascii="Book Antiqua" w:hAnsi="Book Antiqua"/>
          <w:color w:val="000000"/>
          <w:lang w:val="en-US" w:eastAsia="it-IT"/>
        </w:rPr>
        <w:t xml:space="preserve">As is the case for all diseases, also GC develops </w:t>
      </w:r>
      <w:r w:rsidR="00787A99" w:rsidRPr="0012049C">
        <w:rPr>
          <w:rFonts w:ascii="Book Antiqua" w:hAnsi="Book Antiqua"/>
          <w:color w:val="000000"/>
          <w:lang w:val="en-US" w:eastAsia="it-IT"/>
        </w:rPr>
        <w:t>f</w:t>
      </w:r>
      <w:r w:rsidR="005E0307" w:rsidRPr="0012049C">
        <w:rPr>
          <w:rFonts w:ascii="Book Antiqua" w:hAnsi="Book Antiqua"/>
          <w:color w:val="000000"/>
          <w:lang w:val="en-US" w:eastAsia="it-IT"/>
        </w:rPr>
        <w:t>rom</w:t>
      </w:r>
      <w:r w:rsidRPr="0012049C">
        <w:rPr>
          <w:rFonts w:ascii="Book Antiqua" w:hAnsi="Book Antiqua"/>
          <w:color w:val="000000"/>
          <w:lang w:val="en-US" w:eastAsia="it-IT"/>
        </w:rPr>
        <w:t xml:space="preserve"> the concomitance of three factors:</w:t>
      </w:r>
      <w:r w:rsidR="00787A99" w:rsidRPr="0012049C">
        <w:rPr>
          <w:rFonts w:ascii="Book Antiqua" w:hAnsi="Book Antiqua"/>
          <w:color w:val="000000"/>
          <w:lang w:val="en-US" w:eastAsia="it-IT"/>
        </w:rPr>
        <w:t xml:space="preserve"> </w:t>
      </w:r>
      <w:r w:rsidRPr="0012049C">
        <w:rPr>
          <w:rFonts w:ascii="Book Antiqua" w:hAnsi="Book Antiqua"/>
          <w:color w:val="000000"/>
          <w:lang w:val="en-US" w:eastAsia="it-IT"/>
        </w:rPr>
        <w:t>the etiological agent,</w:t>
      </w:r>
      <w:r w:rsidR="005E0307" w:rsidRPr="0012049C">
        <w:rPr>
          <w:rFonts w:ascii="Book Antiqua" w:hAnsi="Book Antiqua"/>
          <w:color w:val="000000"/>
          <w:lang w:val="en-US" w:eastAsia="it-IT"/>
        </w:rPr>
        <w:t xml:space="preserve"> the host and the environment. Of course, m</w:t>
      </w:r>
      <w:r w:rsidRPr="0012049C">
        <w:rPr>
          <w:rFonts w:ascii="Book Antiqua" w:hAnsi="Book Antiqua"/>
          <w:color w:val="000000"/>
          <w:lang w:val="en-US" w:eastAsia="it-IT"/>
        </w:rPr>
        <w:t>any other</w:t>
      </w:r>
      <w:r w:rsidR="00055F6A" w:rsidRPr="0012049C">
        <w:rPr>
          <w:rFonts w:ascii="Book Antiqua" w:hAnsi="Book Antiqua"/>
          <w:color w:val="000000"/>
          <w:lang w:val="en-US" w:eastAsia="it-IT"/>
        </w:rPr>
        <w:t xml:space="preserve"> factors may </w:t>
      </w:r>
      <w:r w:rsidRPr="0012049C">
        <w:rPr>
          <w:rFonts w:ascii="Book Antiqua" w:hAnsi="Book Antiqua"/>
          <w:color w:val="000000"/>
          <w:lang w:val="en-US" w:eastAsia="it-IT"/>
        </w:rPr>
        <w:t xml:space="preserve">occur; for example, the cancer histological variant, the degree of differentiation of the </w:t>
      </w:r>
      <w:proofErr w:type="spellStart"/>
      <w:r w:rsidRPr="0012049C">
        <w:rPr>
          <w:rFonts w:ascii="Book Antiqua" w:hAnsi="Book Antiqua"/>
          <w:color w:val="000000"/>
          <w:lang w:val="en-US" w:eastAsia="it-IT"/>
        </w:rPr>
        <w:t>neoplasia</w:t>
      </w:r>
      <w:proofErr w:type="spellEnd"/>
      <w:r w:rsidRPr="0012049C">
        <w:rPr>
          <w:rFonts w:ascii="Book Antiqua" w:hAnsi="Book Antiqua"/>
          <w:color w:val="000000"/>
          <w:lang w:val="en-US" w:eastAsia="it-IT"/>
        </w:rPr>
        <w:t xml:space="preserve"> </w:t>
      </w:r>
      <w:r w:rsidRPr="0012049C">
        <w:rPr>
          <w:rFonts w:ascii="Book Antiqua" w:hAnsi="Book Antiqua"/>
          <w:i/>
          <w:color w:val="000000"/>
          <w:lang w:val="en-US" w:eastAsia="it-IT"/>
        </w:rPr>
        <w:t>etc</w:t>
      </w:r>
      <w:proofErr w:type="gramStart"/>
      <w:r w:rsidRPr="0012049C">
        <w:rPr>
          <w:rFonts w:ascii="Book Antiqua" w:hAnsi="Book Antiqua"/>
          <w:i/>
          <w:color w:val="000000"/>
          <w:lang w:val="en-US" w:eastAsia="it-IT"/>
        </w:rPr>
        <w:t>.</w:t>
      </w:r>
      <w:r w:rsidR="00441D42" w:rsidRPr="0012049C">
        <w:rPr>
          <w:rFonts w:ascii="Book Antiqua" w:hAnsi="Book Antiqua"/>
          <w:color w:val="000000"/>
          <w:vertAlign w:val="superscript"/>
          <w:lang w:val="en-US" w:eastAsia="it-IT"/>
        </w:rPr>
        <w:t>[</w:t>
      </w:r>
      <w:proofErr w:type="gramEnd"/>
      <w:r w:rsidR="00441D42" w:rsidRPr="0012049C">
        <w:rPr>
          <w:rFonts w:ascii="Book Antiqua" w:hAnsi="Book Antiqua"/>
          <w:color w:val="000000"/>
          <w:vertAlign w:val="superscript"/>
          <w:lang w:val="en-US" w:eastAsia="it-IT"/>
        </w:rPr>
        <w:t>4]</w:t>
      </w:r>
      <w:r w:rsidR="00A30A78" w:rsidRPr="0012049C">
        <w:rPr>
          <w:rFonts w:ascii="Book Antiqua" w:hAnsi="Book Antiqua"/>
          <w:color w:val="000000"/>
          <w:lang w:val="en-US" w:eastAsia="it-IT"/>
        </w:rPr>
        <w:t>.</w:t>
      </w:r>
      <w:r w:rsidRPr="0012049C">
        <w:rPr>
          <w:rFonts w:ascii="Book Antiqua" w:hAnsi="Book Antiqua"/>
          <w:i/>
          <w:color w:val="000000"/>
          <w:lang w:val="en-US" w:eastAsia="it-IT"/>
        </w:rPr>
        <w:t xml:space="preserve"> </w:t>
      </w:r>
      <w:r w:rsidR="00787A99" w:rsidRPr="0012049C">
        <w:rPr>
          <w:rFonts w:ascii="Book Antiqua" w:hAnsi="Book Antiqua"/>
          <w:color w:val="000000"/>
          <w:lang w:val="en-US" w:eastAsia="it-IT"/>
        </w:rPr>
        <w:t>Regarding</w:t>
      </w:r>
      <w:r w:rsidRPr="0012049C">
        <w:rPr>
          <w:rFonts w:ascii="Book Antiqua" w:hAnsi="Book Antiqua"/>
          <w:color w:val="000000"/>
          <w:lang w:val="en-US" w:eastAsia="it-IT"/>
        </w:rPr>
        <w:t xml:space="preserve"> the etiological agent, </w:t>
      </w:r>
      <w:r w:rsidR="00DC454D" w:rsidRPr="0012049C">
        <w:rPr>
          <w:rFonts w:ascii="Book Antiqua" w:hAnsi="Book Antiqua"/>
          <w:i/>
          <w:color w:val="000000"/>
          <w:lang w:val="en-US" w:eastAsia="it-IT"/>
        </w:rPr>
        <w:t>H. pylori</w:t>
      </w:r>
      <w:r w:rsidRPr="0012049C">
        <w:rPr>
          <w:rFonts w:ascii="Book Antiqua" w:hAnsi="Book Antiqua"/>
          <w:color w:val="000000"/>
          <w:lang w:val="en-US" w:eastAsia="it-IT"/>
        </w:rPr>
        <w:t>, there are many indications that not all strains are equivalent in their carcinogenic potential and that those expr</w:t>
      </w:r>
      <w:r w:rsidR="00787A99" w:rsidRPr="0012049C">
        <w:rPr>
          <w:rFonts w:ascii="Book Antiqua" w:hAnsi="Book Antiqua"/>
          <w:color w:val="000000"/>
          <w:lang w:val="en-US" w:eastAsia="it-IT"/>
        </w:rPr>
        <w:t>e</w:t>
      </w:r>
      <w:r w:rsidR="00055F6A" w:rsidRPr="0012049C">
        <w:rPr>
          <w:rFonts w:ascii="Book Antiqua" w:hAnsi="Book Antiqua"/>
          <w:color w:val="000000"/>
          <w:lang w:val="en-US" w:eastAsia="it-IT"/>
        </w:rPr>
        <w:t xml:space="preserve">ssing an </w:t>
      </w:r>
      <w:proofErr w:type="spellStart"/>
      <w:r w:rsidR="00055F6A" w:rsidRPr="0012049C">
        <w:rPr>
          <w:rFonts w:ascii="Book Antiqua" w:hAnsi="Book Antiqua"/>
          <w:color w:val="000000"/>
          <w:lang w:val="en-US" w:eastAsia="it-IT"/>
        </w:rPr>
        <w:t>immunodominant</w:t>
      </w:r>
      <w:proofErr w:type="spellEnd"/>
      <w:r w:rsidR="00055F6A" w:rsidRPr="0012049C">
        <w:rPr>
          <w:rFonts w:ascii="Book Antiqua" w:hAnsi="Book Antiqua"/>
          <w:color w:val="000000"/>
          <w:lang w:val="en-US" w:eastAsia="it-IT"/>
        </w:rPr>
        <w:t xml:space="preserve"> peptide </w:t>
      </w:r>
      <w:r w:rsidRPr="0012049C">
        <w:rPr>
          <w:rFonts w:ascii="Book Antiqua" w:hAnsi="Book Antiqua"/>
          <w:color w:val="000000"/>
          <w:lang w:val="en-US" w:eastAsia="it-IT"/>
        </w:rPr>
        <w:t xml:space="preserve">determinant called </w:t>
      </w:r>
      <w:proofErr w:type="spellStart"/>
      <w:r w:rsidRPr="00585B6F">
        <w:rPr>
          <w:rFonts w:ascii="Book Antiqua" w:hAnsi="Book Antiqua"/>
          <w:color w:val="000000"/>
          <w:lang w:val="en-US" w:eastAsia="it-IT"/>
        </w:rPr>
        <w:t>CagA</w:t>
      </w:r>
      <w:proofErr w:type="spellEnd"/>
      <w:r w:rsidRPr="0012049C">
        <w:rPr>
          <w:rFonts w:ascii="Book Antiqua" w:hAnsi="Book Antiqua"/>
          <w:color w:val="000000"/>
          <w:lang w:val="en-US" w:eastAsia="it-IT"/>
        </w:rPr>
        <w:t xml:space="preserve"> (</w:t>
      </w:r>
      <w:proofErr w:type="spellStart"/>
      <w:r w:rsidRPr="0012049C">
        <w:rPr>
          <w:rFonts w:ascii="Book Antiqua" w:hAnsi="Book Antiqua"/>
          <w:color w:val="000000"/>
          <w:lang w:val="en-US" w:eastAsia="it-IT"/>
        </w:rPr>
        <w:t>cytotoxin</w:t>
      </w:r>
      <w:proofErr w:type="spellEnd"/>
      <w:r w:rsidRPr="0012049C">
        <w:rPr>
          <w:rFonts w:ascii="Book Antiqua" w:hAnsi="Book Antiqua"/>
          <w:color w:val="000000"/>
          <w:lang w:val="en-US" w:eastAsia="it-IT"/>
        </w:rPr>
        <w:t xml:space="preserve"> associated gene A)</w:t>
      </w:r>
      <w:r w:rsidR="00787A99" w:rsidRPr="0012049C">
        <w:rPr>
          <w:rFonts w:ascii="Book Antiqua" w:hAnsi="Book Antiqua"/>
          <w:color w:val="000000"/>
          <w:lang w:val="en-US" w:eastAsia="it-IT"/>
        </w:rPr>
        <w:t>,</w:t>
      </w:r>
      <w:r w:rsidRPr="0012049C">
        <w:rPr>
          <w:rFonts w:ascii="Book Antiqua" w:hAnsi="Book Antiqua"/>
          <w:color w:val="000000"/>
          <w:lang w:val="en-US" w:eastAsia="it-IT"/>
        </w:rPr>
        <w:t xml:space="preserve"> are endowed with an increased inflammatory and carcinogenic potential</w:t>
      </w:r>
      <w:r w:rsidR="00441D42" w:rsidRPr="0012049C">
        <w:rPr>
          <w:rFonts w:ascii="Book Antiqua" w:hAnsi="Book Antiqua"/>
          <w:color w:val="000000"/>
          <w:vertAlign w:val="superscript"/>
          <w:lang w:val="en-US" w:eastAsia="it-IT"/>
        </w:rPr>
        <w:t>[5-9]</w:t>
      </w:r>
      <w:r w:rsidRPr="0012049C">
        <w:rPr>
          <w:rFonts w:ascii="Book Antiqua" w:hAnsi="Book Antiqua"/>
          <w:color w:val="241F20"/>
          <w:lang w:val="en-US"/>
        </w:rPr>
        <w:t xml:space="preserve">. A </w:t>
      </w:r>
      <w:r w:rsidRPr="0012049C">
        <w:rPr>
          <w:rFonts w:ascii="Book Antiqua" w:hAnsi="Book Antiqua"/>
          <w:color w:val="000000"/>
          <w:lang w:val="en-US" w:eastAsia="it-IT"/>
        </w:rPr>
        <w:t xml:space="preserve">first point has therefore been established: strain genomic diversity corresponds to different ability to promote cancer. </w:t>
      </w:r>
      <w:r w:rsidRPr="0012049C">
        <w:rPr>
          <w:rFonts w:ascii="Book Antiqua" w:hAnsi="Book Antiqua"/>
        </w:rPr>
        <w:t>The possibility that a bacterial factor (</w:t>
      </w:r>
      <w:proofErr w:type="spellStart"/>
      <w:r w:rsidRPr="0012049C">
        <w:rPr>
          <w:rFonts w:ascii="Book Antiqua" w:hAnsi="Book Antiqua"/>
        </w:rPr>
        <w:t>CagA</w:t>
      </w:r>
      <w:proofErr w:type="spellEnd"/>
      <w:r w:rsidRPr="0012049C">
        <w:rPr>
          <w:rFonts w:ascii="Book Antiqua" w:hAnsi="Book Antiqua"/>
        </w:rPr>
        <w:t xml:space="preserve">) could trigger or concur to the development of GC is one of the most important scientific achievements following the isolation of </w:t>
      </w:r>
      <w:r w:rsidR="00DC454D" w:rsidRPr="0012049C">
        <w:rPr>
          <w:rFonts w:ascii="Book Antiqua" w:hAnsi="Book Antiqua"/>
          <w:i/>
        </w:rPr>
        <w:t>H. pylori</w:t>
      </w:r>
      <w:r w:rsidRPr="0012049C">
        <w:rPr>
          <w:rFonts w:ascii="Book Antiqua" w:hAnsi="Book Antiqua"/>
        </w:rPr>
        <w:t>.</w:t>
      </w:r>
    </w:p>
    <w:p w:rsidR="00A25812" w:rsidRPr="0012049C" w:rsidRDefault="00A25812" w:rsidP="0012049C">
      <w:pPr>
        <w:pStyle w:val="Standard"/>
        <w:spacing w:line="360" w:lineRule="auto"/>
        <w:ind w:firstLineChars="100" w:firstLine="240"/>
        <w:jc w:val="both"/>
        <w:rPr>
          <w:rFonts w:ascii="Book Antiqua" w:hAnsi="Book Antiqua"/>
          <w:lang w:eastAsia="zh-CN"/>
        </w:rPr>
      </w:pPr>
    </w:p>
    <w:p w:rsidR="004F55B1" w:rsidRPr="00A25812" w:rsidRDefault="00300188" w:rsidP="0012049C">
      <w:pPr>
        <w:pStyle w:val="Standard"/>
        <w:spacing w:line="360" w:lineRule="auto"/>
        <w:jc w:val="both"/>
        <w:rPr>
          <w:rFonts w:ascii="Book Antiqua" w:hAnsi="Book Antiqua"/>
          <w:i/>
        </w:rPr>
      </w:pPr>
      <w:r w:rsidRPr="00A25812">
        <w:rPr>
          <w:rFonts w:ascii="Book Antiqua" w:hAnsi="Book Antiqua"/>
          <w:b/>
          <w:i/>
          <w:color w:val="000000"/>
          <w:lang w:val="en-US" w:eastAsia="it-IT"/>
        </w:rPr>
        <w:t xml:space="preserve">The importance of being called </w:t>
      </w:r>
      <w:proofErr w:type="spellStart"/>
      <w:r w:rsidRPr="00A25812">
        <w:rPr>
          <w:rFonts w:ascii="Book Antiqua" w:hAnsi="Book Antiqua"/>
          <w:b/>
          <w:i/>
          <w:color w:val="000000"/>
          <w:lang w:val="en-US" w:eastAsia="it-IT"/>
        </w:rPr>
        <w:t>CagA</w:t>
      </w:r>
      <w:proofErr w:type="spellEnd"/>
      <w:r w:rsidRPr="00A25812">
        <w:rPr>
          <w:rFonts w:ascii="Book Antiqua" w:hAnsi="Book Antiqua"/>
          <w:b/>
          <w:i/>
          <w:color w:val="000000"/>
          <w:lang w:val="en-US" w:eastAsia="it-IT"/>
        </w:rPr>
        <w:t xml:space="preserve"> positive</w:t>
      </w:r>
      <w:r w:rsidRPr="00A25812">
        <w:rPr>
          <w:rFonts w:ascii="Book Antiqua" w:hAnsi="Book Antiqua"/>
          <w:i/>
        </w:rPr>
        <w:t xml:space="preserve"> </w:t>
      </w:r>
    </w:p>
    <w:p w:rsidR="004F55B1" w:rsidRPr="0012049C" w:rsidRDefault="00300188" w:rsidP="0012049C">
      <w:pPr>
        <w:pStyle w:val="Standard"/>
        <w:spacing w:line="360" w:lineRule="auto"/>
        <w:jc w:val="both"/>
        <w:rPr>
          <w:rFonts w:ascii="Book Antiqua" w:hAnsi="Book Antiqua"/>
        </w:rPr>
      </w:pPr>
      <w:r w:rsidRPr="0012049C">
        <w:rPr>
          <w:rFonts w:ascii="Book Antiqua" w:hAnsi="Book Antiqua"/>
          <w:color w:val="000000"/>
          <w:lang w:val="en-US" w:eastAsia="it-IT"/>
        </w:rPr>
        <w:t xml:space="preserve">It is worthwhile mentioning the steps that paved the way to the discovery of </w:t>
      </w:r>
      <w:proofErr w:type="spellStart"/>
      <w:r w:rsidRPr="0012049C">
        <w:rPr>
          <w:rFonts w:ascii="Book Antiqua" w:hAnsi="Book Antiqua"/>
          <w:color w:val="000000"/>
          <w:lang w:val="en-US" w:eastAsia="it-IT"/>
        </w:rPr>
        <w:t>CagA</w:t>
      </w:r>
      <w:proofErr w:type="spellEnd"/>
      <w:r w:rsidRPr="0012049C">
        <w:rPr>
          <w:rFonts w:ascii="Book Antiqua" w:hAnsi="Book Antiqua"/>
          <w:color w:val="000000"/>
          <w:lang w:val="en-US" w:eastAsia="it-IT"/>
        </w:rPr>
        <w:t>. At th</w:t>
      </w:r>
      <w:r w:rsidR="00480315">
        <w:rPr>
          <w:rFonts w:ascii="Book Antiqua" w:hAnsi="Book Antiqua"/>
          <w:color w:val="000000"/>
          <w:lang w:val="en-US" w:eastAsia="it-IT"/>
        </w:rPr>
        <w:t xml:space="preserve">e end of the 80ies, </w:t>
      </w:r>
      <w:proofErr w:type="spellStart"/>
      <w:r w:rsidR="00480315">
        <w:rPr>
          <w:rFonts w:ascii="Book Antiqua" w:hAnsi="Book Antiqua"/>
          <w:color w:val="000000"/>
          <w:lang w:val="en-US" w:eastAsia="it-IT"/>
        </w:rPr>
        <w:t>Leunk</w:t>
      </w:r>
      <w:proofErr w:type="spellEnd"/>
      <w:r w:rsidR="00480315">
        <w:rPr>
          <w:rFonts w:ascii="Book Antiqua" w:hAnsi="Book Antiqua"/>
          <w:color w:val="000000"/>
          <w:lang w:val="en-US" w:eastAsia="it-IT"/>
        </w:rPr>
        <w:t xml:space="preserve"> </w:t>
      </w:r>
      <w:r w:rsidR="00480315" w:rsidRPr="00480315">
        <w:rPr>
          <w:rFonts w:ascii="Book Antiqua" w:hAnsi="Book Antiqua"/>
          <w:i/>
          <w:color w:val="000000"/>
          <w:lang w:val="en-US" w:eastAsia="it-IT"/>
        </w:rPr>
        <w:t xml:space="preserve">et </w:t>
      </w:r>
      <w:proofErr w:type="gramStart"/>
      <w:r w:rsidR="00480315" w:rsidRPr="00480315">
        <w:rPr>
          <w:rFonts w:ascii="Book Antiqua" w:hAnsi="Book Antiqua"/>
          <w:i/>
          <w:color w:val="000000"/>
          <w:lang w:val="en-US" w:eastAsia="it-IT"/>
        </w:rPr>
        <w:t>al</w:t>
      </w:r>
      <w:r w:rsidR="00DF0FC2" w:rsidRPr="0012049C">
        <w:rPr>
          <w:rFonts w:ascii="Book Antiqua" w:hAnsi="Book Antiqua"/>
          <w:color w:val="000000"/>
          <w:vertAlign w:val="superscript"/>
          <w:lang w:val="en-US" w:eastAsia="it-IT"/>
        </w:rPr>
        <w:t>[</w:t>
      </w:r>
      <w:proofErr w:type="gramEnd"/>
      <w:r w:rsidR="00DF0FC2" w:rsidRPr="0012049C">
        <w:rPr>
          <w:rFonts w:ascii="Book Antiqua" w:hAnsi="Book Antiqua"/>
          <w:color w:val="000000"/>
          <w:vertAlign w:val="superscript"/>
          <w:lang w:val="en-US" w:eastAsia="it-IT"/>
        </w:rPr>
        <w:t>10]</w:t>
      </w:r>
      <w:r w:rsidRPr="0012049C">
        <w:rPr>
          <w:rFonts w:ascii="Book Antiqua" w:hAnsi="Book Antiqua"/>
          <w:color w:val="000000"/>
          <w:lang w:val="en-US" w:eastAsia="it-IT"/>
        </w:rPr>
        <w:t xml:space="preserve"> first proposed that </w:t>
      </w:r>
      <w:r w:rsidR="00DC454D" w:rsidRPr="0012049C">
        <w:rPr>
          <w:rFonts w:ascii="Book Antiqua" w:hAnsi="Book Antiqua"/>
          <w:i/>
          <w:color w:val="000000"/>
          <w:lang w:val="en-US" w:eastAsia="it-IT"/>
        </w:rPr>
        <w:t>H. pylori</w:t>
      </w:r>
      <w:r w:rsidRPr="0012049C">
        <w:rPr>
          <w:rFonts w:ascii="Book Antiqua" w:hAnsi="Book Antiqua"/>
          <w:i/>
          <w:color w:val="000000"/>
          <w:lang w:val="en-US" w:eastAsia="it-IT"/>
        </w:rPr>
        <w:t xml:space="preserve"> </w:t>
      </w:r>
      <w:r w:rsidRPr="0012049C">
        <w:rPr>
          <w:rFonts w:ascii="Book Antiqua" w:hAnsi="Book Antiqua"/>
          <w:color w:val="000000"/>
          <w:lang w:val="en-US" w:eastAsia="it-IT"/>
        </w:rPr>
        <w:t xml:space="preserve">should not be considered a clonal pathogen, as a relevant proportion of isolates produce a </w:t>
      </w:r>
      <w:proofErr w:type="spellStart"/>
      <w:r w:rsidRPr="0012049C">
        <w:rPr>
          <w:rFonts w:ascii="Book Antiqua" w:hAnsi="Book Antiqua"/>
          <w:color w:val="000000"/>
          <w:lang w:val="en-US" w:eastAsia="it-IT"/>
        </w:rPr>
        <w:t>vacuolating</w:t>
      </w:r>
      <w:proofErr w:type="spellEnd"/>
      <w:r w:rsidRPr="0012049C">
        <w:rPr>
          <w:rFonts w:ascii="Book Antiqua" w:hAnsi="Book Antiqua"/>
          <w:color w:val="000000"/>
          <w:lang w:val="en-US" w:eastAsia="it-IT"/>
        </w:rPr>
        <w:t xml:space="preserve"> toxin, which could </w:t>
      </w:r>
      <w:r w:rsidRPr="0012049C">
        <w:rPr>
          <w:rFonts w:ascii="Book Antiqua" w:hAnsi="Book Antiqua"/>
          <w:color w:val="000000"/>
          <w:lang w:val="en-US" w:eastAsia="it-IT"/>
        </w:rPr>
        <w:lastRenderedPageBreak/>
        <w:t>account in part for the gastric mucosa damage observed in infected individuals. Afterward, our group suggested that infection by cytotoxi</w:t>
      </w:r>
      <w:r w:rsidR="00B966E7" w:rsidRPr="0012049C">
        <w:rPr>
          <w:rFonts w:ascii="Book Antiqua" w:hAnsi="Book Antiqua"/>
          <w:color w:val="000000"/>
          <w:lang w:val="en-US" w:eastAsia="it-IT"/>
        </w:rPr>
        <w:t>c</w:t>
      </w:r>
      <w:r w:rsidRPr="0012049C">
        <w:rPr>
          <w:rFonts w:ascii="Book Antiqua" w:hAnsi="Book Antiqua"/>
          <w:color w:val="000000"/>
          <w:lang w:val="en-US" w:eastAsia="it-IT"/>
        </w:rPr>
        <w:t xml:space="preserve"> strains increased the risk of developing peptic ulceration</w:t>
      </w:r>
      <w:r w:rsidR="0034702E" w:rsidRPr="0012049C">
        <w:rPr>
          <w:rFonts w:ascii="Book Antiqua" w:hAnsi="Book Antiqua"/>
          <w:color w:val="000000"/>
          <w:vertAlign w:val="superscript"/>
          <w:lang w:val="en-US" w:eastAsia="it-IT"/>
        </w:rPr>
        <w:t>[11]</w:t>
      </w:r>
      <w:r w:rsidRPr="0012049C">
        <w:rPr>
          <w:rFonts w:ascii="Book Antiqua" w:hAnsi="Book Antiqua"/>
          <w:color w:val="000000"/>
          <w:lang w:val="en-US" w:eastAsia="it-IT"/>
        </w:rPr>
        <w:t xml:space="preserve"> and that virtually all cytotoxic isolates also secreted a 120 </w:t>
      </w:r>
      <w:proofErr w:type="spellStart"/>
      <w:r w:rsidRPr="0012049C">
        <w:rPr>
          <w:rFonts w:ascii="Book Antiqua" w:hAnsi="Book Antiqua"/>
          <w:color w:val="000000"/>
          <w:lang w:val="en-US" w:eastAsia="it-IT"/>
        </w:rPr>
        <w:t>kDa</w:t>
      </w:r>
      <w:proofErr w:type="spellEnd"/>
      <w:r w:rsidRPr="0012049C">
        <w:rPr>
          <w:rFonts w:ascii="Book Antiqua" w:hAnsi="Book Antiqua"/>
          <w:color w:val="000000"/>
          <w:lang w:val="en-US" w:eastAsia="it-IT"/>
        </w:rPr>
        <w:t xml:space="preserve"> highly immunogenic protein</w:t>
      </w:r>
      <w:r w:rsidR="006667A9" w:rsidRPr="0012049C">
        <w:rPr>
          <w:rFonts w:ascii="Book Antiqua" w:hAnsi="Book Antiqua"/>
          <w:color w:val="000000"/>
          <w:lang w:val="en-US" w:eastAsia="it-IT"/>
        </w:rPr>
        <w:t>,</w:t>
      </w:r>
      <w:r w:rsidRPr="0012049C">
        <w:rPr>
          <w:rFonts w:ascii="Book Antiqua" w:hAnsi="Book Antiqua"/>
          <w:color w:val="000000"/>
          <w:lang w:val="en-US" w:eastAsia="it-IT"/>
        </w:rPr>
        <w:t xml:space="preserve"> later called </w:t>
      </w:r>
      <w:proofErr w:type="spellStart"/>
      <w:r w:rsidRPr="0012049C">
        <w:rPr>
          <w:rFonts w:ascii="Book Antiqua" w:hAnsi="Book Antiqua"/>
          <w:color w:val="000000"/>
          <w:lang w:val="en-US" w:eastAsia="it-IT"/>
        </w:rPr>
        <w:t>CagA</w:t>
      </w:r>
      <w:proofErr w:type="spellEnd"/>
      <w:r w:rsidR="00D25B86" w:rsidRPr="0012049C">
        <w:rPr>
          <w:rFonts w:ascii="Book Antiqua" w:hAnsi="Book Antiqua"/>
          <w:color w:val="000000"/>
          <w:vertAlign w:val="superscript"/>
          <w:lang w:val="en-US" w:eastAsia="it-IT"/>
        </w:rPr>
        <w:t>[12]</w:t>
      </w:r>
      <w:r w:rsidRPr="0012049C">
        <w:rPr>
          <w:rFonts w:ascii="Book Antiqua" w:hAnsi="Book Antiqua"/>
          <w:color w:val="000000"/>
          <w:lang w:val="en-US" w:eastAsia="it-IT"/>
        </w:rPr>
        <w:t xml:space="preserve">. In 1992, Crabtree </w:t>
      </w:r>
      <w:r w:rsidR="00585B6F">
        <w:rPr>
          <w:rFonts w:ascii="Book Antiqua" w:hAnsi="Book Antiqua" w:hint="eastAsia"/>
          <w:i/>
          <w:color w:val="000000"/>
          <w:lang w:val="en-US" w:eastAsia="zh-CN"/>
        </w:rPr>
        <w:t xml:space="preserve">et </w:t>
      </w:r>
      <w:proofErr w:type="gramStart"/>
      <w:r w:rsidR="00585B6F">
        <w:rPr>
          <w:rFonts w:ascii="Book Antiqua" w:hAnsi="Book Antiqua" w:hint="eastAsia"/>
          <w:i/>
          <w:color w:val="000000"/>
          <w:lang w:val="en-US" w:eastAsia="zh-CN"/>
        </w:rPr>
        <w:t>al</w:t>
      </w:r>
      <w:r w:rsidR="00F32454" w:rsidRPr="0012049C">
        <w:rPr>
          <w:rFonts w:ascii="Book Antiqua" w:hAnsi="Book Antiqua"/>
          <w:color w:val="000000"/>
          <w:vertAlign w:val="superscript"/>
          <w:lang w:val="en-US" w:eastAsia="it-IT"/>
        </w:rPr>
        <w:t>[</w:t>
      </w:r>
      <w:proofErr w:type="gramEnd"/>
      <w:r w:rsidR="00F32454" w:rsidRPr="0012049C">
        <w:rPr>
          <w:rFonts w:ascii="Book Antiqua" w:hAnsi="Book Antiqua"/>
          <w:color w:val="000000"/>
          <w:vertAlign w:val="superscript"/>
          <w:lang w:val="en-US" w:eastAsia="it-IT"/>
        </w:rPr>
        <w:t>13]</w:t>
      </w:r>
      <w:r w:rsidRPr="0012049C">
        <w:rPr>
          <w:rFonts w:ascii="Book Antiqua" w:hAnsi="Book Antiqua"/>
          <w:color w:val="000000"/>
          <w:lang w:val="en-US" w:eastAsia="it-IT"/>
        </w:rPr>
        <w:t xml:space="preserve"> </w:t>
      </w:r>
      <w:r w:rsidR="00F07B2B" w:rsidRPr="0012049C">
        <w:rPr>
          <w:rFonts w:ascii="Book Antiqua" w:hAnsi="Book Antiqua"/>
          <w:color w:val="000000"/>
          <w:lang w:val="en-US" w:eastAsia="it-IT"/>
        </w:rPr>
        <w:t xml:space="preserve">demonstrated, </w:t>
      </w:r>
      <w:r w:rsidR="00553AB2" w:rsidRPr="0012049C">
        <w:rPr>
          <w:rFonts w:ascii="Book Antiqua" w:hAnsi="Book Antiqua"/>
          <w:color w:val="000000"/>
          <w:lang w:val="en-US" w:eastAsia="it-IT"/>
        </w:rPr>
        <w:t xml:space="preserve">through </w:t>
      </w:r>
      <w:r w:rsidRPr="0012049C">
        <w:rPr>
          <w:rFonts w:ascii="Book Antiqua" w:hAnsi="Book Antiqua"/>
          <w:i/>
          <w:color w:val="000000"/>
          <w:lang w:val="en-US" w:eastAsia="it-IT"/>
        </w:rPr>
        <w:t>ex vivo</w:t>
      </w:r>
      <w:r w:rsidRPr="0012049C">
        <w:rPr>
          <w:rFonts w:ascii="Book Antiqua" w:hAnsi="Book Antiqua"/>
          <w:color w:val="000000"/>
          <w:lang w:val="en-US" w:eastAsia="it-IT"/>
        </w:rPr>
        <w:t xml:space="preserve"> experiments, that such a protein </w:t>
      </w:r>
      <w:r w:rsidR="00553AB2" w:rsidRPr="0012049C">
        <w:rPr>
          <w:rFonts w:ascii="Book Antiqua" w:hAnsi="Book Antiqua"/>
          <w:color w:val="000000"/>
          <w:lang w:val="en-US" w:eastAsia="it-IT"/>
        </w:rPr>
        <w:t xml:space="preserve">was produced </w:t>
      </w:r>
      <w:r w:rsidR="006667A9" w:rsidRPr="0012049C">
        <w:rPr>
          <w:rFonts w:ascii="Book Antiqua" w:hAnsi="Book Antiqua"/>
          <w:color w:val="000000"/>
          <w:lang w:val="en-US" w:eastAsia="it-IT"/>
        </w:rPr>
        <w:t xml:space="preserve">either </w:t>
      </w:r>
      <w:r w:rsidR="00553AB2" w:rsidRPr="0012049C">
        <w:rPr>
          <w:rFonts w:ascii="Book Antiqua" w:hAnsi="Book Antiqua"/>
          <w:color w:val="000000"/>
          <w:lang w:val="en-US" w:eastAsia="it-IT"/>
        </w:rPr>
        <w:t xml:space="preserve">by the bacteria isolated in culture </w:t>
      </w:r>
      <w:r w:rsidR="006667A9" w:rsidRPr="0012049C">
        <w:rPr>
          <w:rFonts w:ascii="Book Antiqua" w:hAnsi="Book Antiqua"/>
          <w:color w:val="000000"/>
          <w:lang w:val="en-US" w:eastAsia="it-IT"/>
        </w:rPr>
        <w:t xml:space="preserve">and </w:t>
      </w:r>
      <w:r w:rsidR="00553AB2" w:rsidRPr="0012049C">
        <w:rPr>
          <w:rFonts w:ascii="Book Antiqua" w:hAnsi="Book Antiqua"/>
          <w:color w:val="000000"/>
          <w:lang w:val="en-US" w:eastAsia="it-IT"/>
        </w:rPr>
        <w:t xml:space="preserve">also </w:t>
      </w:r>
      <w:r w:rsidRPr="0012049C">
        <w:rPr>
          <w:rFonts w:ascii="Book Antiqua" w:hAnsi="Book Antiqua"/>
          <w:color w:val="000000"/>
          <w:lang w:val="en-US" w:eastAsia="it-IT"/>
        </w:rPr>
        <w:t xml:space="preserve">by </w:t>
      </w:r>
      <w:r w:rsidR="00553AB2" w:rsidRPr="0012049C">
        <w:rPr>
          <w:rFonts w:ascii="Book Antiqua" w:hAnsi="Book Antiqua"/>
          <w:color w:val="000000"/>
          <w:lang w:val="en-US" w:eastAsia="it-IT"/>
        </w:rPr>
        <w:t xml:space="preserve">the organisms </w:t>
      </w:r>
      <w:r w:rsidRPr="0012049C">
        <w:rPr>
          <w:rFonts w:ascii="Book Antiqua" w:hAnsi="Book Antiqua"/>
          <w:color w:val="000000"/>
          <w:lang w:val="en-US" w:eastAsia="it-IT"/>
        </w:rPr>
        <w:t xml:space="preserve">colonizing the gastric epithelium: </w:t>
      </w:r>
      <w:r w:rsidR="005A1BB5" w:rsidRPr="0012049C">
        <w:rPr>
          <w:rFonts w:ascii="Book Antiqua" w:hAnsi="Book Antiqua"/>
          <w:color w:val="000000"/>
          <w:lang w:val="en-US" w:eastAsia="it-IT"/>
        </w:rPr>
        <w:t xml:space="preserve">gastric </w:t>
      </w:r>
      <w:proofErr w:type="spellStart"/>
      <w:r w:rsidRPr="0012049C">
        <w:rPr>
          <w:rFonts w:ascii="Book Antiqua" w:hAnsi="Book Antiqua"/>
          <w:color w:val="000000"/>
          <w:lang w:val="en-US" w:eastAsia="it-IT"/>
        </w:rPr>
        <w:t>antral</w:t>
      </w:r>
      <w:proofErr w:type="spellEnd"/>
      <w:r w:rsidRPr="0012049C">
        <w:rPr>
          <w:rFonts w:ascii="Book Antiqua" w:hAnsi="Book Antiqua"/>
          <w:color w:val="000000"/>
          <w:lang w:val="en-US" w:eastAsia="it-IT"/>
        </w:rPr>
        <w:t xml:space="preserve"> </w:t>
      </w:r>
      <w:r w:rsidR="005A1BB5" w:rsidRPr="0012049C">
        <w:rPr>
          <w:rFonts w:ascii="Book Antiqua" w:hAnsi="Book Antiqua"/>
          <w:color w:val="000000"/>
          <w:lang w:val="en-US" w:eastAsia="it-IT"/>
        </w:rPr>
        <w:t>explants</w:t>
      </w:r>
      <w:r w:rsidRPr="0012049C">
        <w:rPr>
          <w:rFonts w:ascii="Book Antiqua" w:hAnsi="Book Antiqua"/>
          <w:color w:val="000000"/>
          <w:lang w:val="en-US" w:eastAsia="it-IT"/>
        </w:rPr>
        <w:t xml:space="preserve"> of patients with GC and other pathologies were cultured </w:t>
      </w:r>
      <w:r w:rsidRPr="0012049C">
        <w:rPr>
          <w:rFonts w:ascii="Book Antiqua" w:hAnsi="Book Antiqua"/>
          <w:i/>
          <w:color w:val="000000"/>
          <w:lang w:val="en-US" w:eastAsia="it-IT"/>
        </w:rPr>
        <w:t>in vitro</w:t>
      </w:r>
      <w:r w:rsidRPr="0012049C">
        <w:rPr>
          <w:rFonts w:ascii="Book Antiqua" w:hAnsi="Book Antiqua"/>
          <w:color w:val="000000"/>
          <w:lang w:val="en-US" w:eastAsia="it-IT"/>
        </w:rPr>
        <w:t xml:space="preserve"> for a few days; the bacteria that colonized the mucosa kept on secreting this peptide, which could lastly be detected in the culture medium by using immunological methods</w:t>
      </w:r>
      <w:r w:rsidR="00F32454" w:rsidRPr="0012049C">
        <w:rPr>
          <w:rFonts w:ascii="Book Antiqua" w:hAnsi="Book Antiqua"/>
          <w:color w:val="000000"/>
          <w:vertAlign w:val="superscript"/>
          <w:lang w:val="en-US" w:eastAsia="it-IT"/>
        </w:rPr>
        <w:t>[13]</w:t>
      </w:r>
      <w:r w:rsidR="00362CA2" w:rsidRPr="0012049C">
        <w:rPr>
          <w:rFonts w:ascii="Book Antiqua" w:hAnsi="Book Antiqua"/>
          <w:color w:val="000000"/>
          <w:lang w:val="en-US" w:eastAsia="it-IT"/>
        </w:rPr>
        <w:t xml:space="preserve">. </w:t>
      </w:r>
      <w:r w:rsidRPr="0012049C">
        <w:rPr>
          <w:rFonts w:ascii="Book Antiqua" w:hAnsi="Book Antiqua"/>
          <w:color w:val="000000"/>
        </w:rPr>
        <w:t xml:space="preserve">In 1993, the same team established, for the first time, the existence of a relationship between infection by strains expressing the 120 </w:t>
      </w:r>
      <w:proofErr w:type="spellStart"/>
      <w:r w:rsidRPr="0012049C">
        <w:rPr>
          <w:rFonts w:ascii="Book Antiqua" w:hAnsi="Book Antiqua"/>
          <w:color w:val="000000"/>
        </w:rPr>
        <w:t>kDa</w:t>
      </w:r>
      <w:proofErr w:type="spellEnd"/>
      <w:r w:rsidRPr="0012049C">
        <w:rPr>
          <w:rFonts w:ascii="Book Antiqua" w:hAnsi="Book Antiqua"/>
          <w:color w:val="000000"/>
        </w:rPr>
        <w:t xml:space="preserve"> protein and GC </w:t>
      </w:r>
      <w:proofErr w:type="gramStart"/>
      <w:r w:rsidRPr="0012049C">
        <w:rPr>
          <w:rFonts w:ascii="Book Antiqua" w:hAnsi="Book Antiqua"/>
          <w:color w:val="000000"/>
        </w:rPr>
        <w:t>development</w:t>
      </w:r>
      <w:r w:rsidR="00EE3011" w:rsidRPr="0012049C">
        <w:rPr>
          <w:rFonts w:ascii="Book Antiqua" w:hAnsi="Book Antiqua"/>
          <w:color w:val="000000"/>
          <w:vertAlign w:val="superscript"/>
        </w:rPr>
        <w:t>[</w:t>
      </w:r>
      <w:proofErr w:type="gramEnd"/>
      <w:r w:rsidR="00EE3011" w:rsidRPr="0012049C">
        <w:rPr>
          <w:rFonts w:ascii="Book Antiqua" w:hAnsi="Book Antiqua"/>
          <w:color w:val="000000"/>
          <w:vertAlign w:val="superscript"/>
        </w:rPr>
        <w:t>14]</w:t>
      </w:r>
      <w:r w:rsidR="00362CA2" w:rsidRPr="0012049C">
        <w:rPr>
          <w:rFonts w:ascii="Book Antiqua" w:hAnsi="Book Antiqua"/>
          <w:color w:val="000000"/>
        </w:rPr>
        <w:t xml:space="preserve">. </w:t>
      </w:r>
      <w:r w:rsidRPr="0012049C">
        <w:rPr>
          <w:rFonts w:ascii="Book Antiqua" w:hAnsi="Book Antiqua"/>
          <w:color w:val="000000"/>
        </w:rPr>
        <w:t>Their observations were</w:t>
      </w:r>
      <w:r w:rsidRPr="0012049C">
        <w:rPr>
          <w:rFonts w:ascii="Book Antiqua" w:hAnsi="Book Antiqua"/>
        </w:rPr>
        <w:t xml:space="preserve"> important </w:t>
      </w:r>
      <w:r w:rsidR="009714BE" w:rsidRPr="0012049C">
        <w:rPr>
          <w:rFonts w:ascii="Book Antiqua" w:hAnsi="Book Antiqua"/>
        </w:rPr>
        <w:t>also because these researchers</w:t>
      </w:r>
      <w:r w:rsidRPr="0012049C">
        <w:rPr>
          <w:rFonts w:ascii="Book Antiqua" w:hAnsi="Book Antiqua"/>
        </w:rPr>
        <w:t xml:space="preserve"> found anti-</w:t>
      </w:r>
      <w:r w:rsidRPr="0012049C">
        <w:rPr>
          <w:rFonts w:ascii="Book Antiqua" w:hAnsi="Book Antiqua"/>
          <w:color w:val="000000"/>
        </w:rPr>
        <w:t xml:space="preserve">120 </w:t>
      </w:r>
      <w:proofErr w:type="spellStart"/>
      <w:r w:rsidRPr="0012049C">
        <w:rPr>
          <w:rFonts w:ascii="Book Antiqua" w:hAnsi="Book Antiqua"/>
          <w:color w:val="000000"/>
        </w:rPr>
        <w:t>kDa</w:t>
      </w:r>
      <w:proofErr w:type="spellEnd"/>
      <w:r w:rsidRPr="0012049C">
        <w:rPr>
          <w:rFonts w:ascii="Book Antiqua" w:hAnsi="Book Antiqua"/>
          <w:color w:val="000000"/>
        </w:rPr>
        <w:t xml:space="preserve"> protein </w:t>
      </w:r>
      <w:r w:rsidRPr="0012049C">
        <w:rPr>
          <w:rFonts w:ascii="Book Antiqua" w:hAnsi="Book Antiqua"/>
        </w:rPr>
        <w:t xml:space="preserve">mucosal IgA antibodies even in the absence of systemic </w:t>
      </w:r>
      <w:proofErr w:type="spellStart"/>
      <w:r w:rsidRPr="0012049C">
        <w:rPr>
          <w:rFonts w:ascii="Book Antiqua" w:hAnsi="Book Antiqua"/>
        </w:rPr>
        <w:t>IgG</w:t>
      </w:r>
      <w:proofErr w:type="spellEnd"/>
      <w:r w:rsidRPr="0012049C">
        <w:rPr>
          <w:rFonts w:ascii="Book Antiqua" w:hAnsi="Book Antiqua"/>
        </w:rPr>
        <w:t xml:space="preserve"> to </w:t>
      </w:r>
      <w:r w:rsidR="00055F6A" w:rsidRPr="0012049C">
        <w:rPr>
          <w:rFonts w:ascii="Book Antiqua" w:hAnsi="Book Antiqua"/>
          <w:color w:val="000000"/>
        </w:rPr>
        <w:t>this</w:t>
      </w:r>
      <w:r w:rsidRPr="0012049C">
        <w:rPr>
          <w:rFonts w:ascii="Book Antiqua" w:hAnsi="Book Antiqua"/>
          <w:color w:val="000000"/>
        </w:rPr>
        <w:t xml:space="preserve"> protein and, in some patients, also </w:t>
      </w:r>
      <w:r w:rsidRPr="0012049C">
        <w:rPr>
          <w:rFonts w:ascii="Book Antiqua" w:hAnsi="Book Antiqua"/>
        </w:rPr>
        <w:t xml:space="preserve">in </w:t>
      </w:r>
      <w:r w:rsidR="00F07B2B" w:rsidRPr="0012049C">
        <w:rPr>
          <w:rFonts w:ascii="Book Antiqua" w:hAnsi="Book Antiqua"/>
        </w:rPr>
        <w:t>cases with</w:t>
      </w:r>
      <w:r w:rsidR="006811C7" w:rsidRPr="0012049C">
        <w:rPr>
          <w:rFonts w:ascii="Book Antiqua" w:hAnsi="Book Antiqua"/>
        </w:rPr>
        <w:t xml:space="preserve"> </w:t>
      </w:r>
      <w:r w:rsidRPr="0012049C">
        <w:rPr>
          <w:rFonts w:ascii="Book Antiqua" w:hAnsi="Book Antiqua"/>
        </w:rPr>
        <w:t xml:space="preserve">urease negative biopsies (false negatives). </w:t>
      </w:r>
      <w:r w:rsidRPr="0012049C">
        <w:rPr>
          <w:rFonts w:ascii="Book Antiqua" w:hAnsi="Book Antiqua"/>
          <w:color w:val="000000"/>
        </w:rPr>
        <w:t xml:space="preserve">In the same year (1993), the gene encoding for the 120 </w:t>
      </w:r>
      <w:proofErr w:type="spellStart"/>
      <w:r w:rsidRPr="0012049C">
        <w:rPr>
          <w:rFonts w:ascii="Book Antiqua" w:hAnsi="Book Antiqua"/>
          <w:color w:val="000000"/>
        </w:rPr>
        <w:t>kDa</w:t>
      </w:r>
      <w:proofErr w:type="spellEnd"/>
      <w:r w:rsidRPr="0012049C">
        <w:rPr>
          <w:rFonts w:ascii="Book Antiqua" w:hAnsi="Book Antiqua"/>
          <w:color w:val="000000"/>
        </w:rPr>
        <w:t xml:space="preserve"> protein was cloned, sequenced and called </w:t>
      </w:r>
      <w:proofErr w:type="spellStart"/>
      <w:r w:rsidRPr="0012049C">
        <w:rPr>
          <w:rFonts w:ascii="Book Antiqua" w:hAnsi="Book Antiqua"/>
          <w:i/>
          <w:color w:val="000000"/>
        </w:rPr>
        <w:t>cagA</w:t>
      </w:r>
      <w:proofErr w:type="spellEnd"/>
      <w:r w:rsidRPr="0012049C">
        <w:rPr>
          <w:rFonts w:ascii="Book Antiqua" w:hAnsi="Book Antiqua"/>
          <w:color w:val="000000"/>
        </w:rPr>
        <w:t xml:space="preserve"> due to the strict association of protein expression with </w:t>
      </w:r>
      <w:proofErr w:type="spellStart"/>
      <w:r w:rsidRPr="0012049C">
        <w:rPr>
          <w:rFonts w:ascii="Book Antiqua" w:hAnsi="Book Antiqua"/>
          <w:color w:val="000000"/>
        </w:rPr>
        <w:t>cytotoxin</w:t>
      </w:r>
      <w:proofErr w:type="spellEnd"/>
      <w:r w:rsidRPr="0012049C">
        <w:rPr>
          <w:rFonts w:ascii="Book Antiqua" w:hAnsi="Book Antiqua"/>
          <w:color w:val="000000"/>
        </w:rPr>
        <w:t xml:space="preserve"> </w:t>
      </w:r>
      <w:proofErr w:type="gramStart"/>
      <w:r w:rsidRPr="0012049C">
        <w:rPr>
          <w:rFonts w:ascii="Book Antiqua" w:hAnsi="Book Antiqua"/>
          <w:color w:val="000000"/>
        </w:rPr>
        <w:t>production</w:t>
      </w:r>
      <w:r w:rsidR="00A15AA7" w:rsidRPr="0012049C">
        <w:rPr>
          <w:rFonts w:ascii="Book Antiqua" w:hAnsi="Book Antiqua"/>
          <w:color w:val="000000"/>
          <w:vertAlign w:val="superscript"/>
        </w:rPr>
        <w:t>[</w:t>
      </w:r>
      <w:proofErr w:type="gramEnd"/>
      <w:r w:rsidR="00A15AA7" w:rsidRPr="0012049C">
        <w:rPr>
          <w:rFonts w:ascii="Book Antiqua" w:hAnsi="Book Antiqua"/>
          <w:color w:val="000000"/>
          <w:vertAlign w:val="superscript"/>
        </w:rPr>
        <w:t>5]</w:t>
      </w:r>
      <w:r w:rsidR="00362CA2" w:rsidRPr="0012049C">
        <w:rPr>
          <w:rFonts w:ascii="Book Antiqua" w:hAnsi="Book Antiqua"/>
          <w:color w:val="000000"/>
        </w:rPr>
        <w:t xml:space="preserve">. </w:t>
      </w:r>
      <w:r w:rsidRPr="0012049C">
        <w:rPr>
          <w:rFonts w:ascii="Book Antiqua" w:hAnsi="Book Antiqua"/>
        </w:rPr>
        <w:t>As a result of these findings,</w:t>
      </w:r>
      <w:r w:rsidRPr="0012049C">
        <w:rPr>
          <w:rFonts w:ascii="Book Antiqua" w:hAnsi="Book Antiqua"/>
          <w:color w:val="000000"/>
        </w:rPr>
        <w:t xml:space="preserve"> the number of studies dealing with the characterisation of </w:t>
      </w:r>
      <w:proofErr w:type="spellStart"/>
      <w:r w:rsidRPr="0012049C">
        <w:rPr>
          <w:rFonts w:ascii="Book Antiqua" w:hAnsi="Book Antiqua"/>
          <w:color w:val="000000"/>
        </w:rPr>
        <w:t>CagA</w:t>
      </w:r>
      <w:proofErr w:type="spellEnd"/>
      <w:r w:rsidRPr="0012049C">
        <w:rPr>
          <w:rFonts w:ascii="Book Antiqua" w:hAnsi="Book Antiqua"/>
          <w:color w:val="000000"/>
        </w:rPr>
        <w:t xml:space="preserve"> and its potential carcinogenicity </w:t>
      </w:r>
      <w:r w:rsidR="005B3D41" w:rsidRPr="0012049C">
        <w:rPr>
          <w:rFonts w:ascii="Book Antiqua" w:hAnsi="Book Antiqua"/>
          <w:color w:val="000000"/>
        </w:rPr>
        <w:t xml:space="preserve">increased exponentially and results </w:t>
      </w:r>
      <w:r w:rsidR="009714BE" w:rsidRPr="0012049C">
        <w:rPr>
          <w:rFonts w:ascii="Book Antiqua" w:hAnsi="Book Antiqua"/>
          <w:color w:val="000000"/>
        </w:rPr>
        <w:t>lead to the common conclusion</w:t>
      </w:r>
      <w:r w:rsidR="005B3D41" w:rsidRPr="0012049C">
        <w:rPr>
          <w:rFonts w:ascii="Book Antiqua" w:hAnsi="Book Antiqua"/>
          <w:color w:val="000000"/>
        </w:rPr>
        <w:t xml:space="preserve"> that such peptide is a major factor in gastric carcinogenesis</w:t>
      </w:r>
      <w:r w:rsidRPr="0012049C">
        <w:rPr>
          <w:rFonts w:ascii="Book Antiqua" w:hAnsi="Book Antiqua"/>
          <w:color w:val="000000"/>
        </w:rPr>
        <w:t>.</w:t>
      </w:r>
    </w:p>
    <w:p w:rsidR="004F55B1" w:rsidRPr="0012049C" w:rsidRDefault="00300188" w:rsidP="009A643D">
      <w:pPr>
        <w:pStyle w:val="Standard"/>
        <w:spacing w:line="360" w:lineRule="auto"/>
        <w:ind w:firstLineChars="100" w:firstLine="240"/>
        <w:jc w:val="both"/>
        <w:rPr>
          <w:rFonts w:ascii="Book Antiqua" w:hAnsi="Book Antiqua"/>
        </w:rPr>
      </w:pPr>
      <w:proofErr w:type="spellStart"/>
      <w:r w:rsidRPr="0012049C">
        <w:rPr>
          <w:rFonts w:ascii="Book Antiqua" w:hAnsi="Book Antiqua"/>
          <w:color w:val="000000"/>
        </w:rPr>
        <w:t>CagA</w:t>
      </w:r>
      <w:proofErr w:type="spellEnd"/>
      <w:r w:rsidRPr="0012049C">
        <w:rPr>
          <w:rFonts w:ascii="Book Antiqua" w:hAnsi="Book Antiqua"/>
          <w:color w:val="000000"/>
        </w:rPr>
        <w:t xml:space="preserve"> is the product of the homonymous gene placed at the end </w:t>
      </w:r>
      <w:r w:rsidR="00840DB8" w:rsidRPr="0012049C">
        <w:rPr>
          <w:rFonts w:ascii="Book Antiqua" w:hAnsi="Book Antiqua"/>
          <w:color w:val="000000"/>
        </w:rPr>
        <w:t>of the so-</w:t>
      </w:r>
      <w:r w:rsidRPr="0012049C">
        <w:rPr>
          <w:rFonts w:ascii="Book Antiqua" w:hAnsi="Book Antiqua"/>
          <w:color w:val="000000"/>
        </w:rPr>
        <w:t xml:space="preserve">called pathogenicity island (PAI) </w:t>
      </w:r>
      <w:r w:rsidRPr="0012049C">
        <w:rPr>
          <w:rFonts w:ascii="Book Antiqua" w:hAnsi="Book Antiqua"/>
          <w:i/>
          <w:color w:val="000000"/>
        </w:rPr>
        <w:t>cag</w:t>
      </w:r>
      <w:r w:rsidRPr="0012049C">
        <w:rPr>
          <w:rFonts w:ascii="Book Antiqua" w:hAnsi="Book Antiqua"/>
          <w:color w:val="000000"/>
        </w:rPr>
        <w:t xml:space="preserve">, a fragment of DNA encompassing an approximately 40 kb cluster of genes involved in virulence. In the field of bacteriology there are </w:t>
      </w:r>
      <w:r w:rsidR="00840DB8" w:rsidRPr="0012049C">
        <w:rPr>
          <w:rFonts w:ascii="Book Antiqua" w:hAnsi="Book Antiqua"/>
          <w:color w:val="000000"/>
        </w:rPr>
        <w:t>numerous</w:t>
      </w:r>
      <w:r w:rsidRPr="0012049C">
        <w:rPr>
          <w:rFonts w:ascii="Book Antiqua" w:hAnsi="Book Antiqua"/>
          <w:color w:val="000000"/>
        </w:rPr>
        <w:t xml:space="preserve"> examples of PAIs harboured by diverse bacterial species or their virulent variants, whether they are human (</w:t>
      </w:r>
      <w:proofErr w:type="spellStart"/>
      <w:r w:rsidRPr="0012049C">
        <w:rPr>
          <w:rFonts w:ascii="Book Antiqua" w:hAnsi="Book Antiqua"/>
          <w:i/>
        </w:rPr>
        <w:t>Bordetella</w:t>
      </w:r>
      <w:proofErr w:type="spellEnd"/>
      <w:r w:rsidRPr="0012049C">
        <w:rPr>
          <w:rFonts w:ascii="Book Antiqua" w:hAnsi="Book Antiqua"/>
          <w:i/>
        </w:rPr>
        <w:t xml:space="preserve"> pertussis</w:t>
      </w:r>
      <w:r w:rsidRPr="0012049C">
        <w:rPr>
          <w:rFonts w:ascii="Book Antiqua" w:hAnsi="Book Antiqua"/>
          <w:color w:val="000000"/>
        </w:rPr>
        <w:t xml:space="preserve">, </w:t>
      </w:r>
      <w:r w:rsidRPr="0012049C">
        <w:rPr>
          <w:rFonts w:ascii="Book Antiqua" w:hAnsi="Book Antiqua"/>
          <w:i/>
          <w:color w:val="000000"/>
        </w:rPr>
        <w:t xml:space="preserve">Escherichia coli, Salmonella </w:t>
      </w:r>
      <w:proofErr w:type="spellStart"/>
      <w:r w:rsidRPr="0012049C">
        <w:rPr>
          <w:rFonts w:ascii="Book Antiqua" w:hAnsi="Book Antiqua"/>
          <w:i/>
          <w:color w:val="000000"/>
        </w:rPr>
        <w:t>enterica</w:t>
      </w:r>
      <w:proofErr w:type="spellEnd"/>
      <w:r w:rsidRPr="0012049C">
        <w:rPr>
          <w:rFonts w:ascii="Book Antiqua" w:hAnsi="Book Antiqua"/>
          <w:color w:val="000000"/>
        </w:rPr>
        <w:t xml:space="preserve"> </w:t>
      </w:r>
      <w:r w:rsidRPr="0012049C">
        <w:rPr>
          <w:rFonts w:ascii="Book Antiqua" w:hAnsi="Book Antiqua"/>
          <w:i/>
          <w:color w:val="000000"/>
        </w:rPr>
        <w:t>etc.</w:t>
      </w:r>
      <w:r w:rsidRPr="0012049C">
        <w:rPr>
          <w:rFonts w:ascii="Book Antiqua" w:hAnsi="Book Antiqua"/>
          <w:color w:val="000000"/>
        </w:rPr>
        <w:t>) or plant pathogens (</w:t>
      </w:r>
      <w:r w:rsidRPr="0012049C">
        <w:rPr>
          <w:rFonts w:ascii="Book Antiqua" w:hAnsi="Book Antiqua"/>
          <w:i/>
        </w:rPr>
        <w:t xml:space="preserve">Agrobacterium </w:t>
      </w:r>
      <w:proofErr w:type="spellStart"/>
      <w:r w:rsidRPr="0012049C">
        <w:rPr>
          <w:rFonts w:ascii="Book Antiqua" w:hAnsi="Book Antiqua"/>
          <w:i/>
        </w:rPr>
        <w:t>tumefaciens</w:t>
      </w:r>
      <w:proofErr w:type="spellEnd"/>
      <w:r w:rsidRPr="0012049C">
        <w:rPr>
          <w:rFonts w:ascii="Book Antiqua" w:hAnsi="Book Antiqua"/>
        </w:rPr>
        <w:t xml:space="preserve">). In some species, PAI genes cooperate to translate effectors (mainly proteins) endowed with carcinogenic potential inside colonised cells. In </w:t>
      </w:r>
      <w:r w:rsidR="00DC454D" w:rsidRPr="0012049C">
        <w:rPr>
          <w:rFonts w:ascii="Book Antiqua" w:hAnsi="Book Antiqua"/>
          <w:i/>
        </w:rPr>
        <w:t>H. pylori</w:t>
      </w:r>
      <w:r w:rsidRPr="0012049C">
        <w:rPr>
          <w:rFonts w:ascii="Book Antiqua" w:hAnsi="Book Antiqua"/>
        </w:rPr>
        <w:t xml:space="preserve">, such determinant is </w:t>
      </w:r>
      <w:proofErr w:type="spellStart"/>
      <w:r w:rsidRPr="0012049C">
        <w:rPr>
          <w:rFonts w:ascii="Book Antiqua" w:hAnsi="Book Antiqua"/>
        </w:rPr>
        <w:t>CagA</w:t>
      </w:r>
      <w:proofErr w:type="spellEnd"/>
      <w:r w:rsidRPr="0012049C">
        <w:rPr>
          <w:rFonts w:ascii="Book Antiqua" w:hAnsi="Book Antiqua"/>
        </w:rPr>
        <w:t xml:space="preserve">. Similarly, </w:t>
      </w:r>
      <w:r w:rsidRPr="0012049C">
        <w:rPr>
          <w:rFonts w:ascii="Book Antiqua" w:hAnsi="Book Antiqua"/>
          <w:i/>
        </w:rPr>
        <w:t xml:space="preserve">A. </w:t>
      </w:r>
      <w:proofErr w:type="spellStart"/>
      <w:r w:rsidRPr="0012049C">
        <w:rPr>
          <w:rFonts w:ascii="Book Antiqua" w:hAnsi="Book Antiqua"/>
          <w:i/>
        </w:rPr>
        <w:t>tumefaciens</w:t>
      </w:r>
      <w:proofErr w:type="spellEnd"/>
      <w:r w:rsidRPr="0012049C">
        <w:rPr>
          <w:rFonts w:ascii="Book Antiqua" w:hAnsi="Book Antiqua"/>
        </w:rPr>
        <w:t xml:space="preserve"> exploits the Type IV secretion system (TFSS) </w:t>
      </w:r>
      <w:proofErr w:type="spellStart"/>
      <w:r w:rsidRPr="0012049C">
        <w:rPr>
          <w:rFonts w:ascii="Book Antiqua" w:hAnsi="Book Antiqua"/>
          <w:i/>
        </w:rPr>
        <w:t>vir</w:t>
      </w:r>
      <w:proofErr w:type="spellEnd"/>
      <w:r w:rsidRPr="0012049C">
        <w:rPr>
          <w:rFonts w:ascii="Book Antiqua" w:hAnsi="Book Antiqua"/>
        </w:rPr>
        <w:t xml:space="preserve"> to </w:t>
      </w:r>
      <w:r w:rsidR="00F07B2B" w:rsidRPr="0012049C">
        <w:rPr>
          <w:rFonts w:ascii="Book Antiqua" w:hAnsi="Book Antiqua"/>
        </w:rPr>
        <w:t>translate</w:t>
      </w:r>
      <w:r w:rsidRPr="0012049C">
        <w:rPr>
          <w:rFonts w:ascii="Book Antiqua" w:hAnsi="Book Antiqua"/>
        </w:rPr>
        <w:t xml:space="preserve"> a single-stranded form of T-region (T-strand) coated by the </w:t>
      </w:r>
      <w:proofErr w:type="spellStart"/>
      <w:r w:rsidRPr="0012049C">
        <w:rPr>
          <w:rFonts w:ascii="Book Antiqua" w:hAnsi="Book Antiqua"/>
        </w:rPr>
        <w:t>ssDNA</w:t>
      </w:r>
      <w:proofErr w:type="spellEnd"/>
      <w:r w:rsidRPr="0012049C">
        <w:rPr>
          <w:rFonts w:ascii="Book Antiqua" w:hAnsi="Book Antiqua"/>
        </w:rPr>
        <w:t>-binding protein VirE2 (T-Complex) into the host’s vegetal cell nu</w:t>
      </w:r>
      <w:r w:rsidR="003E2C03" w:rsidRPr="0012049C">
        <w:rPr>
          <w:rFonts w:ascii="Book Antiqua" w:hAnsi="Book Antiqua"/>
        </w:rPr>
        <w:t xml:space="preserve">clei. Once inside the nucleus, </w:t>
      </w:r>
      <w:r w:rsidRPr="0012049C">
        <w:rPr>
          <w:rFonts w:ascii="Book Antiqua" w:hAnsi="Book Antiqua"/>
        </w:rPr>
        <w:t xml:space="preserve">the T-strand can be converted in a double-stranded form (T-DNA), whose expression causes an uncontrolled host cell proliferation and tumour </w:t>
      </w:r>
      <w:proofErr w:type="gramStart"/>
      <w:r w:rsidRPr="0012049C">
        <w:rPr>
          <w:rFonts w:ascii="Book Antiqua" w:hAnsi="Book Antiqua"/>
        </w:rPr>
        <w:t>development</w:t>
      </w:r>
      <w:r w:rsidR="00675A16" w:rsidRPr="0012049C">
        <w:rPr>
          <w:rFonts w:ascii="Book Antiqua" w:hAnsi="Book Antiqua"/>
          <w:vertAlign w:val="superscript"/>
        </w:rPr>
        <w:t>[</w:t>
      </w:r>
      <w:proofErr w:type="gramEnd"/>
      <w:r w:rsidR="00675A16" w:rsidRPr="0012049C">
        <w:rPr>
          <w:rFonts w:ascii="Book Antiqua" w:hAnsi="Book Antiqua"/>
          <w:vertAlign w:val="superscript"/>
        </w:rPr>
        <w:t>15]</w:t>
      </w:r>
      <w:r w:rsidR="00362CA2" w:rsidRPr="0012049C">
        <w:rPr>
          <w:rFonts w:ascii="Book Antiqua" w:hAnsi="Book Antiqua"/>
        </w:rPr>
        <w:t>.</w:t>
      </w:r>
    </w:p>
    <w:p w:rsidR="004F55B1" w:rsidRPr="0012049C" w:rsidRDefault="00F62E98" w:rsidP="009A643D">
      <w:pPr>
        <w:pStyle w:val="Standard"/>
        <w:spacing w:line="360" w:lineRule="auto"/>
        <w:ind w:firstLineChars="100" w:firstLine="240"/>
        <w:jc w:val="both"/>
        <w:rPr>
          <w:rFonts w:ascii="Book Antiqua" w:hAnsi="Book Antiqua"/>
        </w:rPr>
      </w:pPr>
      <w:r w:rsidRPr="0012049C">
        <w:rPr>
          <w:rFonts w:ascii="Book Antiqua" w:hAnsi="Book Antiqua"/>
        </w:rPr>
        <w:lastRenderedPageBreak/>
        <w:t xml:space="preserve">Epidemiological and genomic studies suggest that </w:t>
      </w:r>
      <w:r w:rsidR="00290440" w:rsidRPr="0012049C">
        <w:rPr>
          <w:rFonts w:ascii="Book Antiqua" w:hAnsi="Book Antiqua"/>
        </w:rPr>
        <w:t xml:space="preserve">the </w:t>
      </w:r>
      <w:r w:rsidRPr="0012049C">
        <w:rPr>
          <w:rFonts w:ascii="Book Antiqua" w:hAnsi="Book Antiqua"/>
        </w:rPr>
        <w:t xml:space="preserve">development </w:t>
      </w:r>
      <w:r w:rsidR="00290440" w:rsidRPr="0012049C">
        <w:rPr>
          <w:rFonts w:ascii="Book Antiqua" w:hAnsi="Book Antiqua"/>
        </w:rPr>
        <w:t xml:space="preserve">of GC </w:t>
      </w:r>
      <w:r w:rsidRPr="0012049C">
        <w:rPr>
          <w:rFonts w:ascii="Book Antiqua" w:hAnsi="Book Antiqua"/>
        </w:rPr>
        <w:t xml:space="preserve">is a possible consequence of infection by </w:t>
      </w:r>
      <w:r w:rsidR="00300188" w:rsidRPr="0012049C">
        <w:rPr>
          <w:rFonts w:ascii="Book Antiqua" w:hAnsi="Book Antiqua"/>
          <w:color w:val="000000"/>
        </w:rPr>
        <w:t xml:space="preserve">strains expressing </w:t>
      </w:r>
      <w:proofErr w:type="spellStart"/>
      <w:proofErr w:type="gramStart"/>
      <w:r w:rsidR="00300188" w:rsidRPr="0012049C">
        <w:rPr>
          <w:rFonts w:ascii="Book Antiqua" w:hAnsi="Book Antiqua"/>
          <w:color w:val="000000"/>
        </w:rPr>
        <w:t>CagA</w:t>
      </w:r>
      <w:proofErr w:type="spellEnd"/>
      <w:r w:rsidR="007D62C1" w:rsidRPr="0012049C">
        <w:rPr>
          <w:rFonts w:ascii="Book Antiqua" w:hAnsi="Book Antiqua"/>
          <w:color w:val="000000"/>
          <w:vertAlign w:val="superscript"/>
        </w:rPr>
        <w:t>[</w:t>
      </w:r>
      <w:proofErr w:type="gramEnd"/>
      <w:r w:rsidR="007D62C1" w:rsidRPr="0012049C">
        <w:rPr>
          <w:rFonts w:ascii="Book Antiqua" w:hAnsi="Book Antiqua"/>
          <w:color w:val="000000"/>
          <w:vertAlign w:val="superscript"/>
        </w:rPr>
        <w:t>1,8,9,14,16]</w:t>
      </w:r>
      <w:r w:rsidR="00300188" w:rsidRPr="0012049C">
        <w:rPr>
          <w:rFonts w:ascii="Book Antiqua" w:hAnsi="Book Antiqua"/>
          <w:color w:val="000000"/>
        </w:rPr>
        <w:t xml:space="preserve">. In effects, using Mongolian gerbils infected experimentally, it was shown that only </w:t>
      </w:r>
      <w:proofErr w:type="spellStart"/>
      <w:r w:rsidR="00300188" w:rsidRPr="0012049C">
        <w:rPr>
          <w:rFonts w:ascii="Book Antiqua" w:hAnsi="Book Antiqua"/>
          <w:color w:val="000000"/>
        </w:rPr>
        <w:t>CagA</w:t>
      </w:r>
      <w:proofErr w:type="spellEnd"/>
      <w:r w:rsidR="00300188" w:rsidRPr="0012049C">
        <w:rPr>
          <w:rFonts w:ascii="Book Antiqua" w:hAnsi="Book Antiqua"/>
          <w:color w:val="000000"/>
        </w:rPr>
        <w:t xml:space="preserve"> positive (</w:t>
      </w:r>
      <w:proofErr w:type="spellStart"/>
      <w:r w:rsidR="00300188" w:rsidRPr="0012049C">
        <w:rPr>
          <w:rFonts w:ascii="Book Antiqua" w:hAnsi="Book Antiqua"/>
          <w:color w:val="000000"/>
        </w:rPr>
        <w:t>CagA</w:t>
      </w:r>
      <w:proofErr w:type="spellEnd"/>
      <w:r w:rsidR="00300188" w:rsidRPr="0012049C">
        <w:rPr>
          <w:rFonts w:ascii="Book Antiqua" w:hAnsi="Book Antiqua"/>
          <w:color w:val="000000"/>
        </w:rPr>
        <w:t xml:space="preserve">+) </w:t>
      </w:r>
      <w:r w:rsidR="00DC454D" w:rsidRPr="0012049C">
        <w:rPr>
          <w:rFonts w:ascii="Book Antiqua" w:hAnsi="Book Antiqua"/>
          <w:i/>
          <w:color w:val="000000"/>
        </w:rPr>
        <w:t>H. pylori</w:t>
      </w:r>
      <w:r w:rsidR="00300188" w:rsidRPr="0012049C">
        <w:rPr>
          <w:rFonts w:ascii="Book Antiqua" w:hAnsi="Book Antiqua"/>
          <w:i/>
          <w:color w:val="000000"/>
        </w:rPr>
        <w:t xml:space="preserve"> </w:t>
      </w:r>
      <w:r w:rsidR="00300188" w:rsidRPr="0012049C">
        <w:rPr>
          <w:rFonts w:ascii="Book Antiqua" w:hAnsi="Book Antiqua"/>
          <w:color w:val="000000"/>
        </w:rPr>
        <w:t xml:space="preserve">strains were able to induce stomach </w:t>
      </w:r>
      <w:proofErr w:type="gramStart"/>
      <w:r w:rsidR="00300188" w:rsidRPr="0012049C">
        <w:rPr>
          <w:rFonts w:ascii="Book Antiqua" w:hAnsi="Book Antiqua"/>
          <w:color w:val="000000"/>
        </w:rPr>
        <w:t>tumours</w:t>
      </w:r>
      <w:r w:rsidR="000C00E8" w:rsidRPr="0012049C">
        <w:rPr>
          <w:rFonts w:ascii="Book Antiqua" w:hAnsi="Book Antiqua"/>
          <w:color w:val="000000"/>
          <w:vertAlign w:val="superscript"/>
        </w:rPr>
        <w:t>[</w:t>
      </w:r>
      <w:proofErr w:type="gramEnd"/>
      <w:r w:rsidR="000C00E8" w:rsidRPr="0012049C">
        <w:rPr>
          <w:rFonts w:ascii="Book Antiqua" w:hAnsi="Book Antiqua"/>
          <w:color w:val="000000"/>
          <w:vertAlign w:val="superscript"/>
        </w:rPr>
        <w:t>17]</w:t>
      </w:r>
      <w:r w:rsidR="00362CA2" w:rsidRPr="0012049C">
        <w:rPr>
          <w:rFonts w:ascii="Book Antiqua" w:hAnsi="Book Antiqua"/>
          <w:color w:val="000000"/>
        </w:rPr>
        <w:t xml:space="preserve">. </w:t>
      </w:r>
      <w:r w:rsidR="00300188" w:rsidRPr="0012049C">
        <w:rPr>
          <w:rFonts w:ascii="Book Antiqua" w:eastAsia="Times New Roman" w:hAnsi="Book Antiqua"/>
          <w:color w:val="000000"/>
          <w:lang w:val="en-US" w:eastAsia="it-IT"/>
        </w:rPr>
        <w:t xml:space="preserve">In addition, </w:t>
      </w:r>
      <w:r w:rsidR="00300188" w:rsidRPr="0012049C">
        <w:rPr>
          <w:rFonts w:ascii="Book Antiqua" w:hAnsi="Book Antiqua"/>
          <w:lang w:val="en-US"/>
        </w:rPr>
        <w:t xml:space="preserve">a study of our group revealed that, while virtually all patients with intestinal </w:t>
      </w:r>
      <w:proofErr w:type="spellStart"/>
      <w:r w:rsidR="00300188" w:rsidRPr="0012049C">
        <w:rPr>
          <w:rFonts w:ascii="Book Antiqua" w:hAnsi="Book Antiqua"/>
          <w:lang w:val="en-US"/>
        </w:rPr>
        <w:t>histotype</w:t>
      </w:r>
      <w:proofErr w:type="spellEnd"/>
      <w:r w:rsidR="00300188" w:rsidRPr="0012049C">
        <w:rPr>
          <w:rFonts w:ascii="Book Antiqua" w:hAnsi="Book Antiqua"/>
          <w:lang w:val="en-US"/>
        </w:rPr>
        <w:t xml:space="preserve"> </w:t>
      </w:r>
      <w:r w:rsidR="00290440" w:rsidRPr="0012049C">
        <w:rPr>
          <w:rFonts w:ascii="Book Antiqua" w:hAnsi="Book Antiqua"/>
          <w:lang w:val="en-US"/>
        </w:rPr>
        <w:t xml:space="preserve">of </w:t>
      </w:r>
      <w:r w:rsidR="00300188" w:rsidRPr="0012049C">
        <w:rPr>
          <w:rFonts w:ascii="Book Antiqua" w:hAnsi="Book Antiqua"/>
          <w:lang w:val="en-US"/>
        </w:rPr>
        <w:t xml:space="preserve">GC had serum antibodies to </w:t>
      </w:r>
      <w:proofErr w:type="spellStart"/>
      <w:r w:rsidR="00300188" w:rsidRPr="0012049C">
        <w:rPr>
          <w:rFonts w:ascii="Book Antiqua" w:hAnsi="Book Antiqua"/>
          <w:lang w:val="en-US"/>
        </w:rPr>
        <w:t>CagA</w:t>
      </w:r>
      <w:proofErr w:type="spellEnd"/>
      <w:r w:rsidR="00300188" w:rsidRPr="0012049C">
        <w:rPr>
          <w:rFonts w:ascii="Book Antiqua" w:hAnsi="Book Antiqua"/>
          <w:lang w:val="en-US"/>
        </w:rPr>
        <w:t>, the prevalence of anti-</w:t>
      </w:r>
      <w:proofErr w:type="spellStart"/>
      <w:r w:rsidR="00300188" w:rsidRPr="0012049C">
        <w:rPr>
          <w:rFonts w:ascii="Book Antiqua" w:hAnsi="Book Antiqua"/>
          <w:lang w:val="en-US"/>
        </w:rPr>
        <w:t>CagA</w:t>
      </w:r>
      <w:proofErr w:type="spellEnd"/>
      <w:r w:rsidR="00300188" w:rsidRPr="0012049C">
        <w:rPr>
          <w:rFonts w:ascii="Book Antiqua" w:hAnsi="Book Antiqua"/>
          <w:lang w:val="en-US"/>
        </w:rPr>
        <w:t xml:space="preserve"> antibodies in patients with </w:t>
      </w:r>
      <w:r w:rsidR="008C5F58" w:rsidRPr="0012049C">
        <w:rPr>
          <w:rFonts w:ascii="Book Antiqua" w:hAnsi="Book Antiqua"/>
          <w:lang w:val="en-US"/>
        </w:rPr>
        <w:t xml:space="preserve">the </w:t>
      </w:r>
      <w:r w:rsidR="00300188" w:rsidRPr="0012049C">
        <w:rPr>
          <w:rFonts w:ascii="Book Antiqua" w:hAnsi="Book Antiqua"/>
          <w:lang w:val="en-US"/>
        </w:rPr>
        <w:t xml:space="preserve">diffuse GC </w:t>
      </w:r>
      <w:r w:rsidR="008C5F58" w:rsidRPr="0012049C">
        <w:rPr>
          <w:rFonts w:ascii="Book Antiqua" w:hAnsi="Book Antiqua"/>
          <w:lang w:val="en-US"/>
        </w:rPr>
        <w:t xml:space="preserve">variety </w:t>
      </w:r>
      <w:r w:rsidR="00300188" w:rsidRPr="0012049C">
        <w:rPr>
          <w:rFonts w:ascii="Book Antiqua" w:hAnsi="Book Antiqua"/>
          <w:lang w:val="en-US"/>
        </w:rPr>
        <w:t xml:space="preserve">was similar to that </w:t>
      </w:r>
      <w:r w:rsidR="00711CE1" w:rsidRPr="0012049C">
        <w:rPr>
          <w:rFonts w:ascii="Book Antiqua" w:hAnsi="Book Antiqua"/>
          <w:lang w:val="en-US"/>
        </w:rPr>
        <w:t>observed</w:t>
      </w:r>
      <w:r w:rsidR="00300188" w:rsidRPr="0012049C">
        <w:rPr>
          <w:rFonts w:ascii="Book Antiqua" w:hAnsi="Book Antiqua"/>
          <w:lang w:val="en-US"/>
        </w:rPr>
        <w:t xml:space="preserve"> in infected controls without </w:t>
      </w:r>
      <w:proofErr w:type="spellStart"/>
      <w:proofErr w:type="gramStart"/>
      <w:r w:rsidR="00300188" w:rsidRPr="0012049C">
        <w:rPr>
          <w:rFonts w:ascii="Book Antiqua" w:hAnsi="Book Antiqua"/>
          <w:lang w:val="en-US"/>
        </w:rPr>
        <w:t>neoplasia</w:t>
      </w:r>
      <w:proofErr w:type="spellEnd"/>
      <w:r w:rsidR="00FF05B7" w:rsidRPr="0012049C">
        <w:rPr>
          <w:rFonts w:ascii="Book Antiqua" w:hAnsi="Book Antiqua"/>
          <w:vertAlign w:val="superscript"/>
          <w:lang w:val="en-US"/>
        </w:rPr>
        <w:t>[</w:t>
      </w:r>
      <w:proofErr w:type="gramEnd"/>
      <w:r w:rsidR="00FF05B7" w:rsidRPr="0012049C">
        <w:rPr>
          <w:rFonts w:ascii="Book Antiqua" w:hAnsi="Book Antiqua"/>
          <w:vertAlign w:val="superscript"/>
          <w:lang w:val="en-US"/>
        </w:rPr>
        <w:t>16]</w:t>
      </w:r>
      <w:r w:rsidR="004915F8" w:rsidRPr="0012049C">
        <w:rPr>
          <w:rFonts w:ascii="Book Antiqua" w:hAnsi="Book Antiqua"/>
          <w:lang w:val="en-US"/>
        </w:rPr>
        <w:t xml:space="preserve">. </w:t>
      </w:r>
      <w:r w:rsidR="00300188" w:rsidRPr="0012049C">
        <w:rPr>
          <w:rFonts w:ascii="Book Antiqua" w:hAnsi="Book Antiqua"/>
          <w:lang w:val="en-US"/>
        </w:rPr>
        <w:t xml:space="preserve">These data were confirmed by the results of </w:t>
      </w:r>
      <w:r w:rsidR="00300188" w:rsidRPr="0012049C">
        <w:rPr>
          <w:rFonts w:ascii="Book Antiqua" w:eastAsia="Times New Roman" w:hAnsi="Book Antiqua"/>
          <w:color w:val="000000"/>
          <w:lang w:val="en-US" w:eastAsia="it-IT"/>
        </w:rPr>
        <w:t xml:space="preserve">an epidemiological study: the </w:t>
      </w:r>
      <w:r w:rsidR="009714BE" w:rsidRPr="0012049C">
        <w:rPr>
          <w:rFonts w:ascii="Book Antiqua" w:eastAsia="Times New Roman" w:hAnsi="Book Antiqua"/>
          <w:color w:val="000000"/>
          <w:lang w:val="en-US" w:eastAsia="it-IT"/>
        </w:rPr>
        <w:t xml:space="preserve">overall </w:t>
      </w:r>
      <w:r w:rsidR="00260B4A" w:rsidRPr="0012049C">
        <w:rPr>
          <w:rFonts w:ascii="Book Antiqua" w:eastAsia="Times New Roman" w:hAnsi="Book Antiqua"/>
          <w:color w:val="000000"/>
          <w:lang w:val="en-US" w:eastAsia="it-IT"/>
        </w:rPr>
        <w:t xml:space="preserve">GC </w:t>
      </w:r>
      <w:r w:rsidR="00300188" w:rsidRPr="0012049C">
        <w:rPr>
          <w:rFonts w:ascii="Book Antiqua" w:eastAsia="Times New Roman" w:hAnsi="Book Antiqua"/>
          <w:color w:val="000000"/>
          <w:lang w:val="en-US" w:eastAsia="it-IT"/>
        </w:rPr>
        <w:t>r</w:t>
      </w:r>
      <w:r w:rsidR="00300188" w:rsidRPr="0012049C">
        <w:rPr>
          <w:rFonts w:ascii="Book Antiqua" w:hAnsi="Book Antiqua"/>
          <w:color w:val="000000"/>
          <w:lang w:val="en-US" w:eastAsia="it-IT"/>
        </w:rPr>
        <w:t>isk in</w:t>
      </w:r>
      <w:r w:rsidR="00300188" w:rsidRPr="0012049C">
        <w:rPr>
          <w:rFonts w:ascii="Book Antiqua" w:hAnsi="Book Antiqua"/>
          <w:lang w:val="en-US"/>
        </w:rPr>
        <w:t xml:space="preserve"> infected people lacking anti-</w:t>
      </w:r>
      <w:proofErr w:type="spellStart"/>
      <w:r w:rsidR="00300188" w:rsidRPr="0012049C">
        <w:rPr>
          <w:rFonts w:ascii="Book Antiqua" w:hAnsi="Book Antiqua"/>
          <w:lang w:val="en-US"/>
        </w:rPr>
        <w:t>CagA</w:t>
      </w:r>
      <w:proofErr w:type="spellEnd"/>
      <w:r w:rsidR="00300188" w:rsidRPr="0012049C">
        <w:rPr>
          <w:rFonts w:ascii="Book Antiqua" w:hAnsi="Book Antiqua"/>
          <w:lang w:val="en-US"/>
        </w:rPr>
        <w:t xml:space="preserve"> antibodies (</w:t>
      </w:r>
      <w:proofErr w:type="spellStart"/>
      <w:r w:rsidR="00300188" w:rsidRPr="0012049C">
        <w:rPr>
          <w:rFonts w:ascii="Book Antiqua" w:hAnsi="Book Antiqua"/>
          <w:lang w:val="en-US"/>
        </w:rPr>
        <w:t>CagA</w:t>
      </w:r>
      <w:proofErr w:type="spellEnd"/>
      <w:r w:rsidR="00300188" w:rsidRPr="0012049C">
        <w:rPr>
          <w:rFonts w:ascii="Book Antiqua" w:hAnsi="Book Antiqua"/>
          <w:lang w:val="en-US"/>
        </w:rPr>
        <w:t>-) was increased, but in non-significant way</w:t>
      </w:r>
      <w:r w:rsidR="001B007D" w:rsidRPr="0012049C">
        <w:rPr>
          <w:rFonts w:ascii="Book Antiqua" w:hAnsi="Book Antiqua"/>
          <w:lang w:val="en-US"/>
        </w:rPr>
        <w:t>; in any case,</w:t>
      </w:r>
      <w:r w:rsidR="00300188" w:rsidRPr="0012049C">
        <w:rPr>
          <w:rFonts w:ascii="Book Antiqua" w:hAnsi="Book Antiqua"/>
          <w:lang w:val="en-US"/>
        </w:rPr>
        <w:t xml:space="preserve"> </w:t>
      </w:r>
      <w:proofErr w:type="spellStart"/>
      <w:r w:rsidR="001B007D" w:rsidRPr="0012049C">
        <w:rPr>
          <w:rFonts w:ascii="Book Antiqua" w:hAnsi="Book Antiqua"/>
          <w:lang w:val="en-US"/>
        </w:rPr>
        <w:t>CagA</w:t>
      </w:r>
      <w:proofErr w:type="spellEnd"/>
      <w:r w:rsidR="001B007D" w:rsidRPr="0012049C">
        <w:rPr>
          <w:rFonts w:ascii="Book Antiqua" w:hAnsi="Book Antiqua"/>
          <w:lang w:val="en-US"/>
        </w:rPr>
        <w:t xml:space="preserve">- </w:t>
      </w:r>
      <w:r w:rsidR="001B007D" w:rsidRPr="0012049C">
        <w:rPr>
          <w:rFonts w:ascii="Book Antiqua" w:hAnsi="Book Antiqua"/>
          <w:i/>
          <w:lang w:val="en-US"/>
        </w:rPr>
        <w:t>H. pylori</w:t>
      </w:r>
      <w:r w:rsidR="001B007D" w:rsidRPr="0012049C">
        <w:rPr>
          <w:rFonts w:ascii="Book Antiqua" w:hAnsi="Book Antiqua"/>
          <w:lang w:val="en-US"/>
        </w:rPr>
        <w:t xml:space="preserve"> </w:t>
      </w:r>
      <w:r w:rsidR="000317E9" w:rsidRPr="0012049C">
        <w:rPr>
          <w:rFonts w:ascii="Book Antiqua" w:hAnsi="Book Antiqua"/>
          <w:lang w:val="en-US"/>
        </w:rPr>
        <w:t xml:space="preserve">infection </w:t>
      </w:r>
      <w:r w:rsidR="001B007D" w:rsidRPr="0012049C">
        <w:rPr>
          <w:rFonts w:ascii="Book Antiqua" w:hAnsi="Book Antiqua"/>
          <w:lang w:val="en-US"/>
        </w:rPr>
        <w:t>was associated</w:t>
      </w:r>
      <w:r w:rsidR="00300188" w:rsidRPr="0012049C">
        <w:rPr>
          <w:rFonts w:ascii="Book Antiqua" w:hAnsi="Book Antiqua"/>
          <w:lang w:val="en-US"/>
        </w:rPr>
        <w:t xml:space="preserve"> </w:t>
      </w:r>
      <w:r w:rsidR="001B007D" w:rsidRPr="0012049C">
        <w:rPr>
          <w:rFonts w:ascii="Book Antiqua" w:hAnsi="Book Antiqua"/>
          <w:color w:val="000000"/>
          <w:lang w:val="en-US"/>
        </w:rPr>
        <w:t>with the growth of the diffuse variety of GC</w:t>
      </w:r>
      <w:r w:rsidR="00300188" w:rsidRPr="0012049C">
        <w:rPr>
          <w:rFonts w:ascii="Book Antiqua" w:hAnsi="Book Antiqua"/>
          <w:lang w:val="en-US"/>
        </w:rPr>
        <w:t xml:space="preserve"> (with a</w:t>
      </w:r>
      <w:r w:rsidR="00711CE1" w:rsidRPr="0012049C">
        <w:rPr>
          <w:rFonts w:ascii="Book Antiqua" w:hAnsi="Book Antiqua"/>
          <w:lang w:val="en-US"/>
        </w:rPr>
        <w:t>n</w:t>
      </w:r>
      <w:r w:rsidR="00300188" w:rsidRPr="0012049C">
        <w:rPr>
          <w:rFonts w:ascii="Book Antiqua" w:hAnsi="Book Antiqua"/>
          <w:lang w:val="en-US"/>
        </w:rPr>
        <w:t xml:space="preserve"> OR of 9.0)</w:t>
      </w:r>
      <w:r w:rsidR="00540C92" w:rsidRPr="0012049C">
        <w:rPr>
          <w:rFonts w:ascii="Book Antiqua" w:hAnsi="Book Antiqua"/>
          <w:vertAlign w:val="superscript"/>
          <w:lang w:val="en-US"/>
        </w:rPr>
        <w:t>[</w:t>
      </w:r>
      <w:r w:rsidR="00180FF0" w:rsidRPr="0012049C">
        <w:rPr>
          <w:rFonts w:ascii="Book Antiqua" w:hAnsi="Book Antiqua"/>
          <w:vertAlign w:val="superscript"/>
          <w:lang w:val="en-US"/>
        </w:rPr>
        <w:t>8]</w:t>
      </w:r>
      <w:r w:rsidR="004915F8" w:rsidRPr="0012049C">
        <w:rPr>
          <w:rFonts w:ascii="Book Antiqua" w:hAnsi="Book Antiqua"/>
          <w:lang w:val="en-US"/>
        </w:rPr>
        <w:t>.</w:t>
      </w:r>
    </w:p>
    <w:p w:rsidR="00EF27B6" w:rsidRDefault="00300188" w:rsidP="009A643D">
      <w:pPr>
        <w:pStyle w:val="Standard"/>
        <w:spacing w:line="360" w:lineRule="auto"/>
        <w:ind w:firstLineChars="100" w:firstLine="240"/>
        <w:jc w:val="both"/>
        <w:rPr>
          <w:rFonts w:ascii="Book Antiqua" w:hAnsi="Book Antiqua"/>
          <w:color w:val="000000"/>
          <w:lang w:eastAsia="zh-CN"/>
        </w:rPr>
      </w:pPr>
      <w:r w:rsidRPr="0012049C">
        <w:rPr>
          <w:rFonts w:ascii="Book Antiqua" w:hAnsi="Book Antiqua"/>
          <w:color w:val="000000"/>
          <w:lang w:eastAsia="it-IT"/>
        </w:rPr>
        <w:t xml:space="preserve">It therefore seems that infections by </w:t>
      </w:r>
      <w:proofErr w:type="spellStart"/>
      <w:r w:rsidRPr="0012049C">
        <w:rPr>
          <w:rFonts w:ascii="Book Antiqua" w:hAnsi="Book Antiqua"/>
          <w:color w:val="000000"/>
          <w:lang w:eastAsia="it-IT"/>
        </w:rPr>
        <w:t>CagA</w:t>
      </w:r>
      <w:proofErr w:type="spellEnd"/>
      <w:r w:rsidRPr="0012049C">
        <w:rPr>
          <w:rFonts w:ascii="Book Antiqua" w:hAnsi="Book Antiqua"/>
          <w:color w:val="000000"/>
          <w:lang w:eastAsia="it-IT"/>
        </w:rPr>
        <w:t>+ strains expose people to an increased risk of GC respect to infection</w:t>
      </w:r>
      <w:r w:rsidR="00D3204E" w:rsidRPr="0012049C">
        <w:rPr>
          <w:rFonts w:ascii="Book Antiqua" w:hAnsi="Book Antiqua"/>
          <w:color w:val="000000"/>
          <w:lang w:eastAsia="it-IT"/>
        </w:rPr>
        <w:t>s</w:t>
      </w:r>
      <w:r w:rsidRPr="0012049C">
        <w:rPr>
          <w:rFonts w:ascii="Book Antiqua" w:hAnsi="Book Antiqua"/>
          <w:color w:val="000000"/>
          <w:lang w:eastAsia="it-IT"/>
        </w:rPr>
        <w:t xml:space="preserve"> by </w:t>
      </w:r>
      <w:proofErr w:type="spellStart"/>
      <w:r w:rsidRPr="0012049C">
        <w:rPr>
          <w:rFonts w:ascii="Book Antiqua" w:hAnsi="Book Antiqua"/>
          <w:color w:val="000000"/>
          <w:lang w:eastAsia="it-IT"/>
        </w:rPr>
        <w:t>CagA</w:t>
      </w:r>
      <w:proofErr w:type="spellEnd"/>
      <w:r w:rsidRPr="0012049C">
        <w:rPr>
          <w:rFonts w:ascii="Book Antiqua" w:hAnsi="Book Antiqua"/>
          <w:color w:val="000000"/>
          <w:lang w:eastAsia="it-IT"/>
        </w:rPr>
        <w:t xml:space="preserve">- </w:t>
      </w:r>
      <w:r w:rsidR="00DC454D" w:rsidRPr="0012049C">
        <w:rPr>
          <w:rFonts w:ascii="Book Antiqua" w:hAnsi="Book Antiqua"/>
          <w:i/>
          <w:color w:val="000000"/>
          <w:lang w:eastAsia="it-IT"/>
        </w:rPr>
        <w:t>H. pylori</w:t>
      </w:r>
      <w:r w:rsidRPr="0012049C">
        <w:rPr>
          <w:rFonts w:ascii="Book Antiqua" w:hAnsi="Book Antiqua"/>
          <w:i/>
          <w:color w:val="000000"/>
          <w:lang w:eastAsia="it-IT"/>
        </w:rPr>
        <w:t xml:space="preserve"> </w:t>
      </w:r>
      <w:r w:rsidRPr="0012049C">
        <w:rPr>
          <w:rFonts w:ascii="Book Antiqua" w:hAnsi="Book Antiqua"/>
          <w:color w:val="000000"/>
          <w:lang w:eastAsia="it-IT"/>
        </w:rPr>
        <w:t xml:space="preserve">strains, which can only be associated with the diffuse </w:t>
      </w:r>
      <w:proofErr w:type="spellStart"/>
      <w:r w:rsidRPr="0012049C">
        <w:rPr>
          <w:rFonts w:ascii="Book Antiqua" w:hAnsi="Book Antiqua"/>
          <w:color w:val="000000"/>
          <w:lang w:eastAsia="it-IT"/>
        </w:rPr>
        <w:t>histotype</w:t>
      </w:r>
      <w:proofErr w:type="spellEnd"/>
      <w:r w:rsidRPr="0012049C">
        <w:rPr>
          <w:rFonts w:ascii="Book Antiqua" w:hAnsi="Book Antiqua"/>
          <w:color w:val="000000"/>
          <w:lang w:eastAsia="it-IT"/>
        </w:rPr>
        <w:t>. In effect, things work slightly differently. In a recent study, we examined for the presence of</w:t>
      </w:r>
      <w:r w:rsidRPr="0012049C">
        <w:rPr>
          <w:rFonts w:ascii="Book Antiqua" w:hAnsi="Book Antiqua"/>
          <w:i/>
          <w:color w:val="000000"/>
          <w:lang w:eastAsia="it-IT"/>
        </w:rPr>
        <w:t xml:space="preserve"> </w:t>
      </w:r>
      <w:proofErr w:type="spellStart"/>
      <w:r w:rsidRPr="0012049C">
        <w:rPr>
          <w:rFonts w:ascii="Book Antiqua" w:hAnsi="Book Antiqua"/>
          <w:i/>
          <w:color w:val="000000"/>
          <w:lang w:eastAsia="it-IT"/>
        </w:rPr>
        <w:t>cagA</w:t>
      </w:r>
      <w:proofErr w:type="spellEnd"/>
      <w:r w:rsidRPr="0012049C">
        <w:rPr>
          <w:rFonts w:ascii="Book Antiqua" w:hAnsi="Book Antiqua"/>
          <w:color w:val="000000"/>
          <w:lang w:eastAsia="it-IT"/>
        </w:rPr>
        <w:t xml:space="preserve"> up to 25 </w:t>
      </w:r>
      <w:r w:rsidR="00502AC6" w:rsidRPr="0012049C">
        <w:rPr>
          <w:rFonts w:ascii="Book Antiqua" w:hAnsi="Book Antiqua"/>
          <w:color w:val="000000"/>
          <w:lang w:eastAsia="it-IT"/>
        </w:rPr>
        <w:t xml:space="preserve">distinct, well separated </w:t>
      </w:r>
      <w:r w:rsidRPr="0012049C">
        <w:rPr>
          <w:rFonts w:ascii="Book Antiqua" w:hAnsi="Book Antiqua"/>
          <w:color w:val="000000"/>
          <w:lang w:eastAsia="it-IT"/>
        </w:rPr>
        <w:t>colonies per patient with GC; eve</w:t>
      </w:r>
      <w:r w:rsidR="00F07B2B" w:rsidRPr="0012049C">
        <w:rPr>
          <w:rFonts w:ascii="Book Antiqua" w:hAnsi="Book Antiqua"/>
          <w:color w:val="000000"/>
          <w:lang w:eastAsia="it-IT"/>
        </w:rPr>
        <w:t xml:space="preserve">n though only individuals with </w:t>
      </w:r>
      <w:r w:rsidR="002400A9" w:rsidRPr="0012049C">
        <w:rPr>
          <w:rFonts w:ascii="Book Antiqua" w:hAnsi="Book Antiqua"/>
          <w:color w:val="000000"/>
          <w:lang w:eastAsia="it-IT"/>
        </w:rPr>
        <w:t>diffuse</w:t>
      </w:r>
      <w:r w:rsidR="002400A9" w:rsidRPr="0012049C">
        <w:rPr>
          <w:rFonts w:ascii="Book Antiqua" w:hAnsi="Book Antiqua"/>
          <w:i/>
          <w:color w:val="000000"/>
          <w:lang w:eastAsia="it-IT"/>
        </w:rPr>
        <w:t xml:space="preserve"> </w:t>
      </w:r>
      <w:proofErr w:type="spellStart"/>
      <w:r w:rsidRPr="0012049C">
        <w:rPr>
          <w:rFonts w:ascii="Book Antiqua" w:hAnsi="Book Antiqua"/>
          <w:color w:val="000000"/>
          <w:lang w:eastAsia="it-IT"/>
        </w:rPr>
        <w:t>histotype</w:t>
      </w:r>
      <w:proofErr w:type="spellEnd"/>
      <w:r w:rsidRPr="0012049C">
        <w:rPr>
          <w:rFonts w:ascii="Book Antiqua" w:hAnsi="Book Antiqua"/>
          <w:color w:val="000000"/>
          <w:lang w:eastAsia="it-IT"/>
        </w:rPr>
        <w:t xml:space="preserve"> </w:t>
      </w:r>
      <w:r w:rsidR="00D3204E" w:rsidRPr="0012049C">
        <w:rPr>
          <w:rFonts w:ascii="Book Antiqua" w:hAnsi="Book Antiqua"/>
          <w:color w:val="000000"/>
          <w:lang w:eastAsia="it-IT"/>
        </w:rPr>
        <w:t>GC</w:t>
      </w:r>
      <w:r w:rsidR="00D3204E" w:rsidRPr="0012049C">
        <w:rPr>
          <w:rFonts w:ascii="Book Antiqua" w:hAnsi="Book Antiqua"/>
          <w:i/>
          <w:color w:val="000000"/>
          <w:lang w:eastAsia="it-IT"/>
        </w:rPr>
        <w:t xml:space="preserve"> </w:t>
      </w:r>
      <w:r w:rsidRPr="0012049C">
        <w:rPr>
          <w:rFonts w:ascii="Book Antiqua" w:hAnsi="Book Antiqua"/>
          <w:color w:val="000000"/>
          <w:lang w:eastAsia="it-IT"/>
        </w:rPr>
        <w:t xml:space="preserve">harboured </w:t>
      </w:r>
      <w:proofErr w:type="spellStart"/>
      <w:r w:rsidRPr="0012049C">
        <w:rPr>
          <w:rFonts w:ascii="Book Antiqua" w:hAnsi="Book Antiqua"/>
          <w:i/>
          <w:color w:val="000000"/>
          <w:lang w:eastAsia="it-IT"/>
        </w:rPr>
        <w:t>cagA</w:t>
      </w:r>
      <w:proofErr w:type="spellEnd"/>
      <w:r w:rsidRPr="0012049C">
        <w:rPr>
          <w:rFonts w:ascii="Book Antiqua" w:hAnsi="Book Antiqua"/>
          <w:color w:val="000000"/>
          <w:lang w:eastAsia="it-IT"/>
        </w:rPr>
        <w:t xml:space="preserve"> negative (</w:t>
      </w:r>
      <w:proofErr w:type="spellStart"/>
      <w:r w:rsidRPr="0012049C">
        <w:rPr>
          <w:rFonts w:ascii="Book Antiqua" w:hAnsi="Book Antiqua"/>
          <w:i/>
          <w:color w:val="000000"/>
          <w:lang w:eastAsia="it-IT"/>
        </w:rPr>
        <w:t>cagA</w:t>
      </w:r>
      <w:proofErr w:type="spellEnd"/>
      <w:r w:rsidRPr="0012049C">
        <w:rPr>
          <w:rFonts w:ascii="Book Antiqua" w:hAnsi="Book Antiqua"/>
          <w:color w:val="000000"/>
          <w:lang w:eastAsia="it-IT"/>
        </w:rPr>
        <w:t xml:space="preserve">-) organisms, in all cases patients were also infected by at least one </w:t>
      </w:r>
      <w:proofErr w:type="spellStart"/>
      <w:r w:rsidRPr="0012049C">
        <w:rPr>
          <w:rFonts w:ascii="Book Antiqua" w:hAnsi="Book Antiqua"/>
          <w:i/>
          <w:color w:val="000000"/>
          <w:lang w:eastAsia="it-IT"/>
        </w:rPr>
        <w:t>cagA</w:t>
      </w:r>
      <w:proofErr w:type="spellEnd"/>
      <w:r w:rsidRPr="0012049C">
        <w:rPr>
          <w:rFonts w:ascii="Book Antiqua" w:hAnsi="Book Antiqua"/>
          <w:i/>
          <w:color w:val="000000"/>
          <w:lang w:eastAsia="it-IT"/>
        </w:rPr>
        <w:t xml:space="preserve"> </w:t>
      </w:r>
      <w:r w:rsidRPr="0012049C">
        <w:rPr>
          <w:rFonts w:ascii="Book Antiqua" w:hAnsi="Book Antiqua"/>
          <w:color w:val="000000"/>
          <w:lang w:eastAsia="it-IT"/>
        </w:rPr>
        <w:t>positive (</w:t>
      </w:r>
      <w:proofErr w:type="spellStart"/>
      <w:r w:rsidRPr="0012049C">
        <w:rPr>
          <w:rFonts w:ascii="Book Antiqua" w:hAnsi="Book Antiqua"/>
          <w:i/>
          <w:color w:val="000000"/>
          <w:lang w:eastAsia="it-IT"/>
        </w:rPr>
        <w:t>cagA</w:t>
      </w:r>
      <w:proofErr w:type="spellEnd"/>
      <w:r w:rsidRPr="0012049C">
        <w:rPr>
          <w:rFonts w:ascii="Book Antiqua" w:hAnsi="Book Antiqua"/>
          <w:color w:val="000000"/>
          <w:lang w:eastAsia="it-IT"/>
        </w:rPr>
        <w:t xml:space="preserve">+) </w:t>
      </w:r>
      <w:proofErr w:type="gramStart"/>
      <w:r w:rsidRPr="0012049C">
        <w:rPr>
          <w:rFonts w:ascii="Book Antiqua" w:hAnsi="Book Antiqua"/>
          <w:color w:val="000000"/>
          <w:lang w:eastAsia="it-IT"/>
        </w:rPr>
        <w:t>strain</w:t>
      </w:r>
      <w:r w:rsidR="00800226" w:rsidRPr="0012049C">
        <w:rPr>
          <w:rFonts w:ascii="Book Antiqua" w:hAnsi="Book Antiqua"/>
          <w:color w:val="000000"/>
          <w:vertAlign w:val="superscript"/>
          <w:lang w:eastAsia="it-IT"/>
        </w:rPr>
        <w:t>[</w:t>
      </w:r>
      <w:proofErr w:type="gramEnd"/>
      <w:r w:rsidR="00800226" w:rsidRPr="0012049C">
        <w:rPr>
          <w:rFonts w:ascii="Book Antiqua" w:hAnsi="Book Antiqua"/>
          <w:color w:val="000000"/>
          <w:vertAlign w:val="superscript"/>
          <w:lang w:eastAsia="it-IT"/>
        </w:rPr>
        <w:t>18]</w:t>
      </w:r>
      <w:r w:rsidRPr="0012049C">
        <w:rPr>
          <w:rFonts w:ascii="Book Antiqua" w:hAnsi="Book Antiqua"/>
          <w:color w:val="000000"/>
          <w:lang w:eastAsia="it-IT"/>
        </w:rPr>
        <w:t>. These</w:t>
      </w:r>
      <w:r w:rsidR="00F07B2B" w:rsidRPr="0012049C">
        <w:rPr>
          <w:rFonts w:ascii="Book Antiqua" w:hAnsi="Book Antiqua"/>
          <w:color w:val="000000"/>
          <w:lang w:eastAsia="it-IT"/>
        </w:rPr>
        <w:t xml:space="preserve"> observations </w:t>
      </w:r>
      <w:r w:rsidR="008B7A04" w:rsidRPr="0012049C">
        <w:rPr>
          <w:rFonts w:ascii="Book Antiqua" w:hAnsi="Book Antiqua"/>
          <w:color w:val="000000"/>
          <w:lang w:eastAsia="it-IT"/>
        </w:rPr>
        <w:t xml:space="preserve">do not corroborate the supposed propensity </w:t>
      </w:r>
      <w:r w:rsidRPr="0012049C">
        <w:rPr>
          <w:rFonts w:ascii="Book Antiqua" w:hAnsi="Book Antiqua"/>
          <w:color w:val="000000"/>
          <w:lang w:eastAsia="it-IT"/>
        </w:rPr>
        <w:t xml:space="preserve">of strains lacking </w:t>
      </w:r>
      <w:r w:rsidRPr="0012049C">
        <w:rPr>
          <w:rFonts w:ascii="Book Antiqua" w:hAnsi="Book Antiqua"/>
          <w:i/>
          <w:color w:val="000000"/>
          <w:lang w:eastAsia="it-IT"/>
        </w:rPr>
        <w:t>cag</w:t>
      </w:r>
      <w:r w:rsidRPr="0012049C">
        <w:rPr>
          <w:rFonts w:ascii="Book Antiqua" w:hAnsi="Book Antiqua"/>
          <w:color w:val="000000"/>
          <w:lang w:eastAsia="it-IT"/>
        </w:rPr>
        <w:t xml:space="preserve"> PAI to concur to diffuse GC </w:t>
      </w:r>
      <w:r w:rsidR="008B7A04" w:rsidRPr="0012049C">
        <w:rPr>
          <w:rFonts w:ascii="Book Antiqua" w:hAnsi="Book Antiqua"/>
          <w:color w:val="000000"/>
          <w:lang w:eastAsia="it-IT"/>
        </w:rPr>
        <w:t xml:space="preserve">development </w:t>
      </w:r>
      <w:r w:rsidRPr="0012049C">
        <w:rPr>
          <w:rFonts w:ascii="Book Antiqua" w:hAnsi="Book Antiqua"/>
          <w:color w:val="000000"/>
          <w:lang w:eastAsia="it-IT"/>
        </w:rPr>
        <w:t xml:space="preserve">and suggest that, for a better comprehension of the role played by </w:t>
      </w:r>
      <w:proofErr w:type="spellStart"/>
      <w:r w:rsidRPr="0012049C">
        <w:rPr>
          <w:rFonts w:ascii="Book Antiqua" w:hAnsi="Book Antiqua"/>
          <w:i/>
          <w:color w:val="000000"/>
          <w:lang w:eastAsia="it-IT"/>
        </w:rPr>
        <w:t>cagA</w:t>
      </w:r>
      <w:proofErr w:type="spellEnd"/>
      <w:r w:rsidRPr="0012049C">
        <w:rPr>
          <w:rFonts w:ascii="Book Antiqua" w:hAnsi="Book Antiqua"/>
          <w:color w:val="000000"/>
          <w:lang w:eastAsia="it-IT"/>
        </w:rPr>
        <w:t xml:space="preserve"> in the histological variety of GC, many colonies per patient should be examined </w:t>
      </w:r>
      <w:proofErr w:type="spellStart"/>
      <w:r w:rsidRPr="0012049C">
        <w:rPr>
          <w:rFonts w:ascii="Book Antiqua" w:hAnsi="Book Antiqua"/>
          <w:color w:val="000000"/>
          <w:lang w:eastAsia="it-IT"/>
        </w:rPr>
        <w:t>genomically</w:t>
      </w:r>
      <w:proofErr w:type="spellEnd"/>
      <w:r w:rsidRPr="0012049C">
        <w:rPr>
          <w:rFonts w:ascii="Book Antiqua" w:hAnsi="Book Antiqua"/>
          <w:color w:val="000000"/>
          <w:lang w:eastAsia="it-IT"/>
        </w:rPr>
        <w:t>.</w:t>
      </w:r>
    </w:p>
    <w:p w:rsidR="009A643D" w:rsidRPr="0012049C" w:rsidRDefault="009A643D" w:rsidP="009A643D">
      <w:pPr>
        <w:pStyle w:val="Standard"/>
        <w:spacing w:line="360" w:lineRule="auto"/>
        <w:ind w:firstLineChars="100" w:firstLine="240"/>
        <w:jc w:val="both"/>
        <w:rPr>
          <w:rFonts w:ascii="Book Antiqua" w:hAnsi="Book Antiqua"/>
          <w:lang w:eastAsia="zh-CN"/>
        </w:rPr>
      </w:pPr>
    </w:p>
    <w:p w:rsidR="004F55B1" w:rsidRPr="009A643D" w:rsidRDefault="00300188" w:rsidP="0012049C">
      <w:pPr>
        <w:pStyle w:val="Standard"/>
        <w:spacing w:line="360" w:lineRule="auto"/>
        <w:jc w:val="both"/>
        <w:rPr>
          <w:rFonts w:ascii="Book Antiqua" w:hAnsi="Book Antiqua"/>
          <w:i/>
        </w:rPr>
      </w:pPr>
      <w:proofErr w:type="spellStart"/>
      <w:r w:rsidRPr="009A643D">
        <w:rPr>
          <w:rFonts w:ascii="Book Antiqua" w:hAnsi="Book Antiqua"/>
          <w:b/>
          <w:i/>
          <w:color w:val="000000"/>
          <w:lang w:eastAsia="it-IT"/>
        </w:rPr>
        <w:t>CagA</w:t>
      </w:r>
      <w:proofErr w:type="spellEnd"/>
      <w:r w:rsidRPr="009A643D">
        <w:rPr>
          <w:rFonts w:ascii="Book Antiqua" w:hAnsi="Book Antiqua"/>
          <w:b/>
          <w:i/>
          <w:color w:val="000000"/>
          <w:lang w:eastAsia="it-IT"/>
        </w:rPr>
        <w:t xml:space="preserve"> phosphorylation by </w:t>
      </w:r>
      <w:proofErr w:type="spellStart"/>
      <w:r w:rsidRPr="009A643D">
        <w:rPr>
          <w:rFonts w:ascii="Book Antiqua" w:hAnsi="Book Antiqua"/>
          <w:b/>
          <w:i/>
          <w:color w:val="000000"/>
          <w:lang w:eastAsia="it-IT"/>
        </w:rPr>
        <w:t>mucocytes</w:t>
      </w:r>
      <w:proofErr w:type="spellEnd"/>
      <w:r w:rsidRPr="009A643D">
        <w:rPr>
          <w:rFonts w:ascii="Book Antiqua" w:hAnsi="Book Antiqua"/>
          <w:b/>
          <w:i/>
          <w:color w:val="000000"/>
          <w:lang w:eastAsia="it-IT"/>
        </w:rPr>
        <w:t>:</w:t>
      </w:r>
      <w:r w:rsidR="009A643D" w:rsidRPr="009A643D">
        <w:rPr>
          <w:rFonts w:ascii="Book Antiqua" w:hAnsi="Book Antiqua"/>
          <w:b/>
          <w:i/>
          <w:color w:val="000000"/>
          <w:lang w:eastAsia="it-IT"/>
        </w:rPr>
        <w:t xml:space="preserve"> L</w:t>
      </w:r>
      <w:r w:rsidRPr="009A643D">
        <w:rPr>
          <w:rFonts w:ascii="Book Antiqua" w:hAnsi="Book Antiqua"/>
          <w:b/>
          <w:i/>
          <w:color w:val="000000"/>
          <w:lang w:eastAsia="it-IT"/>
        </w:rPr>
        <w:t>ike shooting oneself in the foot</w:t>
      </w:r>
    </w:p>
    <w:p w:rsidR="004F55B1" w:rsidRPr="0012049C" w:rsidRDefault="00DC454D" w:rsidP="0012049C">
      <w:pPr>
        <w:pStyle w:val="Standard"/>
        <w:spacing w:line="360" w:lineRule="auto"/>
        <w:jc w:val="both"/>
        <w:rPr>
          <w:rFonts w:ascii="Book Antiqua" w:hAnsi="Book Antiqua"/>
        </w:rPr>
      </w:pPr>
      <w:r w:rsidRPr="0012049C">
        <w:rPr>
          <w:rFonts w:ascii="Book Antiqua" w:hAnsi="Book Antiqua"/>
          <w:i/>
          <w:color w:val="000000"/>
          <w:lang w:eastAsia="it-IT"/>
        </w:rPr>
        <w:t>H. pylori</w:t>
      </w:r>
      <w:r w:rsidR="00300188" w:rsidRPr="0012049C">
        <w:rPr>
          <w:rFonts w:ascii="Book Antiqua" w:hAnsi="Book Antiqua"/>
          <w:i/>
          <w:color w:val="000000"/>
          <w:lang w:eastAsia="it-IT"/>
        </w:rPr>
        <w:t xml:space="preserve"> </w:t>
      </w:r>
      <w:r w:rsidR="00300188" w:rsidRPr="0012049C">
        <w:rPr>
          <w:rFonts w:ascii="Book Antiqua" w:hAnsi="Book Antiqua"/>
          <w:color w:val="000000"/>
          <w:lang w:eastAsia="it-IT"/>
        </w:rPr>
        <w:t xml:space="preserve">organisms expressing </w:t>
      </w:r>
      <w:proofErr w:type="spellStart"/>
      <w:r w:rsidR="00300188" w:rsidRPr="0012049C">
        <w:rPr>
          <w:rFonts w:ascii="Book Antiqua" w:hAnsi="Book Antiqua"/>
          <w:color w:val="000000"/>
          <w:lang w:eastAsia="it-IT"/>
        </w:rPr>
        <w:t>CagA</w:t>
      </w:r>
      <w:proofErr w:type="spellEnd"/>
      <w:r w:rsidR="00300188" w:rsidRPr="0012049C">
        <w:rPr>
          <w:rFonts w:ascii="Book Antiqua" w:hAnsi="Book Antiqua"/>
          <w:color w:val="000000"/>
          <w:lang w:eastAsia="it-IT"/>
        </w:rPr>
        <w:t xml:space="preserve"> differ in their carcinogenic potential. Let us have a look at the mechanisms that may influence the ability of such a protein to trigger and/or concur to GC formation. </w:t>
      </w:r>
      <w:proofErr w:type="spellStart"/>
      <w:r w:rsidR="00300188" w:rsidRPr="0012049C">
        <w:rPr>
          <w:rFonts w:ascii="Book Antiqua" w:hAnsi="Book Antiqua"/>
          <w:color w:val="000000"/>
          <w:lang w:eastAsia="it-IT"/>
        </w:rPr>
        <w:t>CagA</w:t>
      </w:r>
      <w:proofErr w:type="spellEnd"/>
      <w:r w:rsidR="00300188" w:rsidRPr="0012049C">
        <w:rPr>
          <w:rFonts w:ascii="Book Antiqua" w:hAnsi="Book Antiqua"/>
          <w:color w:val="000000"/>
          <w:lang w:eastAsia="it-IT"/>
        </w:rPr>
        <w:t xml:space="preserve">, following colonisation, is translated into the gastric epithelial cells through a conjugative apparatus encoded by the </w:t>
      </w:r>
      <w:r w:rsidR="00300188" w:rsidRPr="0012049C">
        <w:rPr>
          <w:rFonts w:ascii="Book Antiqua" w:hAnsi="Book Antiqua"/>
          <w:i/>
          <w:color w:val="000000"/>
          <w:lang w:eastAsia="it-IT"/>
        </w:rPr>
        <w:t xml:space="preserve">cag </w:t>
      </w:r>
      <w:r w:rsidR="00300188" w:rsidRPr="0012049C">
        <w:rPr>
          <w:rFonts w:ascii="Book Antiqua" w:hAnsi="Book Antiqua"/>
          <w:color w:val="000000"/>
          <w:lang w:eastAsia="it-IT"/>
        </w:rPr>
        <w:t>PAI genes</w:t>
      </w:r>
      <w:r w:rsidR="00813DD9" w:rsidRPr="0012049C">
        <w:rPr>
          <w:rFonts w:ascii="Book Antiqua" w:hAnsi="Book Antiqua"/>
          <w:color w:val="000000"/>
          <w:lang w:eastAsia="it-IT"/>
        </w:rPr>
        <w:t xml:space="preserve"> upstream </w:t>
      </w:r>
      <w:proofErr w:type="spellStart"/>
      <w:r w:rsidR="00813DD9" w:rsidRPr="0012049C">
        <w:rPr>
          <w:rFonts w:ascii="Book Antiqua" w:hAnsi="Book Antiqua"/>
          <w:i/>
          <w:color w:val="000000"/>
          <w:lang w:eastAsia="it-IT"/>
        </w:rPr>
        <w:t>cagA</w:t>
      </w:r>
      <w:proofErr w:type="spellEnd"/>
      <w:r w:rsidR="001C7FD7" w:rsidRPr="0012049C">
        <w:rPr>
          <w:rFonts w:ascii="Book Antiqua" w:hAnsi="Book Antiqua"/>
          <w:color w:val="000000"/>
          <w:lang w:eastAsia="it-IT"/>
        </w:rPr>
        <w:t>; then,</w:t>
      </w:r>
      <w:r w:rsidR="00300188" w:rsidRPr="0012049C">
        <w:rPr>
          <w:rFonts w:ascii="Book Antiqua" w:hAnsi="Book Antiqua"/>
          <w:color w:val="000000"/>
          <w:lang w:eastAsia="it-IT"/>
        </w:rPr>
        <w:t xml:space="preserve"> </w:t>
      </w:r>
      <w:r w:rsidR="001C7FD7" w:rsidRPr="0012049C">
        <w:rPr>
          <w:rFonts w:ascii="Book Antiqua" w:hAnsi="Book Antiqua"/>
          <w:color w:val="000000"/>
          <w:lang w:eastAsia="it-IT"/>
        </w:rPr>
        <w:t xml:space="preserve">a portion of intracellular </w:t>
      </w:r>
      <w:proofErr w:type="spellStart"/>
      <w:r w:rsidR="001C7FD7" w:rsidRPr="0012049C">
        <w:rPr>
          <w:rFonts w:ascii="Book Antiqua" w:hAnsi="Book Antiqua"/>
          <w:color w:val="000000"/>
          <w:lang w:eastAsia="it-IT"/>
        </w:rPr>
        <w:t>CagA</w:t>
      </w:r>
      <w:proofErr w:type="spellEnd"/>
      <w:r w:rsidR="00300188" w:rsidRPr="0012049C">
        <w:rPr>
          <w:rFonts w:ascii="Book Antiqua" w:hAnsi="Book Antiqua"/>
          <w:color w:val="000000"/>
          <w:lang w:eastAsia="it-IT"/>
        </w:rPr>
        <w:t xml:space="preserve"> is phosphorylated by </w:t>
      </w:r>
      <w:r w:rsidR="0073642F" w:rsidRPr="0012049C">
        <w:rPr>
          <w:rFonts w:ascii="Book Antiqua" w:hAnsi="Book Antiqua"/>
          <w:color w:val="000000"/>
          <w:lang w:val="en-US" w:eastAsia="it-IT"/>
        </w:rPr>
        <w:t>numerous</w:t>
      </w:r>
      <w:r w:rsidR="00300188" w:rsidRPr="0012049C">
        <w:rPr>
          <w:rFonts w:ascii="Book Antiqua" w:hAnsi="Book Antiqua"/>
          <w:color w:val="000000"/>
          <w:lang w:val="en-US" w:eastAsia="it-IT"/>
        </w:rPr>
        <w:t xml:space="preserve"> </w:t>
      </w:r>
      <w:r w:rsidR="0073642F" w:rsidRPr="0012049C">
        <w:rPr>
          <w:rFonts w:ascii="Book Antiqua" w:hAnsi="Book Antiqua"/>
          <w:color w:val="000000"/>
          <w:lang w:val="en-US" w:eastAsia="it-IT"/>
        </w:rPr>
        <w:t xml:space="preserve">kinases, </w:t>
      </w:r>
      <w:r w:rsidR="00300188" w:rsidRPr="0012049C">
        <w:rPr>
          <w:rFonts w:ascii="Book Antiqua" w:hAnsi="Book Antiqua"/>
          <w:color w:val="000000"/>
          <w:lang w:val="en-US" w:eastAsia="it-IT"/>
        </w:rPr>
        <w:t xml:space="preserve">members of the </w:t>
      </w:r>
      <w:r w:rsidR="00300188" w:rsidRPr="0012049C">
        <w:rPr>
          <w:rFonts w:ascii="Book Antiqua" w:hAnsi="Book Antiqua"/>
          <w:color w:val="000000"/>
          <w:lang w:eastAsia="it-IT"/>
        </w:rPr>
        <w:t xml:space="preserve">host cell </w:t>
      </w:r>
      <w:proofErr w:type="spellStart"/>
      <w:r w:rsidR="00300188" w:rsidRPr="0012049C">
        <w:rPr>
          <w:rFonts w:ascii="Book Antiqua" w:hAnsi="Book Antiqua"/>
          <w:color w:val="000000"/>
          <w:lang w:val="en-US" w:eastAsia="it-IT"/>
        </w:rPr>
        <w:t>Src</w:t>
      </w:r>
      <w:proofErr w:type="spellEnd"/>
      <w:r w:rsidR="00300188" w:rsidRPr="0012049C">
        <w:rPr>
          <w:rFonts w:ascii="Book Antiqua" w:hAnsi="Book Antiqua"/>
          <w:color w:val="000000"/>
          <w:lang w:val="en-US" w:eastAsia="it-IT"/>
        </w:rPr>
        <w:t xml:space="preserve"> family (such as </w:t>
      </w:r>
      <w:r w:rsidR="00F5678C" w:rsidRPr="0012049C">
        <w:rPr>
          <w:rFonts w:ascii="Book Antiqua" w:hAnsi="Book Antiqua"/>
          <w:color w:val="000000"/>
          <w:lang w:val="en-US" w:eastAsia="it-IT"/>
        </w:rPr>
        <w:t>Yes</w:t>
      </w:r>
      <w:r w:rsidR="00C85CD5" w:rsidRPr="0012049C">
        <w:rPr>
          <w:rFonts w:ascii="Book Antiqua" w:hAnsi="Book Antiqua"/>
          <w:color w:val="000000"/>
          <w:lang w:val="en-US" w:eastAsia="it-IT"/>
        </w:rPr>
        <w:t>,</w:t>
      </w:r>
      <w:r w:rsidR="00300188" w:rsidRPr="0012049C">
        <w:rPr>
          <w:rFonts w:ascii="Book Antiqua" w:hAnsi="Book Antiqua"/>
          <w:color w:val="000000"/>
          <w:lang w:val="en-US" w:eastAsia="it-IT"/>
        </w:rPr>
        <w:t xml:space="preserve"> Lyn</w:t>
      </w:r>
      <w:r w:rsidR="00C85CD5" w:rsidRPr="0012049C">
        <w:rPr>
          <w:rFonts w:ascii="Book Antiqua" w:hAnsi="Book Antiqua"/>
          <w:color w:val="000000"/>
          <w:lang w:val="en-US" w:eastAsia="it-IT"/>
        </w:rPr>
        <w:t>,</w:t>
      </w:r>
      <w:r w:rsidR="00300188" w:rsidRPr="0012049C">
        <w:rPr>
          <w:rFonts w:ascii="Book Antiqua" w:hAnsi="Book Antiqua"/>
          <w:color w:val="000000"/>
          <w:lang w:val="en-US" w:eastAsia="it-IT"/>
        </w:rPr>
        <w:t xml:space="preserve"> </w:t>
      </w:r>
      <w:r w:rsidR="00F5678C" w:rsidRPr="0012049C">
        <w:rPr>
          <w:rFonts w:ascii="Book Antiqua" w:hAnsi="Book Antiqua"/>
          <w:color w:val="000000"/>
          <w:lang w:val="en-US" w:eastAsia="it-IT"/>
        </w:rPr>
        <w:t>Fyn</w:t>
      </w:r>
      <w:r w:rsidR="00C85CD5" w:rsidRPr="0012049C">
        <w:rPr>
          <w:rFonts w:ascii="Book Antiqua" w:hAnsi="Book Antiqua"/>
          <w:color w:val="000000"/>
          <w:lang w:val="en-US" w:eastAsia="it-IT"/>
        </w:rPr>
        <w:t xml:space="preserve"> and c-</w:t>
      </w:r>
      <w:proofErr w:type="spellStart"/>
      <w:r w:rsidR="00C85CD5" w:rsidRPr="0012049C">
        <w:rPr>
          <w:rFonts w:ascii="Book Antiqua" w:hAnsi="Book Antiqua"/>
          <w:color w:val="000000"/>
          <w:lang w:val="en-US" w:eastAsia="it-IT"/>
        </w:rPr>
        <w:t>Src</w:t>
      </w:r>
      <w:proofErr w:type="spellEnd"/>
      <w:r w:rsidR="00C85CD5" w:rsidRPr="0012049C">
        <w:rPr>
          <w:rFonts w:ascii="Book Antiqua" w:hAnsi="Book Antiqua"/>
          <w:color w:val="000000"/>
          <w:lang w:val="en-US" w:eastAsia="it-IT"/>
        </w:rPr>
        <w:t>,</w:t>
      </w:r>
      <w:r w:rsidR="00300188" w:rsidRPr="0012049C">
        <w:rPr>
          <w:rFonts w:ascii="Book Antiqua" w:hAnsi="Book Antiqua"/>
          <w:color w:val="000000"/>
          <w:lang w:val="en-US" w:eastAsia="it-IT"/>
        </w:rPr>
        <w:t xml:space="preserve">) </w:t>
      </w:r>
      <w:r w:rsidR="00300188" w:rsidRPr="0012049C">
        <w:rPr>
          <w:rFonts w:ascii="Book Antiqua" w:hAnsi="Book Antiqua"/>
          <w:color w:val="000000"/>
          <w:lang w:eastAsia="it-IT"/>
        </w:rPr>
        <w:t xml:space="preserve">at the </w:t>
      </w:r>
      <w:r w:rsidR="00FF205C" w:rsidRPr="0012049C">
        <w:rPr>
          <w:rFonts w:ascii="Book Antiqua" w:hAnsi="Book Antiqua"/>
          <w:color w:val="000000"/>
          <w:lang w:eastAsia="it-IT"/>
        </w:rPr>
        <w:t xml:space="preserve">EPIYA </w:t>
      </w:r>
      <w:r w:rsidR="00300188" w:rsidRPr="0012049C">
        <w:rPr>
          <w:rFonts w:ascii="Book Antiqua" w:hAnsi="Book Antiqua"/>
          <w:color w:val="000000"/>
          <w:lang w:eastAsia="it-IT"/>
        </w:rPr>
        <w:t>C</w:t>
      </w:r>
      <w:r w:rsidR="00CA3C0A" w:rsidRPr="0012049C">
        <w:rPr>
          <w:rFonts w:ascii="Book Antiqua" w:hAnsi="Book Antiqua"/>
          <w:color w:val="000000"/>
          <w:lang w:eastAsia="it-IT"/>
        </w:rPr>
        <w:t>’-</w:t>
      </w:r>
      <w:r w:rsidR="00300188" w:rsidRPr="0012049C">
        <w:rPr>
          <w:rFonts w:ascii="Book Antiqua" w:hAnsi="Book Antiqua"/>
          <w:color w:val="000000"/>
          <w:lang w:eastAsia="it-IT"/>
        </w:rPr>
        <w:t xml:space="preserve">terminal </w:t>
      </w:r>
      <w:r w:rsidR="00FF205C" w:rsidRPr="0012049C">
        <w:rPr>
          <w:rFonts w:ascii="Book Antiqua" w:hAnsi="Book Antiqua"/>
          <w:color w:val="00000A"/>
          <w:lang w:val="en-US"/>
        </w:rPr>
        <w:t xml:space="preserve">site </w:t>
      </w:r>
      <w:r w:rsidR="00300188" w:rsidRPr="0012049C">
        <w:rPr>
          <w:rFonts w:ascii="Book Antiqua" w:hAnsi="Book Antiqua"/>
          <w:color w:val="000000"/>
          <w:lang w:eastAsia="it-IT"/>
        </w:rPr>
        <w:t>(</w:t>
      </w:r>
      <w:proofErr w:type="spellStart"/>
      <w:r w:rsidR="00300188" w:rsidRPr="0012049C">
        <w:rPr>
          <w:rFonts w:ascii="Book Antiqua" w:hAnsi="Book Antiqua"/>
          <w:color w:val="000000"/>
          <w:lang w:val="en-US" w:eastAsia="it-IT"/>
        </w:rPr>
        <w:t>Glu</w:t>
      </w:r>
      <w:proofErr w:type="spellEnd"/>
      <w:r w:rsidR="00300188" w:rsidRPr="0012049C">
        <w:rPr>
          <w:rFonts w:ascii="Book Antiqua" w:hAnsi="Book Antiqua"/>
          <w:color w:val="000000"/>
          <w:lang w:val="en-US" w:eastAsia="it-IT"/>
        </w:rPr>
        <w:t>-Pro-Ile-Tyr-</w:t>
      </w:r>
      <w:proofErr w:type="spellStart"/>
      <w:r w:rsidR="00300188" w:rsidRPr="0012049C">
        <w:rPr>
          <w:rFonts w:ascii="Book Antiqua" w:hAnsi="Book Antiqua"/>
          <w:color w:val="000000"/>
          <w:lang w:val="en-US" w:eastAsia="it-IT"/>
        </w:rPr>
        <w:t>Ala</w:t>
      </w:r>
      <w:proofErr w:type="spellEnd"/>
      <w:r w:rsidR="00300188" w:rsidRPr="0012049C">
        <w:rPr>
          <w:rFonts w:ascii="Book Antiqua" w:hAnsi="Book Antiqua"/>
          <w:color w:val="000000"/>
          <w:lang w:val="en-US" w:eastAsia="it-IT"/>
        </w:rPr>
        <w:t xml:space="preserve">) </w:t>
      </w:r>
      <w:r w:rsidR="00300188" w:rsidRPr="0012049C">
        <w:rPr>
          <w:rFonts w:ascii="Book Antiqua" w:hAnsi="Book Antiqua"/>
          <w:color w:val="000000"/>
          <w:lang w:eastAsia="it-IT"/>
        </w:rPr>
        <w:t xml:space="preserve">motif of </w:t>
      </w:r>
      <w:r w:rsidR="00300188" w:rsidRPr="0012049C">
        <w:rPr>
          <w:rFonts w:ascii="Book Antiqua" w:hAnsi="Book Antiqua"/>
          <w:color w:val="00000A"/>
          <w:lang w:val="en-US"/>
        </w:rPr>
        <w:t>tyrosine</w:t>
      </w:r>
      <w:r w:rsidR="0074166E" w:rsidRPr="0012049C">
        <w:rPr>
          <w:rFonts w:ascii="Book Antiqua" w:hAnsi="Book Antiqua"/>
          <w:color w:val="00000A"/>
          <w:vertAlign w:val="superscript"/>
          <w:lang w:val="en-US"/>
        </w:rPr>
        <w:t>[19]</w:t>
      </w:r>
      <w:r w:rsidR="004915F8" w:rsidRPr="0012049C">
        <w:rPr>
          <w:rFonts w:ascii="Book Antiqua" w:hAnsi="Book Antiqua"/>
          <w:color w:val="00000A"/>
          <w:lang w:val="en-US"/>
        </w:rPr>
        <w:t xml:space="preserve">. </w:t>
      </w:r>
      <w:r w:rsidR="00300188" w:rsidRPr="0012049C">
        <w:rPr>
          <w:rFonts w:ascii="Book Antiqua" w:hAnsi="Book Antiqua"/>
          <w:color w:val="000000"/>
          <w:lang w:eastAsia="it-IT"/>
        </w:rPr>
        <w:t xml:space="preserve">Phosphorylated </w:t>
      </w:r>
      <w:proofErr w:type="spellStart"/>
      <w:r w:rsidR="00300188" w:rsidRPr="0012049C">
        <w:rPr>
          <w:rFonts w:ascii="Book Antiqua" w:hAnsi="Book Antiqua"/>
          <w:color w:val="000000"/>
          <w:lang w:eastAsia="it-IT"/>
        </w:rPr>
        <w:t>CagA</w:t>
      </w:r>
      <w:proofErr w:type="spellEnd"/>
      <w:r w:rsidR="00300188" w:rsidRPr="0012049C">
        <w:rPr>
          <w:rFonts w:ascii="Book Antiqua" w:hAnsi="Book Antiqua"/>
          <w:color w:val="000000"/>
          <w:lang w:eastAsia="it-IT"/>
        </w:rPr>
        <w:t xml:space="preserve"> physically interacts with the oncogenic tyrosine phosphatase SHP-2 (</w:t>
      </w:r>
      <w:proofErr w:type="spellStart"/>
      <w:r w:rsidR="00300188" w:rsidRPr="0012049C">
        <w:rPr>
          <w:rFonts w:ascii="Book Antiqua" w:hAnsi="Book Antiqua"/>
          <w:color w:val="000000"/>
          <w:lang w:eastAsia="it-IT"/>
        </w:rPr>
        <w:t>Src</w:t>
      </w:r>
      <w:proofErr w:type="spellEnd"/>
      <w:r w:rsidR="00300188" w:rsidRPr="0012049C">
        <w:rPr>
          <w:rFonts w:ascii="Book Antiqua" w:hAnsi="Book Antiqua"/>
          <w:color w:val="000000"/>
          <w:lang w:eastAsia="it-IT"/>
        </w:rPr>
        <w:t xml:space="preserve"> homology phosphatase 2), </w:t>
      </w:r>
      <w:r w:rsidR="00300188" w:rsidRPr="0012049C">
        <w:rPr>
          <w:rFonts w:ascii="Book Antiqua" w:hAnsi="Book Antiqua"/>
        </w:rPr>
        <w:t>modifying cellular functions and altering mammalian signal transduction machineries</w:t>
      </w:r>
      <w:r w:rsidR="00300188" w:rsidRPr="0012049C">
        <w:rPr>
          <w:rFonts w:ascii="Book Antiqua" w:hAnsi="Book Antiqua"/>
          <w:color w:val="000000"/>
          <w:lang w:eastAsia="it-IT"/>
        </w:rPr>
        <w:t xml:space="preserve">. </w:t>
      </w:r>
      <w:r w:rsidR="00300188" w:rsidRPr="0012049C">
        <w:rPr>
          <w:rFonts w:ascii="Book Antiqua" w:hAnsi="Book Antiqua"/>
          <w:color w:val="000000"/>
          <w:lang w:eastAsia="it-IT"/>
        </w:rPr>
        <w:lastRenderedPageBreak/>
        <w:t xml:space="preserve">SHP-2, in fact, is implicated in the regulation of </w:t>
      </w:r>
      <w:r w:rsidR="00B658B6" w:rsidRPr="0012049C">
        <w:rPr>
          <w:rFonts w:ascii="Book Antiqua" w:hAnsi="Book Antiqua"/>
          <w:color w:val="000000"/>
          <w:lang w:eastAsia="it-IT"/>
        </w:rPr>
        <w:t xml:space="preserve">cell adhesion, </w:t>
      </w:r>
      <w:r w:rsidR="00300188" w:rsidRPr="0012049C">
        <w:rPr>
          <w:rFonts w:ascii="Book Antiqua" w:hAnsi="Book Antiqua"/>
          <w:color w:val="000000"/>
          <w:lang w:eastAsia="it-IT"/>
        </w:rPr>
        <w:t>spreading</w:t>
      </w:r>
      <w:r w:rsidR="00B658B6" w:rsidRPr="0012049C">
        <w:rPr>
          <w:rFonts w:ascii="Book Antiqua" w:hAnsi="Book Antiqua"/>
          <w:color w:val="000000"/>
          <w:lang w:eastAsia="it-IT"/>
        </w:rPr>
        <w:t xml:space="preserve"> and</w:t>
      </w:r>
      <w:r w:rsidR="00300188" w:rsidRPr="0012049C">
        <w:rPr>
          <w:rFonts w:ascii="Book Antiqua" w:hAnsi="Book Antiqua"/>
          <w:color w:val="000000"/>
          <w:lang w:eastAsia="it-IT"/>
        </w:rPr>
        <w:t xml:space="preserve"> migration. In this manner, phosphorylated </w:t>
      </w:r>
      <w:proofErr w:type="spellStart"/>
      <w:r w:rsidR="00300188" w:rsidRPr="0012049C">
        <w:rPr>
          <w:rFonts w:ascii="Book Antiqua" w:hAnsi="Book Antiqua"/>
          <w:color w:val="000000"/>
          <w:lang w:eastAsia="it-IT"/>
        </w:rPr>
        <w:t>CagA</w:t>
      </w:r>
      <w:proofErr w:type="spellEnd"/>
      <w:r w:rsidR="00300188" w:rsidRPr="0012049C">
        <w:rPr>
          <w:rFonts w:ascii="Book Antiqua" w:hAnsi="Book Antiqua"/>
          <w:color w:val="000000"/>
          <w:lang w:eastAsia="it-IT"/>
        </w:rPr>
        <w:t xml:space="preserve"> causes deregulation of SHP-2 and induces abnormal proliferation</w:t>
      </w:r>
      <w:r w:rsidR="000C5DFB" w:rsidRPr="0012049C">
        <w:rPr>
          <w:rFonts w:ascii="Book Antiqua" w:hAnsi="Book Antiqua"/>
          <w:color w:val="000000"/>
          <w:lang w:eastAsia="it-IT"/>
        </w:rPr>
        <w:t>,</w:t>
      </w:r>
      <w:r w:rsidR="00300188" w:rsidRPr="0012049C">
        <w:rPr>
          <w:rFonts w:ascii="Book Antiqua" w:hAnsi="Book Antiqua"/>
          <w:color w:val="000000"/>
          <w:lang w:eastAsia="it-IT"/>
        </w:rPr>
        <w:t xml:space="preserve"> </w:t>
      </w:r>
      <w:r w:rsidR="00973837" w:rsidRPr="0012049C">
        <w:rPr>
          <w:rFonts w:ascii="Book Antiqua" w:hAnsi="Book Antiqua"/>
          <w:color w:val="000000"/>
          <w:lang w:eastAsia="it-IT"/>
        </w:rPr>
        <w:t>as well as</w:t>
      </w:r>
      <w:r w:rsidR="00300188" w:rsidRPr="0012049C">
        <w:rPr>
          <w:rFonts w:ascii="Book Antiqua" w:hAnsi="Book Antiqua"/>
          <w:color w:val="000000"/>
          <w:lang w:eastAsia="it-IT"/>
        </w:rPr>
        <w:t xml:space="preserve"> movement of </w:t>
      </w:r>
      <w:r w:rsidR="00973837" w:rsidRPr="0012049C">
        <w:rPr>
          <w:rFonts w:ascii="Book Antiqua" w:hAnsi="Book Antiqua"/>
          <w:color w:val="000000"/>
          <w:lang w:eastAsia="it-IT"/>
        </w:rPr>
        <w:t xml:space="preserve">cells of the </w:t>
      </w:r>
      <w:r w:rsidR="00300188" w:rsidRPr="0012049C">
        <w:rPr>
          <w:rFonts w:ascii="Book Antiqua" w:hAnsi="Book Antiqua"/>
          <w:color w:val="000000"/>
          <w:lang w:eastAsia="it-IT"/>
        </w:rPr>
        <w:t>gastric epithelial</w:t>
      </w:r>
      <w:r w:rsidR="00973837" w:rsidRPr="0012049C">
        <w:rPr>
          <w:rFonts w:ascii="Book Antiqua" w:hAnsi="Book Antiqua"/>
          <w:color w:val="000000"/>
          <w:lang w:eastAsia="it-IT"/>
        </w:rPr>
        <w:t xml:space="preserve"> layer</w:t>
      </w:r>
      <w:r w:rsidR="00300188" w:rsidRPr="0012049C">
        <w:rPr>
          <w:rFonts w:ascii="Book Antiqua" w:hAnsi="Book Antiqua"/>
          <w:color w:val="000000"/>
          <w:lang w:eastAsia="it-IT"/>
        </w:rPr>
        <w:t xml:space="preserve">, activates </w:t>
      </w:r>
      <w:proofErr w:type="spellStart"/>
      <w:r w:rsidR="00300188" w:rsidRPr="0012049C">
        <w:rPr>
          <w:rFonts w:ascii="Book Antiqua" w:hAnsi="Book Antiqua"/>
          <w:color w:val="000000"/>
          <w:lang w:eastAsia="it-IT"/>
        </w:rPr>
        <w:t>mitogenic</w:t>
      </w:r>
      <w:proofErr w:type="spellEnd"/>
      <w:r w:rsidR="00300188" w:rsidRPr="0012049C">
        <w:rPr>
          <w:rFonts w:ascii="Book Antiqua" w:hAnsi="Book Antiqua"/>
          <w:color w:val="000000"/>
          <w:lang w:eastAsia="it-IT"/>
        </w:rPr>
        <w:t xml:space="preserve"> signalling and disturbs host-signalling </w:t>
      </w:r>
      <w:proofErr w:type="gramStart"/>
      <w:r w:rsidR="00300188" w:rsidRPr="0012049C">
        <w:rPr>
          <w:rFonts w:ascii="Book Antiqua" w:hAnsi="Book Antiqua"/>
          <w:color w:val="000000"/>
          <w:lang w:eastAsia="it-IT"/>
        </w:rPr>
        <w:t>routes</w:t>
      </w:r>
      <w:r w:rsidR="0074166E" w:rsidRPr="0012049C">
        <w:rPr>
          <w:rFonts w:ascii="Book Antiqua" w:hAnsi="Book Antiqua"/>
          <w:color w:val="000000"/>
          <w:vertAlign w:val="superscript"/>
          <w:lang w:eastAsia="it-IT"/>
        </w:rPr>
        <w:t>[</w:t>
      </w:r>
      <w:proofErr w:type="gramEnd"/>
      <w:r w:rsidR="0074166E" w:rsidRPr="0012049C">
        <w:rPr>
          <w:rFonts w:ascii="Book Antiqua" w:hAnsi="Book Antiqua"/>
          <w:color w:val="000000"/>
          <w:vertAlign w:val="superscript"/>
          <w:lang w:eastAsia="it-IT"/>
        </w:rPr>
        <w:t>20]</w:t>
      </w:r>
      <w:r w:rsidR="004915F8" w:rsidRPr="0012049C">
        <w:rPr>
          <w:rFonts w:ascii="Book Antiqua" w:hAnsi="Book Antiqua"/>
          <w:color w:val="000000"/>
          <w:lang w:eastAsia="it-IT"/>
        </w:rPr>
        <w:t xml:space="preserve">. </w:t>
      </w:r>
      <w:r w:rsidR="00300188" w:rsidRPr="0012049C">
        <w:rPr>
          <w:rFonts w:ascii="Book Antiqua" w:hAnsi="Book Antiqua"/>
          <w:color w:val="000000"/>
          <w:lang w:eastAsia="it-IT"/>
        </w:rPr>
        <w:t xml:space="preserve">All these events may also predispose cells to accumulate multiple genetic and epigenetic alterations involved in gastric </w:t>
      </w:r>
      <w:proofErr w:type="spellStart"/>
      <w:proofErr w:type="gramStart"/>
      <w:r w:rsidR="00D20401" w:rsidRPr="0012049C">
        <w:rPr>
          <w:rFonts w:ascii="Book Antiqua" w:hAnsi="Book Antiqua"/>
          <w:color w:val="000000"/>
          <w:lang w:eastAsia="it-IT"/>
        </w:rPr>
        <w:t>tumorigenesis</w:t>
      </w:r>
      <w:proofErr w:type="spellEnd"/>
      <w:r w:rsidR="00ED6150" w:rsidRPr="0012049C">
        <w:rPr>
          <w:rFonts w:ascii="Book Antiqua" w:hAnsi="Book Antiqua"/>
          <w:color w:val="000000"/>
          <w:vertAlign w:val="superscript"/>
          <w:lang w:eastAsia="it-IT"/>
        </w:rPr>
        <w:t>[</w:t>
      </w:r>
      <w:proofErr w:type="gramEnd"/>
      <w:r w:rsidR="00ED6150" w:rsidRPr="0012049C">
        <w:rPr>
          <w:rFonts w:ascii="Book Antiqua" w:hAnsi="Book Antiqua"/>
          <w:color w:val="000000"/>
          <w:vertAlign w:val="superscript"/>
          <w:lang w:eastAsia="it-IT"/>
        </w:rPr>
        <w:t>21]</w:t>
      </w:r>
      <w:r w:rsidR="004915F8" w:rsidRPr="0012049C">
        <w:rPr>
          <w:rFonts w:ascii="Book Antiqua" w:hAnsi="Book Antiqua"/>
          <w:color w:val="000000"/>
          <w:lang w:eastAsia="it-IT"/>
        </w:rPr>
        <w:t>.</w:t>
      </w:r>
    </w:p>
    <w:p w:rsidR="00232AF7" w:rsidRDefault="00300188" w:rsidP="009A643D">
      <w:pPr>
        <w:pStyle w:val="Standard"/>
        <w:spacing w:line="360" w:lineRule="auto"/>
        <w:ind w:firstLineChars="100" w:firstLine="240"/>
        <w:jc w:val="both"/>
        <w:rPr>
          <w:rFonts w:ascii="Book Antiqua" w:hAnsi="Book Antiqua"/>
          <w:color w:val="000000"/>
          <w:lang w:eastAsia="zh-CN"/>
        </w:rPr>
      </w:pPr>
      <w:proofErr w:type="spellStart"/>
      <w:r w:rsidRPr="0012049C">
        <w:rPr>
          <w:rFonts w:ascii="Book Antiqua" w:hAnsi="Book Antiqua"/>
          <w:color w:val="000000"/>
          <w:lang w:eastAsia="it-IT"/>
        </w:rPr>
        <w:t>Unphosphorylated</w:t>
      </w:r>
      <w:proofErr w:type="spellEnd"/>
      <w:r w:rsidRPr="0012049C">
        <w:rPr>
          <w:rFonts w:ascii="Book Antiqua" w:hAnsi="Book Antiqua"/>
          <w:color w:val="000000"/>
          <w:lang w:eastAsia="it-IT"/>
        </w:rPr>
        <w:t xml:space="preserve"> </w:t>
      </w:r>
      <w:proofErr w:type="spellStart"/>
      <w:r w:rsidRPr="0012049C">
        <w:rPr>
          <w:rFonts w:ascii="Book Antiqua" w:hAnsi="Book Antiqua"/>
          <w:color w:val="000000"/>
          <w:lang w:eastAsia="it-IT"/>
        </w:rPr>
        <w:t>CagA</w:t>
      </w:r>
      <w:proofErr w:type="spellEnd"/>
      <w:r w:rsidRPr="0012049C">
        <w:rPr>
          <w:rFonts w:ascii="Book Antiqua" w:hAnsi="Book Antiqua"/>
          <w:color w:val="000000"/>
          <w:lang w:eastAsia="it-IT"/>
        </w:rPr>
        <w:t>, on the other hand, interacts with the tumour suppressor protein of p53 (ASPP2</w:t>
      </w:r>
      <w:r w:rsidR="00F83070" w:rsidRPr="0012049C">
        <w:rPr>
          <w:rFonts w:ascii="Book Antiqua" w:hAnsi="Book Antiqua"/>
          <w:color w:val="000000"/>
          <w:lang w:eastAsia="it-IT"/>
        </w:rPr>
        <w:t xml:space="preserve">), which also exert an apoptosis-stimulating </w:t>
      </w:r>
      <w:proofErr w:type="gramStart"/>
      <w:r w:rsidR="00F83070" w:rsidRPr="0012049C">
        <w:rPr>
          <w:rFonts w:ascii="Book Antiqua" w:hAnsi="Book Antiqua"/>
          <w:color w:val="000000"/>
          <w:lang w:eastAsia="it-IT"/>
        </w:rPr>
        <w:t>activity</w:t>
      </w:r>
      <w:r w:rsidR="00D46A68" w:rsidRPr="0012049C">
        <w:rPr>
          <w:rFonts w:ascii="Book Antiqua" w:hAnsi="Book Antiqua"/>
          <w:color w:val="000000"/>
          <w:vertAlign w:val="superscript"/>
          <w:lang w:eastAsia="it-IT"/>
        </w:rPr>
        <w:t>[</w:t>
      </w:r>
      <w:proofErr w:type="gramEnd"/>
      <w:r w:rsidR="00D46A68" w:rsidRPr="0012049C">
        <w:rPr>
          <w:rFonts w:ascii="Book Antiqua" w:hAnsi="Book Antiqua"/>
          <w:color w:val="000000"/>
          <w:vertAlign w:val="superscript"/>
          <w:lang w:eastAsia="it-IT"/>
        </w:rPr>
        <w:t>22]</w:t>
      </w:r>
      <w:r w:rsidR="004915F8" w:rsidRPr="0012049C">
        <w:rPr>
          <w:rFonts w:ascii="Book Antiqua" w:hAnsi="Book Antiqua"/>
          <w:color w:val="000000"/>
          <w:lang w:eastAsia="it-IT"/>
        </w:rPr>
        <w:t xml:space="preserve">. </w:t>
      </w:r>
      <w:r w:rsidRPr="0012049C">
        <w:rPr>
          <w:rFonts w:ascii="Book Antiqua" w:hAnsi="Book Antiqua"/>
          <w:color w:val="000000"/>
          <w:lang w:eastAsia="it-IT"/>
        </w:rPr>
        <w:t xml:space="preserve">In normal conditions, </w:t>
      </w:r>
      <w:r w:rsidR="003E2C03" w:rsidRPr="0012049C">
        <w:rPr>
          <w:rFonts w:ascii="Book Antiqua" w:hAnsi="Book Antiqua"/>
          <w:color w:val="000000"/>
          <w:lang w:eastAsia="it-IT"/>
        </w:rPr>
        <w:t>following</w:t>
      </w:r>
      <w:r w:rsidRPr="0012049C">
        <w:rPr>
          <w:rFonts w:ascii="Book Antiqua" w:hAnsi="Book Antiqua"/>
          <w:color w:val="000000"/>
          <w:lang w:eastAsia="it-IT"/>
        </w:rPr>
        <w:t xml:space="preserve"> </w:t>
      </w:r>
      <w:proofErr w:type="spellStart"/>
      <w:r w:rsidRPr="0012049C">
        <w:rPr>
          <w:rFonts w:ascii="Book Antiqua" w:hAnsi="Book Antiqua"/>
          <w:color w:val="000000"/>
          <w:lang w:eastAsia="it-IT"/>
        </w:rPr>
        <w:t>genotoxic</w:t>
      </w:r>
      <w:proofErr w:type="spellEnd"/>
      <w:r w:rsidRPr="0012049C">
        <w:rPr>
          <w:rFonts w:ascii="Book Antiqua" w:hAnsi="Book Antiqua"/>
          <w:color w:val="000000"/>
          <w:lang w:eastAsia="it-IT"/>
        </w:rPr>
        <w:t xml:space="preserve"> and oncogenic stimuli, ASPP2 associates </w:t>
      </w:r>
      <w:r w:rsidRPr="0012049C">
        <w:rPr>
          <w:rFonts w:ascii="Book Antiqua" w:hAnsi="Book Antiqua"/>
          <w:color w:val="000000"/>
          <w:lang w:val="en-US" w:eastAsia="it-IT"/>
        </w:rPr>
        <w:t xml:space="preserve">with </w:t>
      </w:r>
      <w:proofErr w:type="spellStart"/>
      <w:r w:rsidRPr="0012049C">
        <w:rPr>
          <w:rFonts w:ascii="Book Antiqua" w:hAnsi="Book Antiqua"/>
          <w:color w:val="000000"/>
          <w:lang w:val="en-US" w:eastAsia="it-IT"/>
        </w:rPr>
        <w:t>tumour</w:t>
      </w:r>
      <w:proofErr w:type="spellEnd"/>
      <w:r w:rsidRPr="0012049C">
        <w:rPr>
          <w:rFonts w:ascii="Book Antiqua" w:hAnsi="Book Antiqua"/>
          <w:color w:val="000000"/>
          <w:lang w:val="en-US" w:eastAsia="it-IT"/>
        </w:rPr>
        <w:t xml:space="preserve"> suppressor p53, activates it and induces apoptosis. After interaction with </w:t>
      </w:r>
      <w:proofErr w:type="spellStart"/>
      <w:r w:rsidRPr="0012049C">
        <w:rPr>
          <w:rFonts w:ascii="Book Antiqua" w:hAnsi="Book Antiqua"/>
          <w:color w:val="000000"/>
          <w:lang w:val="en-US" w:eastAsia="it-IT"/>
        </w:rPr>
        <w:t>CagA</w:t>
      </w:r>
      <w:proofErr w:type="spellEnd"/>
      <w:r w:rsidRPr="0012049C">
        <w:rPr>
          <w:rFonts w:ascii="Book Antiqua" w:hAnsi="Book Antiqua"/>
          <w:color w:val="000000"/>
          <w:lang w:val="en-US" w:eastAsia="it-IT"/>
        </w:rPr>
        <w:t xml:space="preserve">, </w:t>
      </w:r>
      <w:r w:rsidR="00327FAE" w:rsidRPr="0012049C">
        <w:rPr>
          <w:rFonts w:ascii="Book Antiqua" w:hAnsi="Book Antiqua"/>
          <w:color w:val="000000"/>
          <w:lang w:val="en-US" w:eastAsia="it-IT"/>
        </w:rPr>
        <w:t xml:space="preserve">cytosolic p53 is recruited by </w:t>
      </w:r>
      <w:r w:rsidRPr="0012049C">
        <w:rPr>
          <w:rFonts w:ascii="Book Antiqua" w:hAnsi="Book Antiqua"/>
          <w:color w:val="000000"/>
          <w:lang w:val="en-US" w:eastAsia="it-IT"/>
        </w:rPr>
        <w:t>ASPP2</w:t>
      </w:r>
      <w:r w:rsidR="00327FAE" w:rsidRPr="0012049C">
        <w:rPr>
          <w:rFonts w:ascii="Book Antiqua" w:hAnsi="Book Antiqua"/>
          <w:color w:val="000000"/>
          <w:lang w:val="en-US" w:eastAsia="it-IT"/>
        </w:rPr>
        <w:t xml:space="preserve"> and </w:t>
      </w:r>
      <w:r w:rsidRPr="0012049C">
        <w:rPr>
          <w:rFonts w:ascii="Book Antiqua" w:hAnsi="Book Antiqua"/>
          <w:color w:val="000000"/>
          <w:lang w:val="en-US" w:eastAsia="it-IT"/>
        </w:rPr>
        <w:t xml:space="preserve">subsequently </w:t>
      </w:r>
      <w:r w:rsidR="00327FAE" w:rsidRPr="0012049C">
        <w:rPr>
          <w:rFonts w:ascii="Book Antiqua" w:hAnsi="Book Antiqua"/>
          <w:color w:val="000000"/>
          <w:lang w:val="en-US" w:eastAsia="it-IT"/>
        </w:rPr>
        <w:t xml:space="preserve">is </w:t>
      </w:r>
      <w:r w:rsidRPr="0012049C">
        <w:rPr>
          <w:rFonts w:ascii="Book Antiqua" w:hAnsi="Book Antiqua"/>
          <w:color w:val="000000"/>
          <w:lang w:val="en-US" w:eastAsia="it-IT"/>
        </w:rPr>
        <w:t xml:space="preserve">degraded by </w:t>
      </w:r>
      <w:r w:rsidR="00DD39DA" w:rsidRPr="0012049C">
        <w:rPr>
          <w:rFonts w:ascii="Book Antiqua" w:hAnsi="Book Antiqua"/>
          <w:color w:val="000000"/>
          <w:lang w:val="en-US" w:eastAsia="it-IT"/>
        </w:rPr>
        <w:t xml:space="preserve">an enzyme complex that control cell-cycle and apoptosis, </w:t>
      </w:r>
      <w:r w:rsidRPr="0012049C">
        <w:rPr>
          <w:rFonts w:ascii="Book Antiqua" w:hAnsi="Book Antiqua"/>
          <w:color w:val="000000"/>
          <w:lang w:val="en-US" w:eastAsia="it-IT"/>
        </w:rPr>
        <w:t xml:space="preserve">the proteasome. </w:t>
      </w:r>
      <w:r w:rsidR="00845F03" w:rsidRPr="0012049C">
        <w:rPr>
          <w:rFonts w:ascii="Book Antiqua" w:hAnsi="Book Antiqua"/>
          <w:color w:val="000000"/>
          <w:lang w:val="en-US" w:eastAsia="it-IT"/>
        </w:rPr>
        <w:t xml:space="preserve">As a </w:t>
      </w:r>
      <w:r w:rsidRPr="0012049C">
        <w:rPr>
          <w:rFonts w:ascii="Book Antiqua" w:hAnsi="Book Antiqua"/>
          <w:color w:val="000000"/>
          <w:lang w:val="en-US" w:eastAsia="it-IT"/>
        </w:rPr>
        <w:t>consequence</w:t>
      </w:r>
      <w:r w:rsidR="00845F03" w:rsidRPr="0012049C">
        <w:rPr>
          <w:rFonts w:ascii="Book Antiqua" w:hAnsi="Book Antiqua"/>
          <w:color w:val="000000"/>
          <w:lang w:val="en-US" w:eastAsia="it-IT"/>
        </w:rPr>
        <w:t>,</w:t>
      </w:r>
      <w:r w:rsidRPr="0012049C">
        <w:rPr>
          <w:rFonts w:ascii="Book Antiqua" w:hAnsi="Book Antiqua"/>
          <w:color w:val="000000"/>
          <w:lang w:val="en-US" w:eastAsia="it-IT"/>
        </w:rPr>
        <w:t xml:space="preserve"> </w:t>
      </w:r>
      <w:r w:rsidR="000C5DFB" w:rsidRPr="0012049C">
        <w:rPr>
          <w:rFonts w:ascii="Book Antiqua" w:hAnsi="Book Antiqua"/>
          <w:color w:val="000000"/>
          <w:lang w:eastAsia="it-IT"/>
        </w:rPr>
        <w:t xml:space="preserve">the apoptotic response of </w:t>
      </w:r>
      <w:r w:rsidRPr="0012049C">
        <w:rPr>
          <w:rFonts w:ascii="Book Antiqua" w:hAnsi="Book Antiqua"/>
          <w:color w:val="000000"/>
          <w:lang w:eastAsia="it-IT"/>
        </w:rPr>
        <w:t>host cell</w:t>
      </w:r>
      <w:r w:rsidR="000C5DFB" w:rsidRPr="0012049C">
        <w:rPr>
          <w:rFonts w:ascii="Book Antiqua" w:hAnsi="Book Antiqua"/>
          <w:color w:val="000000"/>
          <w:lang w:eastAsia="it-IT"/>
        </w:rPr>
        <w:t>s</w:t>
      </w:r>
      <w:r w:rsidR="00845F03" w:rsidRPr="0012049C">
        <w:rPr>
          <w:rFonts w:ascii="Book Antiqua" w:hAnsi="Book Antiqua"/>
          <w:color w:val="000000"/>
          <w:lang w:eastAsia="it-IT"/>
        </w:rPr>
        <w:t xml:space="preserve"> </w:t>
      </w:r>
      <w:r w:rsidR="00845F03" w:rsidRPr="0012049C">
        <w:rPr>
          <w:rFonts w:ascii="Book Antiqua" w:hAnsi="Book Antiqua"/>
          <w:color w:val="000000"/>
          <w:lang w:val="en-US" w:eastAsia="it-IT"/>
        </w:rPr>
        <w:t xml:space="preserve">is </w:t>
      </w:r>
      <w:r w:rsidR="00845F03" w:rsidRPr="0012049C">
        <w:rPr>
          <w:rFonts w:ascii="Book Antiqua" w:hAnsi="Book Antiqua"/>
          <w:color w:val="000000"/>
          <w:lang w:eastAsia="it-IT"/>
        </w:rPr>
        <w:t>inhibited</w:t>
      </w:r>
      <w:r w:rsidRPr="0012049C">
        <w:rPr>
          <w:rFonts w:ascii="Book Antiqua" w:hAnsi="Book Antiqua"/>
          <w:color w:val="000000"/>
          <w:lang w:eastAsia="it-IT"/>
        </w:rPr>
        <w:t xml:space="preserve">. In other words, </w:t>
      </w:r>
      <w:proofErr w:type="spellStart"/>
      <w:r w:rsidRPr="0012049C">
        <w:rPr>
          <w:rFonts w:ascii="Book Antiqua" w:hAnsi="Book Antiqua"/>
          <w:color w:val="000000"/>
          <w:lang w:eastAsia="it-IT"/>
        </w:rPr>
        <w:t>unphosphorylated</w:t>
      </w:r>
      <w:proofErr w:type="spellEnd"/>
      <w:r w:rsidRPr="0012049C">
        <w:rPr>
          <w:rFonts w:ascii="Book Antiqua" w:hAnsi="Book Antiqua"/>
          <w:color w:val="000000"/>
          <w:lang w:eastAsia="it-IT"/>
        </w:rPr>
        <w:t xml:space="preserve"> </w:t>
      </w:r>
      <w:proofErr w:type="spellStart"/>
      <w:r w:rsidRPr="0012049C">
        <w:rPr>
          <w:rFonts w:ascii="Book Antiqua" w:hAnsi="Book Antiqua"/>
          <w:color w:val="000000"/>
          <w:lang w:eastAsia="it-IT"/>
        </w:rPr>
        <w:t>CagA</w:t>
      </w:r>
      <w:proofErr w:type="spellEnd"/>
      <w:r w:rsidRPr="0012049C">
        <w:rPr>
          <w:rFonts w:ascii="Book Antiqua" w:hAnsi="Book Antiqua"/>
          <w:color w:val="000000"/>
          <w:lang w:eastAsia="it-IT"/>
        </w:rPr>
        <w:t xml:space="preserve"> takes control of ASPP2 and subverts the tumour suppressor pathway of apoptosis-stimulating protein p53 with consequent promotion of cell survival and cell </w:t>
      </w:r>
      <w:proofErr w:type="gramStart"/>
      <w:r w:rsidRPr="0012049C">
        <w:rPr>
          <w:rFonts w:ascii="Book Antiqua" w:hAnsi="Book Antiqua"/>
          <w:color w:val="000000"/>
          <w:lang w:eastAsia="it-IT"/>
        </w:rPr>
        <w:t>transformation</w:t>
      </w:r>
      <w:r w:rsidR="00BA56A2" w:rsidRPr="0012049C">
        <w:rPr>
          <w:rFonts w:ascii="Book Antiqua" w:hAnsi="Book Antiqua"/>
          <w:color w:val="000000"/>
          <w:vertAlign w:val="superscript"/>
          <w:lang w:eastAsia="it-IT"/>
        </w:rPr>
        <w:t>[</w:t>
      </w:r>
      <w:proofErr w:type="gramEnd"/>
      <w:r w:rsidR="00BA56A2" w:rsidRPr="0012049C">
        <w:rPr>
          <w:rFonts w:ascii="Book Antiqua" w:hAnsi="Book Antiqua"/>
          <w:color w:val="000000"/>
          <w:vertAlign w:val="superscript"/>
          <w:lang w:eastAsia="it-IT"/>
        </w:rPr>
        <w:t>20-22</w:t>
      </w:r>
      <w:r w:rsidR="00AF6074">
        <w:rPr>
          <w:rFonts w:ascii="Book Antiqua" w:hAnsi="Book Antiqua" w:hint="eastAsia"/>
          <w:color w:val="000000"/>
          <w:vertAlign w:val="superscript"/>
          <w:lang w:eastAsia="zh-CN"/>
        </w:rPr>
        <w:t>]</w:t>
      </w:r>
      <w:r w:rsidRPr="0012049C">
        <w:rPr>
          <w:rFonts w:ascii="Book Antiqua" w:hAnsi="Book Antiqua"/>
          <w:color w:val="000000"/>
          <w:lang w:eastAsia="it-IT"/>
        </w:rPr>
        <w:t>. The resultant abnormal proliferation of gastric epithelial cells may contribute to GC development.</w:t>
      </w:r>
    </w:p>
    <w:p w:rsidR="009A643D" w:rsidRPr="0012049C" w:rsidRDefault="009A643D" w:rsidP="009A643D">
      <w:pPr>
        <w:pStyle w:val="Standard"/>
        <w:spacing w:line="360" w:lineRule="auto"/>
        <w:ind w:firstLineChars="100" w:firstLine="240"/>
        <w:jc w:val="both"/>
        <w:rPr>
          <w:rFonts w:ascii="Book Antiqua" w:hAnsi="Book Antiqua"/>
          <w:lang w:eastAsia="zh-CN"/>
        </w:rPr>
      </w:pPr>
    </w:p>
    <w:p w:rsidR="004F55B1" w:rsidRPr="009A643D" w:rsidRDefault="00300188" w:rsidP="0012049C">
      <w:pPr>
        <w:pStyle w:val="Standard"/>
        <w:spacing w:line="360" w:lineRule="auto"/>
        <w:jc w:val="both"/>
        <w:rPr>
          <w:rFonts w:ascii="Book Antiqua" w:hAnsi="Book Antiqua"/>
          <w:i/>
        </w:rPr>
      </w:pPr>
      <w:r w:rsidRPr="009A643D">
        <w:rPr>
          <w:rFonts w:ascii="Book Antiqua" w:hAnsi="Book Antiqua"/>
          <w:b/>
          <w:i/>
          <w:color w:val="000000"/>
          <w:lang w:eastAsia="it-IT"/>
        </w:rPr>
        <w:t xml:space="preserve">Individual </w:t>
      </w:r>
      <w:proofErr w:type="spellStart"/>
      <w:r w:rsidRPr="009A643D">
        <w:rPr>
          <w:rFonts w:ascii="Book Antiqua" w:hAnsi="Book Antiqua"/>
          <w:b/>
          <w:i/>
          <w:color w:val="000000"/>
          <w:lang w:eastAsia="it-IT"/>
        </w:rPr>
        <w:t>CagA</w:t>
      </w:r>
      <w:proofErr w:type="spellEnd"/>
      <w:r w:rsidRPr="009A643D">
        <w:rPr>
          <w:rFonts w:ascii="Book Antiqua" w:hAnsi="Book Antiqua"/>
          <w:b/>
          <w:i/>
          <w:color w:val="000000"/>
          <w:lang w:eastAsia="it-IT"/>
        </w:rPr>
        <w:t xml:space="preserve"> proteins have different biological activity and tumorigenic potential</w:t>
      </w:r>
      <w:r w:rsidR="009A40C2" w:rsidRPr="009A643D">
        <w:rPr>
          <w:rFonts w:ascii="Book Antiqua" w:hAnsi="Book Antiqua"/>
          <w:b/>
          <w:i/>
          <w:color w:val="000000"/>
          <w:lang w:eastAsia="it-IT"/>
        </w:rPr>
        <w:t xml:space="preserve">: </w:t>
      </w:r>
      <w:r w:rsidR="00BD3144" w:rsidRPr="009A643D">
        <w:rPr>
          <w:rFonts w:ascii="Book Antiqua" w:hAnsi="Book Antiqua"/>
          <w:b/>
          <w:i/>
          <w:color w:val="000000"/>
          <w:lang w:eastAsia="it-IT"/>
        </w:rPr>
        <w:t>W</w:t>
      </w:r>
      <w:r w:rsidR="009A40C2" w:rsidRPr="009A643D">
        <w:rPr>
          <w:rFonts w:ascii="Book Antiqua" w:hAnsi="Book Antiqua"/>
          <w:b/>
          <w:i/>
          <w:color w:val="000000"/>
          <w:lang w:eastAsia="it-IT"/>
        </w:rPr>
        <w:t>hen size matters</w:t>
      </w:r>
    </w:p>
    <w:p w:rsidR="004F55B1" w:rsidRPr="0012049C" w:rsidRDefault="00831F07" w:rsidP="0012049C">
      <w:pPr>
        <w:pStyle w:val="Standard"/>
        <w:spacing w:line="360" w:lineRule="auto"/>
        <w:jc w:val="both"/>
        <w:rPr>
          <w:rFonts w:ascii="Book Antiqua" w:hAnsi="Book Antiqua"/>
          <w:color w:val="000000"/>
          <w:lang w:eastAsia="it-IT"/>
        </w:rPr>
      </w:pPr>
      <w:r w:rsidRPr="0012049C">
        <w:rPr>
          <w:rFonts w:ascii="Book Antiqua" w:hAnsi="Book Antiqua"/>
          <w:i/>
          <w:color w:val="000000"/>
          <w:lang w:eastAsia="it-IT"/>
        </w:rPr>
        <w:t xml:space="preserve">H. pylori </w:t>
      </w:r>
      <w:r w:rsidRPr="0012049C">
        <w:rPr>
          <w:rFonts w:ascii="Book Antiqua" w:hAnsi="Book Antiqua"/>
          <w:color w:val="000000"/>
          <w:lang w:eastAsia="it-IT"/>
        </w:rPr>
        <w:t xml:space="preserve">strains secreting </w:t>
      </w:r>
      <w:proofErr w:type="spellStart"/>
      <w:r w:rsidRPr="0012049C">
        <w:rPr>
          <w:rFonts w:ascii="Book Antiqua" w:hAnsi="Book Antiqua"/>
          <w:color w:val="000000"/>
          <w:lang w:eastAsia="it-IT"/>
        </w:rPr>
        <w:t>CagA</w:t>
      </w:r>
      <w:proofErr w:type="spellEnd"/>
      <w:r w:rsidRPr="0012049C">
        <w:rPr>
          <w:rFonts w:ascii="Book Antiqua" w:hAnsi="Book Antiqua"/>
          <w:color w:val="000000"/>
          <w:lang w:eastAsia="it-IT"/>
        </w:rPr>
        <w:t xml:space="preserve"> protein endowed with increased biological activity can be considered more virulent and even more closely associated with gastric cancer</w:t>
      </w:r>
      <w:r w:rsidR="005E0307" w:rsidRPr="0012049C">
        <w:rPr>
          <w:rFonts w:ascii="Book Antiqua" w:hAnsi="Book Antiqua"/>
          <w:color w:val="000000"/>
          <w:lang w:eastAsia="it-IT"/>
        </w:rPr>
        <w:t>. At the end of 90’</w:t>
      </w:r>
      <w:r w:rsidR="00300188" w:rsidRPr="0012049C">
        <w:rPr>
          <w:rFonts w:ascii="Book Antiqua" w:hAnsi="Book Antiqua"/>
          <w:color w:val="000000"/>
          <w:lang w:eastAsia="it-IT"/>
        </w:rPr>
        <w:t xml:space="preserve">s, </w:t>
      </w:r>
      <w:r w:rsidR="00D27664" w:rsidRPr="0012049C">
        <w:rPr>
          <w:rFonts w:ascii="Book Antiqua" w:hAnsi="Book Antiqua"/>
          <w:color w:val="000000"/>
          <w:lang w:eastAsia="it-IT"/>
        </w:rPr>
        <w:t>the group of Graham</w:t>
      </w:r>
      <w:r w:rsidR="00300188" w:rsidRPr="0012049C">
        <w:rPr>
          <w:rFonts w:ascii="Book Antiqua" w:hAnsi="Book Antiqua"/>
          <w:color w:val="000000"/>
          <w:lang w:eastAsia="it-IT"/>
        </w:rPr>
        <w:t xml:space="preserve"> discovered the ability of distinct </w:t>
      </w:r>
      <w:proofErr w:type="spellStart"/>
      <w:r w:rsidR="00300188" w:rsidRPr="0012049C">
        <w:rPr>
          <w:rFonts w:ascii="Book Antiqua" w:hAnsi="Book Antiqua"/>
          <w:color w:val="000000"/>
          <w:lang w:eastAsia="it-IT"/>
        </w:rPr>
        <w:t>CagA</w:t>
      </w:r>
      <w:proofErr w:type="spellEnd"/>
      <w:r w:rsidR="005E0307" w:rsidRPr="0012049C">
        <w:rPr>
          <w:rFonts w:ascii="Book Antiqua" w:hAnsi="Book Antiqua"/>
          <w:color w:val="000000"/>
          <w:lang w:eastAsia="it-IT"/>
        </w:rPr>
        <w:t xml:space="preserve"> proteins</w:t>
      </w:r>
      <w:r w:rsidR="00300188" w:rsidRPr="0012049C">
        <w:rPr>
          <w:rFonts w:ascii="Book Antiqua" w:hAnsi="Book Antiqua"/>
          <w:color w:val="000000"/>
          <w:lang w:eastAsia="it-IT"/>
        </w:rPr>
        <w:t xml:space="preserve"> to perturb cellular functions </w:t>
      </w:r>
      <w:r w:rsidR="00AE0EAA" w:rsidRPr="0012049C">
        <w:rPr>
          <w:rFonts w:ascii="Book Antiqua" w:hAnsi="Book Antiqua"/>
          <w:color w:val="000000"/>
          <w:lang w:eastAsia="it-IT"/>
        </w:rPr>
        <w:t>might</w:t>
      </w:r>
      <w:r w:rsidR="00300188" w:rsidRPr="0012049C">
        <w:rPr>
          <w:rFonts w:ascii="Book Antiqua" w:hAnsi="Book Antiqua"/>
          <w:color w:val="000000"/>
          <w:lang w:eastAsia="it-IT"/>
        </w:rPr>
        <w:t xml:space="preserve"> vary in different </w:t>
      </w:r>
      <w:proofErr w:type="gramStart"/>
      <w:r w:rsidR="00300188" w:rsidRPr="0012049C">
        <w:rPr>
          <w:rFonts w:ascii="Book Antiqua" w:hAnsi="Book Antiqua"/>
          <w:color w:val="000000"/>
          <w:lang w:eastAsia="it-IT"/>
        </w:rPr>
        <w:t>isolates</w:t>
      </w:r>
      <w:r w:rsidR="00ED3686" w:rsidRPr="0012049C">
        <w:rPr>
          <w:rFonts w:ascii="Book Antiqua" w:hAnsi="Book Antiqua"/>
          <w:color w:val="000000"/>
          <w:vertAlign w:val="superscript"/>
          <w:lang w:eastAsia="it-IT"/>
        </w:rPr>
        <w:t>[</w:t>
      </w:r>
      <w:proofErr w:type="gramEnd"/>
      <w:r w:rsidR="00ED3686" w:rsidRPr="0012049C">
        <w:rPr>
          <w:rFonts w:ascii="Book Antiqua" w:hAnsi="Book Antiqua"/>
          <w:color w:val="000000"/>
          <w:vertAlign w:val="superscript"/>
          <w:lang w:eastAsia="it-IT"/>
        </w:rPr>
        <w:t>23]</w:t>
      </w:r>
      <w:r w:rsidR="004915F8" w:rsidRPr="0012049C">
        <w:rPr>
          <w:rFonts w:ascii="Book Antiqua" w:hAnsi="Book Antiqua"/>
          <w:color w:val="000000"/>
          <w:lang w:eastAsia="it-IT"/>
        </w:rPr>
        <w:t xml:space="preserve">. </w:t>
      </w:r>
      <w:r w:rsidR="00300188" w:rsidRPr="0012049C">
        <w:rPr>
          <w:rFonts w:ascii="Book Antiqua" w:hAnsi="Book Antiqua"/>
          <w:color w:val="000000"/>
          <w:lang w:eastAsia="it-IT"/>
        </w:rPr>
        <w:t xml:space="preserve">The </w:t>
      </w:r>
      <w:proofErr w:type="spellStart"/>
      <w:r w:rsidR="005B1767" w:rsidRPr="0012049C">
        <w:rPr>
          <w:rFonts w:ascii="Book Antiqua" w:hAnsi="Book Antiqua"/>
          <w:color w:val="000000"/>
          <w:lang w:eastAsia="it-IT"/>
        </w:rPr>
        <w:t>CagA</w:t>
      </w:r>
      <w:proofErr w:type="spellEnd"/>
      <w:r w:rsidR="005B1767" w:rsidRPr="0012049C">
        <w:rPr>
          <w:rFonts w:ascii="Book Antiqua" w:hAnsi="Book Antiqua"/>
          <w:color w:val="000000"/>
          <w:lang w:eastAsia="it-IT"/>
        </w:rPr>
        <w:t xml:space="preserve"> </w:t>
      </w:r>
      <w:r w:rsidR="00300188" w:rsidRPr="0012049C">
        <w:rPr>
          <w:rFonts w:ascii="Book Antiqua" w:hAnsi="Book Antiqua"/>
          <w:color w:val="000000"/>
          <w:lang w:eastAsia="it-IT"/>
        </w:rPr>
        <w:t>C</w:t>
      </w:r>
      <w:r w:rsidR="00CA3C0A" w:rsidRPr="0012049C">
        <w:rPr>
          <w:rFonts w:ascii="Book Antiqua" w:hAnsi="Book Antiqua"/>
          <w:color w:val="000000"/>
          <w:lang w:eastAsia="it-IT"/>
        </w:rPr>
        <w:t>’</w:t>
      </w:r>
      <w:r w:rsidR="00300188" w:rsidRPr="0012049C">
        <w:rPr>
          <w:rFonts w:ascii="Book Antiqua" w:hAnsi="Book Antiqua"/>
          <w:color w:val="000000"/>
          <w:lang w:eastAsia="it-IT"/>
        </w:rPr>
        <w:t>-terminal region contains one or</w:t>
      </w:r>
      <w:r w:rsidR="0010503B" w:rsidRPr="0012049C">
        <w:rPr>
          <w:rFonts w:ascii="Book Antiqua" w:hAnsi="Book Antiqua"/>
          <w:color w:val="000000"/>
          <w:lang w:eastAsia="it-IT"/>
        </w:rPr>
        <w:t xml:space="preserve"> more repeats of the same amino </w:t>
      </w:r>
      <w:r w:rsidR="00300188" w:rsidRPr="0012049C">
        <w:rPr>
          <w:rFonts w:ascii="Book Antiqua" w:hAnsi="Book Antiqua"/>
          <w:color w:val="000000"/>
          <w:lang w:eastAsia="it-IT"/>
        </w:rPr>
        <w:t>acids</w:t>
      </w:r>
      <w:r w:rsidR="0010503B" w:rsidRPr="0012049C">
        <w:rPr>
          <w:rFonts w:ascii="Book Antiqua" w:hAnsi="Book Antiqua"/>
          <w:color w:val="000000"/>
          <w:lang w:eastAsia="it-IT"/>
        </w:rPr>
        <w:t xml:space="preserve"> </w:t>
      </w:r>
      <w:r w:rsidR="00E11ED5" w:rsidRPr="0012049C">
        <w:rPr>
          <w:rFonts w:ascii="Book Antiqua" w:hAnsi="Book Antiqua"/>
          <w:color w:val="000000"/>
          <w:lang w:eastAsia="it-IT"/>
        </w:rPr>
        <w:t xml:space="preserve">in sequence </w:t>
      </w:r>
      <w:r w:rsidR="0010503B" w:rsidRPr="0012049C">
        <w:rPr>
          <w:rFonts w:ascii="Book Antiqua" w:hAnsi="Book Antiqua"/>
          <w:color w:val="000000"/>
          <w:lang w:eastAsia="it-IT"/>
        </w:rPr>
        <w:t>(</w:t>
      </w:r>
      <w:proofErr w:type="spellStart"/>
      <w:r w:rsidR="0010503B" w:rsidRPr="0012049C">
        <w:rPr>
          <w:rFonts w:ascii="Book Antiqua" w:hAnsi="Book Antiqua"/>
          <w:color w:val="000000"/>
          <w:lang w:val="en-US" w:eastAsia="it-IT"/>
        </w:rPr>
        <w:t>Glu</w:t>
      </w:r>
      <w:proofErr w:type="spellEnd"/>
      <w:r w:rsidR="0010503B" w:rsidRPr="0012049C">
        <w:rPr>
          <w:rFonts w:ascii="Book Antiqua" w:hAnsi="Book Antiqua"/>
          <w:color w:val="000000"/>
          <w:lang w:val="en-US" w:eastAsia="it-IT"/>
        </w:rPr>
        <w:t>-Pro-Ile-Tyr-</w:t>
      </w:r>
      <w:proofErr w:type="spellStart"/>
      <w:r w:rsidR="0010503B" w:rsidRPr="0012049C">
        <w:rPr>
          <w:rFonts w:ascii="Book Antiqua" w:hAnsi="Book Antiqua"/>
          <w:color w:val="000000"/>
          <w:lang w:val="en-US" w:eastAsia="it-IT"/>
        </w:rPr>
        <w:t>Ala</w:t>
      </w:r>
      <w:proofErr w:type="spellEnd"/>
      <w:r w:rsidR="00E11ED5" w:rsidRPr="0012049C">
        <w:rPr>
          <w:rFonts w:ascii="Book Antiqua" w:hAnsi="Book Antiqua"/>
          <w:color w:val="000000"/>
          <w:lang w:val="en-US" w:eastAsia="it-IT"/>
        </w:rPr>
        <w:t xml:space="preserve">, or </w:t>
      </w:r>
      <w:r w:rsidR="00E11ED5" w:rsidRPr="0012049C">
        <w:rPr>
          <w:rFonts w:ascii="Book Antiqua" w:hAnsi="Book Antiqua"/>
          <w:color w:val="000000"/>
          <w:lang w:eastAsia="it-IT"/>
        </w:rPr>
        <w:t>EPIYA</w:t>
      </w:r>
      <w:r w:rsidR="0010503B" w:rsidRPr="0012049C">
        <w:rPr>
          <w:rFonts w:ascii="Book Antiqua" w:hAnsi="Book Antiqua"/>
          <w:color w:val="000000"/>
          <w:lang w:val="en-US" w:eastAsia="it-IT"/>
        </w:rPr>
        <w:t>)</w:t>
      </w:r>
      <w:r w:rsidR="00C662FB" w:rsidRPr="0012049C">
        <w:rPr>
          <w:rFonts w:ascii="Book Antiqua" w:hAnsi="Book Antiqua"/>
          <w:color w:val="000000"/>
          <w:vertAlign w:val="superscript"/>
          <w:lang w:val="en-US" w:eastAsia="it-IT"/>
        </w:rPr>
        <w:t>[5]</w:t>
      </w:r>
      <w:r w:rsidR="004915F8" w:rsidRPr="0012049C">
        <w:rPr>
          <w:rFonts w:ascii="Book Antiqua" w:hAnsi="Book Antiqua"/>
          <w:color w:val="000000"/>
          <w:lang w:eastAsia="it-IT"/>
        </w:rPr>
        <w:t xml:space="preserve">; </w:t>
      </w:r>
      <w:r w:rsidR="0010503B" w:rsidRPr="0012049C">
        <w:rPr>
          <w:rFonts w:ascii="Book Antiqua" w:hAnsi="Book Antiqua"/>
          <w:color w:val="000000"/>
          <w:lang w:eastAsia="it-IT"/>
        </w:rPr>
        <w:t>t</w:t>
      </w:r>
      <w:r w:rsidR="00D72260" w:rsidRPr="0012049C">
        <w:rPr>
          <w:rFonts w:ascii="Book Antiqua" w:hAnsi="Book Antiqua"/>
          <w:color w:val="000000"/>
          <w:lang w:eastAsia="it-IT"/>
        </w:rPr>
        <w:t xml:space="preserve">he </w:t>
      </w:r>
      <w:proofErr w:type="spellStart"/>
      <w:r w:rsidR="00D72260" w:rsidRPr="0012049C">
        <w:rPr>
          <w:rFonts w:ascii="Book Antiqua" w:hAnsi="Book Antiqua"/>
          <w:color w:val="000000"/>
          <w:lang w:eastAsia="it-IT"/>
        </w:rPr>
        <w:t>teleonomic</w:t>
      </w:r>
      <w:proofErr w:type="spellEnd"/>
      <w:r w:rsidR="00D72260" w:rsidRPr="0012049C">
        <w:rPr>
          <w:rFonts w:ascii="Book Antiqua" w:hAnsi="Book Antiqua"/>
          <w:color w:val="000000"/>
          <w:lang w:eastAsia="it-IT"/>
        </w:rPr>
        <w:t xml:space="preserve"> significance of such phenomenon reflects the</w:t>
      </w:r>
      <w:r w:rsidR="0010503B" w:rsidRPr="0012049C">
        <w:rPr>
          <w:rFonts w:ascii="Book Antiqua" w:hAnsi="Book Antiqua"/>
        </w:rPr>
        <w:t xml:space="preserve"> bacterial strategy</w:t>
      </w:r>
      <w:r w:rsidR="00300188" w:rsidRPr="0012049C">
        <w:rPr>
          <w:rFonts w:ascii="Book Antiqua" w:hAnsi="Book Antiqua"/>
        </w:rPr>
        <w:t xml:space="preserve"> to generate antigenic diversity</w:t>
      </w:r>
      <w:r w:rsidR="0010503B" w:rsidRPr="0012049C">
        <w:rPr>
          <w:rFonts w:ascii="Book Antiqua" w:hAnsi="Book Antiqua"/>
        </w:rPr>
        <w:t>, which</w:t>
      </w:r>
      <w:r w:rsidR="00300188" w:rsidRPr="0012049C">
        <w:rPr>
          <w:rFonts w:ascii="Book Antiqua" w:hAnsi="Book Antiqua"/>
        </w:rPr>
        <w:t xml:space="preserve"> may protect the organisms from the immune response.</w:t>
      </w:r>
      <w:r w:rsidR="00300188" w:rsidRPr="0012049C">
        <w:rPr>
          <w:rFonts w:ascii="Book Antiqua" w:hAnsi="Book Antiqua"/>
          <w:color w:val="000000"/>
          <w:lang w:eastAsia="it-IT"/>
        </w:rPr>
        <w:t xml:space="preserve"> The number of EPIYA motifs correlates with the size of the </w:t>
      </w:r>
      <w:proofErr w:type="spellStart"/>
      <w:r w:rsidR="00300188" w:rsidRPr="0012049C">
        <w:rPr>
          <w:rFonts w:ascii="Book Antiqua" w:hAnsi="Book Antiqua"/>
          <w:i/>
          <w:color w:val="000000"/>
          <w:lang w:eastAsia="it-IT"/>
        </w:rPr>
        <w:t>cagA</w:t>
      </w:r>
      <w:proofErr w:type="spellEnd"/>
      <w:r w:rsidR="00300188" w:rsidRPr="0012049C">
        <w:rPr>
          <w:rFonts w:ascii="Book Antiqua" w:hAnsi="Book Antiqua"/>
          <w:i/>
          <w:color w:val="000000"/>
          <w:lang w:eastAsia="it-IT"/>
        </w:rPr>
        <w:t xml:space="preserve"> </w:t>
      </w:r>
      <w:r w:rsidR="00300188" w:rsidRPr="0012049C">
        <w:rPr>
          <w:rFonts w:ascii="Book Antiqua" w:hAnsi="Book Antiqua"/>
          <w:color w:val="000000"/>
          <w:lang w:eastAsia="it-IT"/>
        </w:rPr>
        <w:t>variable region. Yamaoka</w:t>
      </w:r>
      <w:r w:rsidR="00300188" w:rsidRPr="006D0CF9">
        <w:rPr>
          <w:rFonts w:ascii="Book Antiqua" w:hAnsi="Book Antiqua"/>
          <w:i/>
          <w:color w:val="000000"/>
          <w:lang w:eastAsia="it-IT"/>
        </w:rPr>
        <w:t xml:space="preserve"> et al</w:t>
      </w:r>
      <w:r w:rsidR="00C662FB" w:rsidRPr="0012049C">
        <w:rPr>
          <w:rFonts w:ascii="Book Antiqua" w:hAnsi="Book Antiqua"/>
          <w:color w:val="000000"/>
          <w:vertAlign w:val="superscript"/>
          <w:lang w:eastAsia="it-IT"/>
        </w:rPr>
        <w:t>[23]</w:t>
      </w:r>
      <w:r w:rsidR="00300188" w:rsidRPr="0012049C">
        <w:rPr>
          <w:rFonts w:ascii="Book Antiqua" w:hAnsi="Book Antiqua"/>
          <w:color w:val="000000"/>
          <w:lang w:eastAsia="it-IT"/>
        </w:rPr>
        <w:t xml:space="preserve"> </w:t>
      </w:r>
      <w:r w:rsidR="00D64DCE" w:rsidRPr="0012049C">
        <w:rPr>
          <w:rFonts w:ascii="Book Antiqua" w:hAnsi="Book Antiqua"/>
          <w:color w:val="000000"/>
          <w:lang w:eastAsia="it-IT"/>
        </w:rPr>
        <w:t xml:space="preserve">basing of the </w:t>
      </w:r>
      <w:proofErr w:type="spellStart"/>
      <w:r w:rsidR="00D64DCE" w:rsidRPr="0012049C">
        <w:rPr>
          <w:rFonts w:ascii="Book Antiqua" w:hAnsi="Book Antiqua"/>
          <w:color w:val="000000"/>
          <w:lang w:eastAsia="it-IT"/>
        </w:rPr>
        <w:t>amplicon</w:t>
      </w:r>
      <w:proofErr w:type="spellEnd"/>
      <w:r w:rsidR="00D64DCE" w:rsidRPr="0012049C">
        <w:rPr>
          <w:rFonts w:ascii="Book Antiqua" w:hAnsi="Book Antiqua"/>
          <w:color w:val="000000"/>
          <w:lang w:eastAsia="it-IT"/>
        </w:rPr>
        <w:t xml:space="preserve"> sizes obtained with primers encompassing the entire </w:t>
      </w:r>
      <w:proofErr w:type="spellStart"/>
      <w:r w:rsidR="00D64DCE" w:rsidRPr="0012049C">
        <w:rPr>
          <w:rFonts w:ascii="Book Antiqua" w:hAnsi="Book Antiqua"/>
          <w:i/>
          <w:color w:val="000000"/>
          <w:lang w:eastAsia="it-IT"/>
        </w:rPr>
        <w:t>cagA</w:t>
      </w:r>
      <w:proofErr w:type="spellEnd"/>
      <w:r w:rsidR="00D64DCE" w:rsidRPr="0012049C">
        <w:rPr>
          <w:rFonts w:ascii="Book Antiqua" w:hAnsi="Book Antiqua"/>
          <w:color w:val="000000"/>
          <w:lang w:eastAsia="it-IT"/>
        </w:rPr>
        <w:t xml:space="preserve"> variable region, </w:t>
      </w:r>
      <w:r w:rsidR="00300188" w:rsidRPr="0012049C">
        <w:rPr>
          <w:rFonts w:ascii="Book Antiqua" w:hAnsi="Book Antiqua"/>
          <w:color w:val="000000"/>
          <w:lang w:eastAsia="it-IT"/>
        </w:rPr>
        <w:t xml:space="preserve">classified </w:t>
      </w:r>
      <w:r w:rsidR="00DC454D" w:rsidRPr="0012049C">
        <w:rPr>
          <w:rFonts w:ascii="Book Antiqua" w:hAnsi="Book Antiqua"/>
          <w:i/>
          <w:color w:val="000000"/>
          <w:lang w:eastAsia="it-IT"/>
        </w:rPr>
        <w:t>H. pylori</w:t>
      </w:r>
      <w:r w:rsidR="00300188" w:rsidRPr="0012049C">
        <w:rPr>
          <w:rFonts w:ascii="Book Antiqua" w:hAnsi="Book Antiqua"/>
          <w:color w:val="000000"/>
          <w:lang w:eastAsia="it-IT"/>
        </w:rPr>
        <w:t xml:space="preserve"> isolates in </w:t>
      </w:r>
      <w:proofErr w:type="spellStart"/>
      <w:r w:rsidR="00300188" w:rsidRPr="0012049C">
        <w:rPr>
          <w:rFonts w:ascii="Book Antiqua" w:hAnsi="Book Antiqua"/>
          <w:i/>
          <w:color w:val="000000"/>
          <w:lang w:eastAsia="it-IT"/>
        </w:rPr>
        <w:t>cagA</w:t>
      </w:r>
      <w:proofErr w:type="spellEnd"/>
      <w:r w:rsidR="00300188" w:rsidRPr="0012049C">
        <w:rPr>
          <w:rFonts w:ascii="Book Antiqua" w:hAnsi="Book Antiqua"/>
          <w:color w:val="000000"/>
          <w:lang w:eastAsia="it-IT"/>
        </w:rPr>
        <w:t xml:space="preserve"> structural types A, B, C and D </w:t>
      </w:r>
      <w:r w:rsidR="002400A9" w:rsidRPr="0012049C">
        <w:rPr>
          <w:rFonts w:ascii="Book Antiqua" w:hAnsi="Book Antiqua"/>
          <w:color w:val="000000"/>
          <w:lang w:eastAsia="it-IT"/>
        </w:rPr>
        <w:t>(</w:t>
      </w:r>
      <w:proofErr w:type="spellStart"/>
      <w:r w:rsidR="002400A9" w:rsidRPr="0012049C">
        <w:rPr>
          <w:rFonts w:ascii="Book Antiqua" w:hAnsi="Book Antiqua"/>
          <w:color w:val="000000"/>
          <w:lang w:eastAsia="it-IT"/>
        </w:rPr>
        <w:t>amplicons</w:t>
      </w:r>
      <w:proofErr w:type="spellEnd"/>
      <w:r w:rsidR="002400A9" w:rsidRPr="0012049C">
        <w:rPr>
          <w:rFonts w:ascii="Book Antiqua" w:hAnsi="Book Antiqua"/>
          <w:color w:val="000000"/>
          <w:lang w:eastAsia="it-IT"/>
        </w:rPr>
        <w:t xml:space="preserve"> characterising </w:t>
      </w:r>
      <w:r w:rsidR="00300188" w:rsidRPr="0012049C">
        <w:rPr>
          <w:rFonts w:ascii="Book Antiqua" w:hAnsi="Book Antiqua"/>
          <w:color w:val="000000"/>
          <w:lang w:eastAsia="it-IT"/>
        </w:rPr>
        <w:t xml:space="preserve">types B and D have the same size and can be differentiated by sequencing). Strains with the </w:t>
      </w:r>
      <w:proofErr w:type="spellStart"/>
      <w:r w:rsidR="00300188" w:rsidRPr="0012049C">
        <w:rPr>
          <w:rFonts w:ascii="Book Antiqua" w:hAnsi="Book Antiqua"/>
          <w:i/>
          <w:color w:val="000000"/>
          <w:lang w:eastAsia="it-IT"/>
        </w:rPr>
        <w:t>cagA</w:t>
      </w:r>
      <w:proofErr w:type="spellEnd"/>
      <w:r w:rsidR="00300188" w:rsidRPr="0012049C">
        <w:rPr>
          <w:rFonts w:ascii="Book Antiqua" w:hAnsi="Book Antiqua"/>
          <w:color w:val="000000"/>
          <w:lang w:eastAsia="it-IT"/>
        </w:rPr>
        <w:t xml:space="preserve"> structural type C have the highest number of EPIYA </w:t>
      </w:r>
      <w:r w:rsidR="00382877" w:rsidRPr="0012049C">
        <w:rPr>
          <w:rFonts w:ascii="Book Antiqua" w:hAnsi="Book Antiqua"/>
          <w:color w:val="000000"/>
          <w:lang w:eastAsia="it-IT"/>
        </w:rPr>
        <w:t xml:space="preserve">phosphorylation </w:t>
      </w:r>
      <w:r w:rsidR="00300188" w:rsidRPr="0012049C">
        <w:rPr>
          <w:rFonts w:ascii="Book Antiqua" w:hAnsi="Book Antiqua"/>
          <w:color w:val="000000"/>
          <w:lang w:eastAsia="it-IT"/>
        </w:rPr>
        <w:t xml:space="preserve">motifs and were isolated significantly more often from patients with </w:t>
      </w:r>
      <w:r w:rsidR="00300188" w:rsidRPr="0012049C">
        <w:rPr>
          <w:rFonts w:ascii="Book Antiqua" w:hAnsi="Book Antiqua"/>
          <w:color w:val="000000"/>
          <w:lang w:eastAsia="it-IT"/>
        </w:rPr>
        <w:lastRenderedPageBreak/>
        <w:t>GC</w:t>
      </w:r>
      <w:r w:rsidR="00FA1F69" w:rsidRPr="0012049C">
        <w:rPr>
          <w:rFonts w:ascii="Book Antiqua" w:hAnsi="Book Antiqua"/>
          <w:color w:val="000000"/>
          <w:vertAlign w:val="superscript"/>
          <w:lang w:eastAsia="it-IT"/>
        </w:rPr>
        <w:t>[23]</w:t>
      </w:r>
      <w:r w:rsidR="00C81FFD" w:rsidRPr="0012049C">
        <w:rPr>
          <w:rFonts w:ascii="Book Antiqua" w:hAnsi="Book Antiqua"/>
          <w:color w:val="000000"/>
          <w:lang w:eastAsia="it-IT"/>
        </w:rPr>
        <w:t>,</w:t>
      </w:r>
      <w:r w:rsidR="004F1F0E" w:rsidRPr="0012049C">
        <w:rPr>
          <w:rFonts w:ascii="Book Antiqua" w:hAnsi="Book Antiqua"/>
          <w:color w:val="000000"/>
          <w:lang w:eastAsia="it-IT"/>
        </w:rPr>
        <w:t xml:space="preserve"> </w:t>
      </w:r>
      <w:r w:rsidR="00300188" w:rsidRPr="0012049C">
        <w:rPr>
          <w:rFonts w:ascii="Book Antiqua" w:hAnsi="Book Antiqua"/>
          <w:color w:val="000000"/>
          <w:lang w:eastAsia="it-IT"/>
        </w:rPr>
        <w:t xml:space="preserve">confirming a previous observation that individuals with GC are infected by strains expressing </w:t>
      </w:r>
      <w:proofErr w:type="spellStart"/>
      <w:r w:rsidR="00300188" w:rsidRPr="0012049C">
        <w:rPr>
          <w:rFonts w:ascii="Book Antiqua" w:hAnsi="Book Antiqua"/>
          <w:color w:val="000000"/>
          <w:lang w:eastAsia="it-IT"/>
        </w:rPr>
        <w:t>CagA</w:t>
      </w:r>
      <w:proofErr w:type="spellEnd"/>
      <w:r w:rsidR="00300188" w:rsidRPr="0012049C">
        <w:rPr>
          <w:rFonts w:ascii="Book Antiqua" w:hAnsi="Book Antiqua"/>
          <w:color w:val="000000"/>
          <w:lang w:eastAsia="it-IT"/>
        </w:rPr>
        <w:t xml:space="preserve"> proteins </w:t>
      </w:r>
      <w:r w:rsidR="00E11ED5" w:rsidRPr="0012049C">
        <w:rPr>
          <w:rFonts w:ascii="Book Antiqua" w:hAnsi="Book Antiqua"/>
          <w:color w:val="000000"/>
          <w:lang w:eastAsia="it-IT"/>
        </w:rPr>
        <w:t>with</w:t>
      </w:r>
      <w:r w:rsidR="00300188" w:rsidRPr="0012049C">
        <w:rPr>
          <w:rFonts w:ascii="Book Antiqua" w:hAnsi="Book Antiqua"/>
          <w:color w:val="000000"/>
          <w:lang w:eastAsia="it-IT"/>
        </w:rPr>
        <w:t xml:space="preserve"> higher </w:t>
      </w:r>
      <w:r w:rsidR="00B90643" w:rsidRPr="0012049C">
        <w:rPr>
          <w:rFonts w:ascii="Book Antiqua" w:hAnsi="Book Antiqua"/>
          <w:color w:val="000000"/>
          <w:lang w:eastAsia="it-IT"/>
        </w:rPr>
        <w:t>mass</w:t>
      </w:r>
      <w:r w:rsidR="00FA1F69" w:rsidRPr="0012049C">
        <w:rPr>
          <w:rFonts w:ascii="Book Antiqua" w:hAnsi="Book Antiqua"/>
          <w:color w:val="000000"/>
          <w:vertAlign w:val="superscript"/>
          <w:lang w:eastAsia="it-IT"/>
        </w:rPr>
        <w:t>[24]</w:t>
      </w:r>
      <w:r w:rsidR="00300188" w:rsidRPr="0012049C">
        <w:rPr>
          <w:rFonts w:ascii="Book Antiqua" w:hAnsi="Book Antiqua"/>
          <w:color w:val="000000"/>
          <w:lang w:eastAsia="it-IT"/>
        </w:rPr>
        <w:t>. The increased carcinogenic potential of</w:t>
      </w:r>
      <w:r w:rsidR="00990B76" w:rsidRPr="0012049C">
        <w:rPr>
          <w:rFonts w:ascii="Book Antiqua" w:hAnsi="Book Antiqua"/>
          <w:color w:val="000000"/>
          <w:lang w:eastAsia="it-IT"/>
        </w:rPr>
        <w:t xml:space="preserve"> the</w:t>
      </w:r>
      <w:r w:rsidR="00300188" w:rsidRPr="0012049C">
        <w:rPr>
          <w:rFonts w:ascii="Book Antiqua" w:hAnsi="Book Antiqua"/>
          <w:color w:val="000000"/>
          <w:lang w:eastAsia="it-IT"/>
        </w:rPr>
        <w:t xml:space="preserve"> </w:t>
      </w:r>
      <w:proofErr w:type="spellStart"/>
      <w:r w:rsidR="00300188" w:rsidRPr="0012049C">
        <w:rPr>
          <w:rFonts w:ascii="Book Antiqua" w:hAnsi="Book Antiqua"/>
          <w:i/>
          <w:color w:val="000000"/>
          <w:lang w:eastAsia="it-IT"/>
        </w:rPr>
        <w:t>cagA</w:t>
      </w:r>
      <w:proofErr w:type="spellEnd"/>
      <w:r w:rsidR="00300188" w:rsidRPr="0012049C">
        <w:rPr>
          <w:rFonts w:ascii="Book Antiqua" w:hAnsi="Book Antiqua"/>
          <w:color w:val="000000"/>
          <w:lang w:eastAsia="it-IT"/>
        </w:rPr>
        <w:t xml:space="preserve"> structural type C was also confirmed by another study of the same group, which showed that </w:t>
      </w:r>
      <w:r w:rsidR="00407F73" w:rsidRPr="0012049C">
        <w:rPr>
          <w:rFonts w:ascii="Book Antiqua" w:hAnsi="Book Antiqua"/>
          <w:color w:val="000000"/>
          <w:lang w:eastAsia="it-IT"/>
        </w:rPr>
        <w:t xml:space="preserve">patients infected by </w:t>
      </w:r>
      <w:r w:rsidR="00407F73" w:rsidRPr="0012049C">
        <w:rPr>
          <w:rFonts w:ascii="Book Antiqua" w:hAnsi="Book Antiqua"/>
          <w:i/>
          <w:color w:val="000000"/>
          <w:lang w:eastAsia="it-IT"/>
        </w:rPr>
        <w:t>H. pylori</w:t>
      </w:r>
      <w:r w:rsidR="00407F73" w:rsidRPr="0012049C">
        <w:rPr>
          <w:rFonts w:ascii="Book Antiqua" w:hAnsi="Book Antiqua"/>
          <w:color w:val="000000"/>
          <w:lang w:eastAsia="it-IT"/>
        </w:rPr>
        <w:t xml:space="preserve"> with this </w:t>
      </w:r>
      <w:proofErr w:type="spellStart"/>
      <w:r w:rsidR="00407F73" w:rsidRPr="0012049C">
        <w:rPr>
          <w:rFonts w:ascii="Book Antiqua" w:hAnsi="Book Antiqua"/>
          <w:i/>
          <w:color w:val="000000"/>
          <w:lang w:eastAsia="it-IT"/>
        </w:rPr>
        <w:t>cagA</w:t>
      </w:r>
      <w:proofErr w:type="spellEnd"/>
      <w:r w:rsidR="00407F73" w:rsidRPr="0012049C">
        <w:rPr>
          <w:rFonts w:ascii="Book Antiqua" w:hAnsi="Book Antiqua"/>
          <w:color w:val="000000"/>
          <w:lang w:eastAsia="it-IT"/>
        </w:rPr>
        <w:t xml:space="preserve"> genotype </w:t>
      </w:r>
      <w:r w:rsidR="00A82322" w:rsidRPr="0012049C">
        <w:rPr>
          <w:rFonts w:ascii="Book Antiqua" w:hAnsi="Book Antiqua"/>
          <w:color w:val="000000"/>
          <w:lang w:eastAsia="it-IT"/>
        </w:rPr>
        <w:t>run</w:t>
      </w:r>
      <w:r w:rsidR="00407F73" w:rsidRPr="0012049C">
        <w:rPr>
          <w:rFonts w:ascii="Book Antiqua" w:hAnsi="Book Antiqua"/>
          <w:color w:val="000000"/>
          <w:lang w:eastAsia="it-IT"/>
        </w:rPr>
        <w:t xml:space="preserve"> a</w:t>
      </w:r>
      <w:r w:rsidR="00A82322" w:rsidRPr="0012049C">
        <w:rPr>
          <w:rFonts w:ascii="Book Antiqua" w:hAnsi="Book Antiqua"/>
          <w:color w:val="000000"/>
          <w:lang w:eastAsia="it-IT"/>
        </w:rPr>
        <w:t xml:space="preserve"> higher</w:t>
      </w:r>
      <w:r w:rsidR="00407F73" w:rsidRPr="0012049C">
        <w:rPr>
          <w:rFonts w:ascii="Book Antiqua" w:hAnsi="Book Antiqua"/>
          <w:color w:val="000000"/>
          <w:lang w:eastAsia="it-IT"/>
        </w:rPr>
        <w:t xml:space="preserve"> risk of developing </w:t>
      </w:r>
      <w:r w:rsidR="00A77F7C" w:rsidRPr="0012049C">
        <w:rPr>
          <w:rFonts w:ascii="Book Antiqua" w:hAnsi="Book Antiqua"/>
          <w:color w:val="000000"/>
          <w:lang w:eastAsia="it-IT"/>
        </w:rPr>
        <w:t xml:space="preserve">gastric mucosa atrophy, a precancerous </w:t>
      </w:r>
      <w:proofErr w:type="gramStart"/>
      <w:r w:rsidR="00A77F7C" w:rsidRPr="0012049C">
        <w:rPr>
          <w:rFonts w:ascii="Book Antiqua" w:hAnsi="Book Antiqua"/>
          <w:color w:val="000000"/>
          <w:lang w:eastAsia="it-IT"/>
        </w:rPr>
        <w:t>condition</w:t>
      </w:r>
      <w:r w:rsidR="00FA1F69" w:rsidRPr="0012049C">
        <w:rPr>
          <w:rFonts w:ascii="Book Antiqua" w:hAnsi="Book Antiqua"/>
          <w:color w:val="000000"/>
          <w:vertAlign w:val="superscript"/>
          <w:lang w:eastAsia="it-IT"/>
        </w:rPr>
        <w:t>[</w:t>
      </w:r>
      <w:proofErr w:type="gramEnd"/>
      <w:r w:rsidR="009B0FF7" w:rsidRPr="0012049C">
        <w:rPr>
          <w:rFonts w:ascii="Book Antiqua" w:hAnsi="Book Antiqua"/>
          <w:color w:val="000000"/>
          <w:vertAlign w:val="superscript"/>
          <w:lang w:eastAsia="it-IT"/>
        </w:rPr>
        <w:t>25]</w:t>
      </w:r>
      <w:r w:rsidR="00300188" w:rsidRPr="0012049C">
        <w:rPr>
          <w:rFonts w:ascii="Book Antiqua" w:hAnsi="Book Antiqua"/>
          <w:color w:val="000000"/>
          <w:lang w:eastAsia="it-IT"/>
        </w:rPr>
        <w:t>.</w:t>
      </w:r>
    </w:p>
    <w:p w:rsidR="004F55B1" w:rsidRPr="0012049C" w:rsidRDefault="00300188" w:rsidP="006D0CF9">
      <w:pPr>
        <w:pStyle w:val="Standard"/>
        <w:spacing w:line="360" w:lineRule="auto"/>
        <w:ind w:firstLineChars="100" w:firstLine="240"/>
        <w:jc w:val="both"/>
        <w:rPr>
          <w:rFonts w:ascii="Book Antiqua" w:hAnsi="Book Antiqua" w:cs="Times New Roman"/>
          <w:color w:val="000000"/>
          <w:lang w:eastAsia="it-IT"/>
        </w:rPr>
      </w:pPr>
      <w:r w:rsidRPr="0012049C">
        <w:rPr>
          <w:rFonts w:ascii="Book Antiqua" w:hAnsi="Book Antiqua"/>
          <w:color w:val="000000"/>
          <w:lang w:eastAsia="it-IT"/>
        </w:rPr>
        <w:t xml:space="preserve">Now, it should be highlighted that the primers used in these studies to amplify the </w:t>
      </w:r>
      <w:proofErr w:type="spellStart"/>
      <w:r w:rsidRPr="0012049C">
        <w:rPr>
          <w:rFonts w:ascii="Book Antiqua" w:hAnsi="Book Antiqua"/>
          <w:i/>
          <w:color w:val="000000"/>
          <w:lang w:eastAsia="it-IT"/>
        </w:rPr>
        <w:t>cagA</w:t>
      </w:r>
      <w:proofErr w:type="spellEnd"/>
      <w:r w:rsidRPr="0012049C">
        <w:rPr>
          <w:rFonts w:ascii="Book Antiqua" w:hAnsi="Book Antiqua"/>
          <w:i/>
          <w:color w:val="000000"/>
          <w:lang w:eastAsia="it-IT"/>
        </w:rPr>
        <w:t xml:space="preserve"> </w:t>
      </w:r>
      <w:r w:rsidRPr="0012049C">
        <w:rPr>
          <w:rFonts w:ascii="Book Antiqua" w:hAnsi="Book Antiqua"/>
          <w:color w:val="000000"/>
          <w:lang w:eastAsia="it-IT"/>
        </w:rPr>
        <w:t>variable region were designed on oriental (Japanese</w:t>
      </w:r>
      <w:r w:rsidR="00C77C75" w:rsidRPr="0012049C">
        <w:rPr>
          <w:rFonts w:ascii="Book Antiqua" w:hAnsi="Book Antiqua"/>
          <w:color w:val="000000"/>
          <w:lang w:eastAsia="it-IT"/>
        </w:rPr>
        <w:t>) strains</w:t>
      </w:r>
      <w:r w:rsidRPr="0012049C">
        <w:rPr>
          <w:rFonts w:ascii="Book Antiqua" w:hAnsi="Book Antiqua"/>
          <w:color w:val="000000"/>
          <w:lang w:eastAsia="it-IT"/>
        </w:rPr>
        <w:t xml:space="preserve">, which may differ from western strains in the </w:t>
      </w:r>
      <w:r w:rsidR="00944962" w:rsidRPr="0012049C">
        <w:rPr>
          <w:rFonts w:ascii="Book Antiqua" w:hAnsi="Book Antiqua"/>
          <w:color w:val="000000"/>
          <w:lang w:eastAsia="it-IT"/>
        </w:rPr>
        <w:t>nucleotide</w:t>
      </w:r>
      <w:r w:rsidRPr="0012049C">
        <w:rPr>
          <w:rFonts w:ascii="Book Antiqua" w:hAnsi="Book Antiqua"/>
          <w:color w:val="000000"/>
          <w:lang w:eastAsia="it-IT"/>
        </w:rPr>
        <w:t xml:space="preserve"> sequence </w:t>
      </w:r>
      <w:r w:rsidR="009A40C2" w:rsidRPr="0012049C">
        <w:rPr>
          <w:rFonts w:ascii="Book Antiqua" w:hAnsi="Book Antiqua"/>
          <w:color w:val="000000"/>
          <w:lang w:eastAsia="it-IT"/>
        </w:rPr>
        <w:t>encoding the</w:t>
      </w:r>
      <w:r w:rsidRPr="0012049C">
        <w:rPr>
          <w:rFonts w:ascii="Book Antiqua" w:hAnsi="Book Antiqua"/>
          <w:color w:val="000000"/>
          <w:lang w:eastAsia="it-IT"/>
        </w:rPr>
        <w:t xml:space="preserve"> C’-terminal variable region</w:t>
      </w:r>
      <w:r w:rsidR="0095677C" w:rsidRPr="0012049C">
        <w:rPr>
          <w:rFonts w:ascii="Book Antiqua" w:hAnsi="Book Antiqua"/>
          <w:color w:val="000000"/>
          <w:vertAlign w:val="superscript"/>
          <w:lang w:eastAsia="it-IT"/>
        </w:rPr>
        <w:t>[26]</w:t>
      </w:r>
      <w:r w:rsidRPr="0012049C">
        <w:rPr>
          <w:rFonts w:ascii="Book Antiqua" w:hAnsi="Book Antiqua"/>
          <w:color w:val="000000"/>
          <w:lang w:eastAsia="it-IT"/>
        </w:rPr>
        <w:t xml:space="preserve">. </w:t>
      </w:r>
      <w:r w:rsidR="00990B76" w:rsidRPr="0012049C">
        <w:rPr>
          <w:rFonts w:ascii="Book Antiqua" w:hAnsi="Book Antiqua"/>
          <w:color w:val="000000"/>
          <w:lang w:eastAsia="it-IT"/>
        </w:rPr>
        <w:t>Probably for this reason not all surveys on the same subject h</w:t>
      </w:r>
      <w:r w:rsidR="009D4088">
        <w:rPr>
          <w:rFonts w:ascii="Book Antiqua" w:hAnsi="Book Antiqua"/>
          <w:color w:val="000000"/>
          <w:lang w:eastAsia="it-IT"/>
        </w:rPr>
        <w:t xml:space="preserve">ave confirmed the Yamaoka </w:t>
      </w:r>
      <w:r w:rsidR="009D4088" w:rsidRPr="009D4088">
        <w:rPr>
          <w:rFonts w:ascii="Book Antiqua" w:hAnsi="Book Antiqua"/>
          <w:i/>
          <w:color w:val="000000"/>
          <w:lang w:eastAsia="it-IT"/>
        </w:rPr>
        <w:t xml:space="preserve">et </w:t>
      </w:r>
      <w:proofErr w:type="gramStart"/>
      <w:r w:rsidR="009D4088" w:rsidRPr="009D4088">
        <w:rPr>
          <w:rFonts w:ascii="Book Antiqua" w:hAnsi="Book Antiqua"/>
          <w:i/>
          <w:color w:val="000000"/>
          <w:lang w:eastAsia="it-IT"/>
        </w:rPr>
        <w:t>al</w:t>
      </w:r>
      <w:r w:rsidR="009D4088">
        <w:rPr>
          <w:rFonts w:ascii="Book Antiqua" w:hAnsi="Book Antiqua" w:hint="eastAsia"/>
          <w:color w:val="000000"/>
          <w:vertAlign w:val="superscript"/>
          <w:lang w:eastAsia="zh-CN"/>
        </w:rPr>
        <w:t>[</w:t>
      </w:r>
      <w:proofErr w:type="gramEnd"/>
      <w:r w:rsidR="009D4088">
        <w:rPr>
          <w:rFonts w:ascii="Book Antiqua" w:hAnsi="Book Antiqua" w:hint="eastAsia"/>
          <w:color w:val="000000"/>
          <w:vertAlign w:val="superscript"/>
          <w:lang w:eastAsia="zh-CN"/>
        </w:rPr>
        <w:t>23,25]</w:t>
      </w:r>
      <w:r w:rsidR="00990B76" w:rsidRPr="0012049C">
        <w:rPr>
          <w:rFonts w:ascii="Book Antiqua" w:hAnsi="Book Antiqua"/>
          <w:color w:val="000000"/>
          <w:lang w:eastAsia="it-IT"/>
        </w:rPr>
        <w:t xml:space="preserve">’s findings. </w:t>
      </w:r>
      <w:r w:rsidR="00FE054C" w:rsidRPr="0012049C">
        <w:rPr>
          <w:rFonts w:ascii="Book Antiqua" w:hAnsi="Book Antiqua"/>
          <w:color w:val="000000"/>
          <w:lang w:val="en-US" w:eastAsia="it-IT"/>
        </w:rPr>
        <w:t xml:space="preserve">In </w:t>
      </w:r>
      <w:r w:rsidR="0024716A" w:rsidRPr="0012049C">
        <w:rPr>
          <w:rFonts w:ascii="Book Antiqua" w:hAnsi="Book Antiqua"/>
          <w:color w:val="000000"/>
          <w:lang w:val="en-US" w:eastAsia="it-IT"/>
        </w:rPr>
        <w:t>an initial study of our group</w:t>
      </w:r>
      <w:r w:rsidR="00A82C51" w:rsidRPr="0012049C">
        <w:rPr>
          <w:rFonts w:ascii="Book Antiqua" w:hAnsi="Book Antiqua"/>
          <w:color w:val="000000"/>
          <w:lang w:val="en-US" w:eastAsia="it-IT"/>
        </w:rPr>
        <w:t>,</w:t>
      </w:r>
      <w:r w:rsidR="0024716A" w:rsidRPr="0012049C">
        <w:rPr>
          <w:rFonts w:ascii="Book Antiqua" w:hAnsi="Book Antiqua"/>
          <w:color w:val="000000"/>
          <w:lang w:val="en-US" w:eastAsia="it-IT"/>
        </w:rPr>
        <w:t xml:space="preserve"> </w:t>
      </w:r>
      <w:r w:rsidR="00D72260" w:rsidRPr="0012049C">
        <w:rPr>
          <w:rFonts w:ascii="Book Antiqua" w:hAnsi="Book Antiqua"/>
          <w:color w:val="000000"/>
          <w:lang w:val="en-US" w:eastAsia="it-IT"/>
        </w:rPr>
        <w:t>in which we used the Yamaoka’s primers</w:t>
      </w:r>
      <w:r w:rsidR="00765B1A" w:rsidRPr="0012049C">
        <w:rPr>
          <w:rFonts w:ascii="Book Antiqua" w:hAnsi="Book Antiqua"/>
          <w:color w:val="000000"/>
          <w:lang w:val="en-US" w:eastAsia="it-IT"/>
        </w:rPr>
        <w:t xml:space="preserve"> to amplify the </w:t>
      </w:r>
      <w:proofErr w:type="spellStart"/>
      <w:r w:rsidR="00765B1A" w:rsidRPr="0012049C">
        <w:rPr>
          <w:rFonts w:ascii="Book Antiqua" w:hAnsi="Book Antiqua"/>
          <w:i/>
          <w:color w:val="000000"/>
          <w:lang w:val="en-US" w:eastAsia="it-IT"/>
        </w:rPr>
        <w:t>cagA</w:t>
      </w:r>
      <w:proofErr w:type="spellEnd"/>
      <w:r w:rsidR="00765B1A" w:rsidRPr="0012049C">
        <w:rPr>
          <w:rFonts w:ascii="Book Antiqua" w:hAnsi="Book Antiqua"/>
          <w:i/>
          <w:color w:val="000000"/>
          <w:lang w:val="en-US" w:eastAsia="it-IT"/>
        </w:rPr>
        <w:t xml:space="preserve"> </w:t>
      </w:r>
      <w:r w:rsidR="00765B1A" w:rsidRPr="0012049C">
        <w:rPr>
          <w:rFonts w:ascii="Book Antiqua" w:hAnsi="Book Antiqua"/>
          <w:color w:val="000000"/>
          <w:lang w:val="en-US" w:eastAsia="it-IT"/>
        </w:rPr>
        <w:t>variable region</w:t>
      </w:r>
      <w:r w:rsidR="006D0CF9">
        <w:rPr>
          <w:rFonts w:ascii="Book Antiqua" w:hAnsi="Book Antiqua"/>
          <w:color w:val="000000"/>
          <w:lang w:val="en-US" w:eastAsia="it-IT"/>
        </w:rPr>
        <w:t xml:space="preserve"> of Italian strains</w:t>
      </w:r>
      <w:r w:rsidR="00914F7B" w:rsidRPr="0012049C">
        <w:rPr>
          <w:rFonts w:ascii="Book Antiqua" w:hAnsi="Book Antiqua"/>
          <w:color w:val="000000"/>
          <w:vertAlign w:val="superscript"/>
          <w:lang w:val="en-US" w:eastAsia="it-IT"/>
        </w:rPr>
        <w:t>[27]</w:t>
      </w:r>
      <w:r w:rsidR="00CC4C64" w:rsidRPr="0012049C">
        <w:rPr>
          <w:rFonts w:ascii="Book Antiqua" w:hAnsi="Book Antiqua"/>
          <w:color w:val="000000"/>
          <w:lang w:val="en-US" w:eastAsia="it-IT"/>
        </w:rPr>
        <w:t xml:space="preserve">, </w:t>
      </w:r>
      <w:r w:rsidR="00FE054C" w:rsidRPr="0012049C">
        <w:rPr>
          <w:rFonts w:ascii="Book Antiqua" w:hAnsi="Book Antiqua"/>
          <w:color w:val="000000"/>
          <w:lang w:val="en-US" w:eastAsia="it-IT"/>
        </w:rPr>
        <w:t xml:space="preserve">we </w:t>
      </w:r>
      <w:r w:rsidR="00BE369A" w:rsidRPr="0012049C">
        <w:rPr>
          <w:rFonts w:ascii="Book Antiqua" w:hAnsi="Book Antiqua"/>
          <w:color w:val="000000"/>
          <w:lang w:val="en-US" w:eastAsia="it-IT"/>
        </w:rPr>
        <w:t xml:space="preserve">sometime </w:t>
      </w:r>
      <w:r w:rsidR="00FE054C" w:rsidRPr="0012049C">
        <w:rPr>
          <w:rFonts w:ascii="Book Antiqua" w:hAnsi="Book Antiqua"/>
          <w:color w:val="000000"/>
          <w:lang w:val="en-US" w:eastAsia="it-IT"/>
        </w:rPr>
        <w:t xml:space="preserve">obtained </w:t>
      </w:r>
      <w:proofErr w:type="spellStart"/>
      <w:r w:rsidR="00FE054C" w:rsidRPr="0012049C">
        <w:rPr>
          <w:rFonts w:ascii="Book Antiqua" w:hAnsi="Book Antiqua"/>
          <w:color w:val="000000"/>
          <w:lang w:val="en-US" w:eastAsia="it-IT"/>
        </w:rPr>
        <w:t>amplicons</w:t>
      </w:r>
      <w:proofErr w:type="spellEnd"/>
      <w:r w:rsidR="00FE054C" w:rsidRPr="0012049C">
        <w:rPr>
          <w:rFonts w:ascii="Book Antiqua" w:hAnsi="Book Antiqua"/>
          <w:color w:val="000000"/>
          <w:lang w:val="en-US" w:eastAsia="it-IT"/>
        </w:rPr>
        <w:t xml:space="preserve"> shorter than the PCR product tha</w:t>
      </w:r>
      <w:r w:rsidR="00BA5711" w:rsidRPr="0012049C">
        <w:rPr>
          <w:rFonts w:ascii="Book Antiqua" w:hAnsi="Book Antiqua"/>
          <w:color w:val="000000"/>
          <w:lang w:val="en-US" w:eastAsia="it-IT"/>
        </w:rPr>
        <w:t xml:space="preserve">t </w:t>
      </w:r>
      <w:r w:rsidR="00BA5711" w:rsidRPr="0012049C">
        <w:rPr>
          <w:rFonts w:ascii="Book Antiqua" w:hAnsi="Book Antiqua"/>
          <w:color w:val="000000"/>
          <w:lang w:eastAsia="it-IT"/>
        </w:rPr>
        <w:t>characteris</w:t>
      </w:r>
      <w:r w:rsidR="00FE054C" w:rsidRPr="0012049C">
        <w:rPr>
          <w:rFonts w:ascii="Book Antiqua" w:hAnsi="Book Antiqua"/>
          <w:color w:val="000000"/>
          <w:lang w:eastAsia="it-IT"/>
        </w:rPr>
        <w:t>es</w:t>
      </w:r>
      <w:r w:rsidR="00FE054C" w:rsidRPr="0012049C">
        <w:rPr>
          <w:rFonts w:ascii="Book Antiqua" w:hAnsi="Book Antiqua"/>
          <w:color w:val="000000"/>
          <w:lang w:val="en-US" w:eastAsia="it-IT"/>
        </w:rPr>
        <w:t xml:space="preserve"> the </w:t>
      </w:r>
      <w:proofErr w:type="spellStart"/>
      <w:r w:rsidR="00FE054C" w:rsidRPr="0012049C">
        <w:rPr>
          <w:rFonts w:ascii="Book Antiqua" w:hAnsi="Book Antiqua"/>
          <w:i/>
          <w:color w:val="000000"/>
          <w:lang w:val="en-US" w:eastAsia="it-IT"/>
        </w:rPr>
        <w:t>cagA</w:t>
      </w:r>
      <w:proofErr w:type="spellEnd"/>
      <w:r w:rsidR="00FE054C" w:rsidRPr="0012049C">
        <w:rPr>
          <w:rFonts w:ascii="Book Antiqua" w:hAnsi="Book Antiqua"/>
          <w:i/>
          <w:color w:val="000000"/>
          <w:lang w:val="en-US" w:eastAsia="it-IT"/>
        </w:rPr>
        <w:t xml:space="preserve"> </w:t>
      </w:r>
      <w:r w:rsidR="00A65153" w:rsidRPr="0012049C">
        <w:rPr>
          <w:rFonts w:ascii="Book Antiqua" w:hAnsi="Book Antiqua"/>
          <w:color w:val="000000"/>
          <w:lang w:val="en-US" w:eastAsia="it-IT"/>
        </w:rPr>
        <w:t xml:space="preserve">structural </w:t>
      </w:r>
      <w:r w:rsidR="00FE054C" w:rsidRPr="0012049C">
        <w:rPr>
          <w:rFonts w:ascii="Book Antiqua" w:hAnsi="Book Antiqua"/>
          <w:color w:val="000000"/>
          <w:lang w:val="en-US" w:eastAsia="it-IT"/>
        </w:rPr>
        <w:t xml:space="preserve">type A; </w:t>
      </w:r>
      <w:r w:rsidR="00AC1347" w:rsidRPr="0012049C">
        <w:rPr>
          <w:rFonts w:ascii="Book Antiqua" w:hAnsi="Book Antiqua"/>
          <w:color w:val="000000"/>
          <w:lang w:val="en-US" w:eastAsia="it-IT"/>
        </w:rPr>
        <w:t>strains producing</w:t>
      </w:r>
      <w:r w:rsidR="005862A0" w:rsidRPr="0012049C">
        <w:rPr>
          <w:rFonts w:ascii="Book Antiqua" w:hAnsi="Book Antiqua"/>
          <w:color w:val="000000"/>
          <w:lang w:val="en-US" w:eastAsia="it-IT"/>
        </w:rPr>
        <w:t xml:space="preserve"> </w:t>
      </w:r>
      <w:r w:rsidR="00FE054C" w:rsidRPr="0012049C">
        <w:rPr>
          <w:rFonts w:ascii="Book Antiqua" w:hAnsi="Book Antiqua"/>
          <w:color w:val="000000"/>
          <w:lang w:val="en-US" w:eastAsia="it-IT"/>
        </w:rPr>
        <w:t xml:space="preserve">such </w:t>
      </w:r>
      <w:proofErr w:type="spellStart"/>
      <w:r w:rsidR="00FE054C" w:rsidRPr="0012049C">
        <w:rPr>
          <w:rFonts w:ascii="Book Antiqua" w:hAnsi="Book Antiqua"/>
          <w:color w:val="000000"/>
          <w:lang w:val="en-US" w:eastAsia="it-IT"/>
        </w:rPr>
        <w:t>amplicons</w:t>
      </w:r>
      <w:proofErr w:type="spellEnd"/>
      <w:r w:rsidR="00FE054C" w:rsidRPr="0012049C">
        <w:rPr>
          <w:rFonts w:ascii="Book Antiqua" w:hAnsi="Book Antiqua"/>
          <w:color w:val="000000"/>
          <w:lang w:val="en-US" w:eastAsia="it-IT"/>
        </w:rPr>
        <w:t xml:space="preserve">, which presented a deletion of about 100 </w:t>
      </w:r>
      <w:proofErr w:type="spellStart"/>
      <w:r w:rsidR="00FE054C" w:rsidRPr="0012049C">
        <w:rPr>
          <w:rFonts w:ascii="Book Antiqua" w:hAnsi="Book Antiqua"/>
          <w:color w:val="000000"/>
          <w:lang w:val="en-US" w:eastAsia="it-IT"/>
        </w:rPr>
        <w:t>bp</w:t>
      </w:r>
      <w:proofErr w:type="spellEnd"/>
      <w:r w:rsidR="00FE054C" w:rsidRPr="0012049C">
        <w:rPr>
          <w:rFonts w:ascii="Book Antiqua" w:hAnsi="Book Antiqua"/>
          <w:color w:val="000000"/>
          <w:lang w:val="en-US" w:eastAsia="it-IT"/>
        </w:rPr>
        <w:t xml:space="preserve"> respect to </w:t>
      </w:r>
      <w:proofErr w:type="spellStart"/>
      <w:r w:rsidR="00D32D21" w:rsidRPr="0012049C">
        <w:rPr>
          <w:rFonts w:ascii="Book Antiqua" w:hAnsi="Book Antiqua"/>
          <w:i/>
          <w:color w:val="000000"/>
          <w:lang w:val="en-US" w:eastAsia="it-IT"/>
        </w:rPr>
        <w:t>cagA</w:t>
      </w:r>
      <w:proofErr w:type="spellEnd"/>
      <w:r w:rsidR="00D32D21" w:rsidRPr="0012049C">
        <w:rPr>
          <w:rFonts w:ascii="Book Antiqua" w:hAnsi="Book Antiqua"/>
          <w:color w:val="000000"/>
          <w:lang w:val="en-US" w:eastAsia="it-IT"/>
        </w:rPr>
        <w:t xml:space="preserve"> </w:t>
      </w:r>
      <w:r w:rsidR="00FE054C" w:rsidRPr="0012049C">
        <w:rPr>
          <w:rFonts w:ascii="Book Antiqua" w:hAnsi="Book Antiqua"/>
          <w:color w:val="000000"/>
          <w:lang w:val="en-US" w:eastAsia="it-IT"/>
        </w:rPr>
        <w:t>type A</w:t>
      </w:r>
      <w:r w:rsidR="00D32D21" w:rsidRPr="0012049C">
        <w:rPr>
          <w:rFonts w:ascii="Book Antiqua" w:hAnsi="Book Antiqua"/>
          <w:color w:val="000000"/>
          <w:lang w:val="en-US" w:eastAsia="it-IT"/>
        </w:rPr>
        <w:t>,</w:t>
      </w:r>
      <w:r w:rsidR="00FE054C" w:rsidRPr="0012049C">
        <w:rPr>
          <w:rFonts w:ascii="Book Antiqua" w:hAnsi="Book Antiqua"/>
          <w:color w:val="000000"/>
          <w:lang w:val="en-US" w:eastAsia="it-IT"/>
        </w:rPr>
        <w:t xml:space="preserve"> were </w:t>
      </w:r>
      <w:r w:rsidR="00A65153" w:rsidRPr="0012049C">
        <w:rPr>
          <w:rFonts w:ascii="Book Antiqua" w:hAnsi="Book Antiqua"/>
          <w:color w:val="000000"/>
          <w:lang w:val="en-US" w:eastAsia="it-IT"/>
        </w:rPr>
        <w:t>named</w:t>
      </w:r>
      <w:r w:rsidR="00FE054C" w:rsidRPr="0012049C">
        <w:rPr>
          <w:rFonts w:ascii="Book Antiqua" w:hAnsi="Book Antiqua"/>
          <w:color w:val="000000"/>
          <w:lang w:val="en-US" w:eastAsia="it-IT"/>
        </w:rPr>
        <w:t xml:space="preserve"> </w:t>
      </w:r>
      <w:r w:rsidR="00D32D21" w:rsidRPr="0012049C">
        <w:rPr>
          <w:rFonts w:ascii="Book Antiqua" w:hAnsi="Book Antiqua"/>
          <w:color w:val="000000"/>
          <w:lang w:val="en-US" w:eastAsia="it-IT"/>
        </w:rPr>
        <w:t xml:space="preserve">type </w:t>
      </w:r>
      <w:r w:rsidR="00FE054C" w:rsidRPr="0012049C">
        <w:rPr>
          <w:rFonts w:ascii="Book Antiqua" w:hAnsi="Book Antiqua"/>
          <w:color w:val="000000"/>
          <w:lang w:val="en-US" w:eastAsia="it-IT"/>
        </w:rPr>
        <w:t>A(I)</w:t>
      </w:r>
      <w:r w:rsidR="00A65153" w:rsidRPr="0012049C">
        <w:rPr>
          <w:rFonts w:ascii="Book Antiqua" w:hAnsi="Book Antiqua"/>
          <w:color w:val="000000"/>
          <w:lang w:val="en-US" w:eastAsia="it-IT"/>
        </w:rPr>
        <w:t>,</w:t>
      </w:r>
      <w:r w:rsidR="00FE054C" w:rsidRPr="0012049C">
        <w:rPr>
          <w:rFonts w:ascii="Book Antiqua" w:hAnsi="Book Antiqua"/>
          <w:color w:val="000000"/>
          <w:lang w:val="en-US" w:eastAsia="it-IT"/>
        </w:rPr>
        <w:t xml:space="preserve"> with (I) standing for Italy, </w:t>
      </w:r>
      <w:r w:rsidR="00C77C75" w:rsidRPr="0012049C">
        <w:rPr>
          <w:rFonts w:ascii="Book Antiqua" w:hAnsi="Book Antiqua"/>
          <w:color w:val="000000"/>
          <w:lang w:val="en-US" w:eastAsia="it-IT"/>
        </w:rPr>
        <w:t>because</w:t>
      </w:r>
      <w:r w:rsidR="00D72260" w:rsidRPr="0012049C">
        <w:rPr>
          <w:rFonts w:ascii="Book Antiqua" w:hAnsi="Book Antiqua"/>
          <w:color w:val="000000"/>
          <w:lang w:val="en-US" w:eastAsia="it-IT"/>
        </w:rPr>
        <w:t>,</w:t>
      </w:r>
      <w:r w:rsidR="00A65153" w:rsidRPr="0012049C">
        <w:rPr>
          <w:rFonts w:ascii="Book Antiqua" w:hAnsi="Book Antiqua"/>
          <w:color w:val="000000"/>
          <w:lang w:val="en-US" w:eastAsia="it-IT"/>
        </w:rPr>
        <w:t xml:space="preserve"> </w:t>
      </w:r>
      <w:r w:rsidR="00F437A2" w:rsidRPr="0012049C">
        <w:rPr>
          <w:rFonts w:ascii="Book Antiqua" w:hAnsi="Book Antiqua"/>
          <w:color w:val="000000"/>
          <w:lang w:val="en-US" w:eastAsia="it-IT"/>
        </w:rPr>
        <w:t>as far as we know</w:t>
      </w:r>
      <w:r w:rsidR="00D72260" w:rsidRPr="0012049C">
        <w:rPr>
          <w:rFonts w:ascii="Book Antiqua" w:hAnsi="Book Antiqua"/>
          <w:color w:val="000000"/>
          <w:lang w:val="en-US" w:eastAsia="it-IT"/>
        </w:rPr>
        <w:t>,</w:t>
      </w:r>
      <w:r w:rsidR="00A65153" w:rsidRPr="0012049C">
        <w:rPr>
          <w:rFonts w:ascii="Book Antiqua" w:hAnsi="Book Antiqua"/>
          <w:color w:val="000000"/>
          <w:lang w:val="en-US" w:eastAsia="it-IT"/>
        </w:rPr>
        <w:t xml:space="preserve"> </w:t>
      </w:r>
      <w:r w:rsidR="00FE054C" w:rsidRPr="0012049C">
        <w:rPr>
          <w:rFonts w:ascii="Book Antiqua" w:hAnsi="Book Antiqua"/>
          <w:color w:val="000000"/>
          <w:lang w:val="en-US" w:eastAsia="it-IT"/>
        </w:rPr>
        <w:t xml:space="preserve">similar </w:t>
      </w:r>
      <w:proofErr w:type="spellStart"/>
      <w:r w:rsidR="00FE054C" w:rsidRPr="0012049C">
        <w:rPr>
          <w:rFonts w:ascii="Book Antiqua" w:hAnsi="Book Antiqua"/>
          <w:i/>
          <w:color w:val="000000"/>
          <w:lang w:val="en-US" w:eastAsia="it-IT"/>
        </w:rPr>
        <w:t>cagA</w:t>
      </w:r>
      <w:proofErr w:type="spellEnd"/>
      <w:r w:rsidR="00FE054C" w:rsidRPr="0012049C">
        <w:rPr>
          <w:rFonts w:ascii="Book Antiqua" w:hAnsi="Book Antiqua"/>
          <w:color w:val="000000"/>
          <w:lang w:val="en-US" w:eastAsia="it-IT"/>
        </w:rPr>
        <w:t xml:space="preserve"> structural </w:t>
      </w:r>
      <w:r w:rsidR="00D32D21" w:rsidRPr="0012049C">
        <w:rPr>
          <w:rFonts w:ascii="Book Antiqua" w:hAnsi="Book Antiqua"/>
          <w:color w:val="000000"/>
          <w:lang w:val="en-US" w:eastAsia="it-IT"/>
        </w:rPr>
        <w:t>variety</w:t>
      </w:r>
      <w:r w:rsidR="00FE054C" w:rsidRPr="0012049C">
        <w:rPr>
          <w:rFonts w:ascii="Book Antiqua" w:hAnsi="Book Antiqua"/>
          <w:color w:val="000000"/>
          <w:lang w:val="en-US" w:eastAsia="it-IT"/>
        </w:rPr>
        <w:t xml:space="preserve"> </w:t>
      </w:r>
      <w:r w:rsidR="00A65153" w:rsidRPr="0012049C">
        <w:rPr>
          <w:rFonts w:ascii="Book Antiqua" w:hAnsi="Book Antiqua"/>
          <w:color w:val="000000"/>
          <w:lang w:val="en-US" w:eastAsia="it-IT"/>
        </w:rPr>
        <w:t>had</w:t>
      </w:r>
      <w:r w:rsidR="00FE054C" w:rsidRPr="0012049C">
        <w:rPr>
          <w:rFonts w:ascii="Book Antiqua" w:hAnsi="Book Antiqua"/>
          <w:color w:val="000000"/>
          <w:lang w:val="en-US" w:eastAsia="it-IT"/>
        </w:rPr>
        <w:t xml:space="preserve"> not </w:t>
      </w:r>
      <w:r w:rsidR="00A65153" w:rsidRPr="0012049C">
        <w:rPr>
          <w:rFonts w:ascii="Book Antiqua" w:hAnsi="Book Antiqua"/>
          <w:color w:val="000000"/>
          <w:lang w:val="en-US" w:eastAsia="it-IT"/>
        </w:rPr>
        <w:t xml:space="preserve">previously </w:t>
      </w:r>
      <w:r w:rsidR="00FE054C" w:rsidRPr="0012049C">
        <w:rPr>
          <w:rFonts w:ascii="Book Antiqua" w:hAnsi="Book Antiqua"/>
          <w:color w:val="000000"/>
          <w:lang w:val="en-US" w:eastAsia="it-IT"/>
        </w:rPr>
        <w:t>been described.</w:t>
      </w:r>
      <w:r w:rsidR="00FE054C" w:rsidRPr="0012049C">
        <w:rPr>
          <w:rFonts w:ascii="Book Antiqua" w:hAnsi="Book Antiqua"/>
          <w:color w:val="000000"/>
          <w:lang w:eastAsia="it-IT"/>
        </w:rPr>
        <w:t xml:space="preserve"> </w:t>
      </w:r>
      <w:r w:rsidRPr="0012049C">
        <w:rPr>
          <w:rFonts w:ascii="Book Antiqua" w:hAnsi="Book Antiqua"/>
          <w:color w:val="000000"/>
          <w:lang w:eastAsia="it-IT"/>
        </w:rPr>
        <w:t xml:space="preserve">In a </w:t>
      </w:r>
      <w:r w:rsidR="00FE054C" w:rsidRPr="0012049C">
        <w:rPr>
          <w:rFonts w:ascii="Book Antiqua" w:hAnsi="Book Antiqua"/>
          <w:color w:val="000000"/>
          <w:lang w:eastAsia="it-IT"/>
        </w:rPr>
        <w:t xml:space="preserve">more </w:t>
      </w:r>
      <w:r w:rsidRPr="0012049C">
        <w:rPr>
          <w:rFonts w:ascii="Book Antiqua" w:hAnsi="Book Antiqua"/>
          <w:color w:val="000000"/>
          <w:lang w:eastAsia="it-IT"/>
        </w:rPr>
        <w:t xml:space="preserve">recent </w:t>
      </w:r>
      <w:r w:rsidR="00FE054C" w:rsidRPr="0012049C">
        <w:rPr>
          <w:rFonts w:ascii="Book Antiqua" w:hAnsi="Book Antiqua"/>
          <w:color w:val="000000"/>
          <w:lang w:eastAsia="it-IT"/>
        </w:rPr>
        <w:t>investigation</w:t>
      </w:r>
      <w:r w:rsidR="00990B76" w:rsidRPr="0012049C">
        <w:rPr>
          <w:rFonts w:ascii="Book Antiqua" w:hAnsi="Book Antiqua"/>
          <w:color w:val="000000"/>
          <w:lang w:eastAsia="it-IT"/>
        </w:rPr>
        <w:t>,</w:t>
      </w:r>
      <w:r w:rsidRPr="0012049C">
        <w:rPr>
          <w:rFonts w:ascii="Book Antiqua" w:hAnsi="Book Antiqua"/>
          <w:color w:val="000000"/>
          <w:lang w:eastAsia="it-IT"/>
        </w:rPr>
        <w:t xml:space="preserve"> we observed similar proportions of the various </w:t>
      </w:r>
      <w:proofErr w:type="spellStart"/>
      <w:r w:rsidRPr="0012049C">
        <w:rPr>
          <w:rFonts w:ascii="Book Antiqua" w:hAnsi="Book Antiqua"/>
          <w:i/>
          <w:color w:val="000000"/>
          <w:lang w:eastAsia="it-IT"/>
        </w:rPr>
        <w:t>cagA</w:t>
      </w:r>
      <w:proofErr w:type="spellEnd"/>
      <w:r w:rsidRPr="0012049C">
        <w:rPr>
          <w:rFonts w:ascii="Book Antiqua" w:hAnsi="Book Antiqua"/>
          <w:i/>
          <w:color w:val="000000"/>
          <w:lang w:eastAsia="it-IT"/>
        </w:rPr>
        <w:t xml:space="preserve"> </w:t>
      </w:r>
      <w:r w:rsidRPr="0012049C">
        <w:rPr>
          <w:rFonts w:ascii="Book Antiqua" w:hAnsi="Book Antiqua"/>
          <w:color w:val="000000"/>
          <w:lang w:eastAsia="it-IT"/>
        </w:rPr>
        <w:t xml:space="preserve">structural types in Italian </w:t>
      </w:r>
      <w:r w:rsidR="00DC454D" w:rsidRPr="0012049C">
        <w:rPr>
          <w:rFonts w:ascii="Book Antiqua" w:hAnsi="Book Antiqua"/>
          <w:i/>
          <w:color w:val="000000"/>
          <w:lang w:eastAsia="it-IT"/>
        </w:rPr>
        <w:t>H. pylori</w:t>
      </w:r>
      <w:r w:rsidR="00D32D21" w:rsidRPr="0012049C">
        <w:rPr>
          <w:rFonts w:ascii="Book Antiqua" w:hAnsi="Book Antiqua"/>
          <w:i/>
          <w:color w:val="000000"/>
          <w:lang w:eastAsia="it-IT"/>
        </w:rPr>
        <w:t xml:space="preserve"> </w:t>
      </w:r>
      <w:r w:rsidRPr="0012049C">
        <w:rPr>
          <w:rFonts w:ascii="Book Antiqua" w:hAnsi="Book Antiqua"/>
          <w:color w:val="000000"/>
          <w:lang w:eastAsia="it-IT"/>
        </w:rPr>
        <w:t xml:space="preserve">organisms isolated from GC cases and from controls (patients without </w:t>
      </w:r>
      <w:proofErr w:type="spellStart"/>
      <w:r w:rsidRPr="0012049C">
        <w:rPr>
          <w:rFonts w:ascii="Book Antiqua" w:hAnsi="Book Antiqua"/>
          <w:color w:val="000000"/>
          <w:lang w:eastAsia="it-IT"/>
        </w:rPr>
        <w:t>neoplasia</w:t>
      </w:r>
      <w:proofErr w:type="spellEnd"/>
      <w:r w:rsidRPr="0012049C">
        <w:rPr>
          <w:rFonts w:ascii="Book Antiqua" w:hAnsi="Book Antiqua"/>
          <w:color w:val="000000"/>
          <w:lang w:eastAsia="it-IT"/>
        </w:rPr>
        <w:t xml:space="preserve">, with chronic gastritis </w:t>
      </w:r>
      <w:r w:rsidR="00D72260" w:rsidRPr="0012049C">
        <w:rPr>
          <w:rFonts w:ascii="Book Antiqua" w:hAnsi="Book Antiqua"/>
          <w:color w:val="000000"/>
          <w:lang w:eastAsia="it-IT"/>
        </w:rPr>
        <w:t>only</w:t>
      </w:r>
      <w:r w:rsidRPr="0012049C">
        <w:rPr>
          <w:rFonts w:ascii="Book Antiqua" w:hAnsi="Book Antiqua"/>
          <w:color w:val="000000"/>
          <w:lang w:eastAsia="it-IT"/>
        </w:rPr>
        <w:t>)</w:t>
      </w:r>
      <w:r w:rsidR="00A4615D" w:rsidRPr="0012049C">
        <w:rPr>
          <w:rFonts w:ascii="Book Antiqua" w:hAnsi="Book Antiqua"/>
          <w:color w:val="000000"/>
          <w:vertAlign w:val="superscript"/>
          <w:lang w:eastAsia="it-IT"/>
        </w:rPr>
        <w:t>[28]</w:t>
      </w:r>
      <w:r w:rsidRPr="0012049C">
        <w:rPr>
          <w:rFonts w:ascii="Book Antiqua" w:hAnsi="Book Antiqua"/>
          <w:color w:val="000000"/>
          <w:lang w:eastAsia="it-IT"/>
        </w:rPr>
        <w:t>. In additi</w:t>
      </w:r>
      <w:r w:rsidR="00990B76" w:rsidRPr="0012049C">
        <w:rPr>
          <w:rFonts w:ascii="Book Antiqua" w:hAnsi="Book Antiqua"/>
          <w:color w:val="000000"/>
          <w:lang w:eastAsia="it-IT"/>
        </w:rPr>
        <w:t xml:space="preserve">on, in </w:t>
      </w:r>
      <w:r w:rsidR="00020CB1" w:rsidRPr="0012049C">
        <w:rPr>
          <w:rFonts w:ascii="Book Antiqua" w:hAnsi="Book Antiqua"/>
          <w:color w:val="000000"/>
          <w:lang w:eastAsia="it-IT"/>
        </w:rPr>
        <w:t xml:space="preserve">the </w:t>
      </w:r>
      <w:r w:rsidR="00990B76" w:rsidRPr="0012049C">
        <w:rPr>
          <w:rFonts w:ascii="Book Antiqua" w:hAnsi="Book Antiqua"/>
          <w:color w:val="000000"/>
          <w:lang w:eastAsia="it-IT"/>
        </w:rPr>
        <w:t>control subjects</w:t>
      </w:r>
      <w:r w:rsidR="00020CB1" w:rsidRPr="0012049C">
        <w:rPr>
          <w:rFonts w:ascii="Book Antiqua" w:hAnsi="Book Antiqua"/>
          <w:color w:val="000000"/>
          <w:lang w:eastAsia="it-IT"/>
        </w:rPr>
        <w:t>,</w:t>
      </w:r>
      <w:r w:rsidRPr="0012049C">
        <w:rPr>
          <w:rFonts w:ascii="Book Antiqua" w:hAnsi="Book Antiqua"/>
          <w:color w:val="000000"/>
          <w:lang w:eastAsia="it-IT"/>
        </w:rPr>
        <w:t xml:space="preserve"> we frequently detected </w:t>
      </w:r>
      <w:r w:rsidR="00D415DE" w:rsidRPr="0012049C">
        <w:rPr>
          <w:rFonts w:ascii="Book Antiqua" w:hAnsi="Book Antiqua"/>
          <w:color w:val="000000"/>
          <w:lang w:eastAsia="it-IT"/>
        </w:rPr>
        <w:t>strains</w:t>
      </w:r>
      <w:r w:rsidR="00D415DE" w:rsidRPr="0012049C">
        <w:rPr>
          <w:rFonts w:ascii="Book Antiqua" w:hAnsi="Book Antiqua"/>
          <w:i/>
          <w:color w:val="000000"/>
          <w:lang w:eastAsia="it-IT"/>
        </w:rPr>
        <w:t xml:space="preserve"> </w:t>
      </w:r>
      <w:r w:rsidR="00D415DE" w:rsidRPr="0012049C">
        <w:rPr>
          <w:rFonts w:ascii="Book Antiqua" w:hAnsi="Book Antiqua"/>
          <w:color w:val="000000"/>
          <w:lang w:eastAsia="it-IT"/>
        </w:rPr>
        <w:t>with</w:t>
      </w:r>
      <w:r w:rsidR="00D72260" w:rsidRPr="0012049C">
        <w:rPr>
          <w:rFonts w:ascii="Book Antiqua" w:hAnsi="Book Antiqua"/>
          <w:color w:val="000000"/>
          <w:lang w:eastAsia="it-IT"/>
        </w:rPr>
        <w:t xml:space="preserve"> the</w:t>
      </w:r>
      <w:r w:rsidR="00D415DE" w:rsidRPr="0012049C">
        <w:rPr>
          <w:rFonts w:ascii="Book Antiqua" w:hAnsi="Book Antiqua"/>
          <w:color w:val="000000"/>
          <w:lang w:eastAsia="it-IT"/>
        </w:rPr>
        <w:t xml:space="preserve"> </w:t>
      </w:r>
      <w:proofErr w:type="spellStart"/>
      <w:r w:rsidR="00D415DE" w:rsidRPr="0012049C">
        <w:rPr>
          <w:rFonts w:ascii="Book Antiqua" w:hAnsi="Book Antiqua"/>
          <w:i/>
          <w:color w:val="000000"/>
          <w:lang w:eastAsia="it-IT"/>
        </w:rPr>
        <w:t>cagA</w:t>
      </w:r>
      <w:proofErr w:type="spellEnd"/>
      <w:r w:rsidR="00D415DE" w:rsidRPr="0012049C">
        <w:rPr>
          <w:rFonts w:ascii="Book Antiqua" w:hAnsi="Book Antiqua"/>
          <w:i/>
          <w:color w:val="000000"/>
          <w:lang w:eastAsia="it-IT"/>
        </w:rPr>
        <w:t xml:space="preserve"> </w:t>
      </w:r>
      <w:r w:rsidR="00D415DE" w:rsidRPr="0012049C">
        <w:rPr>
          <w:rFonts w:ascii="Book Antiqua" w:hAnsi="Book Antiqua"/>
          <w:color w:val="000000"/>
          <w:lang w:eastAsia="it-IT"/>
        </w:rPr>
        <w:t xml:space="preserve">structural type </w:t>
      </w:r>
      <w:proofErr w:type="gramStart"/>
      <w:r w:rsidR="00D415DE" w:rsidRPr="0012049C">
        <w:rPr>
          <w:rFonts w:ascii="Book Antiqua" w:hAnsi="Book Antiqua"/>
          <w:color w:val="000000"/>
          <w:lang w:eastAsia="it-IT"/>
        </w:rPr>
        <w:t>A(</w:t>
      </w:r>
      <w:proofErr w:type="gramEnd"/>
      <w:r w:rsidR="00D415DE" w:rsidRPr="0012049C">
        <w:rPr>
          <w:rFonts w:ascii="Book Antiqua" w:hAnsi="Book Antiqua"/>
          <w:color w:val="000000"/>
          <w:lang w:eastAsia="it-IT"/>
        </w:rPr>
        <w:t>I)</w:t>
      </w:r>
      <w:r w:rsidRPr="0012049C">
        <w:rPr>
          <w:rFonts w:ascii="Book Antiqua" w:hAnsi="Book Antiqua"/>
          <w:color w:val="000000"/>
          <w:lang w:eastAsia="it-IT"/>
        </w:rPr>
        <w:t xml:space="preserve">. </w:t>
      </w:r>
      <w:r w:rsidR="00D415DE" w:rsidRPr="0012049C">
        <w:rPr>
          <w:rFonts w:ascii="Book Antiqua" w:hAnsi="Book Antiqua"/>
          <w:color w:val="000000"/>
          <w:lang w:eastAsia="it-IT"/>
        </w:rPr>
        <w:t xml:space="preserve">The increased prevalence of such a </w:t>
      </w:r>
      <w:proofErr w:type="spellStart"/>
      <w:r w:rsidR="00D415DE" w:rsidRPr="0012049C">
        <w:rPr>
          <w:rFonts w:ascii="Book Antiqua" w:hAnsi="Book Antiqua"/>
          <w:i/>
          <w:color w:val="000000"/>
          <w:lang w:eastAsia="it-IT"/>
        </w:rPr>
        <w:t>cagA</w:t>
      </w:r>
      <w:proofErr w:type="spellEnd"/>
      <w:r w:rsidR="00D415DE" w:rsidRPr="0012049C">
        <w:rPr>
          <w:rFonts w:ascii="Book Antiqua" w:hAnsi="Book Antiqua"/>
          <w:i/>
          <w:color w:val="000000"/>
          <w:lang w:eastAsia="it-IT"/>
        </w:rPr>
        <w:t xml:space="preserve"> </w:t>
      </w:r>
      <w:r w:rsidR="00647380" w:rsidRPr="0012049C">
        <w:rPr>
          <w:rFonts w:ascii="Book Antiqua" w:hAnsi="Book Antiqua"/>
          <w:color w:val="000000"/>
          <w:lang w:eastAsia="it-IT"/>
        </w:rPr>
        <w:t xml:space="preserve">type in individuals without GC </w:t>
      </w:r>
      <w:r w:rsidR="00D415DE" w:rsidRPr="0012049C">
        <w:rPr>
          <w:rFonts w:ascii="Book Antiqua" w:hAnsi="Book Antiqua"/>
          <w:color w:val="000000"/>
          <w:lang w:eastAsia="it-IT"/>
        </w:rPr>
        <w:t>prompted us to hypothesise</w:t>
      </w:r>
      <w:r w:rsidRPr="0012049C">
        <w:rPr>
          <w:rFonts w:ascii="Book Antiqua" w:hAnsi="Book Antiqua"/>
          <w:color w:val="000000"/>
          <w:lang w:eastAsia="it-IT"/>
        </w:rPr>
        <w:t xml:space="preserve"> that the reduced dimensions of the encoded </w:t>
      </w:r>
      <w:proofErr w:type="spellStart"/>
      <w:r w:rsidRPr="0012049C">
        <w:rPr>
          <w:rFonts w:ascii="Book Antiqua" w:hAnsi="Book Antiqua"/>
          <w:color w:val="000000"/>
          <w:lang w:eastAsia="it-IT"/>
        </w:rPr>
        <w:t>CagA</w:t>
      </w:r>
      <w:proofErr w:type="spellEnd"/>
      <w:r w:rsidRPr="0012049C">
        <w:rPr>
          <w:rFonts w:ascii="Book Antiqua" w:hAnsi="Book Antiqua"/>
          <w:color w:val="000000"/>
          <w:lang w:eastAsia="it-IT"/>
        </w:rPr>
        <w:t xml:space="preserve"> may decrease the ability of these bacteria to trigger a neoplastic process. As a matter of fact, the </w:t>
      </w:r>
      <w:r w:rsidR="008266E9" w:rsidRPr="0012049C">
        <w:rPr>
          <w:rFonts w:ascii="Book Antiqua" w:hAnsi="Book Antiqua"/>
          <w:color w:val="000000"/>
          <w:lang w:eastAsia="it-IT"/>
        </w:rPr>
        <w:t>capability</w:t>
      </w:r>
      <w:r w:rsidR="00990B76" w:rsidRPr="0012049C">
        <w:rPr>
          <w:rFonts w:ascii="Book Antiqua" w:hAnsi="Book Antiqua"/>
          <w:color w:val="000000"/>
          <w:lang w:eastAsia="it-IT"/>
        </w:rPr>
        <w:t xml:space="preserve"> </w:t>
      </w:r>
      <w:r w:rsidR="00D036DB" w:rsidRPr="0012049C">
        <w:rPr>
          <w:rFonts w:ascii="Book Antiqua" w:hAnsi="Book Antiqua"/>
          <w:color w:val="000000"/>
          <w:lang w:eastAsia="it-IT"/>
        </w:rPr>
        <w:t xml:space="preserve">of </w:t>
      </w:r>
      <w:proofErr w:type="spellStart"/>
      <w:r w:rsidR="00D036DB" w:rsidRPr="0012049C">
        <w:rPr>
          <w:rFonts w:ascii="Book Antiqua" w:hAnsi="Book Antiqua"/>
          <w:color w:val="000000"/>
          <w:lang w:eastAsia="it-IT"/>
        </w:rPr>
        <w:t>CagA</w:t>
      </w:r>
      <w:proofErr w:type="spellEnd"/>
      <w:r w:rsidR="00D036DB" w:rsidRPr="0012049C">
        <w:rPr>
          <w:rFonts w:ascii="Book Antiqua" w:hAnsi="Book Antiqua"/>
          <w:color w:val="000000"/>
          <w:lang w:eastAsia="it-IT"/>
        </w:rPr>
        <w:t xml:space="preserve"> </w:t>
      </w:r>
      <w:r w:rsidR="008266E9" w:rsidRPr="0012049C">
        <w:rPr>
          <w:rFonts w:ascii="Book Antiqua" w:hAnsi="Book Antiqua"/>
          <w:color w:val="000000"/>
          <w:lang w:eastAsia="it-IT"/>
        </w:rPr>
        <w:t xml:space="preserve">of </w:t>
      </w:r>
      <w:r w:rsidRPr="0012049C">
        <w:rPr>
          <w:rFonts w:ascii="Book Antiqua" w:hAnsi="Book Antiqua"/>
          <w:color w:val="000000"/>
          <w:lang w:eastAsia="it-IT"/>
        </w:rPr>
        <w:t>bind</w:t>
      </w:r>
      <w:r w:rsidR="008266E9" w:rsidRPr="0012049C">
        <w:rPr>
          <w:rFonts w:ascii="Book Antiqua" w:hAnsi="Book Antiqua"/>
          <w:color w:val="000000"/>
          <w:lang w:eastAsia="it-IT"/>
        </w:rPr>
        <w:t>ing</w:t>
      </w:r>
      <w:r w:rsidRPr="0012049C">
        <w:rPr>
          <w:rFonts w:ascii="Book Antiqua" w:hAnsi="Book Antiqua"/>
          <w:color w:val="000000"/>
          <w:lang w:eastAsia="it-IT"/>
        </w:rPr>
        <w:t xml:space="preserve"> SHP-2</w:t>
      </w:r>
      <w:r w:rsidR="007C3455" w:rsidRPr="0012049C">
        <w:rPr>
          <w:rFonts w:ascii="Book Antiqua" w:hAnsi="Book Antiqua"/>
          <w:color w:val="000000"/>
          <w:lang w:eastAsia="it-IT"/>
        </w:rPr>
        <w:t>,</w:t>
      </w:r>
      <w:r w:rsidRPr="0012049C">
        <w:rPr>
          <w:rFonts w:ascii="Book Antiqua" w:hAnsi="Book Antiqua"/>
          <w:color w:val="000000"/>
          <w:lang w:eastAsia="it-IT"/>
        </w:rPr>
        <w:t xml:space="preserve"> and therefore </w:t>
      </w:r>
      <w:r w:rsidR="008266E9" w:rsidRPr="0012049C">
        <w:rPr>
          <w:rFonts w:ascii="Book Antiqua" w:hAnsi="Book Antiqua"/>
          <w:color w:val="000000"/>
          <w:lang w:eastAsia="it-IT"/>
        </w:rPr>
        <w:t xml:space="preserve">of </w:t>
      </w:r>
      <w:r w:rsidRPr="0012049C">
        <w:rPr>
          <w:rFonts w:ascii="Book Antiqua" w:hAnsi="Book Antiqua"/>
          <w:color w:val="000000"/>
          <w:lang w:eastAsia="it-IT"/>
        </w:rPr>
        <w:t>disturb</w:t>
      </w:r>
      <w:r w:rsidR="008266E9" w:rsidRPr="0012049C">
        <w:rPr>
          <w:rFonts w:ascii="Book Antiqua" w:hAnsi="Book Antiqua"/>
          <w:color w:val="000000"/>
          <w:lang w:eastAsia="it-IT"/>
        </w:rPr>
        <w:t>ing</w:t>
      </w:r>
      <w:r w:rsidRPr="0012049C">
        <w:rPr>
          <w:rFonts w:ascii="Book Antiqua" w:hAnsi="Book Antiqua"/>
          <w:color w:val="000000"/>
          <w:lang w:eastAsia="it-IT"/>
        </w:rPr>
        <w:t xml:space="preserve"> the various cellular functions, is regulated by the </w:t>
      </w:r>
      <w:r w:rsidR="00D036DB" w:rsidRPr="0012049C">
        <w:rPr>
          <w:rFonts w:ascii="Book Antiqua" w:hAnsi="Book Antiqua"/>
          <w:color w:val="000000"/>
          <w:lang w:eastAsia="it-IT"/>
        </w:rPr>
        <w:t>amounts</w:t>
      </w:r>
      <w:r w:rsidRPr="0012049C">
        <w:rPr>
          <w:rFonts w:ascii="Book Antiqua" w:hAnsi="Book Antiqua"/>
          <w:color w:val="000000"/>
          <w:lang w:eastAsia="it-IT"/>
        </w:rPr>
        <w:t xml:space="preserve"> of tyrosine phosphorylation </w:t>
      </w:r>
      <w:r w:rsidRPr="0012049C">
        <w:rPr>
          <w:rFonts w:ascii="Book Antiqua" w:hAnsi="Book Antiqua" w:cs="Times New Roman"/>
          <w:color w:val="000000"/>
          <w:lang w:eastAsia="it-IT"/>
        </w:rPr>
        <w:t>site</w:t>
      </w:r>
      <w:r w:rsidR="0068425F" w:rsidRPr="0012049C">
        <w:rPr>
          <w:rFonts w:ascii="Book Antiqua" w:hAnsi="Book Antiqua"/>
          <w:color w:val="000000"/>
          <w:lang w:eastAsia="it-IT"/>
        </w:rPr>
        <w:t xml:space="preserve"> sequences</w:t>
      </w:r>
      <w:r w:rsidRPr="0012049C">
        <w:rPr>
          <w:rFonts w:ascii="Book Antiqua" w:hAnsi="Book Antiqua" w:cs="Times New Roman"/>
          <w:color w:val="000000"/>
          <w:lang w:eastAsia="it-IT"/>
        </w:rPr>
        <w:t xml:space="preserve">, </w:t>
      </w:r>
      <w:r w:rsidRPr="0012049C">
        <w:rPr>
          <w:rFonts w:ascii="Book Antiqua" w:hAnsi="Book Antiqua" w:cs="Times New Roman"/>
          <w:i/>
          <w:color w:val="000000"/>
          <w:lang w:eastAsia="it-IT"/>
        </w:rPr>
        <w:t>i.e.</w:t>
      </w:r>
      <w:r w:rsidR="002519B2">
        <w:rPr>
          <w:rFonts w:ascii="Book Antiqua" w:hAnsi="Book Antiqua" w:cs="Times New Roman" w:hint="eastAsia"/>
          <w:i/>
          <w:color w:val="000000"/>
          <w:lang w:eastAsia="zh-CN"/>
        </w:rPr>
        <w:t>,</w:t>
      </w:r>
      <w:r w:rsidRPr="0012049C">
        <w:rPr>
          <w:rFonts w:ascii="Book Antiqua" w:hAnsi="Book Antiqua" w:cs="Times New Roman"/>
          <w:color w:val="000000"/>
          <w:lang w:eastAsia="it-IT"/>
        </w:rPr>
        <w:t xml:space="preserve"> the </w:t>
      </w:r>
      <w:proofErr w:type="spellStart"/>
      <w:r w:rsidRPr="0012049C">
        <w:rPr>
          <w:rFonts w:ascii="Book Antiqua" w:hAnsi="Book Antiqua" w:cs="Times New Roman"/>
          <w:color w:val="000000"/>
          <w:lang w:eastAsia="it-IT"/>
        </w:rPr>
        <w:t>CagA</w:t>
      </w:r>
      <w:proofErr w:type="spellEnd"/>
      <w:r w:rsidRPr="0012049C">
        <w:rPr>
          <w:rFonts w:ascii="Book Antiqua" w:hAnsi="Book Antiqua" w:cs="Times New Roman"/>
          <w:color w:val="000000"/>
          <w:lang w:eastAsia="it-IT"/>
        </w:rPr>
        <w:t xml:space="preserve"> </w:t>
      </w:r>
      <w:proofErr w:type="gramStart"/>
      <w:r w:rsidRPr="0012049C">
        <w:rPr>
          <w:rFonts w:ascii="Book Antiqua" w:hAnsi="Book Antiqua" w:cs="Times New Roman"/>
          <w:color w:val="000000"/>
          <w:lang w:eastAsia="it-IT"/>
        </w:rPr>
        <w:t>size</w:t>
      </w:r>
      <w:r w:rsidR="00726DE6" w:rsidRPr="0012049C">
        <w:rPr>
          <w:rFonts w:ascii="Book Antiqua" w:hAnsi="Book Antiqua" w:cs="Times New Roman"/>
          <w:color w:val="000000"/>
          <w:vertAlign w:val="superscript"/>
          <w:lang w:eastAsia="it-IT"/>
        </w:rPr>
        <w:t>[</w:t>
      </w:r>
      <w:proofErr w:type="gramEnd"/>
      <w:r w:rsidR="00726DE6" w:rsidRPr="0012049C">
        <w:rPr>
          <w:rFonts w:ascii="Book Antiqua" w:hAnsi="Book Antiqua" w:cs="Times New Roman"/>
          <w:color w:val="000000"/>
          <w:vertAlign w:val="superscript"/>
          <w:lang w:eastAsia="it-IT"/>
        </w:rPr>
        <w:t>20]</w:t>
      </w:r>
      <w:r w:rsidR="00E86B9F" w:rsidRPr="0012049C">
        <w:rPr>
          <w:rFonts w:ascii="Book Antiqua" w:hAnsi="Book Antiqua" w:cs="Times New Roman"/>
          <w:color w:val="000000"/>
          <w:lang w:eastAsia="it-IT"/>
        </w:rPr>
        <w:t>;</w:t>
      </w:r>
      <w:r w:rsidR="00B26247" w:rsidRPr="0012049C">
        <w:rPr>
          <w:rFonts w:ascii="Book Antiqua" w:hAnsi="Book Antiqua" w:cs="Times New Roman"/>
          <w:color w:val="000000"/>
          <w:lang w:eastAsia="it-IT"/>
        </w:rPr>
        <w:t xml:space="preserve"> therefore, the shorter the protein, the less numerous are the EPIYA repeats</w:t>
      </w:r>
      <w:r w:rsidR="00744374" w:rsidRPr="0012049C">
        <w:rPr>
          <w:rFonts w:ascii="Book Antiqua" w:hAnsi="Book Antiqua" w:cs="Times New Roman"/>
          <w:color w:val="000000"/>
          <w:lang w:eastAsia="it-IT"/>
        </w:rPr>
        <w:t xml:space="preserve"> that undergo phosphorylation</w:t>
      </w:r>
      <w:r w:rsidR="00E11ED5" w:rsidRPr="0012049C">
        <w:rPr>
          <w:rFonts w:ascii="Book Antiqua" w:hAnsi="Book Antiqua" w:cs="Times New Roman"/>
          <w:color w:val="000000"/>
          <w:lang w:eastAsia="it-IT"/>
        </w:rPr>
        <w:t xml:space="preserve"> and the lower is the carcinogenic potential of strains</w:t>
      </w:r>
      <w:r w:rsidRPr="0012049C">
        <w:rPr>
          <w:rFonts w:ascii="Book Antiqua" w:hAnsi="Book Antiqua" w:cs="Times New Roman"/>
          <w:color w:val="000000"/>
          <w:lang w:eastAsia="it-IT"/>
        </w:rPr>
        <w:t>.</w:t>
      </w:r>
    </w:p>
    <w:p w:rsidR="00261E42" w:rsidRPr="0012049C" w:rsidRDefault="00503451" w:rsidP="006D0CF9">
      <w:pPr>
        <w:pStyle w:val="Standard"/>
        <w:spacing w:line="360" w:lineRule="auto"/>
        <w:ind w:firstLineChars="100" w:firstLine="240"/>
        <w:jc w:val="both"/>
        <w:rPr>
          <w:rFonts w:ascii="Book Antiqua" w:hAnsi="Book Antiqua"/>
        </w:rPr>
      </w:pPr>
      <w:r w:rsidRPr="0012049C">
        <w:rPr>
          <w:rFonts w:ascii="Book Antiqua" w:hAnsi="Book Antiqua" w:cs="Times New Roman"/>
          <w:lang w:val="en-US"/>
        </w:rPr>
        <w:t>The employment</w:t>
      </w:r>
      <w:r w:rsidR="00300188" w:rsidRPr="0012049C">
        <w:rPr>
          <w:rFonts w:ascii="Book Antiqua" w:hAnsi="Book Antiqua" w:cs="Times New Roman"/>
          <w:lang w:val="en-US"/>
        </w:rPr>
        <w:t xml:space="preserve"> of </w:t>
      </w:r>
      <w:r w:rsidRPr="0012049C">
        <w:rPr>
          <w:rFonts w:ascii="Book Antiqua" w:hAnsi="Book Antiqua" w:cs="Times New Roman"/>
          <w:lang w:val="en-US"/>
        </w:rPr>
        <w:t xml:space="preserve">primers proposed by </w:t>
      </w:r>
      <w:r w:rsidR="002519B2">
        <w:rPr>
          <w:rFonts w:ascii="Book Antiqua" w:hAnsi="Book Antiqua" w:cs="Times New Roman"/>
          <w:lang w:val="en-US"/>
        </w:rPr>
        <w:t>Yamaoka</w:t>
      </w:r>
      <w:r w:rsidR="002519B2" w:rsidRPr="002519B2">
        <w:rPr>
          <w:rFonts w:ascii="Book Antiqua" w:hAnsi="Book Antiqua" w:cs="Times New Roman"/>
          <w:i/>
          <w:lang w:val="en-US"/>
        </w:rPr>
        <w:t xml:space="preserve"> et </w:t>
      </w:r>
      <w:proofErr w:type="gramStart"/>
      <w:r w:rsidR="002519B2" w:rsidRPr="002519B2">
        <w:rPr>
          <w:rFonts w:ascii="Book Antiqua" w:hAnsi="Book Antiqua" w:cs="Times New Roman"/>
          <w:i/>
          <w:lang w:val="en-US"/>
        </w:rPr>
        <w:t>al</w:t>
      </w:r>
      <w:r w:rsidR="006D1C4D" w:rsidRPr="0012049C">
        <w:rPr>
          <w:rFonts w:ascii="Book Antiqua" w:hAnsi="Book Antiqua" w:cs="Times New Roman"/>
          <w:vertAlign w:val="superscript"/>
          <w:lang w:val="en-US"/>
        </w:rPr>
        <w:t>[</w:t>
      </w:r>
      <w:proofErr w:type="gramEnd"/>
      <w:r w:rsidR="006D1C4D" w:rsidRPr="0012049C">
        <w:rPr>
          <w:rFonts w:ascii="Book Antiqua" w:hAnsi="Book Antiqua" w:cs="Times New Roman"/>
          <w:vertAlign w:val="superscript"/>
          <w:lang w:val="en-US"/>
        </w:rPr>
        <w:t>23]</w:t>
      </w:r>
      <w:r w:rsidR="00E86B9F" w:rsidRPr="0012049C">
        <w:rPr>
          <w:rFonts w:ascii="Book Antiqua" w:hAnsi="Book Antiqua" w:cs="Times New Roman"/>
          <w:lang w:val="en-US"/>
        </w:rPr>
        <w:t xml:space="preserve"> </w:t>
      </w:r>
      <w:r w:rsidRPr="0012049C">
        <w:rPr>
          <w:rFonts w:ascii="Book Antiqua" w:hAnsi="Book Antiqua" w:cs="Times New Roman"/>
          <w:lang w:val="en-US"/>
        </w:rPr>
        <w:t xml:space="preserve">to amplify the </w:t>
      </w:r>
      <w:proofErr w:type="spellStart"/>
      <w:r w:rsidRPr="0012049C">
        <w:rPr>
          <w:rFonts w:ascii="Book Antiqua" w:hAnsi="Book Antiqua" w:cs="Times New Roman"/>
          <w:i/>
          <w:lang w:val="en-US"/>
        </w:rPr>
        <w:t>cagA</w:t>
      </w:r>
      <w:proofErr w:type="spellEnd"/>
      <w:r w:rsidR="00E11ED5" w:rsidRPr="0012049C">
        <w:rPr>
          <w:rFonts w:ascii="Book Antiqua" w:hAnsi="Book Antiqua" w:cs="Times New Roman"/>
          <w:i/>
          <w:lang w:val="en-US"/>
        </w:rPr>
        <w:t xml:space="preserve"> </w:t>
      </w:r>
      <w:r w:rsidRPr="0012049C">
        <w:rPr>
          <w:rFonts w:ascii="Book Antiqua" w:hAnsi="Book Antiqua" w:cs="Times New Roman"/>
        </w:rPr>
        <w:t xml:space="preserve">variable region of western strains has sometimes led to results </w:t>
      </w:r>
      <w:r w:rsidR="00BF60BE" w:rsidRPr="0012049C">
        <w:rPr>
          <w:rFonts w:ascii="Book Antiqua" w:hAnsi="Book Antiqua" w:cs="Times New Roman"/>
        </w:rPr>
        <w:t xml:space="preserve">similar to those of the </w:t>
      </w:r>
      <w:r w:rsidRPr="0012049C">
        <w:rPr>
          <w:rFonts w:ascii="Book Antiqua" w:hAnsi="Book Antiqua" w:cs="Times New Roman"/>
        </w:rPr>
        <w:t>Japanese researchers:</w:t>
      </w:r>
      <w:r w:rsidR="00300188" w:rsidRPr="0012049C">
        <w:rPr>
          <w:rFonts w:ascii="Book Antiqua" w:hAnsi="Book Antiqua" w:cs="Times New Roman"/>
          <w:lang w:val="en-US"/>
        </w:rPr>
        <w:t xml:space="preserve"> </w:t>
      </w:r>
      <w:r w:rsidR="007C3455" w:rsidRPr="0012049C">
        <w:rPr>
          <w:rFonts w:ascii="Book Antiqua" w:hAnsi="Book Antiqua" w:cs="Times New Roman"/>
          <w:lang w:val="en-US"/>
        </w:rPr>
        <w:t>S</w:t>
      </w:r>
      <w:r w:rsidR="00300188" w:rsidRPr="0012049C">
        <w:rPr>
          <w:rFonts w:ascii="Book Antiqua" w:hAnsi="Book Antiqua" w:cs="Times New Roman"/>
          <w:lang w:val="en-US"/>
        </w:rPr>
        <w:t xml:space="preserve">outh African researchers, </w:t>
      </w:r>
      <w:r w:rsidRPr="0012049C">
        <w:rPr>
          <w:rFonts w:ascii="Book Antiqua" w:hAnsi="Book Antiqua" w:cs="Times New Roman"/>
          <w:lang w:val="en-US"/>
        </w:rPr>
        <w:t>for instance</w:t>
      </w:r>
      <w:r w:rsidR="00300188" w:rsidRPr="0012049C">
        <w:rPr>
          <w:rFonts w:ascii="Book Antiqua" w:hAnsi="Book Antiqua" w:cs="Times New Roman"/>
          <w:lang w:val="en-US"/>
        </w:rPr>
        <w:t>,</w:t>
      </w:r>
      <w:r w:rsidR="007C3455" w:rsidRPr="0012049C">
        <w:rPr>
          <w:rFonts w:ascii="Book Antiqua" w:hAnsi="Book Antiqua" w:cs="Times New Roman"/>
          <w:lang w:val="en-US"/>
        </w:rPr>
        <w:t xml:space="preserve"> have</w:t>
      </w:r>
      <w:r w:rsidR="00300188" w:rsidRPr="0012049C">
        <w:rPr>
          <w:rFonts w:ascii="Book Antiqua" w:hAnsi="Book Antiqua" w:cs="Times New Roman"/>
          <w:lang w:val="en-US"/>
        </w:rPr>
        <w:t xml:space="preserve"> </w:t>
      </w:r>
      <w:r w:rsidR="007C3455" w:rsidRPr="0012049C">
        <w:rPr>
          <w:rFonts w:ascii="Book Antiqua" w:hAnsi="Book Antiqua" w:cs="Times New Roman"/>
          <w:lang w:val="en-US"/>
        </w:rPr>
        <w:t xml:space="preserve">confirmed </w:t>
      </w:r>
      <w:r w:rsidR="00637334" w:rsidRPr="0012049C">
        <w:rPr>
          <w:rFonts w:ascii="Book Antiqua" w:hAnsi="Book Antiqua" w:cs="Times New Roman"/>
          <w:lang w:val="en-US"/>
        </w:rPr>
        <w:t>that patients with</w:t>
      </w:r>
      <w:r w:rsidR="00637334" w:rsidRPr="0012049C">
        <w:rPr>
          <w:rFonts w:ascii="Book Antiqua" w:hAnsi="Book Antiqua" w:cs="Arial"/>
          <w:lang w:val="en-US"/>
        </w:rPr>
        <w:t xml:space="preserve"> GC</w:t>
      </w:r>
      <w:r w:rsidR="00637334" w:rsidRPr="0012049C">
        <w:rPr>
          <w:rFonts w:ascii="Book Antiqua" w:hAnsi="Book Antiqua" w:cs="Times New Roman"/>
          <w:lang w:val="en-US"/>
        </w:rPr>
        <w:t xml:space="preserve"> have an</w:t>
      </w:r>
      <w:r w:rsidR="007C3455" w:rsidRPr="0012049C">
        <w:rPr>
          <w:rFonts w:ascii="Book Antiqua" w:hAnsi="Book Antiqua" w:cs="Times New Roman"/>
          <w:lang w:val="en-US"/>
        </w:rPr>
        <w:t xml:space="preserve"> increased prevalence of strain</w:t>
      </w:r>
      <w:r w:rsidR="00637334" w:rsidRPr="0012049C">
        <w:rPr>
          <w:rFonts w:ascii="Book Antiqua" w:hAnsi="Book Antiqua" w:cs="Times New Roman"/>
          <w:lang w:val="en-US"/>
        </w:rPr>
        <w:t>s with type C</w:t>
      </w:r>
      <w:r w:rsidR="007C3455" w:rsidRPr="0012049C">
        <w:rPr>
          <w:rFonts w:ascii="Book Antiqua" w:hAnsi="Book Antiqua" w:cs="Times New Roman"/>
          <w:lang w:val="en-US"/>
        </w:rPr>
        <w:t xml:space="preserve"> </w:t>
      </w:r>
      <w:proofErr w:type="spellStart"/>
      <w:r w:rsidR="00637334" w:rsidRPr="0012049C">
        <w:rPr>
          <w:rFonts w:ascii="Book Antiqua" w:hAnsi="Book Antiqua" w:cs="Times New Roman"/>
          <w:lang w:val="en-US"/>
        </w:rPr>
        <w:t>CagA</w:t>
      </w:r>
      <w:proofErr w:type="spellEnd"/>
      <w:r w:rsidR="006D1C4D" w:rsidRPr="0012049C">
        <w:rPr>
          <w:rFonts w:ascii="Book Antiqua" w:hAnsi="Book Antiqua" w:cs="Arial"/>
          <w:vertAlign w:val="superscript"/>
          <w:lang w:val="en-US"/>
        </w:rPr>
        <w:t>[29]</w:t>
      </w:r>
      <w:r w:rsidR="00E86B9F" w:rsidRPr="0012049C">
        <w:rPr>
          <w:rFonts w:ascii="Book Antiqua" w:hAnsi="Book Antiqua" w:cs="Arial"/>
          <w:lang w:val="en-US"/>
        </w:rPr>
        <w:t xml:space="preserve">. </w:t>
      </w:r>
      <w:r w:rsidR="00300188" w:rsidRPr="0012049C">
        <w:rPr>
          <w:rFonts w:ascii="Book Antiqua" w:hAnsi="Book Antiqua" w:cs="Arial"/>
          <w:lang w:val="en-US"/>
        </w:rPr>
        <w:t>Investigations dealing with this important subject</w:t>
      </w:r>
      <w:r w:rsidRPr="0012049C">
        <w:rPr>
          <w:rFonts w:ascii="Book Antiqua" w:hAnsi="Book Antiqua" w:cs="Arial"/>
          <w:lang w:val="en-US"/>
        </w:rPr>
        <w:t xml:space="preserve">, however, </w:t>
      </w:r>
      <w:r w:rsidR="00300188" w:rsidRPr="0012049C">
        <w:rPr>
          <w:rFonts w:ascii="Book Antiqua" w:hAnsi="Book Antiqua" w:cs="Arial"/>
          <w:lang w:val="en-US"/>
        </w:rPr>
        <w:t>are not numerous</w:t>
      </w:r>
      <w:r w:rsidR="001E49C9" w:rsidRPr="0012049C">
        <w:rPr>
          <w:rFonts w:ascii="Book Antiqua" w:hAnsi="Book Antiqua" w:cs="Arial"/>
          <w:lang w:val="en-US"/>
        </w:rPr>
        <w:t xml:space="preserve">; in addition, sometimes they </w:t>
      </w:r>
      <w:r w:rsidR="00300188" w:rsidRPr="0012049C">
        <w:rPr>
          <w:rFonts w:ascii="Book Antiqua" w:hAnsi="Book Antiqua" w:cs="Arial"/>
          <w:lang w:val="en-US"/>
        </w:rPr>
        <w:t xml:space="preserve">attained </w:t>
      </w:r>
      <w:r w:rsidR="001E49C9" w:rsidRPr="0012049C">
        <w:rPr>
          <w:rFonts w:ascii="Book Antiqua" w:hAnsi="Book Antiqua" w:cs="Arial"/>
          <w:lang w:val="en-US"/>
        </w:rPr>
        <w:t>different</w:t>
      </w:r>
      <w:r w:rsidR="00300188" w:rsidRPr="0012049C">
        <w:rPr>
          <w:rFonts w:ascii="Book Antiqua" w:hAnsi="Book Antiqua" w:cs="Arial"/>
          <w:lang w:val="en-US"/>
        </w:rPr>
        <w:t xml:space="preserve"> conclusions</w:t>
      </w:r>
      <w:r w:rsidR="001E49C9" w:rsidRPr="0012049C">
        <w:rPr>
          <w:rFonts w:ascii="Book Antiqua" w:hAnsi="Book Antiqua" w:cs="Arial"/>
          <w:lang w:val="en-US"/>
        </w:rPr>
        <w:t xml:space="preserve"> and have even contributed to create confusion in this subject</w:t>
      </w:r>
      <w:r w:rsidR="00300188" w:rsidRPr="0012049C">
        <w:rPr>
          <w:rFonts w:ascii="Book Antiqua" w:hAnsi="Book Antiqua" w:cs="Arial"/>
          <w:lang w:val="en-US"/>
        </w:rPr>
        <w:t xml:space="preserve">. </w:t>
      </w:r>
      <w:r w:rsidR="00300188" w:rsidRPr="0012049C">
        <w:rPr>
          <w:rFonts w:ascii="Book Antiqua" w:hAnsi="Book Antiqua" w:cs="Arial"/>
          <w:lang w:val="en-US"/>
        </w:rPr>
        <w:lastRenderedPageBreak/>
        <w:t xml:space="preserve">Malaysian authors, </w:t>
      </w:r>
      <w:r w:rsidR="00E86B9F" w:rsidRPr="0012049C">
        <w:rPr>
          <w:rFonts w:ascii="Book Antiqua" w:hAnsi="Book Antiqua" w:cs="Arial"/>
          <w:lang w:val="en-US"/>
        </w:rPr>
        <w:t xml:space="preserve">for instance, </w:t>
      </w:r>
      <w:r w:rsidR="00300188" w:rsidRPr="0012049C">
        <w:rPr>
          <w:rFonts w:ascii="Book Antiqua" w:hAnsi="Book Antiqua" w:cs="Arial"/>
          <w:lang w:val="en-US"/>
        </w:rPr>
        <w:t>using the pr</w:t>
      </w:r>
      <w:r w:rsidR="00A113E4">
        <w:rPr>
          <w:rFonts w:ascii="Book Antiqua" w:hAnsi="Book Antiqua" w:cs="Arial"/>
          <w:lang w:val="en-US"/>
        </w:rPr>
        <w:t xml:space="preserve">imers designed by Yamaoka </w:t>
      </w:r>
      <w:r w:rsidR="00A113E4" w:rsidRPr="00A113E4">
        <w:rPr>
          <w:rFonts w:ascii="Book Antiqua" w:hAnsi="Book Antiqua" w:cs="Arial"/>
          <w:i/>
          <w:lang w:val="en-US"/>
        </w:rPr>
        <w:t xml:space="preserve">et </w:t>
      </w:r>
      <w:proofErr w:type="gramStart"/>
      <w:r w:rsidR="00A113E4" w:rsidRPr="00A113E4">
        <w:rPr>
          <w:rFonts w:ascii="Book Antiqua" w:hAnsi="Book Antiqua" w:cs="Arial"/>
          <w:i/>
          <w:lang w:val="en-US"/>
        </w:rPr>
        <w:t>al</w:t>
      </w:r>
      <w:r w:rsidR="00234F5D" w:rsidRPr="0012049C">
        <w:rPr>
          <w:rFonts w:ascii="Book Antiqua" w:hAnsi="Book Antiqua" w:cs="Arial"/>
          <w:vertAlign w:val="superscript"/>
          <w:lang w:val="en-US"/>
        </w:rPr>
        <w:t>[</w:t>
      </w:r>
      <w:proofErr w:type="gramEnd"/>
      <w:r w:rsidR="00234F5D" w:rsidRPr="0012049C">
        <w:rPr>
          <w:rFonts w:ascii="Book Antiqua" w:hAnsi="Book Antiqua" w:cs="Arial"/>
          <w:vertAlign w:val="superscript"/>
          <w:lang w:val="en-US"/>
        </w:rPr>
        <w:t>23]</w:t>
      </w:r>
      <w:r w:rsidR="00E86B9F" w:rsidRPr="0012049C">
        <w:rPr>
          <w:rFonts w:ascii="Book Antiqua" w:hAnsi="Book Antiqua" w:cs="Arial"/>
          <w:lang w:val="en-US"/>
        </w:rPr>
        <w:t>,</w:t>
      </w:r>
      <w:r w:rsidR="00300188" w:rsidRPr="0012049C">
        <w:rPr>
          <w:rFonts w:ascii="Book Antiqua" w:hAnsi="Book Antiqua" w:cs="Arial"/>
          <w:lang w:val="en-US"/>
        </w:rPr>
        <w:t xml:space="preserve"> </w:t>
      </w:r>
      <w:r w:rsidR="00300188" w:rsidRPr="0012049C">
        <w:rPr>
          <w:rFonts w:ascii="Book Antiqua" w:hAnsi="Book Antiqua"/>
        </w:rPr>
        <w:t xml:space="preserve">determined the presence and distribution of </w:t>
      </w:r>
      <w:proofErr w:type="spellStart"/>
      <w:r w:rsidR="00300188" w:rsidRPr="0012049C">
        <w:rPr>
          <w:rFonts w:ascii="Book Antiqua" w:hAnsi="Book Antiqua"/>
          <w:i/>
        </w:rPr>
        <w:t>cagA</w:t>
      </w:r>
      <w:proofErr w:type="spellEnd"/>
      <w:r w:rsidR="00300188" w:rsidRPr="0012049C">
        <w:rPr>
          <w:rFonts w:ascii="Book Antiqua" w:hAnsi="Book Antiqua"/>
        </w:rPr>
        <w:t xml:space="preserve"> variants among different ethnic groups and </w:t>
      </w:r>
      <w:r w:rsidR="00E86B9F" w:rsidRPr="0012049C">
        <w:rPr>
          <w:rFonts w:ascii="Book Antiqua" w:hAnsi="Book Antiqua"/>
        </w:rPr>
        <w:t xml:space="preserve">various </w:t>
      </w:r>
      <w:proofErr w:type="spellStart"/>
      <w:r w:rsidR="00300188" w:rsidRPr="0012049C">
        <w:rPr>
          <w:rFonts w:ascii="Book Antiqua" w:hAnsi="Book Antiqua"/>
        </w:rPr>
        <w:t>gastroduodenal</w:t>
      </w:r>
      <w:proofErr w:type="spellEnd"/>
      <w:r w:rsidR="00300188" w:rsidRPr="0012049C">
        <w:rPr>
          <w:rFonts w:ascii="Book Antiqua" w:hAnsi="Book Antiqua"/>
        </w:rPr>
        <w:t xml:space="preserve"> </w:t>
      </w:r>
      <w:r w:rsidR="00E86B9F" w:rsidRPr="0012049C">
        <w:rPr>
          <w:rFonts w:ascii="Book Antiqua" w:hAnsi="Book Antiqua"/>
        </w:rPr>
        <w:t>diseases</w:t>
      </w:r>
      <w:r w:rsidR="00261E42" w:rsidRPr="0012049C">
        <w:rPr>
          <w:rFonts w:ascii="Book Antiqua" w:hAnsi="Book Antiqua"/>
          <w:vertAlign w:val="superscript"/>
        </w:rPr>
        <w:t>[30]</w:t>
      </w:r>
      <w:r w:rsidR="00261E42" w:rsidRPr="0012049C">
        <w:rPr>
          <w:rFonts w:ascii="Book Antiqua" w:hAnsi="Book Antiqua"/>
        </w:rPr>
        <w:t>.</w:t>
      </w:r>
      <w:r w:rsidR="00E86B9F" w:rsidRPr="0012049C">
        <w:rPr>
          <w:rFonts w:ascii="Book Antiqua" w:hAnsi="Book Antiqua"/>
        </w:rPr>
        <w:t xml:space="preserve"> </w:t>
      </w:r>
      <w:r w:rsidR="00491B37" w:rsidRPr="0012049C">
        <w:rPr>
          <w:rFonts w:ascii="Book Antiqua" w:hAnsi="Book Antiqua"/>
        </w:rPr>
        <w:t xml:space="preserve">They obtained three types of </w:t>
      </w:r>
      <w:proofErr w:type="spellStart"/>
      <w:r w:rsidR="00491B37" w:rsidRPr="0012049C">
        <w:rPr>
          <w:rFonts w:ascii="Book Antiqua" w:hAnsi="Book Antiqua"/>
        </w:rPr>
        <w:t>amplicons</w:t>
      </w:r>
      <w:proofErr w:type="spellEnd"/>
      <w:r w:rsidR="00491B37" w:rsidRPr="0012049C">
        <w:rPr>
          <w:rFonts w:ascii="Book Antiqua" w:hAnsi="Book Antiqua"/>
        </w:rPr>
        <w:t xml:space="preserve"> and named the </w:t>
      </w:r>
      <w:proofErr w:type="spellStart"/>
      <w:r w:rsidR="00491B37" w:rsidRPr="0012049C">
        <w:rPr>
          <w:rFonts w:ascii="Book Antiqua" w:hAnsi="Book Antiqua"/>
          <w:i/>
        </w:rPr>
        <w:t>cagA</w:t>
      </w:r>
      <w:proofErr w:type="spellEnd"/>
      <w:r w:rsidR="00491B37" w:rsidRPr="0012049C">
        <w:rPr>
          <w:rFonts w:ascii="Book Antiqua" w:hAnsi="Book Antiqua"/>
        </w:rPr>
        <w:t xml:space="preserve"> subtypes with capital letters, A, </w:t>
      </w:r>
      <w:r w:rsidR="00A113E4">
        <w:rPr>
          <w:rFonts w:ascii="Book Antiqua" w:hAnsi="Book Antiqua"/>
        </w:rPr>
        <w:t>B and C (like did Yamaoka</w:t>
      </w:r>
      <w:r w:rsidR="00A113E4" w:rsidRPr="00A113E4">
        <w:rPr>
          <w:rFonts w:ascii="Book Antiqua" w:hAnsi="Book Antiqua"/>
          <w:i/>
        </w:rPr>
        <w:t xml:space="preserve"> et </w:t>
      </w:r>
      <w:proofErr w:type="gramStart"/>
      <w:r w:rsidR="00A113E4" w:rsidRPr="00A113E4">
        <w:rPr>
          <w:rFonts w:ascii="Book Antiqua" w:hAnsi="Book Antiqua"/>
          <w:i/>
        </w:rPr>
        <w:t>al</w:t>
      </w:r>
      <w:r w:rsidR="00491B37" w:rsidRPr="0012049C">
        <w:rPr>
          <w:rFonts w:ascii="Book Antiqua" w:hAnsi="Book Antiqua"/>
          <w:vertAlign w:val="superscript"/>
        </w:rPr>
        <w:t>[</w:t>
      </w:r>
      <w:proofErr w:type="gramEnd"/>
      <w:r w:rsidR="00491B37" w:rsidRPr="0012049C">
        <w:rPr>
          <w:rFonts w:ascii="Book Antiqua" w:hAnsi="Book Antiqua"/>
          <w:vertAlign w:val="superscript"/>
        </w:rPr>
        <w:t>23]</w:t>
      </w:r>
      <w:r w:rsidR="00491B37" w:rsidRPr="0012049C">
        <w:rPr>
          <w:rFonts w:ascii="Book Antiqua" w:hAnsi="Book Antiqua"/>
        </w:rPr>
        <w:t xml:space="preserve">), but, just to complicate this topic further, they used a different criterion </w:t>
      </w:r>
      <w:r w:rsidR="00261E42" w:rsidRPr="0012049C">
        <w:rPr>
          <w:rFonts w:ascii="Book Antiqua" w:hAnsi="Book Antiqua"/>
        </w:rPr>
        <w:t xml:space="preserve">(respect to that of the previous study) and called subtype C the strains with the smallest </w:t>
      </w:r>
      <w:proofErr w:type="spellStart"/>
      <w:r w:rsidR="00261E42" w:rsidRPr="0012049C">
        <w:rPr>
          <w:rFonts w:ascii="Book Antiqua" w:hAnsi="Book Antiqua"/>
        </w:rPr>
        <w:t>amplicon</w:t>
      </w:r>
      <w:proofErr w:type="spellEnd"/>
      <w:r w:rsidR="00261E42" w:rsidRPr="0012049C">
        <w:rPr>
          <w:rFonts w:ascii="Book Antiqua" w:hAnsi="Book Antiqua"/>
        </w:rPr>
        <w:t xml:space="preserve"> size and subtype B those with the greatest one. Specific </w:t>
      </w:r>
      <w:proofErr w:type="spellStart"/>
      <w:r w:rsidR="00261E42" w:rsidRPr="0012049C">
        <w:rPr>
          <w:rFonts w:ascii="Book Antiqua" w:hAnsi="Book Antiqua"/>
          <w:i/>
        </w:rPr>
        <w:t>cagA</w:t>
      </w:r>
      <w:proofErr w:type="spellEnd"/>
      <w:r w:rsidR="00261E42" w:rsidRPr="0012049C">
        <w:rPr>
          <w:rFonts w:ascii="Book Antiqua" w:hAnsi="Book Antiqua"/>
        </w:rPr>
        <w:t xml:space="preserve"> subtype </w:t>
      </w:r>
      <w:proofErr w:type="gramStart"/>
      <w:r w:rsidR="00261E42" w:rsidRPr="0012049C">
        <w:rPr>
          <w:rFonts w:ascii="Book Antiqua" w:hAnsi="Book Antiqua"/>
        </w:rPr>
        <w:t>A</w:t>
      </w:r>
      <w:proofErr w:type="gramEnd"/>
      <w:r w:rsidR="00261E42" w:rsidRPr="0012049C">
        <w:rPr>
          <w:rFonts w:ascii="Book Antiqua" w:hAnsi="Book Antiqua"/>
        </w:rPr>
        <w:t xml:space="preserve"> strains (those yielding </w:t>
      </w:r>
      <w:proofErr w:type="spellStart"/>
      <w:r w:rsidR="00261E42" w:rsidRPr="0012049C">
        <w:rPr>
          <w:rFonts w:ascii="Book Antiqua" w:hAnsi="Book Antiqua"/>
        </w:rPr>
        <w:t>amplicons</w:t>
      </w:r>
      <w:proofErr w:type="spellEnd"/>
      <w:r w:rsidR="00261E42" w:rsidRPr="0012049C">
        <w:rPr>
          <w:rFonts w:ascii="Book Antiqua" w:hAnsi="Book Antiqua"/>
        </w:rPr>
        <w:t xml:space="preserve"> of intermediate size) were predominantly isolated from Chinese compared to Malays and Indians patients. Since Chinese patients have the highest risk of GC disease respect to the other ethnic groups, these investigators concluded that </w:t>
      </w:r>
      <w:proofErr w:type="spellStart"/>
      <w:r w:rsidR="00261E42" w:rsidRPr="0012049C">
        <w:rPr>
          <w:rFonts w:ascii="Book Antiqua" w:hAnsi="Book Antiqua"/>
          <w:i/>
        </w:rPr>
        <w:t>cagA</w:t>
      </w:r>
      <w:proofErr w:type="spellEnd"/>
      <w:r w:rsidR="00261E42" w:rsidRPr="0012049C">
        <w:rPr>
          <w:rFonts w:ascii="Book Antiqua" w:hAnsi="Book Antiqua"/>
          <w:i/>
        </w:rPr>
        <w:t xml:space="preserve"> </w:t>
      </w:r>
      <w:r w:rsidR="00261E42" w:rsidRPr="0012049C">
        <w:rPr>
          <w:rFonts w:ascii="Book Antiqua" w:hAnsi="Book Antiqua"/>
        </w:rPr>
        <w:t>subtyping could be used as a clinical biomarker for severe outcome of infection. Such statement, however, was based on indirect observations because</w:t>
      </w:r>
      <w:r w:rsidR="00EB0CF6" w:rsidRPr="0012049C">
        <w:rPr>
          <w:rFonts w:ascii="Book Antiqua" w:hAnsi="Book Antiqua"/>
        </w:rPr>
        <w:t xml:space="preserve"> they did not examine</w:t>
      </w:r>
      <w:r w:rsidR="00261E42" w:rsidRPr="0012049C">
        <w:rPr>
          <w:rFonts w:ascii="Book Antiqua" w:hAnsi="Book Antiqua"/>
        </w:rPr>
        <w:t xml:space="preserve"> strains from GC </w:t>
      </w:r>
      <w:proofErr w:type="gramStart"/>
      <w:r w:rsidR="00261E42" w:rsidRPr="0012049C">
        <w:rPr>
          <w:rFonts w:ascii="Book Antiqua" w:hAnsi="Book Antiqua"/>
        </w:rPr>
        <w:t>cases</w:t>
      </w:r>
      <w:r w:rsidR="00261E42" w:rsidRPr="0012049C">
        <w:rPr>
          <w:rFonts w:ascii="Book Antiqua" w:hAnsi="Book Antiqua"/>
          <w:vertAlign w:val="superscript"/>
        </w:rPr>
        <w:t>[</w:t>
      </w:r>
      <w:proofErr w:type="gramEnd"/>
      <w:r w:rsidR="00261E42" w:rsidRPr="0012049C">
        <w:rPr>
          <w:rFonts w:ascii="Book Antiqua" w:hAnsi="Book Antiqua"/>
          <w:vertAlign w:val="superscript"/>
        </w:rPr>
        <w:t>30]</w:t>
      </w:r>
      <w:r w:rsidR="00261E42" w:rsidRPr="0012049C">
        <w:rPr>
          <w:rFonts w:ascii="Book Antiqua" w:hAnsi="Book Antiqua"/>
        </w:rPr>
        <w:t>.</w:t>
      </w:r>
      <w:r w:rsidR="005862A0" w:rsidRPr="0012049C">
        <w:rPr>
          <w:rFonts w:ascii="Book Antiqua" w:hAnsi="Book Antiqua"/>
        </w:rPr>
        <w:t xml:space="preserve"> </w:t>
      </w:r>
    </w:p>
    <w:p w:rsidR="00C71942" w:rsidRPr="0012049C" w:rsidRDefault="00A113E4" w:rsidP="0012049C">
      <w:pPr>
        <w:pStyle w:val="Standard"/>
        <w:spacing w:line="360" w:lineRule="auto"/>
        <w:jc w:val="both"/>
        <w:rPr>
          <w:rFonts w:ascii="Book Antiqua" w:hAnsi="Book Antiqua"/>
          <w:bCs/>
          <w:lang w:val="en-US"/>
        </w:rPr>
      </w:pPr>
      <w:r>
        <w:rPr>
          <w:rFonts w:ascii="Book Antiqua" w:hAnsi="Book Antiqua"/>
          <w:lang w:val="en-US"/>
        </w:rPr>
        <w:t xml:space="preserve">In 2002, Higashi </w:t>
      </w:r>
      <w:r w:rsidRPr="00A113E4">
        <w:rPr>
          <w:rFonts w:ascii="Book Antiqua" w:hAnsi="Book Antiqua"/>
          <w:i/>
          <w:lang w:val="en-US"/>
        </w:rPr>
        <w:t xml:space="preserve">et </w:t>
      </w:r>
      <w:proofErr w:type="gramStart"/>
      <w:r w:rsidRPr="00A113E4">
        <w:rPr>
          <w:rFonts w:ascii="Book Antiqua" w:hAnsi="Book Antiqua"/>
          <w:i/>
          <w:lang w:val="en-US"/>
        </w:rPr>
        <w:t>al</w:t>
      </w:r>
      <w:r w:rsidR="00261E42" w:rsidRPr="0012049C">
        <w:rPr>
          <w:rFonts w:ascii="Book Antiqua" w:hAnsi="Book Antiqua"/>
          <w:vertAlign w:val="superscript"/>
          <w:lang w:val="en-US"/>
        </w:rPr>
        <w:t>[</w:t>
      </w:r>
      <w:proofErr w:type="gramEnd"/>
      <w:r w:rsidR="00261E42" w:rsidRPr="0012049C">
        <w:rPr>
          <w:rFonts w:ascii="Book Antiqua" w:hAnsi="Book Antiqua"/>
          <w:vertAlign w:val="superscript"/>
          <w:lang w:val="en-US"/>
        </w:rPr>
        <w:t>20]</w:t>
      </w:r>
      <w:r w:rsidR="00261E42" w:rsidRPr="0012049C">
        <w:rPr>
          <w:rFonts w:ascii="Book Antiqua" w:hAnsi="Book Antiqua"/>
          <w:lang w:val="en-US"/>
        </w:rPr>
        <w:t xml:space="preserve"> observed that the ability of </w:t>
      </w:r>
      <w:proofErr w:type="spellStart"/>
      <w:r w:rsidR="00261E42" w:rsidRPr="0012049C">
        <w:rPr>
          <w:rFonts w:ascii="Book Antiqua" w:hAnsi="Book Antiqua"/>
          <w:lang w:val="en-US"/>
        </w:rPr>
        <w:t>CagA</w:t>
      </w:r>
      <w:proofErr w:type="spellEnd"/>
      <w:r w:rsidR="00261E42" w:rsidRPr="0012049C">
        <w:rPr>
          <w:rFonts w:ascii="Book Antiqua" w:hAnsi="Book Antiqua"/>
          <w:lang w:val="en-US"/>
        </w:rPr>
        <w:t xml:space="preserve"> </w:t>
      </w:r>
      <w:r w:rsidR="00BF00C5" w:rsidRPr="0012049C">
        <w:rPr>
          <w:rFonts w:ascii="Book Antiqua" w:hAnsi="Book Antiqua"/>
        </w:rPr>
        <w:t>secreted</w:t>
      </w:r>
      <w:r w:rsidR="00BF00C5" w:rsidRPr="0012049C">
        <w:rPr>
          <w:rFonts w:ascii="Book Antiqua" w:hAnsi="Book Antiqua"/>
          <w:lang w:val="en-US"/>
        </w:rPr>
        <w:t xml:space="preserve"> </w:t>
      </w:r>
      <w:r w:rsidR="00261E42" w:rsidRPr="0012049C">
        <w:rPr>
          <w:rFonts w:ascii="Book Antiqua" w:hAnsi="Book Antiqua"/>
          <w:lang w:val="en-US"/>
        </w:rPr>
        <w:t xml:space="preserve">by different strains to disturb host-cell functions can be </w:t>
      </w:r>
      <w:r w:rsidR="00002700" w:rsidRPr="0012049C">
        <w:rPr>
          <w:rFonts w:ascii="Book Antiqua" w:hAnsi="Book Antiqua"/>
          <w:lang w:val="en-US"/>
        </w:rPr>
        <w:t>influenced</w:t>
      </w:r>
      <w:r w:rsidR="00261E42" w:rsidRPr="0012049C">
        <w:rPr>
          <w:rFonts w:ascii="Book Antiqua" w:hAnsi="Book Antiqua"/>
          <w:lang w:val="en-US"/>
        </w:rPr>
        <w:t xml:space="preserve"> by the strength of SHP-2 binding activity, which was increased in </w:t>
      </w:r>
      <w:r w:rsidR="00DC454D" w:rsidRPr="0012049C">
        <w:rPr>
          <w:rFonts w:ascii="Book Antiqua" w:hAnsi="Book Antiqua"/>
          <w:i/>
          <w:lang w:val="en-US"/>
        </w:rPr>
        <w:t>H. pylori</w:t>
      </w:r>
      <w:r w:rsidR="00261E42" w:rsidRPr="0012049C">
        <w:rPr>
          <w:rFonts w:ascii="Book Antiqua" w:hAnsi="Book Antiqua"/>
          <w:lang w:val="en-US"/>
        </w:rPr>
        <w:t xml:space="preserve"> strains </w:t>
      </w:r>
      <w:r w:rsidR="00D138DB" w:rsidRPr="0012049C">
        <w:rPr>
          <w:rFonts w:ascii="Book Antiqua" w:hAnsi="Book Antiqua"/>
          <w:lang w:val="en-US"/>
        </w:rPr>
        <w:t>obtained from</w:t>
      </w:r>
      <w:r w:rsidR="00261E42" w:rsidRPr="0012049C">
        <w:rPr>
          <w:rFonts w:ascii="Book Antiqua" w:hAnsi="Book Antiqua"/>
          <w:lang w:val="en-US"/>
        </w:rPr>
        <w:t xml:space="preserve"> </w:t>
      </w:r>
      <w:r w:rsidR="00D138DB" w:rsidRPr="0012049C">
        <w:rPr>
          <w:rFonts w:ascii="Book Antiqua" w:hAnsi="Book Antiqua"/>
          <w:lang w:val="en-US"/>
        </w:rPr>
        <w:t xml:space="preserve">patients living </w:t>
      </w:r>
      <w:r w:rsidR="00261E42" w:rsidRPr="0012049C">
        <w:rPr>
          <w:rFonts w:ascii="Book Antiqua" w:hAnsi="Book Antiqua"/>
          <w:lang w:val="en-US"/>
        </w:rPr>
        <w:t xml:space="preserve">in East Asian areas (Japan, Chorea and China) respect to those isolated </w:t>
      </w:r>
      <w:r w:rsidR="00803E6F" w:rsidRPr="0012049C">
        <w:rPr>
          <w:rFonts w:ascii="Book Antiqua" w:hAnsi="Book Antiqua"/>
          <w:lang w:val="en-US"/>
        </w:rPr>
        <w:t xml:space="preserve">from patients of </w:t>
      </w:r>
      <w:r w:rsidR="00261E42" w:rsidRPr="0012049C">
        <w:rPr>
          <w:rFonts w:ascii="Book Antiqua" w:hAnsi="Book Antiqua"/>
          <w:lang w:val="en-US"/>
        </w:rPr>
        <w:t xml:space="preserve">Western countries (Europe, America, and Australia). In </w:t>
      </w:r>
      <w:r w:rsidR="00C71942" w:rsidRPr="0012049C">
        <w:rPr>
          <w:rFonts w:ascii="Book Antiqua" w:hAnsi="Book Antiqua"/>
          <w:lang w:val="en-US"/>
        </w:rPr>
        <w:t>addition to the number of EP</w:t>
      </w:r>
      <w:r w:rsidR="00F07B2B" w:rsidRPr="0012049C">
        <w:rPr>
          <w:rFonts w:ascii="Book Antiqua" w:hAnsi="Book Antiqua"/>
          <w:lang w:val="en-US"/>
        </w:rPr>
        <w:t>IY</w:t>
      </w:r>
      <w:r w:rsidR="00C71942" w:rsidRPr="0012049C">
        <w:rPr>
          <w:rFonts w:ascii="Book Antiqua" w:hAnsi="Book Antiqua"/>
          <w:lang w:val="en-US"/>
        </w:rPr>
        <w:t xml:space="preserve">A repeats, it was also found that polymorphism in the </w:t>
      </w:r>
      <w:r w:rsidR="00944962" w:rsidRPr="0012049C">
        <w:rPr>
          <w:rFonts w:ascii="Book Antiqua" w:hAnsi="Book Antiqua"/>
          <w:lang w:val="en-US"/>
        </w:rPr>
        <w:t>nucleotide</w:t>
      </w:r>
      <w:r w:rsidR="00C71942" w:rsidRPr="0012049C">
        <w:rPr>
          <w:rFonts w:ascii="Book Antiqua" w:hAnsi="Book Antiqua"/>
          <w:lang w:val="en-US"/>
        </w:rPr>
        <w:t xml:space="preserve"> sequence flanking the regions that encode </w:t>
      </w:r>
      <w:r w:rsidR="00F07B2B" w:rsidRPr="0012049C">
        <w:rPr>
          <w:rFonts w:ascii="Book Antiqua" w:hAnsi="Book Antiqua"/>
          <w:lang w:val="en-US"/>
        </w:rPr>
        <w:t>EPIYA</w:t>
      </w:r>
      <w:r w:rsidR="00C71942" w:rsidRPr="0012049C">
        <w:rPr>
          <w:rFonts w:ascii="Book Antiqua" w:hAnsi="Book Antiqua"/>
          <w:lang w:val="en-US"/>
        </w:rPr>
        <w:t xml:space="preserve"> </w:t>
      </w:r>
      <w:r w:rsidR="00C71942" w:rsidRPr="0012049C">
        <w:rPr>
          <w:rFonts w:ascii="Book Antiqua" w:hAnsi="Book Antiqua"/>
          <w:bCs/>
          <w:lang w:val="en-US"/>
        </w:rPr>
        <w:t xml:space="preserve">could affect the potential of different </w:t>
      </w:r>
      <w:r w:rsidR="00DC454D" w:rsidRPr="0012049C">
        <w:rPr>
          <w:rFonts w:ascii="Book Antiqua" w:hAnsi="Book Antiqua"/>
          <w:bCs/>
          <w:i/>
          <w:iCs/>
          <w:lang w:val="en-US"/>
        </w:rPr>
        <w:t>H. pylori</w:t>
      </w:r>
      <w:r w:rsidR="00400728" w:rsidRPr="0012049C">
        <w:rPr>
          <w:rFonts w:ascii="Book Antiqua" w:hAnsi="Book Antiqua"/>
          <w:bCs/>
          <w:lang w:val="en-US"/>
        </w:rPr>
        <w:t xml:space="preserve"> </w:t>
      </w:r>
      <w:r w:rsidR="00C71942" w:rsidRPr="0012049C">
        <w:rPr>
          <w:rFonts w:ascii="Book Antiqua" w:hAnsi="Book Antiqua"/>
          <w:bCs/>
          <w:lang w:val="en-US"/>
        </w:rPr>
        <w:t>strains to promote gastric carcinogenesis</w:t>
      </w:r>
      <w:r w:rsidR="008F16E1" w:rsidRPr="0012049C">
        <w:rPr>
          <w:rFonts w:ascii="Book Antiqua" w:hAnsi="Book Antiqua"/>
          <w:bCs/>
          <w:vertAlign w:val="superscript"/>
          <w:lang w:val="en-US"/>
        </w:rPr>
        <w:t>[31]</w:t>
      </w:r>
      <w:r w:rsidR="00031ADF" w:rsidRPr="0012049C">
        <w:rPr>
          <w:rFonts w:ascii="Book Antiqua" w:hAnsi="Book Antiqua"/>
          <w:bCs/>
          <w:lang w:val="en-US"/>
        </w:rPr>
        <w:t xml:space="preserve">. </w:t>
      </w:r>
      <w:r w:rsidR="00C71942" w:rsidRPr="0012049C">
        <w:rPr>
          <w:rFonts w:ascii="Book Antiqua" w:hAnsi="Book Antiqua"/>
          <w:lang w:val="en-US"/>
        </w:rPr>
        <w:t>According to the geographic regions in which strains are isolate</w:t>
      </w:r>
      <w:r w:rsidR="00891EA4" w:rsidRPr="0012049C">
        <w:rPr>
          <w:rFonts w:ascii="Book Antiqua" w:hAnsi="Book Antiqua"/>
          <w:lang w:val="en-US"/>
        </w:rPr>
        <w:t xml:space="preserve">d, it is possible to </w:t>
      </w:r>
      <w:proofErr w:type="spellStart"/>
      <w:r w:rsidR="00891EA4" w:rsidRPr="0012049C">
        <w:rPr>
          <w:rFonts w:ascii="Book Antiqua" w:hAnsi="Book Antiqua"/>
          <w:lang w:val="en-US"/>
        </w:rPr>
        <w:t>characteris</w:t>
      </w:r>
      <w:r w:rsidR="00C71942" w:rsidRPr="0012049C">
        <w:rPr>
          <w:rFonts w:ascii="Book Antiqua" w:hAnsi="Book Antiqua"/>
          <w:lang w:val="en-US"/>
        </w:rPr>
        <w:t>e</w:t>
      </w:r>
      <w:proofErr w:type="spellEnd"/>
      <w:r w:rsidR="00C71942" w:rsidRPr="0012049C">
        <w:rPr>
          <w:rFonts w:ascii="Book Antiqua" w:hAnsi="Book Antiqua"/>
          <w:lang w:val="en-US"/>
        </w:rPr>
        <w:t xml:space="preserve"> the </w:t>
      </w:r>
      <w:proofErr w:type="spellStart"/>
      <w:r w:rsidR="00C71942" w:rsidRPr="0012049C">
        <w:rPr>
          <w:rFonts w:ascii="Book Antiqua" w:hAnsi="Book Antiqua"/>
          <w:i/>
          <w:lang w:val="en-US"/>
        </w:rPr>
        <w:t>cagA</w:t>
      </w:r>
      <w:proofErr w:type="spellEnd"/>
      <w:r w:rsidR="00C71942" w:rsidRPr="0012049C">
        <w:rPr>
          <w:rFonts w:ascii="Book Antiqua" w:hAnsi="Book Antiqua"/>
          <w:lang w:val="en-US"/>
        </w:rPr>
        <w:t xml:space="preserve"> variable region </w:t>
      </w:r>
      <w:r w:rsidR="00736973" w:rsidRPr="0012049C">
        <w:rPr>
          <w:rFonts w:ascii="Book Antiqua" w:hAnsi="Book Antiqua"/>
          <w:lang w:val="en-US"/>
        </w:rPr>
        <w:t>on the basis</w:t>
      </w:r>
      <w:r w:rsidR="00146B8B" w:rsidRPr="0012049C">
        <w:rPr>
          <w:rFonts w:ascii="Book Antiqua" w:hAnsi="Book Antiqua"/>
          <w:lang w:val="en-US"/>
        </w:rPr>
        <w:t xml:space="preserve"> o</w:t>
      </w:r>
      <w:r w:rsidR="00736973" w:rsidRPr="0012049C">
        <w:rPr>
          <w:rFonts w:ascii="Book Antiqua" w:hAnsi="Book Antiqua"/>
          <w:lang w:val="en-US"/>
        </w:rPr>
        <w:t>f</w:t>
      </w:r>
      <w:r w:rsidR="00C71942" w:rsidRPr="0012049C">
        <w:rPr>
          <w:rFonts w:ascii="Book Antiqua" w:hAnsi="Book Antiqua"/>
          <w:lang w:val="en-US"/>
        </w:rPr>
        <w:t xml:space="preserve"> the number and </w:t>
      </w:r>
      <w:r w:rsidR="00736973" w:rsidRPr="0012049C">
        <w:rPr>
          <w:rFonts w:ascii="Book Antiqua" w:hAnsi="Book Antiqua"/>
          <w:lang w:val="en-US"/>
        </w:rPr>
        <w:t xml:space="preserve">the </w:t>
      </w:r>
      <w:r w:rsidR="00C71942" w:rsidRPr="0012049C">
        <w:rPr>
          <w:rFonts w:ascii="Book Antiqua" w:hAnsi="Book Antiqua"/>
          <w:lang w:val="en-US"/>
        </w:rPr>
        <w:t xml:space="preserve">type of sequences. The Western </w:t>
      </w:r>
      <w:r w:rsidR="00DC454D" w:rsidRPr="0012049C">
        <w:rPr>
          <w:rFonts w:ascii="Book Antiqua" w:hAnsi="Book Antiqua"/>
          <w:i/>
          <w:lang w:val="en-US"/>
        </w:rPr>
        <w:t>H. pylori</w:t>
      </w:r>
      <w:r w:rsidR="009E38EA" w:rsidRPr="0012049C">
        <w:rPr>
          <w:rFonts w:ascii="Book Antiqua" w:hAnsi="Book Antiqua"/>
          <w:i/>
          <w:lang w:val="en-US"/>
        </w:rPr>
        <w:t xml:space="preserve"> </w:t>
      </w:r>
      <w:proofErr w:type="spellStart"/>
      <w:r w:rsidR="00C71942" w:rsidRPr="0012049C">
        <w:rPr>
          <w:rFonts w:ascii="Book Antiqua" w:hAnsi="Book Antiqua"/>
          <w:lang w:val="en-US"/>
        </w:rPr>
        <w:t>CagA</w:t>
      </w:r>
      <w:proofErr w:type="spellEnd"/>
      <w:r w:rsidR="00C71942" w:rsidRPr="0012049C">
        <w:rPr>
          <w:rFonts w:ascii="Book Antiqua" w:hAnsi="Book Antiqua"/>
          <w:i/>
          <w:lang w:val="en-US"/>
        </w:rPr>
        <w:t xml:space="preserve"> </w:t>
      </w:r>
      <w:r w:rsidR="00C71942" w:rsidRPr="0012049C">
        <w:rPr>
          <w:rFonts w:ascii="Book Antiqua" w:hAnsi="Book Antiqua"/>
          <w:lang w:val="en-US"/>
        </w:rPr>
        <w:t xml:space="preserve">has two segments of 32 and 40 amino acids flanking </w:t>
      </w:r>
      <w:r w:rsidR="00F07B2B" w:rsidRPr="0012049C">
        <w:rPr>
          <w:rFonts w:ascii="Book Antiqua" w:hAnsi="Book Antiqua"/>
          <w:lang w:val="en-US"/>
        </w:rPr>
        <w:t>EPIYA</w:t>
      </w:r>
      <w:r w:rsidR="00C71942" w:rsidRPr="0012049C">
        <w:rPr>
          <w:rFonts w:ascii="Book Antiqua" w:hAnsi="Book Antiqua"/>
          <w:lang w:val="en-US"/>
        </w:rPr>
        <w:t xml:space="preserve"> (</w:t>
      </w:r>
      <w:r w:rsidR="00F07B2B" w:rsidRPr="0012049C">
        <w:rPr>
          <w:rFonts w:ascii="Book Antiqua" w:hAnsi="Book Antiqua"/>
          <w:lang w:val="en-US"/>
        </w:rPr>
        <w:t>EPIYA</w:t>
      </w:r>
      <w:r w:rsidR="00C71942" w:rsidRPr="0012049C">
        <w:rPr>
          <w:rFonts w:ascii="Book Antiqua" w:hAnsi="Book Antiqua"/>
          <w:lang w:val="en-US"/>
        </w:rPr>
        <w:t xml:space="preserve">-A and </w:t>
      </w:r>
      <w:r w:rsidR="00F07B2B" w:rsidRPr="0012049C">
        <w:rPr>
          <w:rFonts w:ascii="Book Antiqua" w:hAnsi="Book Antiqua"/>
          <w:lang w:val="en-US"/>
        </w:rPr>
        <w:t>EPIYA</w:t>
      </w:r>
      <w:r w:rsidR="00C71942" w:rsidRPr="0012049C">
        <w:rPr>
          <w:rFonts w:ascii="Book Antiqua" w:hAnsi="Book Antiqua"/>
          <w:lang w:val="en-US"/>
        </w:rPr>
        <w:t xml:space="preserve">-B types) and one to three 34 amino acid </w:t>
      </w:r>
      <w:r w:rsidR="00F07B2B" w:rsidRPr="0012049C">
        <w:rPr>
          <w:rFonts w:ascii="Book Antiqua" w:hAnsi="Book Antiqua"/>
          <w:lang w:val="en-US"/>
        </w:rPr>
        <w:t>EPIYA</w:t>
      </w:r>
      <w:r w:rsidR="00C71942" w:rsidRPr="0012049C">
        <w:rPr>
          <w:rFonts w:ascii="Book Antiqua" w:hAnsi="Book Antiqua"/>
          <w:lang w:val="en-US"/>
        </w:rPr>
        <w:t xml:space="preserve">-C segments (A-B-C type </w:t>
      </w:r>
      <w:proofErr w:type="spellStart"/>
      <w:r w:rsidR="00C71942" w:rsidRPr="0012049C">
        <w:rPr>
          <w:rFonts w:ascii="Book Antiqua" w:hAnsi="Book Antiqua"/>
          <w:lang w:val="en-US"/>
        </w:rPr>
        <w:t>CagA</w:t>
      </w:r>
      <w:proofErr w:type="spellEnd"/>
      <w:r w:rsidR="00C71942" w:rsidRPr="0012049C">
        <w:rPr>
          <w:rFonts w:ascii="Book Antiqua" w:hAnsi="Book Antiqua"/>
          <w:lang w:val="en-US"/>
        </w:rPr>
        <w:t>)</w:t>
      </w:r>
      <w:r w:rsidR="008F16E1" w:rsidRPr="0012049C">
        <w:rPr>
          <w:rFonts w:ascii="Book Antiqua" w:hAnsi="Book Antiqua"/>
          <w:vertAlign w:val="superscript"/>
          <w:lang w:val="en-US"/>
        </w:rPr>
        <w:t>[21]</w:t>
      </w:r>
      <w:r w:rsidR="00C71942" w:rsidRPr="0012049C">
        <w:rPr>
          <w:rFonts w:ascii="Book Antiqua" w:hAnsi="Book Antiqua"/>
          <w:lang w:val="en-US"/>
        </w:rPr>
        <w:t xml:space="preserve">. Eastern </w:t>
      </w:r>
      <w:proofErr w:type="spellStart"/>
      <w:r w:rsidR="00C71942" w:rsidRPr="0012049C">
        <w:rPr>
          <w:rFonts w:ascii="Book Antiqua" w:hAnsi="Book Antiqua"/>
          <w:lang w:val="en-US"/>
        </w:rPr>
        <w:t>CagA</w:t>
      </w:r>
      <w:proofErr w:type="spellEnd"/>
      <w:r w:rsidR="00C71942" w:rsidRPr="0012049C">
        <w:rPr>
          <w:rFonts w:ascii="Book Antiqua" w:hAnsi="Book Antiqua"/>
          <w:lang w:val="en-US"/>
        </w:rPr>
        <w:t xml:space="preserve"> presents </w:t>
      </w:r>
      <w:r w:rsidR="00F07B2B" w:rsidRPr="0012049C">
        <w:rPr>
          <w:rFonts w:ascii="Book Antiqua" w:hAnsi="Book Antiqua"/>
          <w:lang w:val="en-US"/>
        </w:rPr>
        <w:t>EPIYA</w:t>
      </w:r>
      <w:r w:rsidR="00C71942" w:rsidRPr="0012049C">
        <w:rPr>
          <w:rFonts w:ascii="Book Antiqua" w:hAnsi="Book Antiqua"/>
          <w:lang w:val="en-US"/>
        </w:rPr>
        <w:t xml:space="preserve">-A and </w:t>
      </w:r>
      <w:r w:rsidR="00F07B2B" w:rsidRPr="0012049C">
        <w:rPr>
          <w:rFonts w:ascii="Book Antiqua" w:hAnsi="Book Antiqua"/>
          <w:lang w:val="en-US"/>
        </w:rPr>
        <w:t>EPIYA</w:t>
      </w:r>
      <w:r w:rsidR="00C71942" w:rsidRPr="0012049C">
        <w:rPr>
          <w:rFonts w:ascii="Book Antiqua" w:hAnsi="Book Antiqua"/>
          <w:lang w:val="en-US"/>
        </w:rPr>
        <w:t xml:space="preserve">-B </w:t>
      </w:r>
      <w:r w:rsidR="00527DF6" w:rsidRPr="0012049C">
        <w:rPr>
          <w:rFonts w:ascii="Book Antiqua" w:hAnsi="Book Antiqua"/>
          <w:lang w:val="en-US"/>
        </w:rPr>
        <w:t>segments</w:t>
      </w:r>
      <w:r w:rsidR="00C71942" w:rsidRPr="0012049C">
        <w:rPr>
          <w:rFonts w:ascii="Book Antiqua" w:hAnsi="Book Antiqua"/>
          <w:lang w:val="en-US"/>
        </w:rPr>
        <w:t xml:space="preserve">, but none of the </w:t>
      </w:r>
      <w:r w:rsidR="00F07B2B" w:rsidRPr="0012049C">
        <w:rPr>
          <w:rFonts w:ascii="Book Antiqua" w:hAnsi="Book Antiqua"/>
          <w:lang w:val="en-US"/>
        </w:rPr>
        <w:t>EPIYA</w:t>
      </w:r>
      <w:r w:rsidR="00C71942" w:rsidRPr="0012049C">
        <w:rPr>
          <w:rFonts w:ascii="Book Antiqua" w:hAnsi="Book Antiqua"/>
          <w:lang w:val="en-US"/>
        </w:rPr>
        <w:t xml:space="preserve">-C </w:t>
      </w:r>
      <w:r w:rsidR="00527DF6" w:rsidRPr="0012049C">
        <w:rPr>
          <w:rFonts w:ascii="Book Antiqua" w:hAnsi="Book Antiqua"/>
          <w:lang w:val="en-US"/>
        </w:rPr>
        <w:t>fragment</w:t>
      </w:r>
      <w:r w:rsidR="00C71942" w:rsidRPr="0012049C">
        <w:rPr>
          <w:rFonts w:ascii="Book Antiqua" w:hAnsi="Book Antiqua"/>
          <w:lang w:val="en-US"/>
        </w:rPr>
        <w:t xml:space="preserve">; it has instead one copy </w:t>
      </w:r>
      <w:r w:rsidR="00527DF6" w:rsidRPr="0012049C">
        <w:rPr>
          <w:rFonts w:ascii="Book Antiqua" w:hAnsi="Book Antiqua"/>
          <w:lang w:val="en-US"/>
        </w:rPr>
        <w:t>alone</w:t>
      </w:r>
      <w:r w:rsidR="00C71942" w:rsidRPr="0012049C">
        <w:rPr>
          <w:rFonts w:ascii="Book Antiqua" w:hAnsi="Book Antiqua"/>
          <w:lang w:val="en-US"/>
        </w:rPr>
        <w:t xml:space="preserve"> of a segment called </w:t>
      </w:r>
      <w:r w:rsidR="00F07B2B" w:rsidRPr="0012049C">
        <w:rPr>
          <w:rFonts w:ascii="Book Antiqua" w:hAnsi="Book Antiqua"/>
          <w:lang w:val="en-US"/>
        </w:rPr>
        <w:t>EPIYA</w:t>
      </w:r>
      <w:r w:rsidR="00C71942" w:rsidRPr="0012049C">
        <w:rPr>
          <w:rFonts w:ascii="Book Antiqua" w:hAnsi="Book Antiqua"/>
          <w:lang w:val="en-US"/>
        </w:rPr>
        <w:t xml:space="preserve">-D, which represents the main tyrosine phosphorylation </w:t>
      </w:r>
      <w:proofErr w:type="gramStart"/>
      <w:r w:rsidR="00C71942" w:rsidRPr="0012049C">
        <w:rPr>
          <w:rFonts w:ascii="Book Antiqua" w:hAnsi="Book Antiqua"/>
          <w:lang w:val="en-US"/>
        </w:rPr>
        <w:t>site</w:t>
      </w:r>
      <w:r w:rsidR="00BF4C45" w:rsidRPr="0012049C">
        <w:rPr>
          <w:rFonts w:ascii="Book Antiqua" w:hAnsi="Book Antiqua"/>
          <w:vertAlign w:val="superscript"/>
          <w:lang w:val="en-US"/>
        </w:rPr>
        <w:t>[</w:t>
      </w:r>
      <w:proofErr w:type="gramEnd"/>
      <w:r w:rsidR="00BF4C45" w:rsidRPr="0012049C">
        <w:rPr>
          <w:rFonts w:ascii="Book Antiqua" w:hAnsi="Book Antiqua"/>
          <w:vertAlign w:val="superscript"/>
          <w:lang w:val="en-US"/>
        </w:rPr>
        <w:t>20,21]</w:t>
      </w:r>
      <w:r w:rsidR="00C71942" w:rsidRPr="0012049C">
        <w:rPr>
          <w:rFonts w:ascii="Book Antiqua" w:hAnsi="Book Antiqua"/>
          <w:lang w:val="en-US"/>
        </w:rPr>
        <w:t xml:space="preserve">. </w:t>
      </w:r>
      <w:r w:rsidR="00527DF6" w:rsidRPr="0012049C">
        <w:rPr>
          <w:rFonts w:ascii="Book Antiqua" w:hAnsi="Book Antiqua"/>
          <w:lang w:val="en-US"/>
        </w:rPr>
        <w:t>In western strains, t</w:t>
      </w:r>
      <w:r w:rsidR="00C71942" w:rsidRPr="0012049C">
        <w:rPr>
          <w:rFonts w:ascii="Book Antiqua" w:hAnsi="Book Antiqua"/>
          <w:lang w:val="en-US"/>
        </w:rPr>
        <w:t xml:space="preserve">he major site of tyrosine phosphorylation </w:t>
      </w:r>
      <w:r w:rsidR="00527DF6" w:rsidRPr="0012049C">
        <w:rPr>
          <w:rFonts w:ascii="Book Antiqua" w:hAnsi="Book Antiqua"/>
          <w:lang w:val="en-US"/>
        </w:rPr>
        <w:t xml:space="preserve">of </w:t>
      </w:r>
      <w:proofErr w:type="spellStart"/>
      <w:r w:rsidR="00C71942" w:rsidRPr="0012049C">
        <w:rPr>
          <w:rFonts w:ascii="Book Antiqua" w:hAnsi="Book Antiqua"/>
          <w:lang w:val="en-US"/>
        </w:rPr>
        <w:t>CagA</w:t>
      </w:r>
      <w:proofErr w:type="spellEnd"/>
      <w:r w:rsidR="00C71942" w:rsidRPr="0012049C">
        <w:rPr>
          <w:rFonts w:ascii="Book Antiqua" w:hAnsi="Book Antiqua"/>
          <w:lang w:val="en-US"/>
        </w:rPr>
        <w:t xml:space="preserve"> is </w:t>
      </w:r>
      <w:r w:rsidR="00F07B2B" w:rsidRPr="0012049C">
        <w:rPr>
          <w:rFonts w:ascii="Book Antiqua" w:hAnsi="Book Antiqua"/>
          <w:lang w:val="en-US"/>
        </w:rPr>
        <w:t>EPIYA</w:t>
      </w:r>
      <w:r w:rsidR="00C74558" w:rsidRPr="0012049C">
        <w:rPr>
          <w:rFonts w:ascii="Book Antiqua" w:hAnsi="Book Antiqua"/>
          <w:lang w:val="en-US"/>
        </w:rPr>
        <w:t>-C;</w:t>
      </w:r>
      <w:r w:rsidR="00C71942" w:rsidRPr="0012049C">
        <w:rPr>
          <w:rFonts w:ascii="Book Antiqua" w:hAnsi="Book Antiqua"/>
          <w:lang w:val="en-US"/>
        </w:rPr>
        <w:t xml:space="preserve"> the ty</w:t>
      </w:r>
      <w:r w:rsidR="00891EA4" w:rsidRPr="0012049C">
        <w:rPr>
          <w:rFonts w:ascii="Book Antiqua" w:hAnsi="Book Antiqua"/>
          <w:lang w:val="en-US"/>
        </w:rPr>
        <w:t>rosine residues that characteri</w:t>
      </w:r>
      <w:r w:rsidR="00BF00C5" w:rsidRPr="0012049C">
        <w:rPr>
          <w:rFonts w:ascii="Book Antiqua" w:hAnsi="Book Antiqua"/>
          <w:lang w:val="en-US"/>
        </w:rPr>
        <w:t>z</w:t>
      </w:r>
      <w:r w:rsidR="00C71942" w:rsidRPr="0012049C">
        <w:rPr>
          <w:rFonts w:ascii="Book Antiqua" w:hAnsi="Book Antiqua"/>
          <w:lang w:val="en-US"/>
        </w:rPr>
        <w:t xml:space="preserve">e </w:t>
      </w:r>
      <w:r w:rsidR="00F07B2B" w:rsidRPr="0012049C">
        <w:rPr>
          <w:rFonts w:ascii="Book Antiqua" w:hAnsi="Book Antiqua"/>
          <w:lang w:val="en-US"/>
        </w:rPr>
        <w:t>EPIYA</w:t>
      </w:r>
      <w:r w:rsidR="00C71942" w:rsidRPr="0012049C">
        <w:rPr>
          <w:rFonts w:ascii="Book Antiqua" w:hAnsi="Book Antiqua"/>
          <w:lang w:val="en-US"/>
        </w:rPr>
        <w:t xml:space="preserve">-A and </w:t>
      </w:r>
      <w:r w:rsidR="00F07B2B" w:rsidRPr="0012049C">
        <w:rPr>
          <w:rFonts w:ascii="Book Antiqua" w:hAnsi="Book Antiqua"/>
          <w:lang w:val="en-US"/>
        </w:rPr>
        <w:t>EPIYA</w:t>
      </w:r>
      <w:r w:rsidR="00C71942" w:rsidRPr="0012049C">
        <w:rPr>
          <w:rFonts w:ascii="Book Antiqua" w:hAnsi="Book Antiqua"/>
          <w:lang w:val="en-US"/>
        </w:rPr>
        <w:t xml:space="preserve">-B segments are phosphorylated </w:t>
      </w:r>
      <w:r w:rsidR="00C74558" w:rsidRPr="0012049C">
        <w:rPr>
          <w:rFonts w:ascii="Book Antiqua" w:hAnsi="Book Antiqua"/>
          <w:lang w:val="en-US"/>
        </w:rPr>
        <w:t xml:space="preserve">only </w:t>
      </w:r>
      <w:r w:rsidR="00C71942" w:rsidRPr="0012049C">
        <w:rPr>
          <w:rFonts w:ascii="Book Antiqua" w:hAnsi="Book Antiqua"/>
          <w:lang w:val="en-US"/>
        </w:rPr>
        <w:t xml:space="preserve">very weakly. Such a difference </w:t>
      </w:r>
      <w:r w:rsidR="00C74558" w:rsidRPr="0012049C">
        <w:rPr>
          <w:rFonts w:ascii="Book Antiqua" w:hAnsi="Book Antiqua"/>
          <w:lang w:val="en-US"/>
        </w:rPr>
        <w:t>in</w:t>
      </w:r>
      <w:r w:rsidR="00C71942" w:rsidRPr="0012049C">
        <w:rPr>
          <w:rFonts w:ascii="Book Antiqua" w:hAnsi="Book Antiqua"/>
          <w:lang w:val="en-US"/>
        </w:rPr>
        <w:t xml:space="preserve"> phosphorylation degree</w:t>
      </w:r>
      <w:r w:rsidR="00C74558" w:rsidRPr="0012049C">
        <w:rPr>
          <w:rFonts w:ascii="Book Antiqua" w:hAnsi="Book Antiqua"/>
          <w:lang w:val="en-US"/>
        </w:rPr>
        <w:t>s</w:t>
      </w:r>
      <w:r w:rsidR="00C71942" w:rsidRPr="0012049C">
        <w:rPr>
          <w:rFonts w:ascii="Book Antiqua" w:hAnsi="Book Antiqua"/>
          <w:lang w:val="en-US"/>
        </w:rPr>
        <w:t xml:space="preserve"> resides in the diverse consensus high-affinity binding sequence for the SH2 domains of SHP-2. Unlike </w:t>
      </w:r>
      <w:r w:rsidR="00C43AD6" w:rsidRPr="0012049C">
        <w:rPr>
          <w:rFonts w:ascii="Book Antiqua" w:hAnsi="Book Antiqua"/>
          <w:lang w:val="en-US"/>
        </w:rPr>
        <w:t xml:space="preserve">what happens for </w:t>
      </w:r>
      <w:r w:rsidR="00F07B2B" w:rsidRPr="0012049C">
        <w:rPr>
          <w:rFonts w:ascii="Book Antiqua" w:hAnsi="Book Antiqua"/>
          <w:lang w:val="en-US"/>
        </w:rPr>
        <w:t>EPIYA</w:t>
      </w:r>
      <w:r w:rsidR="00C71942" w:rsidRPr="0012049C">
        <w:rPr>
          <w:rFonts w:ascii="Book Antiqua" w:hAnsi="Book Antiqua"/>
          <w:lang w:val="en-US"/>
        </w:rPr>
        <w:t xml:space="preserve">-D type, </w:t>
      </w:r>
      <w:r w:rsidR="0010125D" w:rsidRPr="0012049C">
        <w:rPr>
          <w:rFonts w:ascii="Book Antiqua" w:hAnsi="Book Antiqua"/>
          <w:lang w:val="en-US"/>
        </w:rPr>
        <w:t xml:space="preserve">the western </w:t>
      </w:r>
      <w:r w:rsidR="00F07B2B" w:rsidRPr="0012049C">
        <w:rPr>
          <w:rFonts w:ascii="Book Antiqua" w:hAnsi="Book Antiqua"/>
          <w:lang w:val="en-US"/>
        </w:rPr>
        <w:t>EPIYA</w:t>
      </w:r>
      <w:r w:rsidR="00C71942" w:rsidRPr="0012049C">
        <w:rPr>
          <w:rFonts w:ascii="Book Antiqua" w:hAnsi="Book Antiqua"/>
          <w:lang w:val="en-US"/>
        </w:rPr>
        <w:t>-C</w:t>
      </w:r>
      <w:r w:rsidR="0010125D" w:rsidRPr="0012049C">
        <w:rPr>
          <w:rFonts w:ascii="Book Antiqua" w:hAnsi="Book Antiqua"/>
          <w:lang w:val="en-US"/>
        </w:rPr>
        <w:t xml:space="preserve"> type of</w:t>
      </w:r>
      <w:r w:rsidR="00C71942" w:rsidRPr="0012049C">
        <w:rPr>
          <w:rFonts w:ascii="Book Antiqua" w:hAnsi="Book Antiqua"/>
          <w:lang w:val="en-US"/>
        </w:rPr>
        <w:t xml:space="preserve"> </w:t>
      </w:r>
      <w:proofErr w:type="spellStart"/>
      <w:r w:rsidR="0010125D" w:rsidRPr="0012049C">
        <w:rPr>
          <w:rFonts w:ascii="Book Antiqua" w:hAnsi="Book Antiqua"/>
          <w:lang w:val="en-US"/>
        </w:rPr>
        <w:t>CagA</w:t>
      </w:r>
      <w:proofErr w:type="spellEnd"/>
      <w:r w:rsidR="0010125D" w:rsidRPr="0012049C">
        <w:rPr>
          <w:rFonts w:ascii="Book Antiqua" w:hAnsi="Book Antiqua"/>
          <w:lang w:val="en-US"/>
        </w:rPr>
        <w:t xml:space="preserve"> </w:t>
      </w:r>
      <w:r w:rsidR="00C71942" w:rsidRPr="0012049C">
        <w:rPr>
          <w:rFonts w:ascii="Book Antiqua" w:hAnsi="Book Antiqua"/>
          <w:lang w:val="en-US"/>
        </w:rPr>
        <w:t xml:space="preserve">differs </w:t>
      </w:r>
      <w:r w:rsidR="00031ADF" w:rsidRPr="0012049C">
        <w:rPr>
          <w:rFonts w:ascii="Book Antiqua" w:hAnsi="Book Antiqua"/>
          <w:lang w:val="en-US"/>
        </w:rPr>
        <w:t xml:space="preserve">by a single amino acid </w:t>
      </w:r>
      <w:r w:rsidR="00C71942" w:rsidRPr="0012049C">
        <w:rPr>
          <w:rFonts w:ascii="Book Antiqua" w:hAnsi="Book Antiqua"/>
          <w:lang w:val="en-US"/>
        </w:rPr>
        <w:t xml:space="preserve">from the consensus SHP-2 binding </w:t>
      </w:r>
      <w:proofErr w:type="gramStart"/>
      <w:r w:rsidR="00C71942" w:rsidRPr="0012049C">
        <w:rPr>
          <w:rFonts w:ascii="Book Antiqua" w:hAnsi="Book Antiqua"/>
          <w:lang w:val="en-US"/>
        </w:rPr>
        <w:t>sequence</w:t>
      </w:r>
      <w:r w:rsidR="003E00B0" w:rsidRPr="0012049C">
        <w:rPr>
          <w:rFonts w:ascii="Book Antiqua" w:hAnsi="Book Antiqua"/>
          <w:vertAlign w:val="superscript"/>
          <w:lang w:val="en-US"/>
        </w:rPr>
        <w:t>[</w:t>
      </w:r>
      <w:proofErr w:type="gramEnd"/>
      <w:r w:rsidR="003E00B0" w:rsidRPr="0012049C">
        <w:rPr>
          <w:rFonts w:ascii="Book Antiqua" w:hAnsi="Book Antiqua"/>
          <w:vertAlign w:val="superscript"/>
          <w:lang w:val="en-US"/>
        </w:rPr>
        <w:t>21]</w:t>
      </w:r>
      <w:r w:rsidR="00C71942" w:rsidRPr="0012049C">
        <w:rPr>
          <w:rFonts w:ascii="Book Antiqua" w:hAnsi="Book Antiqua"/>
          <w:lang w:val="en-US"/>
        </w:rPr>
        <w:t xml:space="preserve">. </w:t>
      </w:r>
    </w:p>
    <w:p w:rsidR="009165AE" w:rsidRPr="0012049C" w:rsidRDefault="00C71942" w:rsidP="00E25992">
      <w:pPr>
        <w:pStyle w:val="Standard"/>
        <w:widowControl w:val="0"/>
        <w:spacing w:line="360" w:lineRule="auto"/>
        <w:ind w:firstLineChars="100" w:firstLine="240"/>
        <w:jc w:val="both"/>
        <w:rPr>
          <w:rFonts w:ascii="Book Antiqua" w:hAnsi="Book Antiqua"/>
        </w:rPr>
      </w:pPr>
      <w:r w:rsidRPr="0012049C">
        <w:rPr>
          <w:rFonts w:ascii="Book Antiqua" w:hAnsi="Book Antiqua"/>
          <w:lang w:val="en-US"/>
        </w:rPr>
        <w:lastRenderedPageBreak/>
        <w:t xml:space="preserve">In conclusion, the carcinogenic potential of </w:t>
      </w:r>
      <w:r w:rsidR="00DC454D" w:rsidRPr="0012049C">
        <w:rPr>
          <w:rFonts w:ascii="Book Antiqua" w:hAnsi="Book Antiqua"/>
          <w:i/>
          <w:lang w:val="en-US"/>
        </w:rPr>
        <w:t>H. pylori</w:t>
      </w:r>
      <w:r w:rsidRPr="0012049C">
        <w:rPr>
          <w:rFonts w:ascii="Book Antiqua" w:hAnsi="Book Antiqua"/>
        </w:rPr>
        <w:t xml:space="preserve"> varies according to the number and the </w:t>
      </w:r>
      <w:proofErr w:type="spellStart"/>
      <w:r w:rsidRPr="0012049C">
        <w:rPr>
          <w:rFonts w:ascii="Book Antiqua" w:hAnsi="Book Antiqua"/>
          <w:i/>
        </w:rPr>
        <w:t>cagA</w:t>
      </w:r>
      <w:proofErr w:type="spellEnd"/>
      <w:r w:rsidRPr="0012049C">
        <w:rPr>
          <w:rFonts w:ascii="Book Antiqua" w:hAnsi="Book Antiqua"/>
          <w:i/>
        </w:rPr>
        <w:t xml:space="preserve"> </w:t>
      </w:r>
      <w:r w:rsidR="00F13DEB" w:rsidRPr="0012049C">
        <w:rPr>
          <w:rFonts w:ascii="Book Antiqua" w:hAnsi="Book Antiqua"/>
        </w:rPr>
        <w:t>structural types of</w:t>
      </w:r>
      <w:r w:rsidRPr="0012049C">
        <w:rPr>
          <w:rFonts w:ascii="Book Antiqua" w:hAnsi="Book Antiqua"/>
        </w:rPr>
        <w:t xml:space="preserve"> the </w:t>
      </w:r>
      <w:r w:rsidR="00F13DEB" w:rsidRPr="0012049C">
        <w:rPr>
          <w:rFonts w:ascii="Book Antiqua" w:hAnsi="Book Antiqua"/>
        </w:rPr>
        <w:t>EPIYA flanking region</w:t>
      </w:r>
      <w:r w:rsidR="004448AA" w:rsidRPr="0012049C">
        <w:rPr>
          <w:rFonts w:ascii="Book Antiqua" w:hAnsi="Book Antiqua"/>
        </w:rPr>
        <w:t>s</w:t>
      </w:r>
      <w:r w:rsidRPr="0012049C">
        <w:rPr>
          <w:rFonts w:ascii="Book Antiqua" w:hAnsi="Book Antiqua"/>
        </w:rPr>
        <w:t xml:space="preserve">. East Asian </w:t>
      </w:r>
      <w:proofErr w:type="spellStart"/>
      <w:r w:rsidRPr="0012049C">
        <w:rPr>
          <w:rFonts w:ascii="Book Antiqua" w:hAnsi="Book Antiqua"/>
        </w:rPr>
        <w:t>CagA</w:t>
      </w:r>
      <w:proofErr w:type="spellEnd"/>
      <w:r w:rsidRPr="0012049C">
        <w:rPr>
          <w:rFonts w:ascii="Book Antiqua" w:hAnsi="Book Antiqua"/>
        </w:rPr>
        <w:t xml:space="preserve"> has an increased virulence and </w:t>
      </w:r>
      <w:r w:rsidR="00AE7A36" w:rsidRPr="0012049C">
        <w:rPr>
          <w:rFonts w:ascii="Book Antiqua" w:hAnsi="Book Antiqua"/>
        </w:rPr>
        <w:t xml:space="preserve">a strong </w:t>
      </w:r>
      <w:r w:rsidRPr="0012049C">
        <w:rPr>
          <w:rFonts w:ascii="Book Antiqua" w:hAnsi="Book Antiqua"/>
        </w:rPr>
        <w:t>ability to trigger GC, while</w:t>
      </w:r>
      <w:r w:rsidR="00F13DEB" w:rsidRPr="0012049C">
        <w:rPr>
          <w:rFonts w:ascii="Book Antiqua" w:hAnsi="Book Antiqua"/>
        </w:rPr>
        <w:t>, among</w:t>
      </w:r>
      <w:r w:rsidRPr="0012049C">
        <w:rPr>
          <w:rFonts w:ascii="Book Antiqua" w:hAnsi="Book Antiqua"/>
        </w:rPr>
        <w:t xml:space="preserve"> </w:t>
      </w:r>
      <w:r w:rsidR="00BF00C5" w:rsidRPr="0012049C">
        <w:rPr>
          <w:rFonts w:ascii="Book Antiqua" w:hAnsi="Book Antiqua"/>
        </w:rPr>
        <w:t>w</w:t>
      </w:r>
      <w:r w:rsidR="00F13DEB" w:rsidRPr="0012049C">
        <w:rPr>
          <w:rFonts w:ascii="Book Antiqua" w:hAnsi="Book Antiqua"/>
        </w:rPr>
        <w:t xml:space="preserve">estern isolates, </w:t>
      </w:r>
      <w:r w:rsidRPr="0012049C">
        <w:rPr>
          <w:rFonts w:ascii="Book Antiqua" w:hAnsi="Book Antiqua"/>
        </w:rPr>
        <w:t xml:space="preserve">more carcinogenic are </w:t>
      </w:r>
      <w:r w:rsidR="009165AE" w:rsidRPr="0012049C">
        <w:rPr>
          <w:rFonts w:ascii="Book Antiqua" w:hAnsi="Book Antiqua"/>
        </w:rPr>
        <w:t xml:space="preserve">the </w:t>
      </w:r>
      <w:proofErr w:type="spellStart"/>
      <w:r w:rsidR="009165AE" w:rsidRPr="0012049C">
        <w:rPr>
          <w:rFonts w:ascii="Book Antiqua" w:hAnsi="Book Antiqua"/>
        </w:rPr>
        <w:t>helicobacters</w:t>
      </w:r>
      <w:proofErr w:type="spellEnd"/>
      <w:r w:rsidRPr="0012049C">
        <w:rPr>
          <w:rFonts w:ascii="Book Antiqua" w:hAnsi="Book Antiqua"/>
        </w:rPr>
        <w:t xml:space="preserve"> with two or </w:t>
      </w:r>
      <w:r w:rsidR="00F13DEB" w:rsidRPr="0012049C">
        <w:rPr>
          <w:rFonts w:ascii="Book Antiqua" w:hAnsi="Book Antiqua"/>
        </w:rPr>
        <w:t>three</w:t>
      </w:r>
      <w:r w:rsidRPr="0012049C">
        <w:rPr>
          <w:rFonts w:ascii="Book Antiqua" w:hAnsi="Book Antiqua"/>
        </w:rPr>
        <w:t xml:space="preserve"> </w:t>
      </w:r>
      <w:proofErr w:type="spellStart"/>
      <w:r w:rsidRPr="0012049C">
        <w:rPr>
          <w:rFonts w:ascii="Book Antiqua" w:hAnsi="Book Antiqua"/>
        </w:rPr>
        <w:t>CagA</w:t>
      </w:r>
      <w:proofErr w:type="spellEnd"/>
      <w:r w:rsidRPr="0012049C">
        <w:rPr>
          <w:rFonts w:ascii="Book Antiqua" w:hAnsi="Book Antiqua"/>
          <w:i/>
        </w:rPr>
        <w:t xml:space="preserve"> </w:t>
      </w:r>
      <w:r w:rsidR="00F07B2B" w:rsidRPr="0012049C">
        <w:rPr>
          <w:rFonts w:ascii="Book Antiqua" w:hAnsi="Book Antiqua"/>
        </w:rPr>
        <w:t>EPIYA</w:t>
      </w:r>
      <w:r w:rsidR="00F13DEB" w:rsidRPr="0012049C">
        <w:rPr>
          <w:rFonts w:ascii="Book Antiqua" w:hAnsi="Book Antiqua"/>
        </w:rPr>
        <w:t xml:space="preserve">-C sites. </w:t>
      </w:r>
      <w:r w:rsidRPr="0012049C">
        <w:rPr>
          <w:rFonts w:ascii="Book Antiqua" w:hAnsi="Book Antiqua"/>
        </w:rPr>
        <w:t xml:space="preserve">This was also demonstrated by a study in which </w:t>
      </w:r>
      <w:r w:rsidR="00BF00C5" w:rsidRPr="0012049C">
        <w:rPr>
          <w:rFonts w:ascii="Book Antiqua" w:hAnsi="Book Antiqua"/>
        </w:rPr>
        <w:t xml:space="preserve">it was observed that </w:t>
      </w:r>
      <w:r w:rsidRPr="0012049C">
        <w:rPr>
          <w:rFonts w:ascii="Book Antiqua" w:hAnsi="Book Antiqua"/>
        </w:rPr>
        <w:t xml:space="preserve">83.3% of GC strains possessed multiple </w:t>
      </w:r>
      <w:r w:rsidR="00F07B2B" w:rsidRPr="0012049C">
        <w:rPr>
          <w:rFonts w:ascii="Book Antiqua" w:hAnsi="Book Antiqua"/>
        </w:rPr>
        <w:t>EPIYA</w:t>
      </w:r>
      <w:r w:rsidRPr="0012049C">
        <w:rPr>
          <w:rFonts w:ascii="Book Antiqua" w:hAnsi="Book Antiqua"/>
        </w:rPr>
        <w:t xml:space="preserve">-C sites, </w:t>
      </w:r>
      <w:proofErr w:type="spellStart"/>
      <w:r w:rsidR="00BB4B23">
        <w:rPr>
          <w:rFonts w:ascii="Book Antiqua" w:hAnsi="Book Antiqua"/>
          <w:i/>
        </w:rPr>
        <w:t>vs</w:t>
      </w:r>
      <w:proofErr w:type="spellEnd"/>
      <w:r w:rsidRPr="0012049C">
        <w:rPr>
          <w:rFonts w:ascii="Book Antiqua" w:hAnsi="Book Antiqua"/>
          <w:i/>
        </w:rPr>
        <w:t xml:space="preserve"> </w:t>
      </w:r>
      <w:r w:rsidRPr="0012049C">
        <w:rPr>
          <w:rFonts w:ascii="Book Antiqua" w:hAnsi="Book Antiqua"/>
        </w:rPr>
        <w:t xml:space="preserve">only 5.2% of strains isolated from </w:t>
      </w:r>
      <w:r w:rsidR="00042BD9" w:rsidRPr="0012049C">
        <w:rPr>
          <w:rFonts w:ascii="Book Antiqua" w:hAnsi="Book Antiqua"/>
        </w:rPr>
        <w:t>patients with chronic gastritis only (</w:t>
      </w:r>
      <w:r w:rsidRPr="0012049C">
        <w:rPr>
          <w:rFonts w:ascii="Book Antiqua" w:hAnsi="Book Antiqua"/>
        </w:rPr>
        <w:t>controls</w:t>
      </w:r>
      <w:r w:rsidR="00042BD9" w:rsidRPr="0012049C">
        <w:rPr>
          <w:rFonts w:ascii="Book Antiqua" w:hAnsi="Book Antiqua"/>
        </w:rPr>
        <w:t>)</w:t>
      </w:r>
      <w:r w:rsidR="0031193E" w:rsidRPr="0012049C">
        <w:rPr>
          <w:rFonts w:ascii="Book Antiqua" w:hAnsi="Book Antiqua"/>
          <w:vertAlign w:val="superscript"/>
        </w:rPr>
        <w:t>[32]</w:t>
      </w:r>
      <w:r w:rsidRPr="0012049C">
        <w:rPr>
          <w:rFonts w:ascii="Book Antiqua" w:hAnsi="Book Antiqua"/>
        </w:rPr>
        <w:t xml:space="preserve">. </w:t>
      </w:r>
    </w:p>
    <w:p w:rsidR="005F38EC" w:rsidRPr="0012049C" w:rsidRDefault="00C71942" w:rsidP="00BB4B23">
      <w:pPr>
        <w:pStyle w:val="Standard"/>
        <w:spacing w:line="360" w:lineRule="auto"/>
        <w:ind w:firstLineChars="100" w:firstLine="240"/>
        <w:jc w:val="both"/>
        <w:rPr>
          <w:rFonts w:ascii="Book Antiqua" w:hAnsi="Book Antiqua"/>
        </w:rPr>
      </w:pPr>
      <w:r w:rsidRPr="0012049C">
        <w:rPr>
          <w:rFonts w:ascii="Book Antiqua" w:hAnsi="Book Antiqua"/>
        </w:rPr>
        <w:t>Often</w:t>
      </w:r>
      <w:r w:rsidR="009165AE" w:rsidRPr="0012049C">
        <w:rPr>
          <w:rFonts w:ascii="Book Antiqua" w:hAnsi="Book Antiqua"/>
        </w:rPr>
        <w:t>,</w:t>
      </w:r>
      <w:r w:rsidRPr="0012049C">
        <w:rPr>
          <w:rFonts w:ascii="Book Antiqua" w:hAnsi="Book Antiqua"/>
        </w:rPr>
        <w:t xml:space="preserve"> </w:t>
      </w:r>
      <w:proofErr w:type="spellStart"/>
      <w:r w:rsidRPr="0012049C">
        <w:rPr>
          <w:rFonts w:ascii="Book Antiqua" w:hAnsi="Book Antiqua"/>
          <w:i/>
        </w:rPr>
        <w:t>cagA</w:t>
      </w:r>
      <w:proofErr w:type="spellEnd"/>
      <w:r w:rsidRPr="0012049C">
        <w:rPr>
          <w:rFonts w:ascii="Book Antiqua" w:hAnsi="Book Antiqua"/>
        </w:rPr>
        <w:t>+ strains are also isolated from patients with duodenal ulcer</w:t>
      </w:r>
      <w:r w:rsidR="00657076" w:rsidRPr="0012049C">
        <w:rPr>
          <w:rFonts w:ascii="Book Antiqua" w:hAnsi="Book Antiqua"/>
        </w:rPr>
        <w:t xml:space="preserve"> (NF personal observation). This finding may create confusion, because is common knowledge that patients with duodenal ulcer are like protected from GC development; however,</w:t>
      </w:r>
      <w:r w:rsidRPr="0012049C">
        <w:rPr>
          <w:rFonts w:ascii="Book Antiqua" w:hAnsi="Book Antiqua"/>
        </w:rPr>
        <w:t xml:space="preserve"> the results of a recent </w:t>
      </w:r>
      <w:proofErr w:type="gramStart"/>
      <w:r w:rsidRPr="0012049C">
        <w:rPr>
          <w:rFonts w:ascii="Book Antiqua" w:hAnsi="Book Antiqua"/>
        </w:rPr>
        <w:t>study</w:t>
      </w:r>
      <w:r w:rsidR="005175FF" w:rsidRPr="0012049C">
        <w:rPr>
          <w:rFonts w:ascii="Book Antiqua" w:hAnsi="Book Antiqua"/>
          <w:vertAlign w:val="superscript"/>
        </w:rPr>
        <w:t>[</w:t>
      </w:r>
      <w:proofErr w:type="gramEnd"/>
      <w:r w:rsidR="005175FF" w:rsidRPr="0012049C">
        <w:rPr>
          <w:rFonts w:ascii="Book Antiqua" w:hAnsi="Book Antiqua"/>
          <w:vertAlign w:val="superscript"/>
        </w:rPr>
        <w:t>33]</w:t>
      </w:r>
      <w:r w:rsidRPr="0012049C">
        <w:rPr>
          <w:rFonts w:ascii="Book Antiqua" w:hAnsi="Book Antiqua"/>
        </w:rPr>
        <w:t xml:space="preserve"> showed that the increased virulence of strains with </w:t>
      </w:r>
      <w:proofErr w:type="spellStart"/>
      <w:r w:rsidRPr="0012049C">
        <w:rPr>
          <w:rFonts w:ascii="Book Antiqua" w:hAnsi="Book Antiqua"/>
        </w:rPr>
        <w:t>CagA</w:t>
      </w:r>
      <w:proofErr w:type="spellEnd"/>
      <w:r w:rsidRPr="0012049C">
        <w:rPr>
          <w:rFonts w:ascii="Book Antiqua" w:hAnsi="Book Antiqua"/>
        </w:rPr>
        <w:t xml:space="preserve"> EPIYA-C type</w:t>
      </w:r>
      <w:r w:rsidR="006A547C" w:rsidRPr="0012049C">
        <w:rPr>
          <w:rFonts w:ascii="Book Antiqua" w:hAnsi="Book Antiqua"/>
        </w:rPr>
        <w:t xml:space="preserve"> augmented the risk of gastric cancer and not peptic ulceration. </w:t>
      </w:r>
      <w:r w:rsidR="009C0753" w:rsidRPr="0012049C">
        <w:rPr>
          <w:rFonts w:ascii="Book Antiqua" w:hAnsi="Book Antiqua"/>
        </w:rPr>
        <w:t xml:space="preserve">Some studies diverge from </w:t>
      </w:r>
      <w:r w:rsidR="009C0753" w:rsidRPr="0012049C">
        <w:rPr>
          <w:rFonts w:ascii="Book Antiqua" w:hAnsi="Book Antiqua"/>
          <w:lang w:val="en-US"/>
        </w:rPr>
        <w:t xml:space="preserve">these conclusions: findings of an investigation carried out in Colombia suggest that </w:t>
      </w:r>
      <w:r w:rsidR="00552D1C" w:rsidRPr="0012049C">
        <w:rPr>
          <w:rFonts w:ascii="Book Antiqua" w:hAnsi="Book Antiqua"/>
          <w:lang w:val="en-US"/>
        </w:rPr>
        <w:t xml:space="preserve">polymorphic </w:t>
      </w:r>
      <w:proofErr w:type="spellStart"/>
      <w:r w:rsidR="009C0753" w:rsidRPr="0012049C">
        <w:rPr>
          <w:rFonts w:ascii="Book Antiqua" w:hAnsi="Book Antiqua"/>
          <w:lang w:val="en-US"/>
        </w:rPr>
        <w:t>CagA</w:t>
      </w:r>
      <w:proofErr w:type="spellEnd"/>
      <w:r w:rsidR="00552D1C" w:rsidRPr="0012049C">
        <w:rPr>
          <w:rFonts w:ascii="Book Antiqua" w:hAnsi="Book Antiqua"/>
          <w:lang w:val="en-US"/>
        </w:rPr>
        <w:t xml:space="preserve"> proteins, based on </w:t>
      </w:r>
      <w:r w:rsidR="00B36735" w:rsidRPr="0012049C">
        <w:rPr>
          <w:rFonts w:ascii="Book Antiqua" w:hAnsi="Book Antiqua"/>
          <w:lang w:val="en-US"/>
        </w:rPr>
        <w:t>sequences flanking the</w:t>
      </w:r>
      <w:r w:rsidR="009C0753" w:rsidRPr="0012049C">
        <w:rPr>
          <w:rFonts w:ascii="Book Antiqua" w:hAnsi="Book Antiqua"/>
          <w:lang w:val="en-US"/>
        </w:rPr>
        <w:t xml:space="preserve"> EPIYA motifs</w:t>
      </w:r>
      <w:r w:rsidR="00552D1C" w:rsidRPr="0012049C">
        <w:rPr>
          <w:rFonts w:ascii="Book Antiqua" w:hAnsi="Book Antiqua"/>
          <w:lang w:val="en-US"/>
        </w:rPr>
        <w:t>,</w:t>
      </w:r>
      <w:r w:rsidR="009C0753" w:rsidRPr="0012049C">
        <w:rPr>
          <w:rFonts w:ascii="Book Antiqua" w:hAnsi="Book Antiqua"/>
          <w:lang w:val="en-US"/>
        </w:rPr>
        <w:t xml:space="preserve"> are not clearly associated with the outcome of the </w:t>
      </w:r>
      <w:proofErr w:type="gramStart"/>
      <w:r w:rsidR="00657076" w:rsidRPr="0012049C">
        <w:rPr>
          <w:rFonts w:ascii="Book Antiqua" w:hAnsi="Book Antiqua"/>
          <w:lang w:val="en-US"/>
        </w:rPr>
        <w:t>infection</w:t>
      </w:r>
      <w:r w:rsidR="00C530AC" w:rsidRPr="0012049C">
        <w:rPr>
          <w:rFonts w:ascii="Book Antiqua" w:hAnsi="Book Antiqua"/>
          <w:vertAlign w:val="superscript"/>
          <w:lang w:val="en-US"/>
        </w:rPr>
        <w:t>[</w:t>
      </w:r>
      <w:proofErr w:type="gramEnd"/>
      <w:r w:rsidR="00C530AC" w:rsidRPr="0012049C">
        <w:rPr>
          <w:rFonts w:ascii="Book Antiqua" w:hAnsi="Book Antiqua"/>
          <w:vertAlign w:val="superscript"/>
          <w:lang w:val="en-US"/>
        </w:rPr>
        <w:t>34]</w:t>
      </w:r>
      <w:r w:rsidR="009C0753" w:rsidRPr="0012049C">
        <w:rPr>
          <w:rFonts w:ascii="Book Antiqua" w:hAnsi="Book Antiqua"/>
          <w:lang w:val="en-US"/>
        </w:rPr>
        <w:t xml:space="preserve">. </w:t>
      </w:r>
      <w:r w:rsidR="005F38EC" w:rsidRPr="0012049C">
        <w:rPr>
          <w:rFonts w:ascii="Book Antiqua" w:hAnsi="Book Antiqua"/>
          <w:lang w:val="en-US"/>
        </w:rPr>
        <w:t>T</w:t>
      </w:r>
      <w:r w:rsidR="009C0753" w:rsidRPr="0012049C">
        <w:rPr>
          <w:rFonts w:ascii="Book Antiqua" w:hAnsi="Book Antiqua"/>
        </w:rPr>
        <w:t xml:space="preserve">he absence of association between the </w:t>
      </w:r>
      <w:proofErr w:type="spellStart"/>
      <w:r w:rsidR="009C0753" w:rsidRPr="0012049C">
        <w:rPr>
          <w:rFonts w:ascii="Book Antiqua" w:hAnsi="Book Antiqua"/>
        </w:rPr>
        <w:t>CagA</w:t>
      </w:r>
      <w:proofErr w:type="spellEnd"/>
      <w:r w:rsidR="009C0753" w:rsidRPr="0012049C">
        <w:rPr>
          <w:rFonts w:ascii="Book Antiqua" w:hAnsi="Book Antiqua"/>
        </w:rPr>
        <w:t xml:space="preserve"> polymorphisms and pathogenesis </w:t>
      </w:r>
      <w:r w:rsidR="00520204" w:rsidRPr="0012049C">
        <w:rPr>
          <w:rFonts w:ascii="Book Antiqua" w:hAnsi="Book Antiqua"/>
        </w:rPr>
        <w:t xml:space="preserve">of </w:t>
      </w:r>
      <w:proofErr w:type="spellStart"/>
      <w:r w:rsidR="00520204" w:rsidRPr="0012049C">
        <w:rPr>
          <w:rFonts w:ascii="Book Antiqua" w:hAnsi="Book Antiqua"/>
        </w:rPr>
        <w:t>gastroduodenal</w:t>
      </w:r>
      <w:proofErr w:type="spellEnd"/>
      <w:r w:rsidR="00520204" w:rsidRPr="0012049C">
        <w:rPr>
          <w:rFonts w:ascii="Book Antiqua" w:hAnsi="Book Antiqua"/>
        </w:rPr>
        <w:t xml:space="preserve"> diseases </w:t>
      </w:r>
      <w:r w:rsidR="009C0753" w:rsidRPr="0012049C">
        <w:rPr>
          <w:rFonts w:ascii="Book Antiqua" w:hAnsi="Book Antiqua"/>
        </w:rPr>
        <w:t xml:space="preserve">could be due to </w:t>
      </w:r>
      <w:r w:rsidR="005F38EC" w:rsidRPr="0012049C">
        <w:rPr>
          <w:rFonts w:ascii="Book Antiqua" w:hAnsi="Book Antiqua"/>
        </w:rPr>
        <w:t>geographic</w:t>
      </w:r>
      <w:r w:rsidR="009C0753" w:rsidRPr="0012049C">
        <w:rPr>
          <w:rFonts w:ascii="Book Antiqua" w:hAnsi="Book Antiqua"/>
        </w:rPr>
        <w:t xml:space="preserve"> factors </w:t>
      </w:r>
      <w:r w:rsidR="005F38EC" w:rsidRPr="0012049C">
        <w:rPr>
          <w:rFonts w:ascii="Book Antiqua" w:hAnsi="Book Antiqua"/>
        </w:rPr>
        <w:t xml:space="preserve">and/or the host’s </w:t>
      </w:r>
      <w:r w:rsidR="009C0753" w:rsidRPr="0012049C">
        <w:rPr>
          <w:rFonts w:ascii="Book Antiqua" w:hAnsi="Book Antiqua"/>
        </w:rPr>
        <w:t>genetic features</w:t>
      </w:r>
      <w:r w:rsidR="005F38EC" w:rsidRPr="0012049C">
        <w:rPr>
          <w:rFonts w:ascii="Book Antiqua" w:hAnsi="Book Antiqua"/>
        </w:rPr>
        <w:t xml:space="preserve"> and </w:t>
      </w:r>
      <w:r w:rsidR="009C0753" w:rsidRPr="0012049C">
        <w:rPr>
          <w:rFonts w:ascii="Book Antiqua" w:hAnsi="Book Antiqua"/>
        </w:rPr>
        <w:t>environmental</w:t>
      </w:r>
      <w:r w:rsidR="005F38EC" w:rsidRPr="0012049C">
        <w:rPr>
          <w:rFonts w:ascii="Book Antiqua" w:hAnsi="Book Antiqua"/>
        </w:rPr>
        <w:t xml:space="preserve"> determinants.</w:t>
      </w:r>
    </w:p>
    <w:p w:rsidR="00594F3A" w:rsidRDefault="006A547C" w:rsidP="00AB4868">
      <w:pPr>
        <w:pStyle w:val="Standard"/>
        <w:widowControl w:val="0"/>
        <w:spacing w:line="360" w:lineRule="auto"/>
        <w:ind w:firstLineChars="100" w:firstLine="240"/>
        <w:jc w:val="both"/>
        <w:rPr>
          <w:rFonts w:ascii="Book Antiqua" w:hAnsi="Book Antiqua"/>
          <w:color w:val="000000"/>
          <w:lang w:eastAsia="zh-CN"/>
        </w:rPr>
      </w:pPr>
      <w:r w:rsidRPr="0012049C">
        <w:rPr>
          <w:rFonts w:ascii="Book Antiqua" w:hAnsi="Book Antiqua"/>
          <w:color w:val="000000"/>
          <w:lang w:eastAsia="it-IT"/>
        </w:rPr>
        <w:t>In conclusion</w:t>
      </w:r>
      <w:r w:rsidR="00300188" w:rsidRPr="0012049C">
        <w:rPr>
          <w:rFonts w:ascii="Book Antiqua" w:hAnsi="Book Antiqua"/>
          <w:color w:val="000000"/>
          <w:lang w:eastAsia="it-IT"/>
        </w:rPr>
        <w:t>, the results of this kind of investigatio</w:t>
      </w:r>
      <w:r w:rsidRPr="0012049C">
        <w:rPr>
          <w:rFonts w:ascii="Book Antiqua" w:hAnsi="Book Antiqua"/>
          <w:color w:val="000000"/>
          <w:lang w:eastAsia="it-IT"/>
        </w:rPr>
        <w:t xml:space="preserve">ns are potentially useful, but </w:t>
      </w:r>
      <w:r w:rsidR="00300188" w:rsidRPr="0012049C">
        <w:rPr>
          <w:rFonts w:ascii="Book Antiqua" w:hAnsi="Book Antiqua"/>
          <w:color w:val="000000"/>
          <w:lang w:eastAsia="it-IT"/>
        </w:rPr>
        <w:t xml:space="preserve">the </w:t>
      </w:r>
      <w:r w:rsidR="00216288" w:rsidRPr="0012049C">
        <w:rPr>
          <w:rFonts w:ascii="Book Antiqua" w:hAnsi="Book Antiqua"/>
          <w:color w:val="000000"/>
          <w:lang w:eastAsia="it-IT"/>
        </w:rPr>
        <w:t>c</w:t>
      </w:r>
      <w:r w:rsidR="00300188" w:rsidRPr="0012049C">
        <w:rPr>
          <w:rFonts w:ascii="Book Antiqua" w:hAnsi="Book Antiqua"/>
          <w:color w:val="000000"/>
          <w:lang w:eastAsia="it-IT"/>
        </w:rPr>
        <w:t xml:space="preserve">onfusion existing in this field ought to be rectified and the </w:t>
      </w:r>
      <w:r w:rsidR="00657076" w:rsidRPr="0012049C">
        <w:rPr>
          <w:rFonts w:ascii="Book Antiqua" w:hAnsi="Book Antiqua"/>
          <w:color w:val="000000"/>
          <w:lang w:eastAsia="it-IT"/>
        </w:rPr>
        <w:t xml:space="preserve">different </w:t>
      </w:r>
      <w:r w:rsidR="00300188" w:rsidRPr="0012049C">
        <w:rPr>
          <w:rFonts w:ascii="Book Antiqua" w:hAnsi="Book Antiqua"/>
          <w:color w:val="000000"/>
          <w:lang w:eastAsia="it-IT"/>
        </w:rPr>
        <w:t>researchers should use the same criteria for clas</w:t>
      </w:r>
      <w:r w:rsidRPr="0012049C">
        <w:rPr>
          <w:rFonts w:ascii="Book Antiqua" w:hAnsi="Book Antiqua"/>
          <w:color w:val="000000"/>
          <w:lang w:eastAsia="it-IT"/>
        </w:rPr>
        <w:t xml:space="preserve">sification. </w:t>
      </w:r>
      <w:r w:rsidR="00300188" w:rsidRPr="0012049C">
        <w:rPr>
          <w:rFonts w:ascii="Book Antiqua" w:hAnsi="Book Antiqua"/>
          <w:color w:val="000000"/>
          <w:lang w:eastAsia="it-IT"/>
        </w:rPr>
        <w:t>The various groups, however, have reached a common conclusion: not all the strains are alike</w:t>
      </w:r>
      <w:r w:rsidR="00216288" w:rsidRPr="0012049C">
        <w:rPr>
          <w:rFonts w:ascii="Book Antiqua" w:hAnsi="Book Antiqua"/>
          <w:color w:val="000000"/>
          <w:lang w:eastAsia="it-IT"/>
        </w:rPr>
        <w:t xml:space="preserve"> in their carcinogenic potential.</w:t>
      </w:r>
    </w:p>
    <w:p w:rsidR="00AB4868" w:rsidRPr="0012049C" w:rsidRDefault="00AB4868" w:rsidP="00AB4868">
      <w:pPr>
        <w:pStyle w:val="Standard"/>
        <w:widowControl w:val="0"/>
        <w:spacing w:line="360" w:lineRule="auto"/>
        <w:ind w:firstLineChars="100" w:firstLine="240"/>
        <w:jc w:val="both"/>
        <w:rPr>
          <w:rFonts w:ascii="Book Antiqua" w:hAnsi="Book Antiqua"/>
          <w:color w:val="000000"/>
          <w:lang w:eastAsia="zh-CN"/>
        </w:rPr>
      </w:pPr>
    </w:p>
    <w:p w:rsidR="00594F3A" w:rsidRPr="0012049C" w:rsidRDefault="00594F3A" w:rsidP="0012049C">
      <w:pPr>
        <w:pStyle w:val="Standard"/>
        <w:spacing w:line="360" w:lineRule="auto"/>
        <w:jc w:val="both"/>
        <w:rPr>
          <w:rFonts w:ascii="Book Antiqua" w:hAnsi="Book Antiqua" w:cs="Times New Roman"/>
          <w:b/>
          <w:lang w:val="en-US"/>
        </w:rPr>
      </w:pPr>
      <w:r w:rsidRPr="0012049C">
        <w:rPr>
          <w:rFonts w:ascii="Book Antiqua" w:hAnsi="Book Antiqua" w:cs="Times New Roman"/>
          <w:b/>
          <w:lang w:val="en-US"/>
        </w:rPr>
        <w:t>NOT ALL PATIENTS ARE ALIKE: THE ROLE OF THE HOST’S INFLAMMATORY CYTOKINE HAPLOTYPES IN GC DEVELOPMENT</w:t>
      </w:r>
    </w:p>
    <w:p w:rsidR="00850D79" w:rsidRPr="00AB4868" w:rsidRDefault="00850D79" w:rsidP="0012049C">
      <w:pPr>
        <w:spacing w:after="0" w:line="360" w:lineRule="auto"/>
        <w:jc w:val="both"/>
        <w:rPr>
          <w:rFonts w:ascii="Book Antiqua" w:hAnsi="Book Antiqua"/>
          <w:b/>
          <w:bCs/>
          <w:i/>
          <w:sz w:val="24"/>
          <w:szCs w:val="24"/>
          <w:lang w:val="en-US" w:eastAsia="ar-SA"/>
        </w:rPr>
      </w:pPr>
      <w:r w:rsidRPr="00AB4868">
        <w:rPr>
          <w:rFonts w:ascii="Book Antiqua" w:hAnsi="Book Antiqua"/>
          <w:b/>
          <w:bCs/>
          <w:i/>
          <w:sz w:val="24"/>
          <w:szCs w:val="24"/>
          <w:lang w:val="en-US" w:eastAsia="ar-SA"/>
        </w:rPr>
        <w:t>Background</w:t>
      </w:r>
    </w:p>
    <w:p w:rsidR="00850D79" w:rsidRPr="0012049C" w:rsidRDefault="00850D79" w:rsidP="0012049C">
      <w:pPr>
        <w:spacing w:after="0" w:line="360" w:lineRule="auto"/>
        <w:jc w:val="both"/>
        <w:rPr>
          <w:rFonts w:ascii="Book Antiqua" w:hAnsi="Book Antiqua"/>
          <w:sz w:val="24"/>
          <w:szCs w:val="24"/>
          <w:lang w:val="en-US" w:eastAsia="ar-SA"/>
        </w:rPr>
      </w:pPr>
      <w:r w:rsidRPr="0012049C">
        <w:rPr>
          <w:rFonts w:ascii="Book Antiqua" w:hAnsi="Book Antiqua"/>
          <w:bCs/>
          <w:sz w:val="24"/>
          <w:szCs w:val="24"/>
          <w:lang w:val="en-US" w:eastAsia="ar-SA"/>
        </w:rPr>
        <w:t>The hypothesis that human genetic polymorphisms may affect predisposition to GC has recently been explored.</w:t>
      </w:r>
      <w:r w:rsidRPr="0012049C">
        <w:rPr>
          <w:rFonts w:ascii="Book Antiqua" w:hAnsi="Book Antiqua"/>
          <w:sz w:val="24"/>
          <w:szCs w:val="24"/>
          <w:lang w:val="en-US" w:eastAsia="ar-SA"/>
        </w:rPr>
        <w:t xml:space="preserve"> GC develops in only 1%-3% of </w:t>
      </w:r>
      <w:r w:rsidRPr="0012049C">
        <w:rPr>
          <w:rFonts w:ascii="Book Antiqua" w:hAnsi="Book Antiqua"/>
          <w:i/>
          <w:sz w:val="24"/>
          <w:szCs w:val="24"/>
          <w:lang w:val="en-US" w:eastAsia="ar-SA"/>
        </w:rPr>
        <w:t>H. pylori</w:t>
      </w:r>
      <w:r w:rsidRPr="0012049C">
        <w:rPr>
          <w:rFonts w:ascii="Book Antiqua" w:hAnsi="Book Antiqua"/>
          <w:sz w:val="24"/>
          <w:szCs w:val="24"/>
          <w:lang w:val="en-US" w:eastAsia="ar-SA"/>
        </w:rPr>
        <w:t xml:space="preserve"> infected individuals, which suggests that the </w:t>
      </w:r>
      <w:r w:rsidRPr="0012049C">
        <w:rPr>
          <w:rFonts w:ascii="Book Antiqua" w:hAnsi="Book Antiqua"/>
          <w:sz w:val="24"/>
          <w:szCs w:val="24"/>
          <w:lang w:eastAsia="ar-SA"/>
        </w:rPr>
        <w:t>host background</w:t>
      </w:r>
      <w:r w:rsidRPr="0012049C">
        <w:rPr>
          <w:rFonts w:ascii="Book Antiqua" w:hAnsi="Book Antiqua"/>
          <w:sz w:val="24"/>
          <w:szCs w:val="24"/>
          <w:lang w:val="en-US" w:eastAsia="ar-SA"/>
        </w:rPr>
        <w:t xml:space="preserve"> matters in this </w:t>
      </w:r>
      <w:proofErr w:type="spellStart"/>
      <w:r w:rsidRPr="0012049C">
        <w:rPr>
          <w:rFonts w:ascii="Book Antiqua" w:hAnsi="Book Antiqua"/>
          <w:sz w:val="24"/>
          <w:szCs w:val="24"/>
          <w:lang w:val="en-US" w:eastAsia="ar-SA"/>
        </w:rPr>
        <w:t>neoplasia</w:t>
      </w:r>
      <w:proofErr w:type="spellEnd"/>
      <w:r w:rsidRPr="0012049C">
        <w:rPr>
          <w:rFonts w:ascii="Book Antiqua" w:hAnsi="Book Antiqua"/>
          <w:sz w:val="24"/>
          <w:szCs w:val="24"/>
          <w:lang w:val="en-US" w:eastAsia="ar-SA"/>
        </w:rPr>
        <w:t xml:space="preserve">. </w:t>
      </w:r>
      <w:r w:rsidRPr="0012049C">
        <w:rPr>
          <w:rFonts w:ascii="Book Antiqua" w:hAnsi="Book Antiqua"/>
          <w:bCs/>
          <w:sz w:val="24"/>
          <w:szCs w:val="24"/>
          <w:lang w:val="en-US" w:eastAsia="ar-SA"/>
        </w:rPr>
        <w:t xml:space="preserve">Several pro-inflammatory cytokines are produced by the immune system against </w:t>
      </w:r>
      <w:r w:rsidRPr="0012049C">
        <w:rPr>
          <w:rFonts w:ascii="Book Antiqua" w:hAnsi="Book Antiqua"/>
          <w:bCs/>
          <w:i/>
          <w:sz w:val="24"/>
          <w:szCs w:val="24"/>
          <w:lang w:val="en-US" w:eastAsia="ar-SA"/>
        </w:rPr>
        <w:t>H.</w:t>
      </w:r>
      <w:r w:rsidR="00384ECD">
        <w:rPr>
          <w:rFonts w:ascii="Book Antiqua" w:hAnsi="Book Antiqua" w:hint="eastAsia"/>
          <w:bCs/>
          <w:i/>
          <w:sz w:val="24"/>
          <w:szCs w:val="24"/>
          <w:lang w:val="en-US" w:eastAsia="zh-CN"/>
        </w:rPr>
        <w:t xml:space="preserve"> </w:t>
      </w:r>
      <w:r w:rsidRPr="0012049C">
        <w:rPr>
          <w:rFonts w:ascii="Book Antiqua" w:hAnsi="Book Antiqua"/>
          <w:bCs/>
          <w:i/>
          <w:sz w:val="24"/>
          <w:szCs w:val="24"/>
          <w:lang w:val="en-US" w:eastAsia="ar-SA"/>
        </w:rPr>
        <w:t>pylori</w:t>
      </w:r>
      <w:r w:rsidRPr="0012049C">
        <w:rPr>
          <w:rFonts w:ascii="Book Antiqua" w:hAnsi="Book Antiqua"/>
          <w:bCs/>
          <w:sz w:val="24"/>
          <w:szCs w:val="24"/>
          <w:lang w:val="en-US" w:eastAsia="ar-SA"/>
        </w:rPr>
        <w:t xml:space="preserve">; among them, </w:t>
      </w:r>
      <w:r w:rsidR="00384ECD" w:rsidRPr="0012049C">
        <w:rPr>
          <w:rFonts w:ascii="Book Antiqua" w:hAnsi="Book Antiqua"/>
          <w:sz w:val="24"/>
          <w:szCs w:val="24"/>
        </w:rPr>
        <w:t>IL-1B</w:t>
      </w:r>
      <w:r w:rsidRPr="0012049C">
        <w:rPr>
          <w:rFonts w:ascii="Book Antiqua" w:hAnsi="Book Antiqua"/>
          <w:bCs/>
          <w:sz w:val="24"/>
          <w:szCs w:val="24"/>
          <w:lang w:val="en-US" w:eastAsia="ar-SA"/>
        </w:rPr>
        <w:t xml:space="preserve"> is of paramount importance; a second one is tumor necrosis factor–alpha (TNF-alpha)</w:t>
      </w:r>
      <w:r w:rsidR="00194BF6" w:rsidRPr="0012049C">
        <w:rPr>
          <w:rFonts w:ascii="Book Antiqua" w:hAnsi="Book Antiqua"/>
          <w:bCs/>
          <w:sz w:val="24"/>
          <w:szCs w:val="24"/>
          <w:lang w:val="en-US" w:eastAsia="ar-SA"/>
        </w:rPr>
        <w:t>; both of them</w:t>
      </w:r>
      <w:r w:rsidRPr="0012049C">
        <w:rPr>
          <w:rFonts w:ascii="Book Antiqua" w:hAnsi="Book Antiqua"/>
          <w:bCs/>
          <w:sz w:val="24"/>
          <w:szCs w:val="24"/>
          <w:lang w:val="en-US" w:eastAsia="ar-SA"/>
        </w:rPr>
        <w:t xml:space="preserve"> are closely related to epithelial inj</w:t>
      </w:r>
      <w:r w:rsidR="00384ECD">
        <w:rPr>
          <w:rFonts w:ascii="Book Antiqua" w:hAnsi="Book Antiqua"/>
          <w:bCs/>
          <w:sz w:val="24"/>
          <w:szCs w:val="24"/>
          <w:lang w:val="en-US" w:eastAsia="ar-SA"/>
        </w:rPr>
        <w:t xml:space="preserve">ury and gastric </w:t>
      </w:r>
      <w:proofErr w:type="spellStart"/>
      <w:proofErr w:type="gramStart"/>
      <w:r w:rsidR="00384ECD">
        <w:rPr>
          <w:rFonts w:ascii="Book Antiqua" w:hAnsi="Book Antiqua"/>
          <w:bCs/>
          <w:sz w:val="24"/>
          <w:szCs w:val="24"/>
          <w:lang w:val="en-US" w:eastAsia="ar-SA"/>
        </w:rPr>
        <w:t>hypochlorhydria</w:t>
      </w:r>
      <w:proofErr w:type="spellEnd"/>
      <w:r w:rsidRPr="0012049C">
        <w:rPr>
          <w:rFonts w:ascii="Book Antiqua" w:hAnsi="Book Antiqua"/>
          <w:bCs/>
          <w:sz w:val="24"/>
          <w:szCs w:val="24"/>
          <w:vertAlign w:val="superscript"/>
          <w:lang w:val="en-US" w:eastAsia="ar-SA"/>
        </w:rPr>
        <w:t>[</w:t>
      </w:r>
      <w:proofErr w:type="gramEnd"/>
      <w:r w:rsidRPr="0012049C">
        <w:rPr>
          <w:rFonts w:ascii="Book Antiqua" w:hAnsi="Book Antiqua"/>
          <w:bCs/>
          <w:sz w:val="24"/>
          <w:szCs w:val="24"/>
          <w:vertAlign w:val="superscript"/>
          <w:lang w:val="en-US" w:eastAsia="ar-SA"/>
        </w:rPr>
        <w:t>35,36]</w:t>
      </w:r>
      <w:r w:rsidRPr="0012049C">
        <w:rPr>
          <w:rFonts w:ascii="Book Antiqua" w:hAnsi="Book Antiqua"/>
          <w:bCs/>
          <w:sz w:val="24"/>
          <w:szCs w:val="24"/>
          <w:lang w:val="en-US" w:eastAsia="ar-SA"/>
        </w:rPr>
        <w:t>. At low concentrations, TNF-</w:t>
      </w:r>
      <w:r w:rsidR="00194BF6" w:rsidRPr="0012049C">
        <w:rPr>
          <w:rFonts w:ascii="Book Antiqua" w:hAnsi="Book Antiqua"/>
          <w:bCs/>
          <w:sz w:val="24"/>
          <w:szCs w:val="24"/>
          <w:lang w:val="en-US" w:eastAsia="ar-SA"/>
        </w:rPr>
        <w:t xml:space="preserve">alpha enhances the protective </w:t>
      </w:r>
      <w:r w:rsidRPr="0012049C">
        <w:rPr>
          <w:rFonts w:ascii="Book Antiqua" w:hAnsi="Book Antiqua"/>
          <w:bCs/>
          <w:sz w:val="24"/>
          <w:szCs w:val="24"/>
          <w:lang w:val="en-US" w:eastAsia="ar-SA"/>
        </w:rPr>
        <w:t xml:space="preserve">inflammatory response; at high </w:t>
      </w:r>
      <w:r w:rsidRPr="0012049C">
        <w:rPr>
          <w:rFonts w:ascii="Book Antiqua" w:hAnsi="Book Antiqua"/>
          <w:bCs/>
          <w:sz w:val="24"/>
          <w:szCs w:val="24"/>
          <w:lang w:val="en-US" w:eastAsia="ar-SA"/>
        </w:rPr>
        <w:lastRenderedPageBreak/>
        <w:t xml:space="preserve">concentrations, it can injure the gastric mucosa and cause severe </w:t>
      </w:r>
      <w:proofErr w:type="gramStart"/>
      <w:r w:rsidRPr="0012049C">
        <w:rPr>
          <w:rFonts w:ascii="Book Antiqua" w:hAnsi="Book Antiqua"/>
          <w:bCs/>
          <w:sz w:val="24"/>
          <w:szCs w:val="24"/>
          <w:lang w:val="en-US" w:eastAsia="ar-SA"/>
        </w:rPr>
        <w:t>pathology</w:t>
      </w:r>
      <w:r w:rsidRPr="0012049C">
        <w:rPr>
          <w:rFonts w:ascii="Book Antiqua" w:hAnsi="Book Antiqua"/>
          <w:bCs/>
          <w:sz w:val="24"/>
          <w:szCs w:val="24"/>
          <w:vertAlign w:val="superscript"/>
          <w:lang w:val="en-US" w:eastAsia="ar-SA"/>
        </w:rPr>
        <w:t>[</w:t>
      </w:r>
      <w:proofErr w:type="gramEnd"/>
      <w:r w:rsidRPr="0012049C">
        <w:rPr>
          <w:rFonts w:ascii="Book Antiqua" w:hAnsi="Book Antiqua"/>
          <w:bCs/>
          <w:sz w:val="24"/>
          <w:szCs w:val="24"/>
          <w:vertAlign w:val="superscript"/>
          <w:lang w:val="en-US" w:eastAsia="ar-SA"/>
        </w:rPr>
        <w:t>37]</w:t>
      </w:r>
      <w:r w:rsidRPr="0012049C">
        <w:rPr>
          <w:rFonts w:ascii="Book Antiqua" w:hAnsi="Book Antiqua"/>
          <w:bCs/>
          <w:sz w:val="24"/>
          <w:szCs w:val="24"/>
          <w:lang w:val="en-US" w:eastAsia="ar-SA"/>
        </w:rPr>
        <w:t>. IL-1B increase</w:t>
      </w:r>
      <w:r w:rsidR="00194BF6" w:rsidRPr="0012049C">
        <w:rPr>
          <w:rFonts w:ascii="Book Antiqua" w:hAnsi="Book Antiqua"/>
          <w:bCs/>
          <w:sz w:val="24"/>
          <w:szCs w:val="24"/>
          <w:lang w:val="en-US" w:eastAsia="ar-SA"/>
        </w:rPr>
        <w:t>s the</w:t>
      </w:r>
      <w:r w:rsidRPr="0012049C">
        <w:rPr>
          <w:rFonts w:ascii="Book Antiqua" w:hAnsi="Book Antiqua"/>
          <w:bCs/>
          <w:sz w:val="24"/>
          <w:szCs w:val="24"/>
          <w:lang w:val="en-US" w:eastAsia="ar-SA"/>
        </w:rPr>
        <w:t xml:space="preserve"> surface molecule expression on endothelial cells, causing leukocytes to adhere; IL-1B also induces the production of macrophage </w:t>
      </w:r>
      <w:proofErr w:type="spellStart"/>
      <w:r w:rsidRPr="0012049C">
        <w:rPr>
          <w:rFonts w:ascii="Book Antiqua" w:hAnsi="Book Antiqua"/>
          <w:bCs/>
          <w:sz w:val="24"/>
          <w:szCs w:val="24"/>
          <w:lang w:val="en-US" w:eastAsia="ar-SA"/>
        </w:rPr>
        <w:t>chemokines</w:t>
      </w:r>
      <w:proofErr w:type="spellEnd"/>
      <w:r w:rsidRPr="0012049C">
        <w:rPr>
          <w:rFonts w:ascii="Book Antiqua" w:hAnsi="Book Antiqua"/>
          <w:bCs/>
          <w:sz w:val="24"/>
          <w:szCs w:val="24"/>
          <w:lang w:val="en-US" w:eastAsia="ar-SA"/>
        </w:rPr>
        <w:t xml:space="preserve"> leading to neutrophil activation. Recent investigations have revealed that there is a genetic regulation of the host cytokine response to inflammatory stimuli. Genomic variants of </w:t>
      </w:r>
      <w:r w:rsidRPr="0012049C">
        <w:rPr>
          <w:rFonts w:ascii="Book Antiqua" w:hAnsi="Book Antiqua"/>
          <w:bCs/>
          <w:i/>
          <w:sz w:val="24"/>
          <w:szCs w:val="24"/>
          <w:lang w:val="en-US" w:eastAsia="ar-SA"/>
        </w:rPr>
        <w:t>IL-1B</w:t>
      </w:r>
      <w:r w:rsidRPr="0012049C">
        <w:rPr>
          <w:rFonts w:ascii="Book Antiqua" w:hAnsi="Book Antiqua"/>
          <w:bCs/>
          <w:sz w:val="24"/>
          <w:szCs w:val="24"/>
          <w:lang w:val="en-US" w:eastAsia="ar-SA"/>
        </w:rPr>
        <w:t xml:space="preserve"> and </w:t>
      </w:r>
      <w:r w:rsidRPr="0012049C">
        <w:rPr>
          <w:rFonts w:ascii="Book Antiqua" w:hAnsi="Book Antiqua"/>
          <w:bCs/>
          <w:i/>
          <w:sz w:val="24"/>
          <w:szCs w:val="24"/>
          <w:lang w:val="en-US" w:eastAsia="ar-SA"/>
        </w:rPr>
        <w:t>TNF-alpha</w:t>
      </w:r>
      <w:r w:rsidRPr="0012049C">
        <w:rPr>
          <w:rFonts w:ascii="Book Antiqua" w:hAnsi="Book Antiqua"/>
          <w:bCs/>
          <w:sz w:val="24"/>
          <w:szCs w:val="24"/>
          <w:lang w:val="en-US" w:eastAsia="ar-SA"/>
        </w:rPr>
        <w:t xml:space="preserve"> were shown to correlate with the clinical o</w:t>
      </w:r>
      <w:r w:rsidR="0047168B">
        <w:rPr>
          <w:rFonts w:ascii="Book Antiqua" w:hAnsi="Book Antiqua"/>
          <w:bCs/>
          <w:sz w:val="24"/>
          <w:szCs w:val="24"/>
          <w:lang w:val="en-US" w:eastAsia="ar-SA"/>
        </w:rPr>
        <w:t xml:space="preserve">utcomes of tumors, including </w:t>
      </w:r>
      <w:proofErr w:type="gramStart"/>
      <w:r w:rsidR="0047168B">
        <w:rPr>
          <w:rFonts w:ascii="Book Antiqua" w:hAnsi="Book Antiqua"/>
          <w:bCs/>
          <w:sz w:val="24"/>
          <w:szCs w:val="24"/>
          <w:lang w:val="en-US" w:eastAsia="ar-SA"/>
        </w:rPr>
        <w:t>GC</w:t>
      </w:r>
      <w:r w:rsidRPr="0012049C">
        <w:rPr>
          <w:rFonts w:ascii="Book Antiqua" w:hAnsi="Book Antiqua"/>
          <w:bCs/>
          <w:sz w:val="24"/>
          <w:szCs w:val="24"/>
          <w:vertAlign w:val="superscript"/>
          <w:lang w:val="en-US" w:eastAsia="ar-SA"/>
        </w:rPr>
        <w:t>[</w:t>
      </w:r>
      <w:proofErr w:type="gramEnd"/>
      <w:r w:rsidRPr="0012049C">
        <w:rPr>
          <w:rFonts w:ascii="Book Antiqua" w:hAnsi="Book Antiqua"/>
          <w:bCs/>
          <w:sz w:val="24"/>
          <w:szCs w:val="24"/>
          <w:vertAlign w:val="superscript"/>
          <w:lang w:val="en-US" w:eastAsia="ar-SA"/>
        </w:rPr>
        <w:t>38,39]</w:t>
      </w:r>
      <w:r w:rsidRPr="0012049C">
        <w:rPr>
          <w:rFonts w:ascii="Book Antiqua" w:hAnsi="Book Antiqua"/>
          <w:bCs/>
          <w:sz w:val="24"/>
          <w:szCs w:val="24"/>
          <w:lang w:val="en-US" w:eastAsia="ar-SA"/>
        </w:rPr>
        <w:t xml:space="preserve">. The </w:t>
      </w:r>
      <w:r w:rsidRPr="0012049C">
        <w:rPr>
          <w:rFonts w:ascii="Book Antiqua" w:hAnsi="Book Antiqua"/>
          <w:bCs/>
          <w:i/>
          <w:sz w:val="24"/>
          <w:szCs w:val="24"/>
          <w:lang w:val="en-US" w:eastAsia="ar-SA"/>
        </w:rPr>
        <w:t>IL-1B</w:t>
      </w:r>
      <w:r w:rsidRPr="0012049C">
        <w:rPr>
          <w:rFonts w:ascii="Book Antiqua" w:hAnsi="Book Antiqua"/>
          <w:bCs/>
          <w:sz w:val="24"/>
          <w:szCs w:val="24"/>
          <w:lang w:val="en-US" w:eastAsia="ar-SA"/>
        </w:rPr>
        <w:t xml:space="preserve"> gene cluster is polymorphic, with some alleles present at relatively high frequencies. </w:t>
      </w:r>
      <w:r w:rsidR="00194BF6" w:rsidRPr="0012049C">
        <w:rPr>
          <w:rFonts w:ascii="Book Antiqua" w:hAnsi="Book Antiqua"/>
          <w:bCs/>
          <w:sz w:val="24"/>
          <w:szCs w:val="24"/>
          <w:lang w:val="en-US" w:eastAsia="ar-SA"/>
        </w:rPr>
        <w:t xml:space="preserve">Particular </w:t>
      </w:r>
      <w:r w:rsidRPr="0012049C">
        <w:rPr>
          <w:rFonts w:ascii="Book Antiqua" w:hAnsi="Book Antiqua"/>
          <w:bCs/>
          <w:i/>
          <w:sz w:val="24"/>
          <w:szCs w:val="24"/>
          <w:lang w:val="en-US" w:eastAsia="ar-SA"/>
        </w:rPr>
        <w:t>IL-1B</w:t>
      </w:r>
      <w:r w:rsidRPr="0012049C">
        <w:rPr>
          <w:rFonts w:ascii="Book Antiqua" w:hAnsi="Book Antiqua"/>
          <w:bCs/>
          <w:sz w:val="24"/>
          <w:szCs w:val="24"/>
          <w:lang w:val="en-US" w:eastAsia="ar-SA"/>
        </w:rPr>
        <w:t xml:space="preserve"> haplotypes enhance the risk of GC because they induce an over expression of its product in the stomach, causing chronic </w:t>
      </w:r>
      <w:proofErr w:type="spellStart"/>
      <w:r w:rsidRPr="0012049C">
        <w:rPr>
          <w:rFonts w:ascii="Book Antiqua" w:hAnsi="Book Antiqua"/>
          <w:bCs/>
          <w:sz w:val="24"/>
          <w:szCs w:val="24"/>
          <w:lang w:val="en-US" w:eastAsia="ar-SA"/>
        </w:rPr>
        <w:t>hypochlorhydria</w:t>
      </w:r>
      <w:proofErr w:type="spellEnd"/>
      <w:r w:rsidRPr="0012049C">
        <w:rPr>
          <w:rFonts w:ascii="Book Antiqua" w:hAnsi="Book Antiqua"/>
          <w:bCs/>
          <w:sz w:val="24"/>
          <w:szCs w:val="24"/>
          <w:lang w:val="en-US" w:eastAsia="ar-SA"/>
        </w:rPr>
        <w:t>, which in turn may produce gastric atrophy and, eventually and in the pre</w:t>
      </w:r>
      <w:r w:rsidR="00384ECD">
        <w:rPr>
          <w:rFonts w:ascii="Book Antiqua" w:hAnsi="Book Antiqua"/>
          <w:bCs/>
          <w:sz w:val="24"/>
          <w:szCs w:val="24"/>
          <w:lang w:val="en-US" w:eastAsia="ar-SA"/>
        </w:rPr>
        <w:t>sence of other risk factors, GC</w:t>
      </w:r>
      <w:r w:rsidRPr="0012049C">
        <w:rPr>
          <w:rFonts w:ascii="Book Antiqua" w:hAnsi="Book Antiqua"/>
          <w:bCs/>
          <w:sz w:val="24"/>
          <w:szCs w:val="24"/>
          <w:vertAlign w:val="superscript"/>
          <w:lang w:val="en-US" w:eastAsia="ar-SA"/>
        </w:rPr>
        <w:t>[40]</w:t>
      </w:r>
      <w:r w:rsidRPr="0012049C">
        <w:rPr>
          <w:rFonts w:ascii="Book Antiqua" w:hAnsi="Book Antiqua"/>
          <w:bCs/>
          <w:sz w:val="24"/>
          <w:szCs w:val="24"/>
          <w:lang w:val="en-US" w:eastAsia="ar-SA"/>
        </w:rPr>
        <w:t>. In addition, patients with a particular haplotype of the gene that encodes IL-RA (receptor antagonist) have an elevated risk of developing GC. IL-RA is an anti-inflammatory cytokine, which is a competitor for IL-1B receptors, thus regulating the possible harmful effects of IL-1B receptors.</w:t>
      </w:r>
      <w:r w:rsidRPr="0012049C">
        <w:rPr>
          <w:rFonts w:ascii="Book Antiqua" w:hAnsi="Book Antiqua"/>
          <w:sz w:val="24"/>
          <w:szCs w:val="24"/>
          <w:lang w:val="en-US" w:eastAsia="ar-SA"/>
        </w:rPr>
        <w:t xml:space="preserve"> </w:t>
      </w:r>
    </w:p>
    <w:p w:rsidR="00850D79" w:rsidRPr="0012049C" w:rsidRDefault="00850D79" w:rsidP="00384ECD">
      <w:pPr>
        <w:spacing w:after="0" w:line="360" w:lineRule="auto"/>
        <w:ind w:firstLineChars="100" w:firstLine="240"/>
        <w:jc w:val="both"/>
        <w:rPr>
          <w:rFonts w:ascii="Book Antiqua" w:hAnsi="Book Antiqua"/>
          <w:sz w:val="24"/>
          <w:szCs w:val="24"/>
          <w:lang w:val="en-US" w:eastAsia="ar-SA"/>
        </w:rPr>
      </w:pPr>
      <w:r w:rsidRPr="0012049C">
        <w:rPr>
          <w:rFonts w:ascii="Book Antiqua" w:hAnsi="Book Antiqua"/>
          <w:sz w:val="24"/>
          <w:szCs w:val="24"/>
          <w:lang w:val="en-US" w:eastAsia="ar-SA"/>
        </w:rPr>
        <w:t>The role of the host in GC development could be important because the inflammatory response to infections varies from patient to patient due to the gene polymorphism of inflammatory and anti-inflammatory cytokines. Many studies have been performed in the last 15 years, with the scope of identifying a genetic marker that can determine whether or not</w:t>
      </w:r>
      <w:r w:rsidR="00E72408" w:rsidRPr="0012049C">
        <w:rPr>
          <w:rFonts w:ascii="Book Antiqua" w:hAnsi="Book Antiqua"/>
          <w:sz w:val="24"/>
          <w:szCs w:val="24"/>
          <w:lang w:val="en-US" w:eastAsia="ar-SA"/>
        </w:rPr>
        <w:t xml:space="preserve"> people carrying the infection </w:t>
      </w:r>
      <w:r w:rsidRPr="0012049C">
        <w:rPr>
          <w:rFonts w:ascii="Book Antiqua" w:hAnsi="Book Antiqua"/>
          <w:sz w:val="24"/>
          <w:szCs w:val="24"/>
          <w:lang w:val="en-US" w:eastAsia="ar-SA"/>
        </w:rPr>
        <w:t xml:space="preserve">might be at risk of developing GC in </w:t>
      </w:r>
      <w:r w:rsidRPr="0012049C">
        <w:rPr>
          <w:rFonts w:ascii="Book Antiqua" w:hAnsi="Book Antiqua"/>
          <w:i/>
          <w:sz w:val="24"/>
          <w:szCs w:val="24"/>
          <w:lang w:val="en-US" w:eastAsia="ar-SA"/>
        </w:rPr>
        <w:t>H. pylori</w:t>
      </w:r>
      <w:r w:rsidR="00A37370">
        <w:rPr>
          <w:rFonts w:ascii="Book Antiqua" w:hAnsi="Book Antiqua"/>
          <w:sz w:val="24"/>
          <w:szCs w:val="24"/>
          <w:lang w:val="en-US" w:eastAsia="ar-SA"/>
        </w:rPr>
        <w:t xml:space="preserve"> infected </w:t>
      </w:r>
      <w:proofErr w:type="gramStart"/>
      <w:r w:rsidR="00A37370">
        <w:rPr>
          <w:rFonts w:ascii="Book Antiqua" w:hAnsi="Book Antiqua"/>
          <w:sz w:val="24"/>
          <w:szCs w:val="24"/>
          <w:lang w:val="en-US" w:eastAsia="ar-SA"/>
        </w:rPr>
        <w:t>patients</w:t>
      </w:r>
      <w:r w:rsidRPr="0012049C">
        <w:rPr>
          <w:rFonts w:ascii="Book Antiqua" w:hAnsi="Book Antiqua"/>
          <w:sz w:val="24"/>
          <w:szCs w:val="24"/>
          <w:vertAlign w:val="superscript"/>
          <w:lang w:val="en-US" w:eastAsia="ar-SA"/>
        </w:rPr>
        <w:t>[</w:t>
      </w:r>
      <w:proofErr w:type="gramEnd"/>
      <w:r w:rsidRPr="0012049C">
        <w:rPr>
          <w:rFonts w:ascii="Book Antiqua" w:hAnsi="Book Antiqua"/>
          <w:sz w:val="24"/>
          <w:szCs w:val="24"/>
          <w:vertAlign w:val="superscript"/>
          <w:lang w:val="en-US" w:eastAsia="ar-SA"/>
        </w:rPr>
        <w:t>41-59]</w:t>
      </w:r>
      <w:r w:rsidRPr="0012049C">
        <w:rPr>
          <w:rFonts w:ascii="Book Antiqua" w:hAnsi="Book Antiqua"/>
          <w:sz w:val="24"/>
          <w:szCs w:val="24"/>
          <w:lang w:val="en-US" w:eastAsia="ar-SA"/>
        </w:rPr>
        <w:t>.</w:t>
      </w:r>
      <w:r w:rsidRPr="0012049C">
        <w:rPr>
          <w:rFonts w:ascii="Book Antiqua" w:hAnsi="Book Antiqua"/>
          <w:i/>
          <w:sz w:val="24"/>
          <w:szCs w:val="24"/>
          <w:lang w:val="en-US" w:eastAsia="ar-SA"/>
        </w:rPr>
        <w:t xml:space="preserve"> </w:t>
      </w:r>
      <w:r w:rsidRPr="0012049C">
        <w:rPr>
          <w:rFonts w:ascii="Book Antiqua" w:hAnsi="Book Antiqua"/>
          <w:sz w:val="24"/>
          <w:szCs w:val="24"/>
          <w:lang w:val="en-US" w:eastAsia="ar-SA"/>
        </w:rPr>
        <w:t>Such a marker is still lacking, and we shall try to explain some of the reasons underlying this problem.</w:t>
      </w:r>
    </w:p>
    <w:p w:rsidR="00850D79" w:rsidRDefault="00850D79" w:rsidP="00A37370">
      <w:pPr>
        <w:spacing w:after="0" w:line="360" w:lineRule="auto"/>
        <w:ind w:firstLineChars="100" w:firstLine="240"/>
        <w:jc w:val="both"/>
        <w:rPr>
          <w:rFonts w:ascii="Book Antiqua" w:hAnsi="Book Antiqua"/>
          <w:sz w:val="24"/>
          <w:szCs w:val="24"/>
          <w:lang w:val="en-US" w:eastAsia="zh-CN"/>
        </w:rPr>
      </w:pPr>
      <w:r w:rsidRPr="0012049C">
        <w:rPr>
          <w:rFonts w:ascii="Book Antiqua" w:hAnsi="Book Antiqua"/>
          <w:sz w:val="24"/>
          <w:szCs w:val="24"/>
          <w:lang w:val="en-US" w:eastAsia="ar-SA"/>
        </w:rPr>
        <w:t>The association between chronic inflammation and cancer has been known since Virchow, in 1864, wrote that cancer would arise from sites of inflammation</w:t>
      </w:r>
      <w:r w:rsidR="00E72408" w:rsidRPr="0012049C">
        <w:rPr>
          <w:rFonts w:ascii="Book Antiqua" w:hAnsi="Book Antiqua"/>
          <w:sz w:val="24"/>
          <w:szCs w:val="24"/>
          <w:lang w:val="en-US" w:eastAsia="ar-SA"/>
        </w:rPr>
        <w:t>:</w:t>
      </w:r>
      <w:r w:rsidRPr="0012049C">
        <w:rPr>
          <w:rFonts w:ascii="Book Antiqua" w:hAnsi="Book Antiqua"/>
          <w:sz w:val="24"/>
          <w:szCs w:val="24"/>
          <w:lang w:val="en-US" w:eastAsia="ar-SA"/>
        </w:rPr>
        <w:t xml:space="preserve"> “chronic irritation which is manifested by a chronic inflammation is a key promoter of cancer</w:t>
      </w:r>
      <w:r w:rsidR="00A37370" w:rsidRPr="0012049C">
        <w:rPr>
          <w:rFonts w:ascii="Book Antiqua" w:hAnsi="Book Antiqua"/>
          <w:sz w:val="24"/>
          <w:szCs w:val="24"/>
          <w:lang w:val="en-US" w:eastAsia="ar-SA"/>
        </w:rPr>
        <w:t>”</w:t>
      </w:r>
      <w:r w:rsidRPr="0012049C">
        <w:rPr>
          <w:rFonts w:ascii="Book Antiqua" w:hAnsi="Book Antiqua"/>
          <w:sz w:val="24"/>
          <w:szCs w:val="24"/>
          <w:lang w:val="en-US" w:eastAsia="ar-SA"/>
        </w:rPr>
        <w:t xml:space="preserve">. (Quoted by </w:t>
      </w:r>
      <w:proofErr w:type="spellStart"/>
      <w:r w:rsidRPr="0012049C">
        <w:rPr>
          <w:rFonts w:ascii="Book Antiqua" w:hAnsi="Book Antiqua"/>
          <w:sz w:val="24"/>
          <w:szCs w:val="24"/>
          <w:lang w:val="en-US" w:eastAsia="ar-SA"/>
        </w:rPr>
        <w:t>Balkwill</w:t>
      </w:r>
      <w:proofErr w:type="spellEnd"/>
      <w:r w:rsidRPr="0012049C">
        <w:rPr>
          <w:rFonts w:ascii="Book Antiqua" w:hAnsi="Book Antiqua"/>
          <w:sz w:val="24"/>
          <w:szCs w:val="24"/>
          <w:lang w:val="en-US" w:eastAsia="ar-SA"/>
        </w:rPr>
        <w:t xml:space="preserve"> and </w:t>
      </w:r>
      <w:proofErr w:type="spellStart"/>
      <w:proofErr w:type="gramStart"/>
      <w:r w:rsidRPr="0012049C">
        <w:rPr>
          <w:rFonts w:ascii="Book Antiqua" w:hAnsi="Book Antiqua"/>
          <w:sz w:val="24"/>
          <w:szCs w:val="24"/>
          <w:lang w:val="en-US" w:eastAsia="ar-SA"/>
        </w:rPr>
        <w:t>Mantovani</w:t>
      </w:r>
      <w:proofErr w:type="spellEnd"/>
      <w:r w:rsidRPr="0012049C">
        <w:rPr>
          <w:rFonts w:ascii="Book Antiqua" w:hAnsi="Book Antiqua"/>
          <w:sz w:val="24"/>
          <w:szCs w:val="24"/>
          <w:vertAlign w:val="superscript"/>
          <w:lang w:val="en-US" w:eastAsia="ar-SA"/>
        </w:rPr>
        <w:t>[</w:t>
      </w:r>
      <w:proofErr w:type="gramEnd"/>
      <w:r w:rsidRPr="0012049C">
        <w:rPr>
          <w:rFonts w:ascii="Book Antiqua" w:hAnsi="Book Antiqua"/>
          <w:sz w:val="24"/>
          <w:szCs w:val="24"/>
          <w:vertAlign w:val="superscript"/>
          <w:lang w:val="en-US" w:eastAsia="ar-SA"/>
        </w:rPr>
        <w:t>60]</w:t>
      </w:r>
      <w:r w:rsidRPr="0012049C">
        <w:rPr>
          <w:rFonts w:ascii="Book Antiqua" w:hAnsi="Book Antiqua"/>
          <w:sz w:val="24"/>
          <w:szCs w:val="24"/>
          <w:lang w:val="en-US" w:eastAsia="ar-SA"/>
        </w:rPr>
        <w:t xml:space="preserve">). Individual cytokines were specifically examined, in particular the </w:t>
      </w:r>
      <w:proofErr w:type="spellStart"/>
      <w:r w:rsidRPr="0012049C">
        <w:rPr>
          <w:rFonts w:ascii="Book Antiqua" w:hAnsi="Book Antiqua"/>
          <w:sz w:val="24"/>
          <w:szCs w:val="24"/>
          <w:lang w:val="en-US" w:eastAsia="ar-SA"/>
        </w:rPr>
        <w:t>proinflammatory</w:t>
      </w:r>
      <w:proofErr w:type="spellEnd"/>
      <w:r w:rsidRPr="0012049C">
        <w:rPr>
          <w:rFonts w:ascii="Book Antiqua" w:hAnsi="Book Antiqua"/>
          <w:sz w:val="24"/>
          <w:szCs w:val="24"/>
          <w:lang w:val="en-US" w:eastAsia="ar-SA"/>
        </w:rPr>
        <w:t xml:space="preserve"> ones. The most well known cytokine is IL-1, along with its receptor (IL-1R) and the antagonist of this receptor (IL-1RA); all of them share </w:t>
      </w:r>
      <w:r w:rsidR="00E72408" w:rsidRPr="0012049C">
        <w:rPr>
          <w:rFonts w:ascii="Book Antiqua" w:hAnsi="Book Antiqua"/>
          <w:sz w:val="24"/>
          <w:szCs w:val="24"/>
          <w:lang w:val="en-US" w:eastAsia="ar-SA"/>
        </w:rPr>
        <w:t>the chromosomal location of the</w:t>
      </w:r>
      <w:r w:rsidRPr="0012049C">
        <w:rPr>
          <w:rFonts w:ascii="Book Antiqua" w:hAnsi="Book Antiqua"/>
          <w:sz w:val="24"/>
          <w:szCs w:val="24"/>
          <w:lang w:val="en-US" w:eastAsia="ar-SA"/>
        </w:rPr>
        <w:t xml:space="preserve"> </w:t>
      </w:r>
      <w:r w:rsidRPr="0012049C">
        <w:rPr>
          <w:rFonts w:ascii="Book Antiqua" w:hAnsi="Book Antiqua"/>
          <w:i/>
          <w:sz w:val="24"/>
          <w:szCs w:val="24"/>
          <w:lang w:val="en-US" w:eastAsia="ar-SA"/>
        </w:rPr>
        <w:t>IL-1</w:t>
      </w:r>
      <w:r w:rsidRPr="0012049C">
        <w:rPr>
          <w:rFonts w:ascii="Book Antiqua" w:hAnsi="Book Antiqua"/>
          <w:sz w:val="24"/>
          <w:szCs w:val="24"/>
          <w:lang w:val="en-US" w:eastAsia="ar-SA"/>
        </w:rPr>
        <w:t xml:space="preserve"> gene family (namely 2q13-14). IL-1B has thus been established as an important regulator of carcinogenesis, characteristic of interactions between the host and </w:t>
      </w:r>
      <w:proofErr w:type="gramStart"/>
      <w:r w:rsidRPr="0012049C">
        <w:rPr>
          <w:rFonts w:ascii="Book Antiqua" w:hAnsi="Book Antiqua"/>
          <w:sz w:val="24"/>
          <w:szCs w:val="24"/>
          <w:lang w:val="en-US" w:eastAsia="ar-SA"/>
        </w:rPr>
        <w:t>environment</w:t>
      </w:r>
      <w:r w:rsidRPr="0012049C">
        <w:rPr>
          <w:rFonts w:ascii="Book Antiqua" w:hAnsi="Book Antiqua"/>
          <w:sz w:val="24"/>
          <w:szCs w:val="24"/>
          <w:vertAlign w:val="superscript"/>
          <w:lang w:val="en-US" w:eastAsia="ar-SA"/>
        </w:rPr>
        <w:t>[</w:t>
      </w:r>
      <w:proofErr w:type="gramEnd"/>
      <w:r w:rsidRPr="0012049C">
        <w:rPr>
          <w:rFonts w:ascii="Book Antiqua" w:hAnsi="Book Antiqua"/>
          <w:sz w:val="24"/>
          <w:szCs w:val="24"/>
          <w:vertAlign w:val="superscript"/>
          <w:lang w:val="en-US" w:eastAsia="ar-SA"/>
        </w:rPr>
        <w:t>54]</w:t>
      </w:r>
      <w:r w:rsidRPr="0012049C">
        <w:rPr>
          <w:rFonts w:ascii="Book Antiqua" w:hAnsi="Book Antiqua"/>
          <w:sz w:val="24"/>
          <w:szCs w:val="24"/>
          <w:lang w:val="en-US" w:eastAsia="ar-SA"/>
        </w:rPr>
        <w:t>.</w:t>
      </w:r>
    </w:p>
    <w:p w:rsidR="00A37370" w:rsidRPr="0012049C" w:rsidRDefault="00A37370" w:rsidP="00A37370">
      <w:pPr>
        <w:spacing w:after="0" w:line="360" w:lineRule="auto"/>
        <w:ind w:firstLineChars="100" w:firstLine="240"/>
        <w:jc w:val="both"/>
        <w:rPr>
          <w:rFonts w:ascii="Book Antiqua" w:hAnsi="Book Antiqua"/>
          <w:i/>
          <w:sz w:val="24"/>
          <w:szCs w:val="24"/>
          <w:lang w:val="en-US" w:eastAsia="zh-CN"/>
        </w:rPr>
      </w:pPr>
    </w:p>
    <w:p w:rsidR="00850D79" w:rsidRPr="00A37370" w:rsidRDefault="00384ECD" w:rsidP="0012049C">
      <w:pPr>
        <w:spacing w:after="0" w:line="360" w:lineRule="auto"/>
        <w:jc w:val="both"/>
        <w:rPr>
          <w:rFonts w:ascii="Book Antiqua" w:hAnsi="Book Antiqua"/>
          <w:b/>
          <w:i/>
          <w:sz w:val="24"/>
          <w:szCs w:val="24"/>
          <w:lang w:val="en-US" w:eastAsia="ar-SA"/>
        </w:rPr>
      </w:pPr>
      <w:bookmarkStart w:id="5" w:name="pone.0063654-Pociot1"/>
      <w:bookmarkStart w:id="6" w:name="pone.0063654-He1"/>
      <w:bookmarkStart w:id="7" w:name="pone.0063654-zurHausen1"/>
      <w:bookmarkEnd w:id="5"/>
      <w:bookmarkEnd w:id="6"/>
      <w:bookmarkEnd w:id="7"/>
      <w:r w:rsidRPr="00A37370">
        <w:rPr>
          <w:rFonts w:ascii="Book Antiqua" w:hAnsi="Book Antiqua"/>
          <w:b/>
          <w:i/>
          <w:sz w:val="24"/>
          <w:szCs w:val="24"/>
        </w:rPr>
        <w:t>IL-1B</w:t>
      </w:r>
      <w:r w:rsidR="00850D79" w:rsidRPr="00A37370">
        <w:rPr>
          <w:rFonts w:ascii="Book Antiqua" w:hAnsi="Book Antiqua"/>
          <w:b/>
          <w:i/>
          <w:sz w:val="24"/>
          <w:szCs w:val="24"/>
          <w:lang w:val="en-US" w:eastAsia="ar-SA"/>
        </w:rPr>
        <w:t xml:space="preserve"> haplotypes</w:t>
      </w:r>
    </w:p>
    <w:p w:rsidR="00850D79" w:rsidRPr="0012049C" w:rsidRDefault="00850D79" w:rsidP="0012049C">
      <w:pPr>
        <w:spacing w:after="0" w:line="360" w:lineRule="auto"/>
        <w:jc w:val="both"/>
        <w:rPr>
          <w:rFonts w:ascii="Book Antiqua" w:hAnsi="Book Antiqua"/>
          <w:sz w:val="24"/>
          <w:szCs w:val="24"/>
          <w:lang w:val="en-US" w:eastAsia="ar-SA"/>
        </w:rPr>
      </w:pPr>
      <w:r w:rsidRPr="0012049C">
        <w:rPr>
          <w:rFonts w:ascii="Book Antiqua" w:hAnsi="Book Antiqua"/>
          <w:sz w:val="24"/>
          <w:szCs w:val="24"/>
          <w:lang w:val="en-US" w:eastAsia="ar-SA"/>
        </w:rPr>
        <w:lastRenderedPageBreak/>
        <w:t xml:space="preserve">The </w:t>
      </w:r>
      <w:r w:rsidRPr="0012049C">
        <w:rPr>
          <w:rFonts w:ascii="Book Antiqua" w:hAnsi="Book Antiqua"/>
          <w:i/>
          <w:sz w:val="24"/>
          <w:szCs w:val="24"/>
          <w:lang w:val="en-US" w:eastAsia="ar-SA"/>
        </w:rPr>
        <w:t>IL-1B</w:t>
      </w:r>
      <w:r w:rsidRPr="0012049C">
        <w:rPr>
          <w:rFonts w:ascii="Book Antiqua" w:hAnsi="Book Antiqua"/>
          <w:sz w:val="24"/>
          <w:szCs w:val="24"/>
          <w:lang w:val="en-US" w:eastAsia="ar-SA"/>
        </w:rPr>
        <w:t xml:space="preserve"> gene displays considerable </w:t>
      </w:r>
      <w:proofErr w:type="gramStart"/>
      <w:r w:rsidRPr="0012049C">
        <w:rPr>
          <w:rFonts w:ascii="Book Antiqua" w:hAnsi="Book Antiqua"/>
          <w:sz w:val="24"/>
          <w:szCs w:val="24"/>
          <w:lang w:val="en-US" w:eastAsia="ar-SA"/>
        </w:rPr>
        <w:t>polymorphism</w:t>
      </w:r>
      <w:r w:rsidRPr="0012049C">
        <w:rPr>
          <w:rFonts w:ascii="Book Antiqua" w:hAnsi="Book Antiqua"/>
          <w:sz w:val="24"/>
          <w:szCs w:val="24"/>
          <w:vertAlign w:val="superscript"/>
          <w:lang w:val="en-US" w:eastAsia="ar-SA"/>
        </w:rPr>
        <w:t>[</w:t>
      </w:r>
      <w:proofErr w:type="gramEnd"/>
      <w:r w:rsidRPr="0012049C">
        <w:rPr>
          <w:rFonts w:ascii="Book Antiqua" w:hAnsi="Book Antiqua"/>
          <w:sz w:val="24"/>
          <w:szCs w:val="24"/>
          <w:vertAlign w:val="superscript"/>
          <w:lang w:val="en-US" w:eastAsia="ar-SA"/>
        </w:rPr>
        <w:t>54]</w:t>
      </w:r>
      <w:r w:rsidRPr="0012049C">
        <w:rPr>
          <w:rFonts w:ascii="Book Antiqua" w:hAnsi="Book Antiqua"/>
          <w:sz w:val="24"/>
          <w:szCs w:val="24"/>
          <w:lang w:val="en-US" w:eastAsia="ar-SA"/>
        </w:rPr>
        <w:t xml:space="preserve">; the presence of C to T transition was frequently found either in the promoter region at positions –511 (CT; </w:t>
      </w:r>
      <w:proofErr w:type="spellStart"/>
      <w:r w:rsidRPr="0012049C">
        <w:rPr>
          <w:rFonts w:ascii="Book Antiqua" w:hAnsi="Book Antiqua"/>
          <w:sz w:val="24"/>
          <w:szCs w:val="24"/>
          <w:lang w:val="en-US" w:eastAsia="ar-SA"/>
        </w:rPr>
        <w:t>dbSNP</w:t>
      </w:r>
      <w:proofErr w:type="spellEnd"/>
      <w:r w:rsidRPr="0012049C">
        <w:rPr>
          <w:rFonts w:ascii="Book Antiqua" w:hAnsi="Book Antiqua"/>
          <w:sz w:val="24"/>
          <w:szCs w:val="24"/>
          <w:lang w:val="en-US" w:eastAsia="ar-SA"/>
        </w:rPr>
        <w:t xml:space="preserve">: rs16944), at position –31 (TC; </w:t>
      </w:r>
      <w:proofErr w:type="spellStart"/>
      <w:r w:rsidRPr="0012049C">
        <w:rPr>
          <w:rFonts w:ascii="Book Antiqua" w:hAnsi="Book Antiqua"/>
          <w:sz w:val="24"/>
          <w:szCs w:val="24"/>
          <w:lang w:val="en-US" w:eastAsia="ar-SA"/>
        </w:rPr>
        <w:t>dbSNP</w:t>
      </w:r>
      <w:proofErr w:type="spellEnd"/>
      <w:r w:rsidRPr="0012049C">
        <w:rPr>
          <w:rFonts w:ascii="Book Antiqua" w:hAnsi="Book Antiqua"/>
          <w:sz w:val="24"/>
          <w:szCs w:val="24"/>
          <w:lang w:val="en-US" w:eastAsia="ar-SA"/>
        </w:rPr>
        <w:t xml:space="preserve">: rs1143627) or in the coding region at position +3954 (CT; </w:t>
      </w:r>
      <w:proofErr w:type="spellStart"/>
      <w:r w:rsidRPr="0012049C">
        <w:rPr>
          <w:rFonts w:ascii="Book Antiqua" w:hAnsi="Book Antiqua"/>
          <w:sz w:val="24"/>
          <w:szCs w:val="24"/>
          <w:lang w:val="en-US" w:eastAsia="ar-SA"/>
        </w:rPr>
        <w:t>dbSNP</w:t>
      </w:r>
      <w:proofErr w:type="spellEnd"/>
      <w:r w:rsidRPr="0012049C">
        <w:rPr>
          <w:rFonts w:ascii="Book Antiqua" w:hAnsi="Book Antiqua"/>
          <w:sz w:val="24"/>
          <w:szCs w:val="24"/>
          <w:lang w:val="en-US" w:eastAsia="ar-SA"/>
        </w:rPr>
        <w:t xml:space="preserve">: rs1143634) base pairs from the origin of transcription. The two single nucleotide polymorphisms (SNPs) within promoter region are in linkage disequilibrium. The </w:t>
      </w:r>
      <w:r w:rsidRPr="0012049C">
        <w:rPr>
          <w:rFonts w:ascii="Book Antiqua" w:hAnsi="Book Antiqua"/>
          <w:i/>
          <w:sz w:val="24"/>
          <w:szCs w:val="24"/>
          <w:lang w:val="en-US" w:eastAsia="ar-SA"/>
        </w:rPr>
        <w:t>IL-1B</w:t>
      </w:r>
      <w:r w:rsidRPr="0012049C">
        <w:rPr>
          <w:rFonts w:ascii="Book Antiqua" w:hAnsi="Book Antiqua"/>
          <w:sz w:val="24"/>
          <w:szCs w:val="24"/>
          <w:lang w:val="en-US" w:eastAsia="ar-SA"/>
        </w:rPr>
        <w:t xml:space="preserve"> –31 TC substitution disrupts a TATA-box motif; this leads to several transcription factors having altered binding affinities, resulting in modified IL-1B transcription. The </w:t>
      </w:r>
      <w:r w:rsidRPr="0012049C">
        <w:rPr>
          <w:rFonts w:ascii="Book Antiqua" w:hAnsi="Book Antiqua"/>
          <w:i/>
          <w:sz w:val="24"/>
          <w:szCs w:val="24"/>
          <w:lang w:val="en-US" w:eastAsia="ar-SA"/>
        </w:rPr>
        <w:t>IL-1B</w:t>
      </w:r>
      <w:r w:rsidRPr="0012049C">
        <w:rPr>
          <w:rFonts w:ascii="Book Antiqua" w:hAnsi="Book Antiqua"/>
          <w:sz w:val="24"/>
          <w:szCs w:val="24"/>
          <w:lang w:val="en-US" w:eastAsia="ar-SA"/>
        </w:rPr>
        <w:t xml:space="preserve"> +3954 CT substitution is a synonymous SNP. It was demonstrated </w:t>
      </w:r>
      <w:r w:rsidRPr="0012049C">
        <w:rPr>
          <w:rFonts w:ascii="Book Antiqua" w:hAnsi="Book Antiqua"/>
          <w:i/>
          <w:sz w:val="24"/>
          <w:szCs w:val="24"/>
          <w:lang w:val="en-US" w:eastAsia="ar-SA"/>
        </w:rPr>
        <w:t>in vitro</w:t>
      </w:r>
      <w:r w:rsidRPr="0012049C">
        <w:rPr>
          <w:rFonts w:ascii="Book Antiqua" w:hAnsi="Book Antiqua"/>
          <w:sz w:val="24"/>
          <w:szCs w:val="24"/>
          <w:lang w:val="en-US" w:eastAsia="ar-SA"/>
        </w:rPr>
        <w:t xml:space="preserve"> that the C to T transition at positions -511 and +3954 correlated with elevated IL-1B levels as a result of lipopolysaccharide (LPS)-stimulated IL-1B protein </w:t>
      </w:r>
      <w:proofErr w:type="gramStart"/>
      <w:r w:rsidRPr="0012049C">
        <w:rPr>
          <w:rFonts w:ascii="Book Antiqua" w:hAnsi="Book Antiqua"/>
          <w:sz w:val="24"/>
          <w:szCs w:val="24"/>
          <w:lang w:val="en-US" w:eastAsia="ar-SA"/>
        </w:rPr>
        <w:t>secretion</w:t>
      </w:r>
      <w:r w:rsidRPr="0012049C">
        <w:rPr>
          <w:rFonts w:ascii="Book Antiqua" w:hAnsi="Book Antiqua"/>
          <w:sz w:val="24"/>
          <w:szCs w:val="24"/>
          <w:vertAlign w:val="superscript"/>
          <w:lang w:val="en-US" w:eastAsia="ar-SA"/>
        </w:rPr>
        <w:t>[</w:t>
      </w:r>
      <w:proofErr w:type="gramEnd"/>
      <w:r w:rsidRPr="0012049C">
        <w:rPr>
          <w:rFonts w:ascii="Book Antiqua" w:hAnsi="Book Antiqua"/>
          <w:sz w:val="24"/>
          <w:szCs w:val="24"/>
          <w:vertAlign w:val="superscript"/>
          <w:lang w:val="en-US" w:eastAsia="ar-SA"/>
        </w:rPr>
        <w:t>54]</w:t>
      </w:r>
      <w:r w:rsidRPr="0012049C">
        <w:rPr>
          <w:rFonts w:ascii="Book Antiqua" w:hAnsi="Book Antiqua"/>
          <w:sz w:val="24"/>
          <w:szCs w:val="24"/>
          <w:lang w:val="en-US" w:eastAsia="ar-SA"/>
        </w:rPr>
        <w:t>.</w:t>
      </w:r>
    </w:p>
    <w:p w:rsidR="00850D79" w:rsidRPr="0012049C" w:rsidRDefault="00850D79" w:rsidP="0047168B">
      <w:pPr>
        <w:spacing w:after="0" w:line="360" w:lineRule="auto"/>
        <w:ind w:firstLineChars="100" w:firstLine="240"/>
        <w:jc w:val="both"/>
        <w:rPr>
          <w:rFonts w:ascii="Book Antiqua" w:hAnsi="Book Antiqua"/>
          <w:iCs/>
          <w:sz w:val="24"/>
          <w:szCs w:val="24"/>
          <w:lang w:val="en-US" w:eastAsia="ar-SA"/>
        </w:rPr>
      </w:pPr>
      <w:r w:rsidRPr="0012049C">
        <w:rPr>
          <w:rFonts w:ascii="Book Antiqua" w:hAnsi="Book Antiqua"/>
          <w:sz w:val="24"/>
          <w:szCs w:val="24"/>
          <w:lang w:val="en-US" w:eastAsia="ar-SA"/>
        </w:rPr>
        <w:t>The paradigm of all subsequent studies regarding GC with respect to different haplotypes in cytokines was the focu</w:t>
      </w:r>
      <w:r w:rsidR="0047168B">
        <w:rPr>
          <w:rFonts w:ascii="Book Antiqua" w:hAnsi="Book Antiqua"/>
          <w:sz w:val="24"/>
          <w:szCs w:val="24"/>
          <w:lang w:val="en-US" w:eastAsia="ar-SA"/>
        </w:rPr>
        <w:t xml:space="preserve">s of the paper by El-Omar </w:t>
      </w:r>
      <w:r w:rsidR="0047168B" w:rsidRPr="0047168B">
        <w:rPr>
          <w:rFonts w:ascii="Book Antiqua" w:hAnsi="Book Antiqua"/>
          <w:i/>
          <w:sz w:val="24"/>
          <w:szCs w:val="24"/>
          <w:lang w:val="en-US" w:eastAsia="ar-SA"/>
        </w:rPr>
        <w:t xml:space="preserve">et </w:t>
      </w:r>
      <w:proofErr w:type="gramStart"/>
      <w:r w:rsidR="0047168B" w:rsidRPr="0047168B">
        <w:rPr>
          <w:rFonts w:ascii="Book Antiqua" w:hAnsi="Book Antiqua"/>
          <w:i/>
          <w:sz w:val="24"/>
          <w:szCs w:val="24"/>
          <w:lang w:val="en-US" w:eastAsia="ar-SA"/>
        </w:rPr>
        <w:t>al</w:t>
      </w:r>
      <w:r w:rsidRPr="0012049C">
        <w:rPr>
          <w:rFonts w:ascii="Book Antiqua" w:hAnsi="Book Antiqua"/>
          <w:sz w:val="24"/>
          <w:szCs w:val="24"/>
          <w:vertAlign w:val="superscript"/>
          <w:lang w:val="en-US" w:eastAsia="ar-SA"/>
        </w:rPr>
        <w:t>[</w:t>
      </w:r>
      <w:proofErr w:type="gramEnd"/>
      <w:r w:rsidRPr="0012049C">
        <w:rPr>
          <w:rFonts w:ascii="Book Antiqua" w:hAnsi="Book Antiqua"/>
          <w:sz w:val="24"/>
          <w:szCs w:val="24"/>
          <w:vertAlign w:val="superscript"/>
          <w:lang w:val="en-US" w:eastAsia="ar-SA"/>
        </w:rPr>
        <w:t>38]</w:t>
      </w:r>
      <w:r w:rsidRPr="0012049C">
        <w:rPr>
          <w:rFonts w:ascii="Book Antiqua" w:hAnsi="Book Antiqua"/>
          <w:sz w:val="24"/>
          <w:szCs w:val="24"/>
          <w:lang w:val="en-US" w:eastAsia="ar-SA"/>
        </w:rPr>
        <w:t xml:space="preserve">, who noted for the first time that the presence of two polymorphisms (rs16944 and rs1143627) in the </w:t>
      </w:r>
      <w:r w:rsidR="001B26CF" w:rsidRPr="0012049C">
        <w:rPr>
          <w:rFonts w:ascii="Book Antiqua" w:hAnsi="Book Antiqua"/>
          <w:sz w:val="24"/>
          <w:szCs w:val="24"/>
          <w:lang w:val="en-US" w:eastAsia="ar-SA"/>
        </w:rPr>
        <w:t xml:space="preserve">promoter </w:t>
      </w:r>
      <w:r w:rsidRPr="0012049C">
        <w:rPr>
          <w:rFonts w:ascii="Book Antiqua" w:hAnsi="Book Antiqua"/>
          <w:sz w:val="24"/>
          <w:szCs w:val="24"/>
          <w:lang w:val="en-US" w:eastAsia="ar-SA"/>
        </w:rPr>
        <w:t xml:space="preserve">region of the </w:t>
      </w:r>
      <w:r w:rsidRPr="0012049C">
        <w:rPr>
          <w:rFonts w:ascii="Book Antiqua" w:hAnsi="Book Antiqua"/>
          <w:i/>
          <w:iCs/>
          <w:sz w:val="24"/>
          <w:szCs w:val="24"/>
          <w:lang w:val="en-US" w:eastAsia="ar-SA"/>
        </w:rPr>
        <w:t>IL-1B</w:t>
      </w:r>
      <w:r w:rsidRPr="0012049C">
        <w:rPr>
          <w:rFonts w:ascii="Book Antiqua" w:hAnsi="Book Antiqua"/>
          <w:sz w:val="24"/>
          <w:szCs w:val="24"/>
          <w:lang w:val="en-US" w:eastAsia="ar-SA"/>
        </w:rPr>
        <w:t xml:space="preserve"> gene, identified an increased risk of </w:t>
      </w:r>
      <w:proofErr w:type="spellStart"/>
      <w:r w:rsidRPr="0012049C">
        <w:rPr>
          <w:rFonts w:ascii="Book Antiqua" w:hAnsi="Book Antiqua"/>
          <w:sz w:val="24"/>
          <w:szCs w:val="24"/>
          <w:lang w:val="en-US" w:eastAsia="ar-SA"/>
        </w:rPr>
        <w:t>hypochlorhydria</w:t>
      </w:r>
      <w:proofErr w:type="spellEnd"/>
      <w:r w:rsidRPr="0012049C">
        <w:rPr>
          <w:rFonts w:ascii="Book Antiqua" w:hAnsi="Book Antiqua"/>
          <w:sz w:val="24"/>
          <w:szCs w:val="24"/>
          <w:lang w:val="en-US" w:eastAsia="ar-SA"/>
        </w:rPr>
        <w:t xml:space="preserve">, as a result of </w:t>
      </w:r>
      <w:r w:rsidRPr="0012049C">
        <w:rPr>
          <w:rFonts w:ascii="Book Antiqua" w:hAnsi="Book Antiqua"/>
          <w:i/>
          <w:iCs/>
          <w:sz w:val="24"/>
          <w:szCs w:val="24"/>
          <w:lang w:val="en-US" w:eastAsia="ar-SA"/>
        </w:rPr>
        <w:t>H.</w:t>
      </w:r>
      <w:r w:rsidR="0047168B">
        <w:rPr>
          <w:rFonts w:ascii="Book Antiqua" w:hAnsi="Book Antiqua" w:hint="eastAsia"/>
          <w:i/>
          <w:iCs/>
          <w:sz w:val="24"/>
          <w:szCs w:val="24"/>
          <w:lang w:val="en-US" w:eastAsia="zh-CN"/>
        </w:rPr>
        <w:t xml:space="preserve"> </w:t>
      </w:r>
      <w:r w:rsidRPr="0012049C">
        <w:rPr>
          <w:rFonts w:ascii="Book Antiqua" w:hAnsi="Book Antiqua"/>
          <w:i/>
          <w:iCs/>
          <w:sz w:val="24"/>
          <w:szCs w:val="24"/>
          <w:lang w:val="en-US" w:eastAsia="ar-SA"/>
        </w:rPr>
        <w:t>pylori</w:t>
      </w:r>
      <w:r w:rsidRPr="0012049C">
        <w:rPr>
          <w:rFonts w:ascii="Book Antiqua" w:hAnsi="Book Antiqua"/>
          <w:iCs/>
          <w:sz w:val="24"/>
          <w:szCs w:val="24"/>
          <w:lang w:val="en-US" w:eastAsia="ar-SA"/>
        </w:rPr>
        <w:t xml:space="preserve"> infection</w:t>
      </w:r>
      <w:r w:rsidRPr="0012049C">
        <w:rPr>
          <w:rFonts w:ascii="Book Antiqua" w:hAnsi="Book Antiqua"/>
          <w:sz w:val="24"/>
          <w:szCs w:val="24"/>
          <w:lang w:val="en-US" w:eastAsia="ar-SA"/>
        </w:rPr>
        <w:t xml:space="preserve"> and GC</w:t>
      </w:r>
      <w:r w:rsidRPr="0012049C">
        <w:rPr>
          <w:rFonts w:ascii="Book Antiqua" w:hAnsi="Book Antiqua"/>
          <w:sz w:val="24"/>
          <w:szCs w:val="24"/>
          <w:vertAlign w:val="superscript"/>
          <w:lang w:val="en-US" w:eastAsia="ar-SA"/>
        </w:rPr>
        <w:t>[38]</w:t>
      </w:r>
      <w:r w:rsidRPr="0012049C">
        <w:rPr>
          <w:rFonts w:ascii="Book Antiqua" w:hAnsi="Book Antiqua"/>
          <w:sz w:val="24"/>
          <w:szCs w:val="24"/>
          <w:lang w:val="en-US" w:eastAsia="ar-SA"/>
        </w:rPr>
        <w:t xml:space="preserve">. These polymorphisms determine </w:t>
      </w:r>
      <w:r w:rsidRPr="0012049C">
        <w:rPr>
          <w:rFonts w:ascii="Book Antiqua" w:hAnsi="Book Antiqua"/>
          <w:iCs/>
          <w:sz w:val="24"/>
          <w:szCs w:val="24"/>
          <w:lang w:val="en-US" w:eastAsia="ar-SA"/>
        </w:rPr>
        <w:t>an increased secretion of IL-</w:t>
      </w:r>
      <w:proofErr w:type="gramStart"/>
      <w:r w:rsidRPr="0012049C">
        <w:rPr>
          <w:rFonts w:ascii="Book Antiqua" w:hAnsi="Book Antiqua"/>
          <w:iCs/>
          <w:sz w:val="24"/>
          <w:szCs w:val="24"/>
          <w:lang w:val="en-US" w:eastAsia="ar-SA"/>
        </w:rPr>
        <w:t>1B</w:t>
      </w:r>
      <w:r w:rsidRPr="0012049C">
        <w:rPr>
          <w:rFonts w:ascii="Book Antiqua" w:hAnsi="Book Antiqua"/>
          <w:iCs/>
          <w:sz w:val="24"/>
          <w:szCs w:val="24"/>
          <w:vertAlign w:val="superscript"/>
          <w:lang w:val="en-US" w:eastAsia="ar-SA"/>
        </w:rPr>
        <w:t>[</w:t>
      </w:r>
      <w:proofErr w:type="gramEnd"/>
      <w:r w:rsidRPr="0012049C">
        <w:rPr>
          <w:rFonts w:ascii="Book Antiqua" w:hAnsi="Book Antiqua"/>
          <w:iCs/>
          <w:sz w:val="24"/>
          <w:szCs w:val="24"/>
          <w:vertAlign w:val="superscript"/>
          <w:lang w:val="en-US" w:eastAsia="ar-SA"/>
        </w:rPr>
        <w:t>61]</w:t>
      </w:r>
      <w:r w:rsidRPr="0012049C">
        <w:rPr>
          <w:rFonts w:ascii="Book Antiqua" w:hAnsi="Book Antiqua"/>
          <w:iCs/>
          <w:sz w:val="24"/>
          <w:szCs w:val="24"/>
          <w:lang w:val="en-US" w:eastAsia="ar-SA"/>
        </w:rPr>
        <w:t>, a conclusion confirmed a</w:t>
      </w:r>
      <w:r w:rsidR="0047168B">
        <w:rPr>
          <w:rFonts w:ascii="Book Antiqua" w:hAnsi="Book Antiqua"/>
          <w:iCs/>
          <w:sz w:val="24"/>
          <w:szCs w:val="24"/>
          <w:lang w:val="en-US" w:eastAsia="ar-SA"/>
        </w:rPr>
        <w:t>nd generalized by later reports</w:t>
      </w:r>
      <w:r w:rsidRPr="0012049C">
        <w:rPr>
          <w:rFonts w:ascii="Book Antiqua" w:hAnsi="Book Antiqua"/>
          <w:iCs/>
          <w:sz w:val="24"/>
          <w:szCs w:val="24"/>
          <w:vertAlign w:val="superscript"/>
          <w:lang w:val="en-US" w:eastAsia="ar-SA"/>
        </w:rPr>
        <w:t>[62]</w:t>
      </w:r>
      <w:r w:rsidRPr="0012049C">
        <w:rPr>
          <w:rFonts w:ascii="Book Antiqua" w:hAnsi="Book Antiqua"/>
          <w:iCs/>
          <w:sz w:val="24"/>
          <w:szCs w:val="24"/>
          <w:lang w:val="en-US" w:eastAsia="ar-SA"/>
        </w:rPr>
        <w:t xml:space="preserve">. The discrepancy of results reached in different papers was clarified only after several years, once taking into account the origin of the population and the type of GC. Overall, more than 90 publications dealt with this issue, over half of them from Asia, and a single one from North America, a clear indication of the perceived relevance of this </w:t>
      </w:r>
      <w:proofErr w:type="spellStart"/>
      <w:r w:rsidRPr="0012049C">
        <w:rPr>
          <w:rFonts w:ascii="Book Antiqua" w:hAnsi="Book Antiqua"/>
          <w:iCs/>
          <w:sz w:val="24"/>
          <w:szCs w:val="24"/>
          <w:lang w:val="en-US" w:eastAsia="ar-SA"/>
        </w:rPr>
        <w:t>neoplasia</w:t>
      </w:r>
      <w:proofErr w:type="spellEnd"/>
      <w:r w:rsidRPr="0012049C">
        <w:rPr>
          <w:rFonts w:ascii="Book Antiqua" w:hAnsi="Book Antiqua"/>
          <w:iCs/>
          <w:sz w:val="24"/>
          <w:szCs w:val="24"/>
          <w:lang w:val="en-US" w:eastAsia="ar-SA"/>
        </w:rPr>
        <w:t xml:space="preserve"> in the different populations.</w:t>
      </w:r>
    </w:p>
    <w:p w:rsidR="00850D79" w:rsidRPr="0012049C" w:rsidRDefault="00850D79" w:rsidP="0047168B">
      <w:pPr>
        <w:spacing w:after="0" w:line="360" w:lineRule="auto"/>
        <w:ind w:firstLineChars="100" w:firstLine="240"/>
        <w:jc w:val="both"/>
        <w:rPr>
          <w:rFonts w:ascii="Book Antiqua" w:hAnsi="Book Antiqua"/>
          <w:sz w:val="24"/>
          <w:szCs w:val="24"/>
          <w:lang w:val="en-US" w:eastAsia="ar-SA"/>
        </w:rPr>
      </w:pPr>
      <w:r w:rsidRPr="0012049C">
        <w:rPr>
          <w:rFonts w:ascii="Book Antiqua" w:hAnsi="Book Antiqua"/>
          <w:iCs/>
          <w:sz w:val="24"/>
          <w:szCs w:val="24"/>
          <w:lang w:val="en-US" w:eastAsia="ar-SA"/>
        </w:rPr>
        <w:t xml:space="preserve">Since the single studies are extremely inconsistent and, if taken alone, contribute little to the general overview, we opted for reporting from selected meta-analyses in this paper. Meta-analyses accrued from time to time in a number of studies originating from different countries, which is one of the main causes of contradictory results, as well as from different histological variety of stomach malignancies, another cause of strong difference in </w:t>
      </w:r>
      <w:proofErr w:type="gramStart"/>
      <w:r w:rsidRPr="0012049C">
        <w:rPr>
          <w:rFonts w:ascii="Book Antiqua" w:hAnsi="Book Antiqua"/>
          <w:iCs/>
          <w:sz w:val="24"/>
          <w:szCs w:val="24"/>
          <w:lang w:val="en-US" w:eastAsia="ar-SA"/>
        </w:rPr>
        <w:t>results</w:t>
      </w:r>
      <w:r w:rsidRPr="0012049C">
        <w:rPr>
          <w:rFonts w:ascii="Book Antiqua" w:hAnsi="Book Antiqua"/>
          <w:iCs/>
          <w:sz w:val="24"/>
          <w:szCs w:val="24"/>
          <w:vertAlign w:val="superscript"/>
          <w:lang w:val="en-US" w:eastAsia="ar-SA"/>
        </w:rPr>
        <w:t>[</w:t>
      </w:r>
      <w:proofErr w:type="gramEnd"/>
      <w:r w:rsidRPr="0012049C">
        <w:rPr>
          <w:rFonts w:ascii="Book Antiqua" w:hAnsi="Book Antiqua"/>
          <w:iCs/>
          <w:sz w:val="24"/>
          <w:szCs w:val="24"/>
          <w:vertAlign w:val="superscript"/>
          <w:lang w:val="en-US" w:eastAsia="ar-SA"/>
        </w:rPr>
        <w:t>41-59]</w:t>
      </w:r>
      <w:r w:rsidRPr="0012049C">
        <w:rPr>
          <w:rFonts w:ascii="Book Antiqua" w:hAnsi="Book Antiqua"/>
          <w:iCs/>
          <w:sz w:val="24"/>
          <w:szCs w:val="24"/>
          <w:lang w:val="en-US" w:eastAsia="ar-SA"/>
        </w:rPr>
        <w:t>.</w:t>
      </w:r>
    </w:p>
    <w:p w:rsidR="00850D79" w:rsidRPr="0012049C" w:rsidRDefault="00850D79" w:rsidP="00EE629E">
      <w:pPr>
        <w:spacing w:after="0" w:line="360" w:lineRule="auto"/>
        <w:ind w:firstLineChars="100" w:firstLine="240"/>
        <w:jc w:val="both"/>
        <w:rPr>
          <w:rFonts w:ascii="Book Antiqua" w:hAnsi="Book Antiqua"/>
          <w:sz w:val="24"/>
          <w:szCs w:val="24"/>
          <w:lang w:val="en-US" w:eastAsia="zh-CN"/>
        </w:rPr>
      </w:pPr>
      <w:r w:rsidRPr="0012049C">
        <w:rPr>
          <w:rFonts w:ascii="Book Antiqua" w:hAnsi="Book Antiqua"/>
          <w:sz w:val="24"/>
          <w:szCs w:val="24"/>
          <w:lang w:val="en-US" w:eastAsia="ar-SA"/>
        </w:rPr>
        <w:t>The overall findings from the large amount of efforts can be summarized as follows</w:t>
      </w:r>
      <w:r w:rsidR="00EE629E">
        <w:rPr>
          <w:rFonts w:ascii="Book Antiqua" w:hAnsi="Book Antiqua" w:hint="eastAsia"/>
          <w:sz w:val="24"/>
          <w:szCs w:val="24"/>
          <w:lang w:val="en-US" w:eastAsia="zh-CN"/>
        </w:rPr>
        <w:t>:</w:t>
      </w:r>
    </w:p>
    <w:p w:rsidR="00850D79" w:rsidRDefault="00EE629E" w:rsidP="0012049C">
      <w:pPr>
        <w:spacing w:after="0" w:line="360" w:lineRule="auto"/>
        <w:jc w:val="both"/>
        <w:rPr>
          <w:rFonts w:ascii="Book Antiqua" w:hAnsi="Book Antiqua"/>
          <w:sz w:val="24"/>
          <w:szCs w:val="24"/>
          <w:lang w:val="en-US" w:eastAsia="zh-CN"/>
        </w:rPr>
      </w:pPr>
      <w:r w:rsidRPr="00EE629E">
        <w:rPr>
          <w:rFonts w:ascii="Book Antiqua" w:hAnsi="Book Antiqua" w:hint="eastAsia"/>
          <w:sz w:val="24"/>
          <w:szCs w:val="24"/>
          <w:lang w:val="it-IT" w:eastAsia="zh-CN"/>
        </w:rPr>
        <w:t>(1)</w:t>
      </w:r>
      <w:r>
        <w:rPr>
          <w:rFonts w:ascii="Book Antiqua" w:hAnsi="Book Antiqua" w:hint="eastAsia"/>
          <w:i/>
          <w:sz w:val="24"/>
          <w:szCs w:val="24"/>
          <w:lang w:val="it-IT" w:eastAsia="zh-CN"/>
        </w:rPr>
        <w:t xml:space="preserve"> </w:t>
      </w:r>
      <w:r w:rsidR="00850D79" w:rsidRPr="0012049C">
        <w:rPr>
          <w:rFonts w:ascii="Book Antiqua" w:hAnsi="Book Antiqua"/>
          <w:i/>
          <w:sz w:val="24"/>
          <w:szCs w:val="24"/>
          <w:lang w:val="it-IT" w:eastAsia="ar-SA"/>
        </w:rPr>
        <w:t xml:space="preserve">IL-1B </w:t>
      </w:r>
      <w:proofErr w:type="spellStart"/>
      <w:r w:rsidR="00850D79" w:rsidRPr="0012049C">
        <w:rPr>
          <w:rFonts w:ascii="Book Antiqua" w:hAnsi="Book Antiqua"/>
          <w:i/>
          <w:sz w:val="24"/>
          <w:szCs w:val="24"/>
          <w:lang w:val="it-IT" w:eastAsia="ar-SA"/>
        </w:rPr>
        <w:t>Receptor</w:t>
      </w:r>
      <w:proofErr w:type="spellEnd"/>
      <w:r w:rsidR="00850D79" w:rsidRPr="0012049C">
        <w:rPr>
          <w:rFonts w:ascii="Book Antiqua" w:hAnsi="Book Antiqua"/>
          <w:i/>
          <w:sz w:val="24"/>
          <w:szCs w:val="24"/>
          <w:lang w:val="it-IT" w:eastAsia="ar-SA"/>
        </w:rPr>
        <w:t xml:space="preserve"> </w:t>
      </w:r>
      <w:proofErr w:type="spellStart"/>
      <w:r w:rsidR="00850D79" w:rsidRPr="0012049C">
        <w:rPr>
          <w:rFonts w:ascii="Book Antiqua" w:hAnsi="Book Antiqua"/>
          <w:i/>
          <w:sz w:val="24"/>
          <w:szCs w:val="24"/>
          <w:lang w:val="it-IT" w:eastAsia="ar-SA"/>
        </w:rPr>
        <w:t>Antagonist</w:t>
      </w:r>
      <w:proofErr w:type="spellEnd"/>
      <w:r w:rsidR="00850D79" w:rsidRPr="0012049C">
        <w:rPr>
          <w:rFonts w:ascii="Book Antiqua" w:hAnsi="Book Antiqua"/>
          <w:sz w:val="24"/>
          <w:szCs w:val="24"/>
          <w:lang w:val="it-IT" w:eastAsia="ar-SA"/>
        </w:rPr>
        <w:t xml:space="preserve"> (</w:t>
      </w:r>
      <w:r w:rsidR="00850D79" w:rsidRPr="0012049C">
        <w:rPr>
          <w:rFonts w:ascii="Book Antiqua" w:hAnsi="Book Antiqua"/>
          <w:i/>
          <w:sz w:val="24"/>
          <w:szCs w:val="24"/>
          <w:lang w:val="it-IT" w:eastAsia="ar-SA"/>
        </w:rPr>
        <w:t>IL-1B RA</w:t>
      </w:r>
      <w:r w:rsidR="00850D79" w:rsidRPr="0012049C">
        <w:rPr>
          <w:rFonts w:ascii="Book Antiqua" w:hAnsi="Book Antiqua"/>
          <w:sz w:val="24"/>
          <w:szCs w:val="24"/>
          <w:lang w:val="it-IT" w:eastAsia="ar-SA"/>
        </w:rPr>
        <w:t xml:space="preserve">) </w:t>
      </w:r>
      <w:proofErr w:type="spellStart"/>
      <w:r w:rsidR="00850D79" w:rsidRPr="0012049C">
        <w:rPr>
          <w:rFonts w:ascii="Book Antiqua" w:hAnsi="Book Antiqua"/>
          <w:sz w:val="24"/>
          <w:szCs w:val="24"/>
          <w:lang w:val="it-IT" w:eastAsia="ar-SA"/>
        </w:rPr>
        <w:t>polymorphism</w:t>
      </w:r>
      <w:proofErr w:type="spellEnd"/>
      <w:r>
        <w:rPr>
          <w:rFonts w:ascii="Book Antiqua" w:hAnsi="Book Antiqua" w:hint="eastAsia"/>
          <w:sz w:val="24"/>
          <w:szCs w:val="24"/>
          <w:lang w:val="it-IT" w:eastAsia="zh-CN"/>
        </w:rPr>
        <w:t xml:space="preserve">: </w:t>
      </w:r>
      <w:r w:rsidR="00850D79" w:rsidRPr="0012049C">
        <w:rPr>
          <w:rFonts w:ascii="Book Antiqua" w:hAnsi="Book Antiqua"/>
          <w:sz w:val="24"/>
          <w:szCs w:val="24"/>
          <w:lang w:val="en-US" w:eastAsia="ar-SA"/>
        </w:rPr>
        <w:t xml:space="preserve">The most credible and consistent association of peculiar genetic variation with GC was found for </w:t>
      </w:r>
      <w:r w:rsidR="00850D79" w:rsidRPr="0012049C">
        <w:rPr>
          <w:rFonts w:ascii="Book Antiqua" w:hAnsi="Book Antiqua"/>
          <w:i/>
          <w:sz w:val="24"/>
          <w:szCs w:val="24"/>
          <w:lang w:val="en-US" w:eastAsia="ar-SA"/>
        </w:rPr>
        <w:t>IL-1B</w:t>
      </w:r>
      <w:r w:rsidR="00850D79" w:rsidRPr="0012049C">
        <w:rPr>
          <w:rFonts w:ascii="Book Antiqua" w:hAnsi="Book Antiqua"/>
          <w:sz w:val="24"/>
          <w:szCs w:val="24"/>
          <w:lang w:val="en-US" w:eastAsia="ar-SA"/>
        </w:rPr>
        <w:t xml:space="preserve"> </w:t>
      </w:r>
      <w:r w:rsidR="00850D79" w:rsidRPr="0012049C">
        <w:rPr>
          <w:rFonts w:ascii="Book Antiqua" w:hAnsi="Book Antiqua"/>
          <w:i/>
          <w:sz w:val="24"/>
          <w:szCs w:val="24"/>
          <w:lang w:val="en-US" w:eastAsia="ar-SA"/>
        </w:rPr>
        <w:t>RA</w:t>
      </w:r>
      <w:r w:rsidR="00850D79" w:rsidRPr="0012049C">
        <w:rPr>
          <w:rFonts w:ascii="Book Antiqua" w:hAnsi="Book Antiqua"/>
          <w:sz w:val="24"/>
          <w:szCs w:val="24"/>
          <w:lang w:val="en-US" w:eastAsia="ar-SA"/>
        </w:rPr>
        <w:t xml:space="preserve"> haplotypes. Four alleles, numbered 1 to 4, are widely present in the general populations. People carrying the homozygous allele 2/2 (</w:t>
      </w:r>
      <w:r w:rsidR="00850D79" w:rsidRPr="0012049C">
        <w:rPr>
          <w:rFonts w:ascii="Book Antiqua" w:hAnsi="Book Antiqua"/>
          <w:i/>
          <w:sz w:val="24"/>
          <w:szCs w:val="24"/>
          <w:lang w:val="en-US" w:eastAsia="ar-SA"/>
        </w:rPr>
        <w:t>IL-1B RN2</w:t>
      </w:r>
      <w:r w:rsidR="00850D79" w:rsidRPr="0012049C">
        <w:rPr>
          <w:rFonts w:ascii="Book Antiqua" w:hAnsi="Book Antiqua"/>
          <w:sz w:val="24"/>
          <w:szCs w:val="24"/>
          <w:lang w:val="en-US" w:eastAsia="ar-SA"/>
        </w:rPr>
        <w:t xml:space="preserve">) were found to be at higher risk of developing cancer among non-Asian populations. Moreover, the analysis of GC patients altogether, without </w:t>
      </w:r>
      <w:r w:rsidR="00850D79" w:rsidRPr="0012049C">
        <w:rPr>
          <w:rFonts w:ascii="Book Antiqua" w:hAnsi="Book Antiqua"/>
          <w:sz w:val="24"/>
          <w:szCs w:val="24"/>
          <w:lang w:val="en-US" w:eastAsia="ar-SA"/>
        </w:rPr>
        <w:lastRenderedPageBreak/>
        <w:t xml:space="preserve">stratifying according to histological type, anatomic site or country of origin, showed that patients carrying homozygous allele 2, or </w:t>
      </w:r>
      <w:r w:rsidR="00850D79" w:rsidRPr="0012049C">
        <w:rPr>
          <w:rFonts w:ascii="Book Antiqua" w:hAnsi="Book Antiqua"/>
          <w:i/>
          <w:iCs/>
          <w:sz w:val="24"/>
          <w:szCs w:val="24"/>
          <w:lang w:val="en-US" w:eastAsia="ar-SA"/>
        </w:rPr>
        <w:t>IL-1 RN</w:t>
      </w:r>
      <w:r w:rsidR="00850D79" w:rsidRPr="0012049C">
        <w:rPr>
          <w:rFonts w:ascii="Book Antiqua" w:hAnsi="Book Antiqua"/>
          <w:sz w:val="24"/>
          <w:szCs w:val="24"/>
          <w:lang w:val="en-US" w:eastAsia="ar-SA"/>
        </w:rPr>
        <w:t xml:space="preserve">2 had an increased risk of developing cancer, which was statistically significant. The risk was found both in </w:t>
      </w:r>
      <w:proofErr w:type="spellStart"/>
      <w:r w:rsidR="00850D79" w:rsidRPr="0012049C">
        <w:rPr>
          <w:rFonts w:ascii="Book Antiqua" w:hAnsi="Book Antiqua"/>
          <w:sz w:val="24"/>
          <w:szCs w:val="24"/>
          <w:lang w:val="en-US" w:eastAsia="ar-SA"/>
        </w:rPr>
        <w:t>cardia</w:t>
      </w:r>
      <w:proofErr w:type="spellEnd"/>
      <w:r w:rsidR="00850D79" w:rsidRPr="0012049C">
        <w:rPr>
          <w:rFonts w:ascii="Book Antiqua" w:hAnsi="Book Antiqua"/>
          <w:sz w:val="24"/>
          <w:szCs w:val="24"/>
          <w:lang w:val="en-US" w:eastAsia="ar-SA"/>
        </w:rPr>
        <w:t xml:space="preserve"> and non-</w:t>
      </w:r>
      <w:proofErr w:type="spellStart"/>
      <w:r w:rsidR="00850D79" w:rsidRPr="0012049C">
        <w:rPr>
          <w:rFonts w:ascii="Book Antiqua" w:hAnsi="Book Antiqua"/>
          <w:sz w:val="24"/>
          <w:szCs w:val="24"/>
          <w:lang w:val="en-US" w:eastAsia="ar-SA"/>
        </w:rPr>
        <w:t>cardia</w:t>
      </w:r>
      <w:proofErr w:type="spellEnd"/>
      <w:r w:rsidR="00850D79" w:rsidRPr="0012049C">
        <w:rPr>
          <w:rFonts w:ascii="Book Antiqua" w:hAnsi="Book Antiqua"/>
          <w:sz w:val="24"/>
          <w:szCs w:val="24"/>
          <w:lang w:val="en-US" w:eastAsia="ar-SA"/>
        </w:rPr>
        <w:t xml:space="preserve"> types of </w:t>
      </w:r>
      <w:proofErr w:type="spellStart"/>
      <w:r w:rsidR="00850D79" w:rsidRPr="0012049C">
        <w:rPr>
          <w:rFonts w:ascii="Book Antiqua" w:hAnsi="Book Antiqua"/>
          <w:sz w:val="24"/>
          <w:szCs w:val="24"/>
          <w:lang w:val="en-US" w:eastAsia="ar-SA"/>
        </w:rPr>
        <w:t>neoplasia</w:t>
      </w:r>
      <w:proofErr w:type="spellEnd"/>
      <w:r w:rsidR="00850D79" w:rsidRPr="0012049C">
        <w:rPr>
          <w:rFonts w:ascii="Book Antiqua" w:hAnsi="Book Antiqua"/>
          <w:sz w:val="24"/>
          <w:szCs w:val="24"/>
          <w:lang w:val="en-US" w:eastAsia="ar-SA"/>
        </w:rPr>
        <w:t xml:space="preserve">. A possible explanation for the risk stems from the high IL-1B levels circulating among </w:t>
      </w:r>
      <w:r w:rsidR="00850D79" w:rsidRPr="0012049C">
        <w:rPr>
          <w:rFonts w:ascii="Book Antiqua" w:hAnsi="Book Antiqua"/>
          <w:i/>
          <w:sz w:val="24"/>
          <w:szCs w:val="24"/>
          <w:lang w:val="en-US" w:eastAsia="ar-SA"/>
        </w:rPr>
        <w:t>IL-RA</w:t>
      </w:r>
      <w:r w:rsidR="00850D79" w:rsidRPr="0012049C">
        <w:rPr>
          <w:rFonts w:ascii="Book Antiqua" w:hAnsi="Book Antiqua"/>
          <w:sz w:val="24"/>
          <w:szCs w:val="24"/>
          <w:lang w:val="en-US" w:eastAsia="ar-SA"/>
        </w:rPr>
        <w:t xml:space="preserve"> allele 2/2 </w:t>
      </w:r>
      <w:proofErr w:type="gramStart"/>
      <w:r w:rsidR="00850D79" w:rsidRPr="0012049C">
        <w:rPr>
          <w:rFonts w:ascii="Book Antiqua" w:hAnsi="Book Antiqua"/>
          <w:sz w:val="24"/>
          <w:szCs w:val="24"/>
          <w:lang w:val="en-US" w:eastAsia="ar-SA"/>
        </w:rPr>
        <w:t>carriers</w:t>
      </w:r>
      <w:r w:rsidR="00850D79" w:rsidRPr="0012049C">
        <w:rPr>
          <w:rFonts w:ascii="Book Antiqua" w:hAnsi="Book Antiqua"/>
          <w:sz w:val="24"/>
          <w:szCs w:val="24"/>
          <w:vertAlign w:val="superscript"/>
          <w:lang w:val="en-US" w:eastAsia="ar-SA"/>
        </w:rPr>
        <w:t>[</w:t>
      </w:r>
      <w:proofErr w:type="gramEnd"/>
      <w:r w:rsidR="00850D79" w:rsidRPr="0012049C">
        <w:rPr>
          <w:rFonts w:ascii="Book Antiqua" w:hAnsi="Book Antiqua"/>
          <w:sz w:val="24"/>
          <w:szCs w:val="24"/>
          <w:vertAlign w:val="superscript"/>
          <w:lang w:val="en-US" w:eastAsia="ar-SA"/>
        </w:rPr>
        <w:t>63]</w:t>
      </w:r>
      <w:r w:rsidR="00850D79" w:rsidRPr="0012049C">
        <w:rPr>
          <w:rFonts w:ascii="Book Antiqua" w:hAnsi="Book Antiqua"/>
          <w:sz w:val="24"/>
          <w:szCs w:val="24"/>
          <w:lang w:val="en-US" w:eastAsia="ar-SA"/>
        </w:rPr>
        <w:t xml:space="preserve">. </w:t>
      </w:r>
    </w:p>
    <w:p w:rsidR="00850D79" w:rsidRDefault="00EE629E" w:rsidP="00EE629E">
      <w:pPr>
        <w:spacing w:after="0" w:line="360" w:lineRule="auto"/>
        <w:ind w:firstLineChars="100" w:firstLine="240"/>
        <w:jc w:val="both"/>
        <w:rPr>
          <w:rFonts w:ascii="Book Antiqua" w:hAnsi="Book Antiqua"/>
          <w:sz w:val="24"/>
          <w:szCs w:val="24"/>
          <w:lang w:val="en-US" w:eastAsia="zh-CN"/>
        </w:rPr>
      </w:pPr>
      <w:r>
        <w:rPr>
          <w:rFonts w:ascii="Book Antiqua" w:hAnsi="Book Antiqua" w:hint="eastAsia"/>
          <w:sz w:val="24"/>
          <w:szCs w:val="24"/>
          <w:lang w:val="en-US" w:eastAsia="zh-CN"/>
        </w:rPr>
        <w:t>(</w:t>
      </w:r>
      <w:r w:rsidR="00850D79" w:rsidRPr="0012049C">
        <w:rPr>
          <w:rFonts w:ascii="Book Antiqua" w:hAnsi="Book Antiqua"/>
          <w:sz w:val="24"/>
          <w:szCs w:val="24"/>
          <w:lang w:val="en-US" w:eastAsia="ar-SA"/>
        </w:rPr>
        <w:t>2</w:t>
      </w:r>
      <w:r>
        <w:rPr>
          <w:rFonts w:ascii="Book Antiqua" w:hAnsi="Book Antiqua" w:hint="eastAsia"/>
          <w:sz w:val="24"/>
          <w:szCs w:val="24"/>
          <w:lang w:val="en-US" w:eastAsia="zh-CN"/>
        </w:rPr>
        <w:t xml:space="preserve">) </w:t>
      </w:r>
      <w:r w:rsidR="00850D79" w:rsidRPr="0012049C">
        <w:rPr>
          <w:rFonts w:ascii="Book Antiqua" w:hAnsi="Book Antiqua"/>
          <w:i/>
          <w:sz w:val="24"/>
          <w:szCs w:val="24"/>
          <w:lang w:val="en-US" w:eastAsia="ar-SA"/>
        </w:rPr>
        <w:t>IL-1B</w:t>
      </w:r>
      <w:r w:rsidR="00850D79" w:rsidRPr="0012049C">
        <w:rPr>
          <w:rFonts w:ascii="Book Antiqua" w:hAnsi="Book Antiqua"/>
          <w:sz w:val="24"/>
          <w:szCs w:val="24"/>
          <w:lang w:val="en-US" w:eastAsia="ar-SA"/>
        </w:rPr>
        <w:t xml:space="preserve"> -31 CT polymorphism</w:t>
      </w:r>
      <w:r>
        <w:rPr>
          <w:rFonts w:ascii="Book Antiqua" w:hAnsi="Book Antiqua" w:hint="eastAsia"/>
          <w:sz w:val="24"/>
          <w:szCs w:val="24"/>
          <w:lang w:val="en-US" w:eastAsia="zh-CN"/>
        </w:rPr>
        <w:t>:</w:t>
      </w:r>
      <w:r w:rsidR="00850D79" w:rsidRPr="0012049C">
        <w:rPr>
          <w:rFonts w:ascii="Book Antiqua" w:hAnsi="Book Antiqua"/>
          <w:sz w:val="24"/>
          <w:szCs w:val="24"/>
          <w:lang w:val="en-US" w:eastAsia="ar-SA"/>
        </w:rPr>
        <w:t xml:space="preserve"> A second plausible association was the decreased risk of GC in Asians carrying the haplotypes in the </w:t>
      </w:r>
      <w:r w:rsidR="00850D79" w:rsidRPr="0012049C">
        <w:rPr>
          <w:rFonts w:ascii="Book Antiqua" w:hAnsi="Book Antiqua"/>
          <w:i/>
          <w:iCs/>
          <w:sz w:val="24"/>
          <w:szCs w:val="24"/>
          <w:lang w:val="en-US" w:eastAsia="ar-SA"/>
        </w:rPr>
        <w:t>IL-1B</w:t>
      </w:r>
      <w:r w:rsidR="00850D79" w:rsidRPr="0012049C">
        <w:rPr>
          <w:rFonts w:ascii="Book Antiqua" w:hAnsi="Book Antiqua"/>
          <w:sz w:val="24"/>
          <w:szCs w:val="24"/>
          <w:lang w:val="en-US" w:eastAsia="ar-SA"/>
        </w:rPr>
        <w:t xml:space="preserve"> -31 CC promoter </w:t>
      </w:r>
      <w:proofErr w:type="gramStart"/>
      <w:r w:rsidR="00850D79" w:rsidRPr="0012049C">
        <w:rPr>
          <w:rFonts w:ascii="Book Antiqua" w:hAnsi="Book Antiqua"/>
          <w:sz w:val="24"/>
          <w:szCs w:val="24"/>
          <w:lang w:val="en-US" w:eastAsia="ar-SA"/>
        </w:rPr>
        <w:t>region</w:t>
      </w:r>
      <w:proofErr w:type="gramEnd"/>
      <w:r w:rsidR="00850D79" w:rsidRPr="0012049C">
        <w:rPr>
          <w:rFonts w:ascii="Book Antiqua" w:hAnsi="Book Antiqua"/>
          <w:sz w:val="24"/>
          <w:szCs w:val="24"/>
          <w:lang w:val="en-US" w:eastAsia="ar-SA"/>
        </w:rPr>
        <w:t xml:space="preserve">. A decreased risk of GC among </w:t>
      </w:r>
      <w:r w:rsidR="00850D79" w:rsidRPr="0012049C">
        <w:rPr>
          <w:rFonts w:ascii="Book Antiqua" w:hAnsi="Book Antiqua"/>
          <w:i/>
          <w:iCs/>
          <w:sz w:val="24"/>
          <w:szCs w:val="24"/>
          <w:lang w:val="en-US" w:eastAsia="ar-SA"/>
        </w:rPr>
        <w:t xml:space="preserve">IL-1B </w:t>
      </w:r>
      <w:r w:rsidR="00850D79" w:rsidRPr="0012049C">
        <w:rPr>
          <w:rFonts w:ascii="Book Antiqua" w:hAnsi="Book Antiqua"/>
          <w:sz w:val="24"/>
          <w:szCs w:val="24"/>
          <w:lang w:val="en-US" w:eastAsia="ar-SA"/>
        </w:rPr>
        <w:t>-31C carriers was confirmed, but solely for Asian patients.</w:t>
      </w:r>
    </w:p>
    <w:p w:rsidR="00850D79" w:rsidRPr="0012049C" w:rsidRDefault="00EE629E" w:rsidP="00EE629E">
      <w:pPr>
        <w:spacing w:after="0" w:line="360" w:lineRule="auto"/>
        <w:ind w:firstLineChars="100" w:firstLine="240"/>
        <w:jc w:val="both"/>
        <w:rPr>
          <w:rFonts w:ascii="Book Antiqua" w:hAnsi="Book Antiqua"/>
          <w:sz w:val="24"/>
          <w:szCs w:val="24"/>
          <w:lang w:val="en-US" w:eastAsia="zh-CN"/>
        </w:rPr>
      </w:pPr>
      <w:r>
        <w:rPr>
          <w:rFonts w:ascii="Book Antiqua" w:hAnsi="Book Antiqua" w:hint="eastAsia"/>
          <w:sz w:val="24"/>
          <w:szCs w:val="24"/>
          <w:lang w:val="en-US" w:eastAsia="zh-CN"/>
        </w:rPr>
        <w:t>(</w:t>
      </w:r>
      <w:r w:rsidR="00850D79" w:rsidRPr="0012049C">
        <w:rPr>
          <w:rFonts w:ascii="Book Antiqua" w:hAnsi="Book Antiqua"/>
          <w:sz w:val="24"/>
          <w:szCs w:val="24"/>
          <w:lang w:val="en-US" w:eastAsia="ar-SA"/>
        </w:rPr>
        <w:t>3</w:t>
      </w:r>
      <w:r>
        <w:rPr>
          <w:rFonts w:ascii="Book Antiqua" w:hAnsi="Book Antiqua" w:hint="eastAsia"/>
          <w:sz w:val="24"/>
          <w:szCs w:val="24"/>
          <w:lang w:val="en-US" w:eastAsia="zh-CN"/>
        </w:rPr>
        <w:t>)</w:t>
      </w:r>
      <w:r w:rsidR="00850D79" w:rsidRPr="0012049C">
        <w:rPr>
          <w:rFonts w:ascii="Book Antiqua" w:hAnsi="Book Antiqua"/>
          <w:sz w:val="24"/>
          <w:szCs w:val="24"/>
          <w:lang w:val="en-US" w:eastAsia="ar-SA"/>
        </w:rPr>
        <w:t xml:space="preserve"> </w:t>
      </w:r>
      <w:r w:rsidR="00850D79" w:rsidRPr="0012049C">
        <w:rPr>
          <w:rFonts w:ascii="Book Antiqua" w:hAnsi="Book Antiqua"/>
          <w:i/>
          <w:sz w:val="24"/>
          <w:szCs w:val="24"/>
          <w:lang w:val="en-US" w:eastAsia="ar-SA"/>
        </w:rPr>
        <w:t>IL-1B</w:t>
      </w:r>
      <w:r w:rsidR="00850D79" w:rsidRPr="0012049C">
        <w:rPr>
          <w:rFonts w:ascii="Book Antiqua" w:hAnsi="Book Antiqua"/>
          <w:sz w:val="24"/>
          <w:szCs w:val="24"/>
          <w:lang w:val="en-US" w:eastAsia="ar-SA"/>
        </w:rPr>
        <w:t xml:space="preserve"> –511 CT polymorphism in populations of different ethnic origin</w:t>
      </w:r>
      <w:r>
        <w:rPr>
          <w:rFonts w:ascii="Book Antiqua" w:hAnsi="Book Antiqua" w:hint="eastAsia"/>
          <w:sz w:val="24"/>
          <w:szCs w:val="24"/>
          <w:lang w:val="en-US" w:eastAsia="zh-CN"/>
        </w:rPr>
        <w:t xml:space="preserve">: </w:t>
      </w:r>
      <w:r w:rsidR="00850D79" w:rsidRPr="0012049C">
        <w:rPr>
          <w:rFonts w:ascii="Book Antiqua" w:hAnsi="Book Antiqua"/>
          <w:sz w:val="24"/>
          <w:szCs w:val="24"/>
          <w:lang w:val="en-US" w:eastAsia="ar-SA"/>
        </w:rPr>
        <w:t xml:space="preserve">Sub-analysis of various populations revealed a statistically significant association of stomach cancer with the </w:t>
      </w:r>
      <w:r w:rsidR="00850D79" w:rsidRPr="0012049C">
        <w:rPr>
          <w:rFonts w:ascii="Book Antiqua" w:hAnsi="Book Antiqua"/>
          <w:i/>
          <w:sz w:val="24"/>
          <w:szCs w:val="24"/>
          <w:lang w:val="en-US" w:eastAsia="ar-SA"/>
        </w:rPr>
        <w:t>IL-1B</w:t>
      </w:r>
      <w:r w:rsidR="00850D79" w:rsidRPr="0012049C">
        <w:rPr>
          <w:rFonts w:ascii="Book Antiqua" w:hAnsi="Book Antiqua"/>
          <w:sz w:val="24"/>
          <w:szCs w:val="24"/>
          <w:lang w:val="en-US" w:eastAsia="ar-SA"/>
        </w:rPr>
        <w:t xml:space="preserve"> polymorphism at promoter region -511 CT in case-control studies based</w:t>
      </w:r>
      <w:r w:rsidR="0047168B">
        <w:rPr>
          <w:rFonts w:ascii="Book Antiqua" w:hAnsi="Book Antiqua"/>
          <w:sz w:val="24"/>
          <w:szCs w:val="24"/>
          <w:lang w:val="en-US" w:eastAsia="ar-SA"/>
        </w:rPr>
        <w:t xml:space="preserve"> on populations (OR = 1.20, 95%</w:t>
      </w:r>
      <w:r w:rsidR="00850D79" w:rsidRPr="0012049C">
        <w:rPr>
          <w:rFonts w:ascii="Book Antiqua" w:hAnsi="Book Antiqua"/>
          <w:sz w:val="24"/>
          <w:szCs w:val="24"/>
          <w:lang w:val="en-US" w:eastAsia="ar-SA"/>
        </w:rPr>
        <w:t>CI: 1.00–1.43)</w:t>
      </w:r>
      <w:r w:rsidR="00850D79" w:rsidRPr="0012049C">
        <w:rPr>
          <w:rFonts w:ascii="Book Antiqua" w:hAnsi="Book Antiqua"/>
          <w:sz w:val="24"/>
          <w:szCs w:val="24"/>
          <w:vertAlign w:val="superscript"/>
          <w:lang w:val="en-US" w:eastAsia="ar-SA"/>
        </w:rPr>
        <w:t>[54]</w:t>
      </w:r>
      <w:r w:rsidR="00850D79" w:rsidRPr="0012049C">
        <w:rPr>
          <w:rFonts w:ascii="Book Antiqua" w:hAnsi="Book Antiqua"/>
          <w:sz w:val="24"/>
          <w:szCs w:val="24"/>
          <w:lang w:val="en-US" w:eastAsia="ar-SA"/>
        </w:rPr>
        <w:t>. The association is more consistent if only Caucasian populations are analyzed. Nevertheless, if taken together, the studies failed to show the association when strati</w:t>
      </w:r>
      <w:r>
        <w:rPr>
          <w:rFonts w:ascii="Book Antiqua" w:hAnsi="Book Antiqua"/>
          <w:sz w:val="24"/>
          <w:szCs w:val="24"/>
          <w:lang w:val="en-US" w:eastAsia="ar-SA"/>
        </w:rPr>
        <w:t>fied by ethnicities</w:t>
      </w:r>
      <w:r>
        <w:rPr>
          <w:rFonts w:ascii="Book Antiqua" w:hAnsi="Book Antiqua" w:hint="eastAsia"/>
          <w:sz w:val="24"/>
          <w:szCs w:val="24"/>
          <w:lang w:val="en-US" w:eastAsia="zh-CN"/>
        </w:rPr>
        <w:t xml:space="preserve">; </w:t>
      </w:r>
      <w:r w:rsidR="00850D79" w:rsidRPr="0012049C">
        <w:rPr>
          <w:rFonts w:ascii="Book Antiqua" w:hAnsi="Book Antiqua"/>
          <w:i/>
          <w:sz w:val="24"/>
          <w:szCs w:val="24"/>
          <w:lang w:val="en-US" w:eastAsia="ar-SA"/>
        </w:rPr>
        <w:t>IL-1B</w:t>
      </w:r>
      <w:r w:rsidR="00850D79" w:rsidRPr="0012049C">
        <w:rPr>
          <w:rFonts w:ascii="Book Antiqua" w:hAnsi="Book Antiqua"/>
          <w:sz w:val="24"/>
          <w:szCs w:val="24"/>
          <w:lang w:val="en-US" w:eastAsia="ar-SA"/>
        </w:rPr>
        <w:t xml:space="preserve"> -511 CT polymorphism according to tumor site</w:t>
      </w:r>
      <w:r>
        <w:rPr>
          <w:rFonts w:ascii="Book Antiqua" w:hAnsi="Book Antiqua" w:hint="eastAsia"/>
          <w:sz w:val="24"/>
          <w:szCs w:val="24"/>
          <w:lang w:val="en-US" w:eastAsia="zh-CN"/>
        </w:rPr>
        <w:t>:</w:t>
      </w:r>
      <w:r w:rsidR="00850D79" w:rsidRPr="0012049C">
        <w:rPr>
          <w:rFonts w:ascii="Book Antiqua" w:hAnsi="Book Antiqua"/>
          <w:sz w:val="24"/>
          <w:szCs w:val="24"/>
          <w:lang w:val="en-US" w:eastAsia="ar-SA"/>
        </w:rPr>
        <w:t xml:space="preserve"> A significant association of </w:t>
      </w:r>
      <w:r w:rsidR="00850D79" w:rsidRPr="0012049C">
        <w:rPr>
          <w:rFonts w:ascii="Book Antiqua" w:hAnsi="Book Antiqua"/>
          <w:i/>
          <w:sz w:val="24"/>
          <w:szCs w:val="24"/>
          <w:lang w:val="en-US" w:eastAsia="ar-SA"/>
        </w:rPr>
        <w:t>IL-1B</w:t>
      </w:r>
      <w:r w:rsidR="00850D79" w:rsidRPr="0012049C">
        <w:rPr>
          <w:rFonts w:ascii="Book Antiqua" w:hAnsi="Book Antiqua"/>
          <w:sz w:val="24"/>
          <w:szCs w:val="24"/>
          <w:lang w:val="en-US" w:eastAsia="ar-SA"/>
        </w:rPr>
        <w:t xml:space="preserve"> -511 CT promoter region polymorphism was observed for stomach cancers when the tumor site (</w:t>
      </w:r>
      <w:proofErr w:type="spellStart"/>
      <w:r w:rsidR="00850D79" w:rsidRPr="0012049C">
        <w:rPr>
          <w:rFonts w:ascii="Book Antiqua" w:hAnsi="Book Antiqua"/>
          <w:sz w:val="24"/>
          <w:szCs w:val="24"/>
          <w:lang w:val="en-US" w:eastAsia="ar-SA"/>
        </w:rPr>
        <w:t>cardia</w:t>
      </w:r>
      <w:proofErr w:type="spellEnd"/>
      <w:r w:rsidR="00850D79" w:rsidRPr="0012049C">
        <w:rPr>
          <w:rFonts w:ascii="Book Antiqua" w:hAnsi="Book Antiqua"/>
          <w:sz w:val="24"/>
          <w:szCs w:val="24"/>
          <w:lang w:val="en-US" w:eastAsia="ar-SA"/>
        </w:rPr>
        <w:t xml:space="preserve"> </w:t>
      </w:r>
      <w:proofErr w:type="spellStart"/>
      <w:r w:rsidR="0047168B">
        <w:rPr>
          <w:rFonts w:ascii="Book Antiqua" w:hAnsi="Book Antiqua"/>
          <w:i/>
          <w:sz w:val="24"/>
          <w:szCs w:val="24"/>
          <w:lang w:val="en-US" w:eastAsia="ar-SA"/>
        </w:rPr>
        <w:t>vs</w:t>
      </w:r>
      <w:proofErr w:type="spellEnd"/>
      <w:r w:rsidR="00850D79" w:rsidRPr="0012049C">
        <w:rPr>
          <w:rFonts w:ascii="Book Antiqua" w:hAnsi="Book Antiqua"/>
          <w:sz w:val="24"/>
          <w:szCs w:val="24"/>
          <w:lang w:val="en-US" w:eastAsia="ar-SA"/>
        </w:rPr>
        <w:t xml:space="preserve"> non-</w:t>
      </w:r>
      <w:proofErr w:type="spellStart"/>
      <w:r w:rsidR="00850D79" w:rsidRPr="0012049C">
        <w:rPr>
          <w:rFonts w:ascii="Book Antiqua" w:hAnsi="Book Antiqua"/>
          <w:sz w:val="24"/>
          <w:szCs w:val="24"/>
          <w:lang w:val="en-US" w:eastAsia="ar-SA"/>
        </w:rPr>
        <w:t>cardia</w:t>
      </w:r>
      <w:proofErr w:type="spellEnd"/>
      <w:r w:rsidR="00850D79" w:rsidRPr="0012049C">
        <w:rPr>
          <w:rFonts w:ascii="Book Antiqua" w:hAnsi="Book Antiqua"/>
          <w:sz w:val="24"/>
          <w:szCs w:val="24"/>
          <w:lang w:val="en-US" w:eastAsia="ar-SA"/>
        </w:rPr>
        <w:t>) was taken into account, as well as for histology subtypes (intestinal or diffuse/mixed). The association was present both in the case o</w:t>
      </w:r>
      <w:r w:rsidR="0047168B">
        <w:rPr>
          <w:rFonts w:ascii="Book Antiqua" w:hAnsi="Book Antiqua"/>
          <w:sz w:val="24"/>
          <w:szCs w:val="24"/>
          <w:lang w:val="en-US" w:eastAsia="ar-SA"/>
        </w:rPr>
        <w:t>f non-</w:t>
      </w:r>
      <w:proofErr w:type="spellStart"/>
      <w:r w:rsidR="0047168B">
        <w:rPr>
          <w:rFonts w:ascii="Book Antiqua" w:hAnsi="Book Antiqua"/>
          <w:sz w:val="24"/>
          <w:szCs w:val="24"/>
          <w:lang w:val="en-US" w:eastAsia="ar-SA"/>
        </w:rPr>
        <w:t>cardia</w:t>
      </w:r>
      <w:proofErr w:type="spellEnd"/>
      <w:r w:rsidR="0047168B">
        <w:rPr>
          <w:rFonts w:ascii="Book Antiqua" w:hAnsi="Book Antiqua"/>
          <w:sz w:val="24"/>
          <w:szCs w:val="24"/>
          <w:lang w:val="en-US" w:eastAsia="ar-SA"/>
        </w:rPr>
        <w:t xml:space="preserve"> GC (OR = 1.57, 95%</w:t>
      </w:r>
      <w:r w:rsidR="00850D79" w:rsidRPr="0012049C">
        <w:rPr>
          <w:rFonts w:ascii="Book Antiqua" w:hAnsi="Book Antiqua"/>
          <w:sz w:val="24"/>
          <w:szCs w:val="24"/>
          <w:lang w:val="en-US" w:eastAsia="ar-SA"/>
        </w:rPr>
        <w:t xml:space="preserve">CI: 1.06–2.31) as well as intestinal </w:t>
      </w:r>
      <w:r w:rsidR="0047168B">
        <w:rPr>
          <w:rFonts w:ascii="Book Antiqua" w:hAnsi="Book Antiqua"/>
          <w:sz w:val="24"/>
          <w:szCs w:val="24"/>
          <w:lang w:val="en-US" w:eastAsia="ar-SA"/>
        </w:rPr>
        <w:t>GC (respectively OR = 1.57, 95%</w:t>
      </w:r>
      <w:r w:rsidR="00850D79" w:rsidRPr="0012049C">
        <w:rPr>
          <w:rFonts w:ascii="Book Antiqua" w:hAnsi="Book Antiqua"/>
          <w:sz w:val="24"/>
          <w:szCs w:val="24"/>
          <w:lang w:val="en-US" w:eastAsia="ar-SA"/>
        </w:rPr>
        <w:t>CI</w:t>
      </w:r>
      <w:r w:rsidR="0047168B">
        <w:rPr>
          <w:rFonts w:ascii="Book Antiqua" w:hAnsi="Book Antiqua"/>
          <w:sz w:val="24"/>
          <w:szCs w:val="24"/>
          <w:lang w:val="en-US" w:eastAsia="ar-SA"/>
        </w:rPr>
        <w:t>: 1.06–2.31 and  OR = 1.24, 95%</w:t>
      </w:r>
      <w:r w:rsidR="00850D79" w:rsidRPr="0012049C">
        <w:rPr>
          <w:rFonts w:ascii="Book Antiqua" w:hAnsi="Book Antiqua"/>
          <w:sz w:val="24"/>
          <w:szCs w:val="24"/>
          <w:lang w:val="en-US" w:eastAsia="ar-SA"/>
        </w:rPr>
        <w:t>CI: 1.04–1.49)</w:t>
      </w:r>
      <w:r w:rsidR="00850D79" w:rsidRPr="0012049C">
        <w:rPr>
          <w:rFonts w:ascii="Book Antiqua" w:hAnsi="Book Antiqua"/>
          <w:sz w:val="24"/>
          <w:szCs w:val="24"/>
          <w:vertAlign w:val="superscript"/>
          <w:lang w:val="en-US" w:eastAsia="ar-SA"/>
        </w:rPr>
        <w:t>[54]</w:t>
      </w:r>
      <w:r>
        <w:rPr>
          <w:rFonts w:ascii="Book Antiqua" w:hAnsi="Book Antiqua" w:hint="eastAsia"/>
          <w:sz w:val="24"/>
          <w:szCs w:val="24"/>
          <w:lang w:val="en-US" w:eastAsia="zh-CN"/>
        </w:rPr>
        <w:t xml:space="preserve">; </w:t>
      </w:r>
      <w:r w:rsidR="00850D79" w:rsidRPr="0012049C">
        <w:rPr>
          <w:rFonts w:ascii="Book Antiqua" w:hAnsi="Book Antiqua"/>
          <w:i/>
          <w:sz w:val="24"/>
          <w:szCs w:val="24"/>
          <w:lang w:val="en-US" w:eastAsia="ar-SA"/>
        </w:rPr>
        <w:t>IL-1B</w:t>
      </w:r>
      <w:r w:rsidR="00850D79" w:rsidRPr="0012049C">
        <w:rPr>
          <w:rFonts w:ascii="Book Antiqua" w:hAnsi="Book Antiqua"/>
          <w:sz w:val="24"/>
          <w:szCs w:val="24"/>
          <w:lang w:val="en-US" w:eastAsia="ar-SA"/>
        </w:rPr>
        <w:t xml:space="preserve"> +3954 CT polymorphism</w:t>
      </w:r>
      <w:r>
        <w:rPr>
          <w:rFonts w:ascii="Book Antiqua" w:hAnsi="Book Antiqua" w:hint="eastAsia"/>
          <w:sz w:val="24"/>
          <w:szCs w:val="24"/>
          <w:lang w:val="en-US" w:eastAsia="zh-CN"/>
        </w:rPr>
        <w:t xml:space="preserve">: </w:t>
      </w:r>
      <w:r w:rsidR="00850D79" w:rsidRPr="0012049C">
        <w:rPr>
          <w:rFonts w:ascii="Book Antiqua" w:hAnsi="Book Antiqua"/>
          <w:sz w:val="24"/>
          <w:szCs w:val="24"/>
          <w:lang w:val="en-US" w:eastAsia="ar-SA"/>
        </w:rPr>
        <w:t>Recently</w:t>
      </w:r>
      <w:r w:rsidR="0031309B" w:rsidRPr="0012049C">
        <w:rPr>
          <w:rFonts w:ascii="Book Antiqua" w:hAnsi="Book Antiqua"/>
          <w:sz w:val="24"/>
          <w:szCs w:val="24"/>
          <w:lang w:val="en-US" w:eastAsia="ar-SA"/>
        </w:rPr>
        <w:t>,</w:t>
      </w:r>
      <w:r w:rsidR="00850D79" w:rsidRPr="0012049C">
        <w:rPr>
          <w:rFonts w:ascii="Book Antiqua" w:hAnsi="Book Antiqua"/>
          <w:sz w:val="24"/>
          <w:szCs w:val="24"/>
          <w:lang w:val="en-US" w:eastAsia="ar-SA"/>
        </w:rPr>
        <w:t xml:space="preserve"> </w:t>
      </w:r>
      <w:proofErr w:type="spellStart"/>
      <w:r w:rsidR="00850D79" w:rsidRPr="0012049C">
        <w:rPr>
          <w:rFonts w:ascii="Book Antiqua" w:hAnsi="Book Antiqua"/>
          <w:sz w:val="24"/>
          <w:szCs w:val="24"/>
          <w:lang w:val="en-US" w:eastAsia="ar-SA"/>
        </w:rPr>
        <w:t>Xu</w:t>
      </w:r>
      <w:proofErr w:type="spellEnd"/>
      <w:r w:rsidR="00850D79" w:rsidRPr="0012049C">
        <w:rPr>
          <w:rFonts w:ascii="Book Antiqua" w:hAnsi="Book Antiqua"/>
          <w:sz w:val="24"/>
          <w:szCs w:val="24"/>
          <w:lang w:val="en-US" w:eastAsia="ar-SA"/>
        </w:rPr>
        <w:t xml:space="preserve"> </w:t>
      </w:r>
      <w:r w:rsidR="00850D79" w:rsidRPr="0047168B">
        <w:rPr>
          <w:rFonts w:ascii="Book Antiqua" w:hAnsi="Book Antiqua"/>
          <w:i/>
          <w:sz w:val="24"/>
          <w:szCs w:val="24"/>
          <w:lang w:val="en-US" w:eastAsia="ar-SA"/>
        </w:rPr>
        <w:t>et al</w:t>
      </w:r>
      <w:r w:rsidR="0047168B" w:rsidRPr="0012049C">
        <w:rPr>
          <w:rFonts w:ascii="Book Antiqua" w:hAnsi="Book Antiqua"/>
          <w:sz w:val="24"/>
          <w:szCs w:val="24"/>
          <w:vertAlign w:val="superscript"/>
          <w:lang w:val="en-US" w:eastAsia="ar-SA"/>
        </w:rPr>
        <w:t>[54]</w:t>
      </w:r>
      <w:r w:rsidR="00850D79" w:rsidRPr="0012049C">
        <w:rPr>
          <w:rFonts w:ascii="Book Antiqua" w:hAnsi="Book Antiqua"/>
          <w:sz w:val="24"/>
          <w:szCs w:val="24"/>
          <w:lang w:val="en-US" w:eastAsia="ar-SA"/>
        </w:rPr>
        <w:t xml:space="preserve"> performed a meta-analysis that was con</w:t>
      </w:r>
      <w:r w:rsidR="0047168B">
        <w:rPr>
          <w:rFonts w:ascii="Book Antiqua" w:hAnsi="Book Antiqua"/>
          <w:sz w:val="24"/>
          <w:szCs w:val="24"/>
          <w:lang w:val="en-US" w:eastAsia="ar-SA"/>
        </w:rPr>
        <w:t xml:space="preserve">firmed by that one by </w:t>
      </w:r>
      <w:proofErr w:type="spellStart"/>
      <w:r w:rsidR="0047168B">
        <w:rPr>
          <w:rFonts w:ascii="Book Antiqua" w:hAnsi="Book Antiqua"/>
          <w:sz w:val="24"/>
          <w:szCs w:val="24"/>
          <w:lang w:val="en-US" w:eastAsia="ar-SA"/>
        </w:rPr>
        <w:t>Xue</w:t>
      </w:r>
      <w:proofErr w:type="spellEnd"/>
      <w:r w:rsidR="0047168B">
        <w:rPr>
          <w:rFonts w:ascii="Book Antiqua" w:hAnsi="Book Antiqua"/>
          <w:sz w:val="24"/>
          <w:szCs w:val="24"/>
          <w:lang w:val="en-US" w:eastAsia="ar-SA"/>
        </w:rPr>
        <w:t xml:space="preserve"> </w:t>
      </w:r>
      <w:r w:rsidR="0047168B" w:rsidRPr="0047168B">
        <w:rPr>
          <w:rFonts w:ascii="Book Antiqua" w:hAnsi="Book Antiqua"/>
          <w:i/>
          <w:sz w:val="24"/>
          <w:szCs w:val="24"/>
          <w:lang w:val="en-US" w:eastAsia="ar-SA"/>
        </w:rPr>
        <w:t>et al</w:t>
      </w:r>
      <w:r w:rsidR="00850D79" w:rsidRPr="0012049C">
        <w:rPr>
          <w:rFonts w:ascii="Book Antiqua" w:hAnsi="Book Antiqua"/>
          <w:sz w:val="24"/>
          <w:szCs w:val="24"/>
          <w:vertAlign w:val="superscript"/>
          <w:lang w:val="en-US" w:eastAsia="ar-SA"/>
        </w:rPr>
        <w:t>[49]</w:t>
      </w:r>
      <w:r w:rsidR="00850D79" w:rsidRPr="0012049C">
        <w:rPr>
          <w:rFonts w:ascii="Book Antiqua" w:hAnsi="Book Antiqua"/>
          <w:sz w:val="24"/>
          <w:szCs w:val="24"/>
          <w:lang w:val="en-US" w:eastAsia="ar-SA"/>
        </w:rPr>
        <w:t xml:space="preserve">: </w:t>
      </w:r>
      <w:r w:rsidR="0047168B" w:rsidRPr="0012049C">
        <w:rPr>
          <w:rFonts w:ascii="Book Antiqua" w:hAnsi="Book Antiqua"/>
          <w:sz w:val="24"/>
          <w:szCs w:val="24"/>
          <w:lang w:val="en-US" w:eastAsia="ar-SA"/>
        </w:rPr>
        <w:t>T</w:t>
      </w:r>
      <w:r w:rsidR="00850D79" w:rsidRPr="0012049C">
        <w:rPr>
          <w:rFonts w:ascii="Book Antiqua" w:hAnsi="Book Antiqua"/>
          <w:sz w:val="24"/>
          <w:szCs w:val="24"/>
          <w:lang w:val="en-US" w:eastAsia="ar-SA"/>
        </w:rPr>
        <w:t xml:space="preserve">here is a lack of association between </w:t>
      </w:r>
      <w:r w:rsidR="00850D79" w:rsidRPr="0012049C">
        <w:rPr>
          <w:rFonts w:ascii="Book Antiqua" w:hAnsi="Book Antiqua"/>
          <w:i/>
          <w:sz w:val="24"/>
          <w:szCs w:val="24"/>
          <w:lang w:val="en-US" w:eastAsia="ar-SA"/>
        </w:rPr>
        <w:t>IL-1B</w:t>
      </w:r>
      <w:r w:rsidR="00850D79" w:rsidRPr="0012049C">
        <w:rPr>
          <w:rFonts w:ascii="Book Antiqua" w:hAnsi="Book Antiqua"/>
          <w:sz w:val="24"/>
          <w:szCs w:val="24"/>
          <w:lang w:val="en-US" w:eastAsia="ar-SA"/>
        </w:rPr>
        <w:t xml:space="preserve"> +3954 CT and GC risk.</w:t>
      </w:r>
    </w:p>
    <w:p w:rsidR="00850D79" w:rsidRPr="00EE629E" w:rsidRDefault="00EE629E" w:rsidP="00EE629E">
      <w:pPr>
        <w:spacing w:after="0" w:line="360" w:lineRule="auto"/>
        <w:ind w:firstLineChars="100" w:firstLine="240"/>
        <w:jc w:val="both"/>
        <w:rPr>
          <w:rFonts w:ascii="Book Antiqua" w:hAnsi="Book Antiqua"/>
          <w:sz w:val="24"/>
          <w:szCs w:val="24"/>
          <w:lang w:val="en-US" w:eastAsia="ar-SA"/>
        </w:rPr>
      </w:pPr>
      <w:r>
        <w:rPr>
          <w:rFonts w:ascii="Book Antiqua" w:hAnsi="Book Antiqua" w:hint="eastAsia"/>
          <w:sz w:val="24"/>
          <w:szCs w:val="24"/>
          <w:lang w:val="en-US" w:eastAsia="zh-CN"/>
        </w:rPr>
        <w:t>(</w:t>
      </w:r>
      <w:r w:rsidR="00850D79" w:rsidRPr="0012049C">
        <w:rPr>
          <w:rFonts w:ascii="Book Antiqua" w:hAnsi="Book Antiqua"/>
          <w:sz w:val="24"/>
          <w:szCs w:val="24"/>
          <w:lang w:val="en-US" w:eastAsia="ar-SA"/>
        </w:rPr>
        <w:t>4</w:t>
      </w:r>
      <w:r>
        <w:rPr>
          <w:rFonts w:ascii="Book Antiqua" w:hAnsi="Book Antiqua" w:hint="eastAsia"/>
          <w:sz w:val="24"/>
          <w:szCs w:val="24"/>
          <w:lang w:val="en-US" w:eastAsia="zh-CN"/>
        </w:rPr>
        <w:t>)</w:t>
      </w:r>
      <w:r w:rsidR="00850D79" w:rsidRPr="0012049C">
        <w:rPr>
          <w:rFonts w:ascii="Book Antiqua" w:hAnsi="Book Antiqua"/>
          <w:sz w:val="24"/>
          <w:szCs w:val="24"/>
          <w:lang w:val="en-US" w:eastAsia="ar-SA"/>
        </w:rPr>
        <w:t xml:space="preserve"> </w:t>
      </w:r>
      <w:r w:rsidR="00850D79" w:rsidRPr="0012049C">
        <w:rPr>
          <w:rFonts w:ascii="Book Antiqua" w:hAnsi="Book Antiqua"/>
          <w:i/>
          <w:sz w:val="24"/>
          <w:szCs w:val="24"/>
          <w:lang w:val="en-US" w:eastAsia="ar-SA"/>
        </w:rPr>
        <w:t>IL-10</w:t>
      </w:r>
      <w:r w:rsidR="0031309B" w:rsidRPr="0012049C">
        <w:rPr>
          <w:rFonts w:ascii="Book Antiqua" w:hAnsi="Book Antiqua"/>
          <w:sz w:val="24"/>
          <w:szCs w:val="24"/>
          <w:lang w:val="en-US" w:eastAsia="ar-SA"/>
        </w:rPr>
        <w:t xml:space="preserve"> haplotypes</w:t>
      </w:r>
      <w:r>
        <w:rPr>
          <w:rFonts w:ascii="Book Antiqua" w:hAnsi="Book Antiqua" w:hint="eastAsia"/>
          <w:sz w:val="24"/>
          <w:szCs w:val="24"/>
          <w:lang w:val="en-US" w:eastAsia="zh-CN"/>
        </w:rPr>
        <w:t xml:space="preserve">: </w:t>
      </w:r>
      <w:r w:rsidR="00850D79" w:rsidRPr="0012049C">
        <w:rPr>
          <w:rFonts w:ascii="Book Antiqua" w:hAnsi="Book Antiqua"/>
          <w:sz w:val="24"/>
          <w:szCs w:val="24"/>
          <w:lang w:val="en-US" w:eastAsia="ar-SA"/>
        </w:rPr>
        <w:t>IL-10 - regarded as the major anti-inflammatory cytokine -</w:t>
      </w:r>
      <w:r w:rsidR="00850D79" w:rsidRPr="0012049C">
        <w:rPr>
          <w:rFonts w:ascii="Book Antiqua" w:hAnsi="Book Antiqua"/>
          <w:bCs/>
          <w:sz w:val="24"/>
          <w:szCs w:val="24"/>
          <w:lang w:val="en-US" w:eastAsia="ar-SA"/>
        </w:rPr>
        <w:t xml:space="preserve"> will bind in form of </w:t>
      </w:r>
      <w:proofErr w:type="spellStart"/>
      <w:r w:rsidR="00850D79" w:rsidRPr="0012049C">
        <w:rPr>
          <w:rFonts w:ascii="Book Antiqua" w:hAnsi="Book Antiqua"/>
          <w:bCs/>
          <w:sz w:val="24"/>
          <w:szCs w:val="24"/>
          <w:lang w:val="en-US" w:eastAsia="ar-SA"/>
        </w:rPr>
        <w:t>homodimer</w:t>
      </w:r>
      <w:proofErr w:type="spellEnd"/>
      <w:r w:rsidR="00850D79" w:rsidRPr="0012049C">
        <w:rPr>
          <w:rFonts w:ascii="Book Antiqua" w:hAnsi="Book Antiqua"/>
          <w:bCs/>
          <w:sz w:val="24"/>
          <w:szCs w:val="24"/>
          <w:lang w:val="en-US" w:eastAsia="ar-SA"/>
        </w:rPr>
        <w:t xml:space="preserve"> its complex receptor, comprising four IL-10 receptor molecules, namely 2 IL-10 R1 and 2 IL-10 R2. The binding induces STAT3 signaling via the phosphorylation of the cytoplasmic tails of IL-10 receptor 1. IL-10 can inhibit the synthesis of pro-inflammatory cytokines; moreover it can block the function of </w:t>
      </w:r>
      <w:r w:rsidR="00850D79" w:rsidRPr="0012049C">
        <w:rPr>
          <w:rFonts w:ascii="Book Antiqua" w:hAnsi="Book Antiqua"/>
          <w:bCs/>
          <w:sz w:val="24"/>
          <w:szCs w:val="24"/>
          <w:lang w:val="en-CA" w:eastAsia="ar-SA"/>
        </w:rPr>
        <w:t>nuclear factor-kappa B (</w:t>
      </w:r>
      <w:r w:rsidR="00850D79" w:rsidRPr="0012049C">
        <w:rPr>
          <w:rFonts w:ascii="Book Antiqua" w:hAnsi="Book Antiqua"/>
          <w:bCs/>
          <w:sz w:val="24"/>
          <w:szCs w:val="24"/>
          <w:lang w:val="en-US" w:eastAsia="ar-SA"/>
        </w:rPr>
        <w:t>NF-</w:t>
      </w:r>
      <w:proofErr w:type="spellStart"/>
      <w:r w:rsidR="00850D79" w:rsidRPr="0012049C">
        <w:rPr>
          <w:rFonts w:ascii="Book Antiqua" w:hAnsi="Book Antiqua"/>
          <w:bCs/>
          <w:sz w:val="24"/>
          <w:szCs w:val="24"/>
          <w:lang w:val="en-US" w:eastAsia="ar-SA"/>
        </w:rPr>
        <w:t>kB</w:t>
      </w:r>
      <w:proofErr w:type="spellEnd"/>
      <w:r w:rsidR="00850D79" w:rsidRPr="0012049C">
        <w:rPr>
          <w:rFonts w:ascii="Book Antiqua" w:hAnsi="Book Antiqua"/>
          <w:bCs/>
          <w:sz w:val="24"/>
          <w:szCs w:val="24"/>
          <w:lang w:val="en-US" w:eastAsia="ar-SA"/>
        </w:rPr>
        <w:t xml:space="preserve">), and has other regulatory properties, </w:t>
      </w:r>
      <w:r w:rsidR="00850D79" w:rsidRPr="0047168B">
        <w:rPr>
          <w:rFonts w:ascii="Book Antiqua" w:hAnsi="Book Antiqua"/>
          <w:bCs/>
          <w:i/>
          <w:sz w:val="24"/>
          <w:szCs w:val="24"/>
          <w:lang w:val="en-US" w:eastAsia="ar-SA"/>
        </w:rPr>
        <w:t>e.g</w:t>
      </w:r>
      <w:r w:rsidR="00850D79" w:rsidRPr="0012049C">
        <w:rPr>
          <w:rFonts w:ascii="Book Antiqua" w:hAnsi="Book Antiqua"/>
          <w:bCs/>
          <w:sz w:val="24"/>
          <w:szCs w:val="24"/>
          <w:lang w:val="en-US" w:eastAsia="ar-SA"/>
        </w:rPr>
        <w:t>.</w:t>
      </w:r>
      <w:r w:rsidR="0047168B">
        <w:rPr>
          <w:rFonts w:ascii="Book Antiqua" w:hAnsi="Book Antiqua" w:hint="eastAsia"/>
          <w:bCs/>
          <w:sz w:val="24"/>
          <w:szCs w:val="24"/>
          <w:lang w:val="en-US" w:eastAsia="zh-CN"/>
        </w:rPr>
        <w:t>,</w:t>
      </w:r>
      <w:r w:rsidR="00850D79" w:rsidRPr="0012049C">
        <w:rPr>
          <w:rFonts w:ascii="Book Antiqua" w:hAnsi="Book Antiqua"/>
          <w:bCs/>
          <w:sz w:val="24"/>
          <w:szCs w:val="24"/>
          <w:lang w:val="en-US" w:eastAsia="ar-SA"/>
        </w:rPr>
        <w:t xml:space="preserve"> JAK-STAT </w:t>
      </w:r>
      <w:proofErr w:type="gramStart"/>
      <w:r w:rsidR="00850D79" w:rsidRPr="0012049C">
        <w:rPr>
          <w:rFonts w:ascii="Book Antiqua" w:hAnsi="Book Antiqua"/>
          <w:bCs/>
          <w:sz w:val="24"/>
          <w:szCs w:val="24"/>
          <w:lang w:val="en-US" w:eastAsia="ar-SA"/>
        </w:rPr>
        <w:t>signaling</w:t>
      </w:r>
      <w:r w:rsidR="00850D79" w:rsidRPr="0012049C">
        <w:rPr>
          <w:rFonts w:ascii="Book Antiqua" w:hAnsi="Book Antiqua"/>
          <w:bCs/>
          <w:sz w:val="24"/>
          <w:szCs w:val="24"/>
          <w:vertAlign w:val="superscript"/>
          <w:lang w:val="en-US" w:eastAsia="ar-SA"/>
        </w:rPr>
        <w:t>[</w:t>
      </w:r>
      <w:proofErr w:type="gramEnd"/>
      <w:r w:rsidR="00850D79" w:rsidRPr="0012049C">
        <w:rPr>
          <w:rFonts w:ascii="Book Antiqua" w:hAnsi="Book Antiqua"/>
          <w:bCs/>
          <w:sz w:val="24"/>
          <w:szCs w:val="24"/>
          <w:vertAlign w:val="superscript"/>
          <w:lang w:val="en-US" w:eastAsia="ar-SA"/>
        </w:rPr>
        <w:t>64]</w:t>
      </w:r>
      <w:r w:rsidR="00850D79" w:rsidRPr="0012049C">
        <w:rPr>
          <w:rFonts w:ascii="Book Antiqua" w:hAnsi="Book Antiqua"/>
          <w:bCs/>
          <w:sz w:val="24"/>
          <w:szCs w:val="24"/>
          <w:lang w:val="en-US" w:eastAsia="ar-SA"/>
        </w:rPr>
        <w:t xml:space="preserve">. The </w:t>
      </w:r>
      <w:r w:rsidR="00850D79" w:rsidRPr="0012049C">
        <w:rPr>
          <w:rFonts w:ascii="Book Antiqua" w:hAnsi="Book Antiqua"/>
          <w:bCs/>
          <w:i/>
          <w:sz w:val="24"/>
          <w:szCs w:val="24"/>
          <w:lang w:val="en-US" w:eastAsia="ar-SA"/>
        </w:rPr>
        <w:t>IL-10</w:t>
      </w:r>
      <w:r w:rsidR="00850D79" w:rsidRPr="0012049C">
        <w:rPr>
          <w:rFonts w:ascii="Book Antiqua" w:hAnsi="Book Antiqua"/>
          <w:bCs/>
          <w:sz w:val="24"/>
          <w:szCs w:val="24"/>
          <w:lang w:val="en-US" w:eastAsia="ar-SA"/>
        </w:rPr>
        <w:t xml:space="preserve"> gene is known to possess several SNPs, some in the distal regi</w:t>
      </w:r>
      <w:r w:rsidR="00CE3B77" w:rsidRPr="0012049C">
        <w:rPr>
          <w:rFonts w:ascii="Book Antiqua" w:hAnsi="Book Antiqua"/>
          <w:bCs/>
          <w:sz w:val="24"/>
          <w:szCs w:val="24"/>
          <w:lang w:val="en-US" w:eastAsia="ar-SA"/>
        </w:rPr>
        <w:t xml:space="preserve">on upstream of the coding gene </w:t>
      </w:r>
      <w:r w:rsidR="00850D79" w:rsidRPr="0012049C">
        <w:rPr>
          <w:rFonts w:ascii="Book Antiqua" w:hAnsi="Book Antiqua"/>
          <w:bCs/>
          <w:sz w:val="24"/>
          <w:szCs w:val="24"/>
          <w:lang w:val="en-US" w:eastAsia="ar-SA"/>
        </w:rPr>
        <w:t xml:space="preserve">(-1082 A/G, -819 T/C) and a proximal one (the -592 A/C). Again, the complex signaling and polymorphism of </w:t>
      </w:r>
      <w:r w:rsidR="00850D79" w:rsidRPr="0012049C">
        <w:rPr>
          <w:rFonts w:ascii="Book Antiqua" w:hAnsi="Book Antiqua"/>
          <w:bCs/>
          <w:i/>
          <w:sz w:val="24"/>
          <w:szCs w:val="24"/>
          <w:lang w:val="en-US" w:eastAsia="ar-SA"/>
        </w:rPr>
        <w:t>IL-10</w:t>
      </w:r>
      <w:r w:rsidR="00850D79" w:rsidRPr="0012049C">
        <w:rPr>
          <w:rFonts w:ascii="Book Antiqua" w:hAnsi="Book Antiqua"/>
          <w:bCs/>
          <w:sz w:val="24"/>
          <w:szCs w:val="24"/>
          <w:lang w:val="en-US" w:eastAsia="ar-SA"/>
        </w:rPr>
        <w:t xml:space="preserve"> can explain the contradictory results of the investigations.</w:t>
      </w:r>
    </w:p>
    <w:p w:rsidR="00850D79" w:rsidRPr="0012049C" w:rsidRDefault="003F3F55" w:rsidP="003F3F55">
      <w:pPr>
        <w:spacing w:after="0" w:line="360" w:lineRule="auto"/>
        <w:ind w:firstLineChars="100" w:firstLine="240"/>
        <w:jc w:val="both"/>
        <w:rPr>
          <w:rFonts w:ascii="Book Antiqua" w:hAnsi="Book Antiqua"/>
          <w:sz w:val="24"/>
          <w:szCs w:val="24"/>
          <w:lang w:val="en-US" w:eastAsia="zh-CN"/>
        </w:rPr>
      </w:pPr>
      <w:r>
        <w:rPr>
          <w:rFonts w:ascii="Book Antiqua" w:hAnsi="Book Antiqua" w:hint="eastAsia"/>
          <w:sz w:val="24"/>
          <w:szCs w:val="24"/>
          <w:lang w:val="en-US" w:eastAsia="zh-CN"/>
        </w:rPr>
        <w:t>(</w:t>
      </w:r>
      <w:r w:rsidR="00BD3144">
        <w:rPr>
          <w:rFonts w:ascii="Book Antiqua" w:hAnsi="Book Antiqua" w:hint="eastAsia"/>
          <w:sz w:val="24"/>
          <w:szCs w:val="24"/>
          <w:lang w:val="en-US" w:eastAsia="zh-CN"/>
        </w:rPr>
        <w:t>5</w:t>
      </w:r>
      <w:r>
        <w:rPr>
          <w:rFonts w:ascii="Book Antiqua" w:hAnsi="Book Antiqua" w:hint="eastAsia"/>
          <w:sz w:val="24"/>
          <w:szCs w:val="24"/>
          <w:lang w:val="en-US" w:eastAsia="zh-CN"/>
        </w:rPr>
        <w:t>)</w:t>
      </w:r>
      <w:r w:rsidR="00850D79" w:rsidRPr="0012049C">
        <w:rPr>
          <w:rFonts w:ascii="Book Antiqua" w:hAnsi="Book Antiqua"/>
          <w:sz w:val="24"/>
          <w:szCs w:val="24"/>
          <w:lang w:val="en-US" w:eastAsia="ar-SA"/>
        </w:rPr>
        <w:t xml:space="preserve"> </w:t>
      </w:r>
      <w:r w:rsidR="00850D79" w:rsidRPr="0012049C">
        <w:rPr>
          <w:rFonts w:ascii="Book Antiqua" w:hAnsi="Book Antiqua"/>
          <w:i/>
          <w:iCs/>
          <w:sz w:val="24"/>
          <w:szCs w:val="24"/>
          <w:lang w:val="en-US" w:eastAsia="ar-SA"/>
        </w:rPr>
        <w:t xml:space="preserve">IL-10 </w:t>
      </w:r>
      <w:r w:rsidR="00850D79" w:rsidRPr="0012049C">
        <w:rPr>
          <w:rFonts w:ascii="Book Antiqua" w:hAnsi="Book Antiqua"/>
          <w:sz w:val="24"/>
          <w:szCs w:val="24"/>
          <w:lang w:val="en-US" w:eastAsia="ar-SA"/>
        </w:rPr>
        <w:t>-1082 AG polymorphism</w:t>
      </w:r>
      <w:r>
        <w:rPr>
          <w:rFonts w:ascii="Book Antiqua" w:hAnsi="Book Antiqua" w:hint="eastAsia"/>
          <w:sz w:val="24"/>
          <w:szCs w:val="24"/>
          <w:lang w:val="en-US" w:eastAsia="zh-CN"/>
        </w:rPr>
        <w:t xml:space="preserve">: </w:t>
      </w:r>
      <w:r w:rsidR="00850D79" w:rsidRPr="0012049C">
        <w:rPr>
          <w:rFonts w:ascii="Book Antiqua" w:hAnsi="Book Antiqua"/>
          <w:sz w:val="24"/>
          <w:szCs w:val="24"/>
          <w:lang w:val="en-US" w:eastAsia="ar-SA"/>
        </w:rPr>
        <w:t xml:space="preserve">A clear and curious dichotomy is evident, that is, when </w:t>
      </w:r>
      <w:r w:rsidR="00850D79" w:rsidRPr="0012049C">
        <w:rPr>
          <w:rFonts w:ascii="Book Antiqua" w:hAnsi="Book Antiqua"/>
          <w:sz w:val="24"/>
          <w:szCs w:val="24"/>
          <w:lang w:val="en-US" w:eastAsia="ar-SA"/>
        </w:rPr>
        <w:lastRenderedPageBreak/>
        <w:t xml:space="preserve">the studies were stratified according to Asian and non-Asian populations the observations reached opposite results. The Asian populations had greater risk of GC among </w:t>
      </w:r>
      <w:r w:rsidR="00850D79" w:rsidRPr="0012049C">
        <w:rPr>
          <w:rFonts w:ascii="Book Antiqua" w:hAnsi="Book Antiqua"/>
          <w:i/>
          <w:iCs/>
          <w:sz w:val="24"/>
          <w:szCs w:val="24"/>
          <w:lang w:val="en-US" w:eastAsia="ar-SA"/>
        </w:rPr>
        <w:t xml:space="preserve">IL-10 </w:t>
      </w:r>
      <w:r w:rsidR="00850D79" w:rsidRPr="0012049C">
        <w:rPr>
          <w:rFonts w:ascii="Book Antiqua" w:hAnsi="Book Antiqua"/>
          <w:sz w:val="24"/>
          <w:szCs w:val="24"/>
          <w:lang w:val="en-US" w:eastAsia="ar-SA"/>
        </w:rPr>
        <w:t xml:space="preserve">-1082 G carriers; conversely, there was a decreased risk among the non-Asian populations. Meta-analysis specific for </w:t>
      </w:r>
      <w:r w:rsidR="00850D79" w:rsidRPr="0012049C">
        <w:rPr>
          <w:rFonts w:ascii="Book Antiqua" w:hAnsi="Book Antiqua"/>
          <w:i/>
          <w:sz w:val="24"/>
          <w:szCs w:val="24"/>
          <w:lang w:val="en-US" w:eastAsia="ar-SA"/>
        </w:rPr>
        <w:t>IL-10</w:t>
      </w:r>
      <w:r w:rsidR="00850D79" w:rsidRPr="0012049C">
        <w:rPr>
          <w:rFonts w:ascii="Book Antiqua" w:hAnsi="Book Antiqua"/>
          <w:sz w:val="24"/>
          <w:szCs w:val="24"/>
          <w:lang w:val="en-US" w:eastAsia="ar-SA"/>
        </w:rPr>
        <w:t xml:space="preserve"> confirmed for Asian population the increased risk for intestinal type of gastric </w:t>
      </w:r>
      <w:proofErr w:type="spellStart"/>
      <w:r w:rsidR="00850D79" w:rsidRPr="0012049C">
        <w:rPr>
          <w:rFonts w:ascii="Book Antiqua" w:hAnsi="Book Antiqua"/>
          <w:sz w:val="24"/>
          <w:szCs w:val="24"/>
          <w:lang w:val="en-US" w:eastAsia="ar-SA"/>
        </w:rPr>
        <w:t>neoplasia</w:t>
      </w:r>
      <w:proofErr w:type="spellEnd"/>
      <w:r w:rsidR="00850D79" w:rsidRPr="0012049C">
        <w:rPr>
          <w:rFonts w:ascii="Book Antiqua" w:hAnsi="Book Antiqua"/>
          <w:sz w:val="24"/>
          <w:szCs w:val="24"/>
          <w:lang w:val="en-US" w:eastAsia="ar-SA"/>
        </w:rPr>
        <w:t xml:space="preserve"> in </w:t>
      </w:r>
      <w:r w:rsidR="00850D79" w:rsidRPr="0012049C">
        <w:rPr>
          <w:rFonts w:ascii="Book Antiqua" w:hAnsi="Book Antiqua"/>
          <w:i/>
          <w:sz w:val="24"/>
          <w:szCs w:val="24"/>
          <w:lang w:val="en-US" w:eastAsia="ar-SA"/>
        </w:rPr>
        <w:t>IL-10</w:t>
      </w:r>
      <w:r w:rsidR="00850D79" w:rsidRPr="0012049C">
        <w:rPr>
          <w:rFonts w:ascii="Book Antiqua" w:hAnsi="Book Antiqua"/>
          <w:sz w:val="24"/>
          <w:szCs w:val="24"/>
          <w:lang w:val="en-US" w:eastAsia="ar-SA"/>
        </w:rPr>
        <w:t xml:space="preserve"> -1082 GG or GA haplotypes</w:t>
      </w:r>
      <w:r w:rsidR="00850D79" w:rsidRPr="0012049C">
        <w:rPr>
          <w:rFonts w:ascii="Book Antiqua" w:hAnsi="Book Antiqua"/>
          <w:sz w:val="24"/>
          <w:szCs w:val="24"/>
          <w:vertAlign w:val="superscript"/>
          <w:lang w:val="en-US" w:eastAsia="ar-SA"/>
        </w:rPr>
        <w:t>[53]</w:t>
      </w:r>
      <w:r>
        <w:rPr>
          <w:rFonts w:ascii="Book Antiqua" w:hAnsi="Book Antiqua" w:hint="eastAsia"/>
          <w:sz w:val="24"/>
          <w:szCs w:val="24"/>
          <w:lang w:val="en-US" w:eastAsia="zh-CN"/>
        </w:rPr>
        <w:t xml:space="preserve">; </w:t>
      </w:r>
      <w:r w:rsidR="00850D79" w:rsidRPr="0012049C">
        <w:rPr>
          <w:rFonts w:ascii="Book Antiqua" w:hAnsi="Book Antiqua"/>
          <w:i/>
          <w:sz w:val="24"/>
          <w:szCs w:val="24"/>
          <w:lang w:val="en-US" w:eastAsia="ar-SA"/>
        </w:rPr>
        <w:t>IL-10</w:t>
      </w:r>
      <w:r w:rsidR="00850D79" w:rsidRPr="0012049C">
        <w:rPr>
          <w:rFonts w:ascii="Book Antiqua" w:hAnsi="Book Antiqua"/>
          <w:sz w:val="24"/>
          <w:szCs w:val="24"/>
          <w:lang w:val="en-US" w:eastAsia="ar-SA"/>
        </w:rPr>
        <w:t xml:space="preserve"> -592 AC polymorphism</w:t>
      </w:r>
      <w:r>
        <w:rPr>
          <w:rFonts w:ascii="Book Antiqua" w:hAnsi="Book Antiqua" w:hint="eastAsia"/>
          <w:sz w:val="24"/>
          <w:szCs w:val="24"/>
          <w:lang w:val="en-US" w:eastAsia="zh-CN"/>
        </w:rPr>
        <w:t xml:space="preserve">: </w:t>
      </w:r>
      <w:r w:rsidR="00850D79" w:rsidRPr="0012049C">
        <w:rPr>
          <w:rFonts w:ascii="Book Antiqua" w:hAnsi="Book Antiqua"/>
          <w:sz w:val="24"/>
          <w:szCs w:val="24"/>
          <w:lang w:val="en-US" w:eastAsia="ar-SA"/>
        </w:rPr>
        <w:t>The -592 AC polymorphism failed to show any association, as the odd ratios for GC were 0.93 and 0.94 for homozygous and heterozygous population</w:t>
      </w:r>
      <w:r w:rsidR="00850D79" w:rsidRPr="0012049C">
        <w:rPr>
          <w:rFonts w:ascii="Book Antiqua" w:hAnsi="Book Antiqua"/>
          <w:sz w:val="24"/>
          <w:szCs w:val="24"/>
          <w:vertAlign w:val="superscript"/>
          <w:lang w:val="en-US" w:eastAsia="ar-SA"/>
        </w:rPr>
        <w:t>[55,65]</w:t>
      </w:r>
      <w:r>
        <w:rPr>
          <w:rFonts w:ascii="Book Antiqua" w:hAnsi="Book Antiqua" w:hint="eastAsia"/>
          <w:sz w:val="24"/>
          <w:szCs w:val="24"/>
          <w:lang w:val="en-US" w:eastAsia="zh-CN"/>
        </w:rPr>
        <w:t xml:space="preserve">; </w:t>
      </w:r>
      <w:r w:rsidR="00850D79" w:rsidRPr="0012049C">
        <w:rPr>
          <w:rFonts w:ascii="Book Antiqua" w:hAnsi="Book Antiqua"/>
          <w:i/>
          <w:sz w:val="24"/>
          <w:szCs w:val="24"/>
          <w:lang w:val="en-US" w:eastAsia="ar-SA"/>
        </w:rPr>
        <w:t>IL-10</w:t>
      </w:r>
      <w:r w:rsidR="00850D79" w:rsidRPr="0012049C">
        <w:rPr>
          <w:rFonts w:ascii="Book Antiqua" w:hAnsi="Book Antiqua"/>
          <w:sz w:val="24"/>
          <w:szCs w:val="24"/>
          <w:lang w:val="en-US" w:eastAsia="ar-SA"/>
        </w:rPr>
        <w:t xml:space="preserve"> -819 TC polymorphism</w:t>
      </w:r>
      <w:r>
        <w:rPr>
          <w:rFonts w:ascii="Book Antiqua" w:hAnsi="Book Antiqua" w:hint="eastAsia"/>
          <w:sz w:val="24"/>
          <w:szCs w:val="24"/>
          <w:lang w:val="en-US" w:eastAsia="zh-CN"/>
        </w:rPr>
        <w:t xml:space="preserve">: </w:t>
      </w:r>
      <w:r w:rsidR="00850D79" w:rsidRPr="0012049C">
        <w:rPr>
          <w:rFonts w:ascii="Book Antiqua" w:hAnsi="Book Antiqua"/>
          <w:sz w:val="24"/>
          <w:szCs w:val="24"/>
          <w:lang w:val="en-US" w:eastAsia="ar-SA"/>
        </w:rPr>
        <w:t>Little data is available for this polymorphism, confirming a protective effect in Asian populations. Nevertheless, it was not found to be associated with the reduced susceptibility to GC in individuals infected with</w:t>
      </w:r>
      <w:r w:rsidR="00850D79" w:rsidRPr="0012049C">
        <w:rPr>
          <w:rFonts w:ascii="Book Antiqua" w:hAnsi="Book Antiqua"/>
          <w:i/>
          <w:sz w:val="24"/>
          <w:szCs w:val="24"/>
          <w:lang w:val="en-US" w:eastAsia="ar-SA"/>
        </w:rPr>
        <w:t xml:space="preserve"> H. pylori</w:t>
      </w:r>
      <w:r w:rsidR="00850D79" w:rsidRPr="0012049C">
        <w:rPr>
          <w:rFonts w:ascii="Book Antiqua" w:hAnsi="Book Antiqua"/>
          <w:sz w:val="24"/>
          <w:szCs w:val="24"/>
          <w:lang w:val="en-US" w:eastAsia="ar-SA"/>
        </w:rPr>
        <w:t xml:space="preserve"> compared to uninfected controls. The </w:t>
      </w:r>
      <w:r w:rsidR="00850D79" w:rsidRPr="0012049C">
        <w:rPr>
          <w:rFonts w:ascii="Book Antiqua" w:hAnsi="Book Antiqua"/>
          <w:i/>
          <w:sz w:val="24"/>
          <w:szCs w:val="24"/>
          <w:lang w:val="en-US" w:eastAsia="ar-SA"/>
        </w:rPr>
        <w:t>IL-10</w:t>
      </w:r>
      <w:r w:rsidR="00850D79" w:rsidRPr="0012049C">
        <w:rPr>
          <w:rFonts w:ascii="Book Antiqua" w:hAnsi="Book Antiqua"/>
          <w:sz w:val="24"/>
          <w:szCs w:val="24"/>
          <w:lang w:val="en-US" w:eastAsia="ar-SA"/>
        </w:rPr>
        <w:t xml:space="preserve"> -819 TT genotype was found to be inversely correlated with the risk of the diffuse subtype, but not the intestinal subtype </w:t>
      </w:r>
      <w:proofErr w:type="gramStart"/>
      <w:r w:rsidR="00850D79" w:rsidRPr="0012049C">
        <w:rPr>
          <w:rFonts w:ascii="Book Antiqua" w:hAnsi="Book Antiqua"/>
          <w:sz w:val="24"/>
          <w:szCs w:val="24"/>
          <w:lang w:val="en-US" w:eastAsia="ar-SA"/>
        </w:rPr>
        <w:t>GC</w:t>
      </w:r>
      <w:r w:rsidR="00850D79" w:rsidRPr="0012049C">
        <w:rPr>
          <w:rFonts w:ascii="Book Antiqua" w:hAnsi="Book Antiqua"/>
          <w:sz w:val="24"/>
          <w:szCs w:val="24"/>
          <w:vertAlign w:val="superscript"/>
          <w:lang w:val="en-US" w:eastAsia="ar-SA"/>
        </w:rPr>
        <w:t>[</w:t>
      </w:r>
      <w:proofErr w:type="gramEnd"/>
      <w:r w:rsidR="00850D79" w:rsidRPr="0012049C">
        <w:rPr>
          <w:rFonts w:ascii="Book Antiqua" w:hAnsi="Book Antiqua"/>
          <w:sz w:val="24"/>
          <w:szCs w:val="24"/>
          <w:vertAlign w:val="superscript"/>
          <w:lang w:val="en-US" w:eastAsia="ar-SA"/>
        </w:rPr>
        <w:t>51]</w:t>
      </w:r>
      <w:r w:rsidR="00850D79" w:rsidRPr="0012049C">
        <w:rPr>
          <w:rFonts w:ascii="Book Antiqua" w:hAnsi="Book Antiqua"/>
          <w:sz w:val="24"/>
          <w:szCs w:val="24"/>
          <w:lang w:val="en-US" w:eastAsia="ar-SA"/>
        </w:rPr>
        <w:t>.</w:t>
      </w:r>
    </w:p>
    <w:p w:rsidR="00850D79" w:rsidRPr="0012049C" w:rsidRDefault="003F3F55" w:rsidP="003F3F55">
      <w:pPr>
        <w:spacing w:after="0" w:line="360" w:lineRule="auto"/>
        <w:ind w:firstLineChars="100" w:firstLine="240"/>
        <w:jc w:val="both"/>
        <w:rPr>
          <w:rFonts w:ascii="Book Antiqua" w:hAnsi="Book Antiqua"/>
          <w:sz w:val="24"/>
          <w:szCs w:val="24"/>
          <w:lang w:val="en-US" w:eastAsia="zh-CN"/>
        </w:rPr>
      </w:pPr>
      <w:r>
        <w:rPr>
          <w:rFonts w:ascii="Book Antiqua" w:hAnsi="Book Antiqua" w:hint="eastAsia"/>
          <w:sz w:val="24"/>
          <w:szCs w:val="24"/>
          <w:lang w:val="en-US" w:eastAsia="zh-CN"/>
        </w:rPr>
        <w:t>(</w:t>
      </w:r>
      <w:r w:rsidR="00BD3144">
        <w:rPr>
          <w:rFonts w:ascii="Book Antiqua" w:hAnsi="Book Antiqua" w:hint="eastAsia"/>
          <w:sz w:val="24"/>
          <w:szCs w:val="24"/>
          <w:lang w:val="en-US" w:eastAsia="zh-CN"/>
        </w:rPr>
        <w:t>6</w:t>
      </w:r>
      <w:r>
        <w:rPr>
          <w:rFonts w:ascii="Book Antiqua" w:hAnsi="Book Antiqua" w:hint="eastAsia"/>
          <w:sz w:val="24"/>
          <w:szCs w:val="24"/>
          <w:lang w:val="en-US" w:eastAsia="zh-CN"/>
        </w:rPr>
        <w:t>)</w:t>
      </w:r>
      <w:r w:rsidR="00850D79" w:rsidRPr="0012049C">
        <w:rPr>
          <w:rFonts w:ascii="Book Antiqua" w:hAnsi="Book Antiqua"/>
          <w:sz w:val="24"/>
          <w:szCs w:val="24"/>
          <w:lang w:val="en-US" w:eastAsia="ar-SA"/>
        </w:rPr>
        <w:t xml:space="preserve"> </w:t>
      </w:r>
      <w:r w:rsidR="00850D79" w:rsidRPr="0012049C">
        <w:rPr>
          <w:rFonts w:ascii="Book Antiqua" w:hAnsi="Book Antiqua"/>
          <w:i/>
          <w:sz w:val="24"/>
          <w:szCs w:val="24"/>
          <w:lang w:val="en-US" w:eastAsia="ar-SA"/>
        </w:rPr>
        <w:t>IL-8</w:t>
      </w:r>
      <w:r w:rsidR="00850D79" w:rsidRPr="0012049C">
        <w:rPr>
          <w:rFonts w:ascii="Book Antiqua" w:hAnsi="Book Antiqua"/>
          <w:sz w:val="24"/>
          <w:szCs w:val="24"/>
          <w:lang w:val="en-US" w:eastAsia="ar-SA"/>
        </w:rPr>
        <w:t xml:space="preserve"> -</w:t>
      </w:r>
      <w:r w:rsidR="00384ECD">
        <w:rPr>
          <w:rFonts w:ascii="Book Antiqua" w:hAnsi="Book Antiqua" w:hint="eastAsia"/>
          <w:sz w:val="24"/>
          <w:szCs w:val="24"/>
          <w:lang w:val="en-US" w:eastAsia="zh-CN"/>
        </w:rPr>
        <w:t xml:space="preserve"> </w:t>
      </w:r>
      <w:r w:rsidR="00850D79" w:rsidRPr="0012049C">
        <w:rPr>
          <w:rFonts w:ascii="Book Antiqua" w:hAnsi="Book Antiqua"/>
          <w:sz w:val="24"/>
          <w:szCs w:val="24"/>
          <w:lang w:val="en-US" w:eastAsia="ar-SA"/>
        </w:rPr>
        <w:t>251 polymorphisms</w:t>
      </w:r>
      <w:r>
        <w:rPr>
          <w:rFonts w:ascii="Book Antiqua" w:hAnsi="Book Antiqua" w:hint="eastAsia"/>
          <w:sz w:val="24"/>
          <w:szCs w:val="24"/>
          <w:lang w:val="en-US" w:eastAsia="zh-CN"/>
        </w:rPr>
        <w:t xml:space="preserve">: </w:t>
      </w:r>
      <w:r w:rsidR="00850D79" w:rsidRPr="0012049C">
        <w:rPr>
          <w:rFonts w:ascii="Book Antiqua" w:hAnsi="Book Antiqua"/>
          <w:sz w:val="24"/>
          <w:szCs w:val="24"/>
          <w:lang w:val="en-US" w:eastAsia="ar-SA"/>
        </w:rPr>
        <w:t xml:space="preserve">Continuous expression of human IL-8 in transgenic mice (whereby IL-8 is under the control of its own regulatory elements) increased </w:t>
      </w:r>
      <w:proofErr w:type="spellStart"/>
      <w:r w:rsidR="00850D79" w:rsidRPr="0012049C">
        <w:rPr>
          <w:rFonts w:ascii="Book Antiqua" w:hAnsi="Book Antiqua"/>
          <w:sz w:val="24"/>
          <w:szCs w:val="24"/>
          <w:lang w:val="en-US" w:eastAsia="ar-SA"/>
        </w:rPr>
        <w:t>tumorigenesis</w:t>
      </w:r>
      <w:proofErr w:type="spellEnd"/>
      <w:r w:rsidR="00850D79" w:rsidRPr="0012049C">
        <w:rPr>
          <w:rFonts w:ascii="Book Antiqua" w:hAnsi="Book Antiqua"/>
          <w:sz w:val="24"/>
          <w:szCs w:val="24"/>
          <w:lang w:val="en-US" w:eastAsia="ar-SA"/>
        </w:rPr>
        <w:t xml:space="preserve">. Therefore, IL-8 may play an important role in gastrointestinal cancers. Elevated IL-8 levels could be linked to a poor prognosis of </w:t>
      </w:r>
      <w:proofErr w:type="spellStart"/>
      <w:r w:rsidR="00850D79" w:rsidRPr="0012049C">
        <w:rPr>
          <w:rFonts w:ascii="Book Antiqua" w:hAnsi="Book Antiqua"/>
          <w:sz w:val="24"/>
          <w:szCs w:val="24"/>
          <w:lang w:val="en-US" w:eastAsia="ar-SA"/>
        </w:rPr>
        <w:t>neoplasia</w:t>
      </w:r>
      <w:proofErr w:type="spellEnd"/>
      <w:r w:rsidR="00850D79" w:rsidRPr="0012049C">
        <w:rPr>
          <w:rFonts w:ascii="Book Antiqua" w:hAnsi="Book Antiqua"/>
          <w:sz w:val="24"/>
          <w:szCs w:val="24"/>
          <w:lang w:val="en-US" w:eastAsia="ar-SA"/>
        </w:rPr>
        <w:t>, henceforth its levels may be indicative of more aggressive GCs.</w:t>
      </w:r>
    </w:p>
    <w:p w:rsidR="00850D79" w:rsidRPr="0012049C" w:rsidRDefault="00850D79" w:rsidP="003F3F55">
      <w:pPr>
        <w:spacing w:after="0" w:line="360" w:lineRule="auto"/>
        <w:ind w:firstLineChars="100" w:firstLine="240"/>
        <w:jc w:val="both"/>
        <w:rPr>
          <w:rFonts w:ascii="Book Antiqua" w:hAnsi="Book Antiqua"/>
          <w:sz w:val="24"/>
          <w:szCs w:val="24"/>
          <w:lang w:val="en-US" w:eastAsia="ar-SA"/>
        </w:rPr>
      </w:pPr>
      <w:r w:rsidRPr="0012049C">
        <w:rPr>
          <w:rFonts w:ascii="Book Antiqua" w:hAnsi="Book Antiqua"/>
          <w:sz w:val="24"/>
          <w:szCs w:val="24"/>
          <w:lang w:val="en-US" w:eastAsia="ar-SA"/>
        </w:rPr>
        <w:t xml:space="preserve">Early data seemed to provide a possible association in GC as </w:t>
      </w:r>
      <w:proofErr w:type="gramStart"/>
      <w:r w:rsidRPr="0012049C">
        <w:rPr>
          <w:rFonts w:ascii="Book Antiqua" w:hAnsi="Book Antiqua"/>
          <w:sz w:val="24"/>
          <w:szCs w:val="24"/>
          <w:lang w:val="en-US" w:eastAsia="ar-SA"/>
        </w:rPr>
        <w:t>well</w:t>
      </w:r>
      <w:r w:rsidRPr="0012049C">
        <w:rPr>
          <w:rFonts w:ascii="Book Antiqua" w:hAnsi="Book Antiqua"/>
          <w:sz w:val="24"/>
          <w:szCs w:val="24"/>
          <w:vertAlign w:val="superscript"/>
          <w:lang w:val="en-US" w:eastAsia="ar-SA"/>
        </w:rPr>
        <w:t>[</w:t>
      </w:r>
      <w:proofErr w:type="gramEnd"/>
      <w:r w:rsidRPr="0012049C">
        <w:rPr>
          <w:rFonts w:ascii="Book Antiqua" w:hAnsi="Book Antiqua"/>
          <w:sz w:val="24"/>
          <w:szCs w:val="24"/>
          <w:vertAlign w:val="superscript"/>
          <w:lang w:val="en-US" w:eastAsia="ar-SA"/>
        </w:rPr>
        <w:t>66]</w:t>
      </w:r>
      <w:r w:rsidRPr="0012049C">
        <w:rPr>
          <w:rFonts w:ascii="Book Antiqua" w:hAnsi="Book Antiqua"/>
          <w:iCs/>
          <w:sz w:val="24"/>
          <w:szCs w:val="24"/>
          <w:lang w:val="en-US" w:eastAsia="ar-SA"/>
        </w:rPr>
        <w:t xml:space="preserve">. A recent meta-analysis showed that the </w:t>
      </w:r>
      <w:r w:rsidRPr="0012049C">
        <w:rPr>
          <w:rFonts w:ascii="Book Antiqua" w:hAnsi="Book Antiqua"/>
          <w:i/>
          <w:iCs/>
          <w:sz w:val="24"/>
          <w:szCs w:val="24"/>
          <w:lang w:val="en-US" w:eastAsia="ar-SA"/>
        </w:rPr>
        <w:t>IL-8</w:t>
      </w:r>
      <w:r w:rsidRPr="0012049C">
        <w:rPr>
          <w:rFonts w:ascii="Book Antiqua" w:hAnsi="Book Antiqua"/>
          <w:iCs/>
          <w:sz w:val="24"/>
          <w:szCs w:val="24"/>
          <w:lang w:val="en-US" w:eastAsia="ar-SA"/>
        </w:rPr>
        <w:t xml:space="preserve"> -251 AA genotype in the Han population correlates with augmented risk of developing GC and AA genotype carriers appear to be more likely to develop GC in Asian populations. In addition, the </w:t>
      </w:r>
      <w:r w:rsidRPr="0012049C">
        <w:rPr>
          <w:rFonts w:ascii="Book Antiqua" w:hAnsi="Book Antiqua"/>
          <w:i/>
          <w:iCs/>
          <w:sz w:val="24"/>
          <w:szCs w:val="24"/>
          <w:lang w:val="en-US" w:eastAsia="ar-SA"/>
        </w:rPr>
        <w:t>IL-8</w:t>
      </w:r>
      <w:r w:rsidRPr="0012049C">
        <w:rPr>
          <w:rFonts w:ascii="Book Antiqua" w:hAnsi="Book Antiqua"/>
          <w:iCs/>
          <w:sz w:val="24"/>
          <w:szCs w:val="24"/>
          <w:lang w:val="en-US" w:eastAsia="ar-SA"/>
        </w:rPr>
        <w:t xml:space="preserve"> -251 AA genotype tended to be related to intestinal GC, but not with </w:t>
      </w:r>
      <w:r w:rsidRPr="0012049C">
        <w:rPr>
          <w:rFonts w:ascii="Book Antiqua" w:hAnsi="Book Antiqua"/>
          <w:i/>
          <w:iCs/>
          <w:sz w:val="24"/>
          <w:szCs w:val="24"/>
          <w:lang w:val="en-US" w:eastAsia="ar-SA"/>
        </w:rPr>
        <w:t>H. pylori</w:t>
      </w:r>
      <w:r w:rsidRPr="0012049C">
        <w:rPr>
          <w:rFonts w:ascii="Book Antiqua" w:hAnsi="Book Antiqua"/>
          <w:iCs/>
          <w:sz w:val="24"/>
          <w:szCs w:val="24"/>
          <w:lang w:val="en-US" w:eastAsia="ar-SA"/>
        </w:rPr>
        <w:t xml:space="preserve"> infectious </w:t>
      </w:r>
      <w:proofErr w:type="gramStart"/>
      <w:r w:rsidRPr="0012049C">
        <w:rPr>
          <w:rFonts w:ascii="Book Antiqua" w:hAnsi="Book Antiqua"/>
          <w:iCs/>
          <w:sz w:val="24"/>
          <w:szCs w:val="24"/>
          <w:lang w:val="en-US" w:eastAsia="ar-SA"/>
        </w:rPr>
        <w:t>status</w:t>
      </w:r>
      <w:r w:rsidRPr="0012049C">
        <w:rPr>
          <w:rFonts w:ascii="Book Antiqua" w:hAnsi="Book Antiqua"/>
          <w:iCs/>
          <w:sz w:val="24"/>
          <w:szCs w:val="24"/>
          <w:vertAlign w:val="superscript"/>
          <w:lang w:val="en-US" w:eastAsia="ar-SA"/>
        </w:rPr>
        <w:t>[</w:t>
      </w:r>
      <w:proofErr w:type="gramEnd"/>
      <w:r w:rsidRPr="0012049C">
        <w:rPr>
          <w:rFonts w:ascii="Book Antiqua" w:hAnsi="Book Antiqua"/>
          <w:iCs/>
          <w:sz w:val="24"/>
          <w:szCs w:val="24"/>
          <w:vertAlign w:val="superscript"/>
          <w:lang w:val="en-US" w:eastAsia="ar-SA"/>
        </w:rPr>
        <w:t>52]</w:t>
      </w:r>
      <w:r w:rsidRPr="0012049C">
        <w:rPr>
          <w:rFonts w:ascii="Book Antiqua" w:hAnsi="Book Antiqua"/>
          <w:iCs/>
          <w:sz w:val="24"/>
          <w:szCs w:val="24"/>
          <w:lang w:val="en-US" w:eastAsia="ar-SA"/>
        </w:rPr>
        <w:t xml:space="preserve">. There was no link between </w:t>
      </w:r>
      <w:r w:rsidRPr="0012049C">
        <w:rPr>
          <w:rFonts w:ascii="Book Antiqua" w:hAnsi="Book Antiqua"/>
          <w:i/>
          <w:iCs/>
          <w:sz w:val="24"/>
          <w:szCs w:val="24"/>
          <w:lang w:val="en-US" w:eastAsia="ar-SA"/>
        </w:rPr>
        <w:t>IL-8</w:t>
      </w:r>
      <w:r w:rsidRPr="0012049C">
        <w:rPr>
          <w:rFonts w:ascii="Book Antiqua" w:hAnsi="Book Antiqua"/>
          <w:iCs/>
          <w:sz w:val="24"/>
          <w:szCs w:val="24"/>
          <w:lang w:val="en-US" w:eastAsia="ar-SA"/>
        </w:rPr>
        <w:t xml:space="preserve"> polymorphisms and </w:t>
      </w:r>
      <w:r w:rsidRPr="0012049C">
        <w:rPr>
          <w:rFonts w:ascii="Book Antiqua" w:hAnsi="Book Antiqua"/>
          <w:i/>
          <w:iCs/>
          <w:sz w:val="24"/>
          <w:szCs w:val="24"/>
          <w:lang w:val="en-US" w:eastAsia="ar-SA"/>
        </w:rPr>
        <w:t>H pylori</w:t>
      </w:r>
      <w:r w:rsidRPr="0012049C">
        <w:rPr>
          <w:rFonts w:ascii="Book Antiqua" w:hAnsi="Book Antiqua"/>
          <w:iCs/>
          <w:sz w:val="24"/>
          <w:szCs w:val="24"/>
          <w:lang w:val="en-US" w:eastAsia="ar-SA"/>
        </w:rPr>
        <w:t xml:space="preserve">-related gastric malignancies in non-Asian populations in all the meta-analyses </w:t>
      </w:r>
      <w:proofErr w:type="gramStart"/>
      <w:r w:rsidRPr="0012049C">
        <w:rPr>
          <w:rFonts w:ascii="Book Antiqua" w:hAnsi="Book Antiqua"/>
          <w:iCs/>
          <w:sz w:val="24"/>
          <w:szCs w:val="24"/>
          <w:lang w:val="en-US" w:eastAsia="ar-SA"/>
        </w:rPr>
        <w:t>examined</w:t>
      </w:r>
      <w:r w:rsidRPr="0012049C">
        <w:rPr>
          <w:rFonts w:ascii="Book Antiqua" w:hAnsi="Book Antiqua"/>
          <w:iCs/>
          <w:sz w:val="24"/>
          <w:szCs w:val="24"/>
          <w:vertAlign w:val="superscript"/>
          <w:lang w:val="en-US" w:eastAsia="ar-SA"/>
        </w:rPr>
        <w:t>[</w:t>
      </w:r>
      <w:proofErr w:type="gramEnd"/>
      <w:r w:rsidR="00AF6074">
        <w:rPr>
          <w:rFonts w:ascii="Book Antiqua" w:hAnsi="Book Antiqua" w:hint="eastAsia"/>
          <w:iCs/>
          <w:sz w:val="24"/>
          <w:szCs w:val="24"/>
          <w:vertAlign w:val="superscript"/>
          <w:lang w:val="en-US" w:eastAsia="zh-CN"/>
        </w:rPr>
        <w:t>48,</w:t>
      </w:r>
      <w:r w:rsidR="00AF6074">
        <w:rPr>
          <w:rFonts w:ascii="Book Antiqua" w:hAnsi="Book Antiqua"/>
          <w:iCs/>
          <w:sz w:val="24"/>
          <w:szCs w:val="24"/>
          <w:vertAlign w:val="superscript"/>
          <w:lang w:val="en-US" w:eastAsia="ar-SA"/>
        </w:rPr>
        <w:t>67</w:t>
      </w:r>
      <w:r w:rsidRPr="0012049C">
        <w:rPr>
          <w:rFonts w:ascii="Book Antiqua" w:hAnsi="Book Antiqua"/>
          <w:iCs/>
          <w:sz w:val="24"/>
          <w:szCs w:val="24"/>
          <w:vertAlign w:val="superscript"/>
          <w:lang w:val="en-US" w:eastAsia="ar-SA"/>
        </w:rPr>
        <w:t>]</w:t>
      </w:r>
      <w:r w:rsidRPr="0012049C">
        <w:rPr>
          <w:rFonts w:ascii="Book Antiqua" w:hAnsi="Book Antiqua"/>
          <w:iCs/>
          <w:sz w:val="24"/>
          <w:szCs w:val="24"/>
          <w:lang w:val="en-US" w:eastAsia="ar-SA"/>
        </w:rPr>
        <w:t>.</w:t>
      </w:r>
    </w:p>
    <w:p w:rsidR="003F3F55" w:rsidRDefault="003F3F55" w:rsidP="003F3F55">
      <w:pPr>
        <w:spacing w:after="0" w:line="360" w:lineRule="auto"/>
        <w:ind w:firstLineChars="100" w:firstLine="240"/>
        <w:jc w:val="both"/>
        <w:rPr>
          <w:rFonts w:ascii="Book Antiqua" w:hAnsi="Book Antiqua"/>
          <w:bCs/>
          <w:sz w:val="24"/>
          <w:szCs w:val="24"/>
          <w:lang w:val="en-US" w:eastAsia="zh-CN"/>
        </w:rPr>
      </w:pPr>
      <w:r>
        <w:rPr>
          <w:rFonts w:ascii="Book Antiqua" w:hAnsi="Book Antiqua" w:hint="eastAsia"/>
          <w:sz w:val="24"/>
          <w:szCs w:val="24"/>
          <w:lang w:val="en-US" w:eastAsia="zh-CN"/>
        </w:rPr>
        <w:t>(</w:t>
      </w:r>
      <w:r w:rsidR="00BD3144">
        <w:rPr>
          <w:rFonts w:ascii="Book Antiqua" w:hAnsi="Book Antiqua" w:hint="eastAsia"/>
          <w:sz w:val="24"/>
          <w:szCs w:val="24"/>
          <w:lang w:val="en-US" w:eastAsia="zh-CN"/>
        </w:rPr>
        <w:t>7</w:t>
      </w:r>
      <w:r>
        <w:rPr>
          <w:rFonts w:ascii="Book Antiqua" w:hAnsi="Book Antiqua" w:hint="eastAsia"/>
          <w:sz w:val="24"/>
          <w:szCs w:val="24"/>
          <w:lang w:val="en-US" w:eastAsia="zh-CN"/>
        </w:rPr>
        <w:t>)</w:t>
      </w:r>
      <w:r w:rsidR="00CE3B77" w:rsidRPr="0012049C">
        <w:rPr>
          <w:rFonts w:ascii="Book Antiqua" w:hAnsi="Book Antiqua"/>
          <w:sz w:val="24"/>
          <w:szCs w:val="24"/>
          <w:lang w:val="en-US" w:eastAsia="ar-SA"/>
        </w:rPr>
        <w:t xml:space="preserve"> </w:t>
      </w:r>
      <w:r w:rsidR="00850D79" w:rsidRPr="0012049C">
        <w:rPr>
          <w:rFonts w:ascii="Book Antiqua" w:hAnsi="Book Antiqua"/>
          <w:i/>
          <w:sz w:val="24"/>
          <w:szCs w:val="24"/>
          <w:lang w:val="en-US" w:eastAsia="ar-SA"/>
        </w:rPr>
        <w:t>TNF-alpha</w:t>
      </w:r>
      <w:r w:rsidR="00850D79" w:rsidRPr="0012049C">
        <w:rPr>
          <w:rFonts w:ascii="Book Antiqua" w:hAnsi="Book Antiqua"/>
          <w:sz w:val="24"/>
          <w:szCs w:val="24"/>
          <w:lang w:val="en-US" w:eastAsia="ar-SA"/>
        </w:rPr>
        <w:t xml:space="preserve"> polymorphism</w:t>
      </w:r>
      <w:r>
        <w:rPr>
          <w:rFonts w:ascii="Book Antiqua" w:hAnsi="Book Antiqua" w:hint="eastAsia"/>
          <w:sz w:val="24"/>
          <w:szCs w:val="24"/>
          <w:lang w:val="en-US" w:eastAsia="zh-CN"/>
        </w:rPr>
        <w:t>:</w:t>
      </w:r>
      <w:r w:rsidR="00850D79" w:rsidRPr="0012049C">
        <w:rPr>
          <w:rFonts w:ascii="Book Antiqua" w:hAnsi="Book Antiqua"/>
          <w:bCs/>
          <w:sz w:val="24"/>
          <w:szCs w:val="24"/>
          <w:lang w:val="en-US" w:eastAsia="ar-SA"/>
        </w:rPr>
        <w:t xml:space="preserve"> Experimental studies have implicated TNF-alpha in processes that are involved in cancer progression, including promotion of metastatic </w:t>
      </w:r>
      <w:proofErr w:type="spellStart"/>
      <w:r w:rsidR="00850D79" w:rsidRPr="0012049C">
        <w:rPr>
          <w:rFonts w:ascii="Book Antiqua" w:hAnsi="Book Antiqua"/>
          <w:bCs/>
          <w:sz w:val="24"/>
          <w:szCs w:val="24"/>
          <w:lang w:val="en-US" w:eastAsia="ar-SA"/>
        </w:rPr>
        <w:t>behaviour</w:t>
      </w:r>
      <w:proofErr w:type="spellEnd"/>
      <w:r w:rsidR="00850D79" w:rsidRPr="0012049C">
        <w:rPr>
          <w:rFonts w:ascii="Book Antiqua" w:hAnsi="Book Antiqua"/>
          <w:bCs/>
          <w:sz w:val="24"/>
          <w:szCs w:val="24"/>
          <w:lang w:val="en-US" w:eastAsia="ar-SA"/>
        </w:rPr>
        <w:t xml:space="preserve"> and cancer associated </w:t>
      </w:r>
      <w:proofErr w:type="gramStart"/>
      <w:r w:rsidR="00850D79" w:rsidRPr="0012049C">
        <w:rPr>
          <w:rFonts w:ascii="Book Antiqua" w:hAnsi="Book Antiqua"/>
          <w:bCs/>
          <w:sz w:val="24"/>
          <w:szCs w:val="24"/>
          <w:lang w:val="en-US" w:eastAsia="ar-SA"/>
        </w:rPr>
        <w:t>cachexia</w:t>
      </w:r>
      <w:r w:rsidR="00850D79" w:rsidRPr="0012049C">
        <w:rPr>
          <w:rFonts w:ascii="Book Antiqua" w:hAnsi="Book Antiqua"/>
          <w:bCs/>
          <w:sz w:val="24"/>
          <w:szCs w:val="24"/>
          <w:vertAlign w:val="superscript"/>
          <w:lang w:val="en-US" w:eastAsia="ar-SA"/>
        </w:rPr>
        <w:t>[</w:t>
      </w:r>
      <w:proofErr w:type="gramEnd"/>
      <w:r w:rsidR="00850D79" w:rsidRPr="0012049C">
        <w:rPr>
          <w:rFonts w:ascii="Book Antiqua" w:hAnsi="Book Antiqua"/>
          <w:bCs/>
          <w:sz w:val="24"/>
          <w:szCs w:val="24"/>
          <w:vertAlign w:val="superscript"/>
          <w:lang w:val="en-US" w:eastAsia="ar-SA"/>
        </w:rPr>
        <w:t>68,69]</w:t>
      </w:r>
      <w:r w:rsidR="00850D79" w:rsidRPr="0012049C">
        <w:rPr>
          <w:rFonts w:ascii="Book Antiqua" w:hAnsi="Book Antiqua"/>
          <w:bCs/>
          <w:sz w:val="24"/>
          <w:szCs w:val="24"/>
          <w:lang w:val="en-US" w:eastAsia="ar-SA"/>
        </w:rPr>
        <w:t xml:space="preserve">. The lack of </w:t>
      </w:r>
      <w:r w:rsidR="00850D79" w:rsidRPr="0012049C">
        <w:rPr>
          <w:rFonts w:ascii="Book Antiqua" w:hAnsi="Book Antiqua"/>
          <w:bCs/>
          <w:i/>
          <w:sz w:val="24"/>
          <w:szCs w:val="24"/>
          <w:lang w:val="en-US" w:eastAsia="ar-SA"/>
        </w:rPr>
        <w:t>TNF-alpha</w:t>
      </w:r>
      <w:r w:rsidR="00850D79" w:rsidRPr="0012049C">
        <w:rPr>
          <w:rFonts w:ascii="Book Antiqua" w:hAnsi="Book Antiqua"/>
          <w:bCs/>
          <w:sz w:val="24"/>
          <w:szCs w:val="24"/>
          <w:lang w:val="en-US" w:eastAsia="ar-SA"/>
        </w:rPr>
        <w:t xml:space="preserve"> in mice makes them resistant to </w:t>
      </w:r>
      <w:proofErr w:type="gramStart"/>
      <w:r w:rsidR="00850D79" w:rsidRPr="0012049C">
        <w:rPr>
          <w:rFonts w:ascii="Book Antiqua" w:hAnsi="Book Antiqua"/>
          <w:bCs/>
          <w:sz w:val="24"/>
          <w:szCs w:val="24"/>
          <w:lang w:val="en-US" w:eastAsia="ar-SA"/>
        </w:rPr>
        <w:t>carcinogenesis</w:t>
      </w:r>
      <w:r w:rsidR="00850D79" w:rsidRPr="0012049C">
        <w:rPr>
          <w:rFonts w:ascii="Book Antiqua" w:hAnsi="Book Antiqua"/>
          <w:bCs/>
          <w:sz w:val="24"/>
          <w:szCs w:val="24"/>
          <w:vertAlign w:val="superscript"/>
          <w:lang w:val="en-US" w:eastAsia="ar-SA"/>
        </w:rPr>
        <w:t>[</w:t>
      </w:r>
      <w:proofErr w:type="gramEnd"/>
      <w:r w:rsidR="00850D79" w:rsidRPr="0012049C">
        <w:rPr>
          <w:rFonts w:ascii="Book Antiqua" w:hAnsi="Book Antiqua"/>
          <w:bCs/>
          <w:sz w:val="24"/>
          <w:szCs w:val="24"/>
          <w:vertAlign w:val="superscript"/>
          <w:lang w:val="en-US" w:eastAsia="ar-SA"/>
        </w:rPr>
        <w:t>70]</w:t>
      </w:r>
      <w:r w:rsidR="00850D79" w:rsidRPr="0012049C">
        <w:rPr>
          <w:rFonts w:ascii="Book Antiqua" w:hAnsi="Book Antiqua"/>
          <w:bCs/>
          <w:sz w:val="24"/>
          <w:szCs w:val="24"/>
          <w:lang w:val="en-US" w:eastAsia="ar-SA"/>
        </w:rPr>
        <w:t xml:space="preserve">. Clearly, such observation highlighted the link between genetic haplotypes for </w:t>
      </w:r>
      <w:r w:rsidR="00850D79" w:rsidRPr="0012049C">
        <w:rPr>
          <w:rFonts w:ascii="Book Antiqua" w:hAnsi="Book Antiqua"/>
          <w:bCs/>
          <w:i/>
          <w:sz w:val="24"/>
          <w:szCs w:val="24"/>
          <w:lang w:val="en-US" w:eastAsia="ar-SA"/>
        </w:rPr>
        <w:t>TNF-alpha</w:t>
      </w:r>
      <w:r w:rsidR="00850D79" w:rsidRPr="0012049C">
        <w:rPr>
          <w:rFonts w:ascii="Book Antiqua" w:hAnsi="Book Antiqua"/>
          <w:bCs/>
          <w:sz w:val="24"/>
          <w:szCs w:val="24"/>
          <w:lang w:val="en-US" w:eastAsia="ar-SA"/>
        </w:rPr>
        <w:t xml:space="preserve"> and GC.</w:t>
      </w:r>
      <w:r>
        <w:rPr>
          <w:rFonts w:ascii="Book Antiqua" w:hAnsi="Book Antiqua" w:hint="eastAsia"/>
          <w:bCs/>
          <w:sz w:val="24"/>
          <w:szCs w:val="24"/>
          <w:lang w:val="en-US" w:eastAsia="zh-CN"/>
        </w:rPr>
        <w:t xml:space="preserve"> </w:t>
      </w:r>
    </w:p>
    <w:p w:rsidR="00850D79" w:rsidRPr="003F3F55" w:rsidRDefault="00850D79" w:rsidP="003F3F55">
      <w:pPr>
        <w:spacing w:after="0" w:line="360" w:lineRule="auto"/>
        <w:ind w:firstLineChars="100" w:firstLine="240"/>
        <w:jc w:val="both"/>
        <w:rPr>
          <w:rFonts w:ascii="Book Antiqua" w:hAnsi="Book Antiqua"/>
          <w:bCs/>
          <w:sz w:val="24"/>
          <w:szCs w:val="24"/>
          <w:lang w:val="en-US" w:eastAsia="ar-SA"/>
        </w:rPr>
      </w:pPr>
      <w:r w:rsidRPr="0012049C">
        <w:rPr>
          <w:rFonts w:ascii="Book Antiqua" w:hAnsi="Book Antiqua"/>
          <w:i/>
          <w:sz w:val="24"/>
          <w:szCs w:val="24"/>
          <w:lang w:val="en-US" w:eastAsia="ar-SA"/>
        </w:rPr>
        <w:t>TNF-alpha</w:t>
      </w:r>
      <w:r w:rsidRPr="0012049C">
        <w:rPr>
          <w:rFonts w:ascii="Book Antiqua" w:hAnsi="Book Antiqua"/>
          <w:sz w:val="24"/>
          <w:szCs w:val="24"/>
          <w:lang w:val="en-US" w:eastAsia="ar-SA"/>
        </w:rPr>
        <w:t xml:space="preserve"> -308 AG polymorphism</w:t>
      </w:r>
      <w:r w:rsidR="003F3F55">
        <w:rPr>
          <w:rFonts w:ascii="Book Antiqua" w:hAnsi="Book Antiqua" w:hint="eastAsia"/>
          <w:sz w:val="24"/>
          <w:szCs w:val="24"/>
          <w:lang w:val="en-US" w:eastAsia="zh-CN"/>
        </w:rPr>
        <w:t>:</w:t>
      </w:r>
      <w:r w:rsidRPr="0012049C">
        <w:rPr>
          <w:rFonts w:ascii="Book Antiqua" w:hAnsi="Book Antiqua"/>
          <w:sz w:val="24"/>
          <w:szCs w:val="24"/>
          <w:lang w:val="en-US" w:eastAsia="ar-SA"/>
        </w:rPr>
        <w:t xml:space="preserve"> </w:t>
      </w:r>
      <w:r w:rsidRPr="0012049C">
        <w:rPr>
          <w:rFonts w:ascii="Book Antiqua" w:hAnsi="Book Antiqua"/>
          <w:bCs/>
          <w:sz w:val="24"/>
          <w:szCs w:val="24"/>
          <w:lang w:val="en-US" w:eastAsia="ar-SA"/>
        </w:rPr>
        <w:t xml:space="preserve">It was surprising to find a lack of association of this polymorphism with increased risk of GC, with only one exception: non-Asian patients with distal cancer and homozygous for -308 AA alleles; the association, moreover, appeared to </w:t>
      </w:r>
      <w:r w:rsidRPr="0012049C">
        <w:rPr>
          <w:rFonts w:ascii="Book Antiqua" w:hAnsi="Book Antiqua"/>
          <w:bCs/>
          <w:sz w:val="24"/>
          <w:szCs w:val="24"/>
          <w:lang w:val="en-US" w:eastAsia="ar-SA"/>
        </w:rPr>
        <w:lastRenderedPageBreak/>
        <w:t xml:space="preserve">exist </w:t>
      </w:r>
      <w:r w:rsidRPr="0012049C">
        <w:rPr>
          <w:rFonts w:ascii="Book Antiqua" w:hAnsi="Book Antiqua"/>
          <w:sz w:val="24"/>
          <w:szCs w:val="24"/>
          <w:lang w:val="en-US" w:eastAsia="ar-SA"/>
        </w:rPr>
        <w:t>for cancer of diffuse type only. However, this association was not confirmed when only good quality studies were taken into acco</w:t>
      </w:r>
      <w:r w:rsidR="003F3F55">
        <w:rPr>
          <w:rFonts w:ascii="Book Antiqua" w:hAnsi="Book Antiqua"/>
          <w:sz w:val="24"/>
          <w:szCs w:val="24"/>
          <w:lang w:val="en-US" w:eastAsia="ar-SA"/>
        </w:rPr>
        <w:t xml:space="preserve">unt, according to </w:t>
      </w:r>
      <w:proofErr w:type="spellStart"/>
      <w:r w:rsidR="003F3F55">
        <w:rPr>
          <w:rFonts w:ascii="Book Antiqua" w:hAnsi="Book Antiqua"/>
          <w:sz w:val="24"/>
          <w:szCs w:val="24"/>
          <w:lang w:val="en-US" w:eastAsia="ar-SA"/>
        </w:rPr>
        <w:t>Persson</w:t>
      </w:r>
      <w:proofErr w:type="spellEnd"/>
      <w:r w:rsidR="003F3F55" w:rsidRPr="003F3F55">
        <w:rPr>
          <w:rFonts w:ascii="Book Antiqua" w:hAnsi="Book Antiqua"/>
          <w:i/>
          <w:sz w:val="24"/>
          <w:szCs w:val="24"/>
          <w:lang w:val="en-US" w:eastAsia="ar-SA"/>
        </w:rPr>
        <w:t xml:space="preserve"> et </w:t>
      </w:r>
      <w:proofErr w:type="gramStart"/>
      <w:r w:rsidR="003F3F55" w:rsidRPr="003F3F55">
        <w:rPr>
          <w:rFonts w:ascii="Book Antiqua" w:hAnsi="Book Antiqua"/>
          <w:i/>
          <w:sz w:val="24"/>
          <w:szCs w:val="24"/>
          <w:lang w:val="en-US" w:eastAsia="ar-SA"/>
        </w:rPr>
        <w:t>al</w:t>
      </w:r>
      <w:r w:rsidRPr="0012049C">
        <w:rPr>
          <w:rFonts w:ascii="Book Antiqua" w:hAnsi="Book Antiqua"/>
          <w:sz w:val="24"/>
          <w:szCs w:val="24"/>
          <w:vertAlign w:val="superscript"/>
          <w:lang w:val="en-US" w:eastAsia="ar-SA"/>
        </w:rPr>
        <w:t>[</w:t>
      </w:r>
      <w:proofErr w:type="gramEnd"/>
      <w:r w:rsidRPr="0012049C">
        <w:rPr>
          <w:rFonts w:ascii="Book Antiqua" w:hAnsi="Book Antiqua"/>
          <w:sz w:val="24"/>
          <w:szCs w:val="24"/>
          <w:vertAlign w:val="superscript"/>
          <w:lang w:val="en-US" w:eastAsia="ar-SA"/>
        </w:rPr>
        <w:t>48]</w:t>
      </w:r>
      <w:r w:rsidRPr="0012049C">
        <w:rPr>
          <w:rFonts w:ascii="Book Antiqua" w:hAnsi="Book Antiqua"/>
          <w:sz w:val="24"/>
          <w:szCs w:val="24"/>
          <w:lang w:val="en-US" w:eastAsia="ar-SA"/>
        </w:rPr>
        <w:t>. Opposite conclusions were obtained by Zhu</w:t>
      </w:r>
      <w:r w:rsidRPr="003F3F55">
        <w:rPr>
          <w:rFonts w:ascii="Book Antiqua" w:hAnsi="Book Antiqua"/>
          <w:i/>
          <w:sz w:val="24"/>
          <w:szCs w:val="24"/>
          <w:lang w:val="en-US" w:eastAsia="ar-SA"/>
        </w:rPr>
        <w:t xml:space="preserve"> et </w:t>
      </w:r>
      <w:proofErr w:type="gramStart"/>
      <w:r w:rsidRPr="003F3F55">
        <w:rPr>
          <w:rFonts w:ascii="Book Antiqua" w:hAnsi="Book Antiqua"/>
          <w:i/>
          <w:sz w:val="24"/>
          <w:szCs w:val="24"/>
          <w:lang w:val="en-US" w:eastAsia="ar-SA"/>
        </w:rPr>
        <w:t>al</w:t>
      </w:r>
      <w:r w:rsidR="003F3F55">
        <w:rPr>
          <w:rFonts w:ascii="Book Antiqua" w:hAnsi="Book Antiqua" w:hint="eastAsia"/>
          <w:sz w:val="24"/>
          <w:szCs w:val="24"/>
          <w:vertAlign w:val="superscript"/>
          <w:lang w:val="en-US" w:eastAsia="zh-CN"/>
        </w:rPr>
        <w:t>[</w:t>
      </w:r>
      <w:proofErr w:type="gramEnd"/>
      <w:r w:rsidR="003F3F55">
        <w:rPr>
          <w:rFonts w:ascii="Book Antiqua" w:hAnsi="Book Antiqua" w:hint="eastAsia"/>
          <w:sz w:val="24"/>
          <w:szCs w:val="24"/>
          <w:vertAlign w:val="superscript"/>
          <w:lang w:val="en-US" w:eastAsia="zh-CN"/>
        </w:rPr>
        <w:t>59]</w:t>
      </w:r>
      <w:r w:rsidRPr="0012049C">
        <w:rPr>
          <w:rFonts w:ascii="Book Antiqua" w:hAnsi="Book Antiqua"/>
          <w:sz w:val="24"/>
          <w:szCs w:val="24"/>
          <w:lang w:val="en-US" w:eastAsia="ar-SA"/>
        </w:rPr>
        <w:t xml:space="preserve">; they recently analyzed all studies and concluded that, in the Caucasian populations, </w:t>
      </w:r>
      <w:r w:rsidRPr="0012049C">
        <w:rPr>
          <w:rFonts w:ascii="Book Antiqua" w:hAnsi="Book Antiqua"/>
          <w:i/>
          <w:sz w:val="24"/>
          <w:szCs w:val="24"/>
          <w:lang w:val="en-US" w:eastAsia="ar-SA"/>
        </w:rPr>
        <w:t>TNF-alpha</w:t>
      </w:r>
      <w:r w:rsidRPr="0012049C">
        <w:rPr>
          <w:rFonts w:ascii="Book Antiqua" w:hAnsi="Book Antiqua"/>
          <w:sz w:val="24"/>
          <w:szCs w:val="24"/>
          <w:lang w:val="en-US" w:eastAsia="ar-SA"/>
        </w:rPr>
        <w:t xml:space="preserve"> rs1800629 (-308 AG) polymorphis</w:t>
      </w:r>
      <w:r w:rsidR="00CE3B77" w:rsidRPr="0012049C">
        <w:rPr>
          <w:rFonts w:ascii="Book Antiqua" w:hAnsi="Book Antiqua"/>
          <w:sz w:val="24"/>
          <w:szCs w:val="24"/>
          <w:lang w:val="en-US" w:eastAsia="ar-SA"/>
        </w:rPr>
        <w:t xml:space="preserve">m indeed posed increased risk of GC. </w:t>
      </w:r>
      <w:r w:rsidRPr="0012049C">
        <w:rPr>
          <w:rFonts w:ascii="Book Antiqua" w:hAnsi="Book Antiqua"/>
          <w:sz w:val="24"/>
          <w:szCs w:val="24"/>
          <w:lang w:val="en-US" w:eastAsia="ar-SA"/>
        </w:rPr>
        <w:t>They used several genetic comparison models,</w:t>
      </w:r>
      <w:r w:rsidRPr="000C2F64">
        <w:rPr>
          <w:rFonts w:ascii="Book Antiqua" w:hAnsi="Book Antiqua"/>
          <w:i/>
          <w:sz w:val="24"/>
          <w:szCs w:val="24"/>
          <w:lang w:val="en-US" w:eastAsia="ar-SA"/>
        </w:rPr>
        <w:t xml:space="preserve"> i.e.</w:t>
      </w:r>
      <w:r w:rsidR="000C2F64">
        <w:rPr>
          <w:rFonts w:ascii="Book Antiqua" w:hAnsi="Book Antiqua" w:hint="eastAsia"/>
          <w:sz w:val="24"/>
          <w:szCs w:val="24"/>
          <w:lang w:val="en-US" w:eastAsia="zh-CN"/>
        </w:rPr>
        <w:t>,</w:t>
      </w:r>
      <w:r w:rsidRPr="0012049C">
        <w:rPr>
          <w:rFonts w:ascii="Book Antiqua" w:hAnsi="Book Antiqua"/>
          <w:sz w:val="24"/>
          <w:szCs w:val="24"/>
          <w:lang w:val="en-US" w:eastAsia="ar-SA"/>
        </w:rPr>
        <w:t xml:space="preserve"> A </w:t>
      </w:r>
      <w:proofErr w:type="spellStart"/>
      <w:r w:rsidRPr="0012049C">
        <w:rPr>
          <w:rFonts w:ascii="Book Antiqua" w:hAnsi="Book Antiqua"/>
          <w:i/>
          <w:sz w:val="24"/>
          <w:szCs w:val="24"/>
          <w:lang w:val="en-US" w:eastAsia="ar-SA"/>
        </w:rPr>
        <w:t>vs</w:t>
      </w:r>
      <w:proofErr w:type="spellEnd"/>
      <w:r w:rsidRPr="0012049C">
        <w:rPr>
          <w:rFonts w:ascii="Book Antiqua" w:hAnsi="Book Antiqua"/>
          <w:i/>
          <w:sz w:val="24"/>
          <w:szCs w:val="24"/>
          <w:lang w:val="en-US" w:eastAsia="ar-SA"/>
        </w:rPr>
        <w:t xml:space="preserve"> </w:t>
      </w:r>
      <w:r w:rsidRPr="0012049C">
        <w:rPr>
          <w:rFonts w:ascii="Book Antiqua" w:hAnsi="Book Antiqua"/>
          <w:sz w:val="24"/>
          <w:szCs w:val="24"/>
          <w:lang w:val="en-US" w:eastAsia="ar-SA"/>
        </w:rPr>
        <w:t xml:space="preserve">G, AA </w:t>
      </w:r>
      <w:proofErr w:type="spellStart"/>
      <w:r w:rsidRPr="0012049C">
        <w:rPr>
          <w:rFonts w:ascii="Book Antiqua" w:hAnsi="Book Antiqua"/>
          <w:i/>
          <w:sz w:val="24"/>
          <w:szCs w:val="24"/>
          <w:lang w:val="en-US" w:eastAsia="ar-SA"/>
        </w:rPr>
        <w:t>vs</w:t>
      </w:r>
      <w:proofErr w:type="spellEnd"/>
      <w:r w:rsidRPr="0012049C">
        <w:rPr>
          <w:rFonts w:ascii="Book Antiqua" w:hAnsi="Book Antiqua"/>
          <w:sz w:val="24"/>
          <w:szCs w:val="24"/>
          <w:lang w:val="en-US" w:eastAsia="ar-SA"/>
        </w:rPr>
        <w:t xml:space="preserve"> GG and AA </w:t>
      </w:r>
      <w:proofErr w:type="spellStart"/>
      <w:r w:rsidRPr="0012049C">
        <w:rPr>
          <w:rFonts w:ascii="Book Antiqua" w:hAnsi="Book Antiqua"/>
          <w:i/>
          <w:sz w:val="24"/>
          <w:szCs w:val="24"/>
          <w:lang w:val="en-US" w:eastAsia="ar-SA"/>
        </w:rPr>
        <w:t>vs</w:t>
      </w:r>
      <w:proofErr w:type="spellEnd"/>
      <w:r w:rsidRPr="0012049C">
        <w:rPr>
          <w:rFonts w:ascii="Book Antiqua" w:hAnsi="Book Antiqua"/>
          <w:sz w:val="24"/>
          <w:szCs w:val="24"/>
          <w:lang w:val="en-US" w:eastAsia="ar-SA"/>
        </w:rPr>
        <w:t xml:space="preserve"> GG/GA that gave odd ratios respectively of 1.32, 1.76 and 1.62, all highly </w:t>
      </w:r>
      <w:r w:rsidR="00CE3B77" w:rsidRPr="0012049C">
        <w:rPr>
          <w:rFonts w:ascii="Book Antiqua" w:hAnsi="Book Antiqua"/>
          <w:sz w:val="24"/>
          <w:szCs w:val="24"/>
          <w:lang w:val="en-US" w:eastAsia="ar-SA"/>
        </w:rPr>
        <w:t>significant</w:t>
      </w:r>
      <w:r w:rsidRPr="0012049C">
        <w:rPr>
          <w:rFonts w:ascii="Book Antiqua" w:hAnsi="Book Antiqua"/>
          <w:sz w:val="24"/>
          <w:szCs w:val="24"/>
          <w:lang w:val="en-US" w:eastAsia="ar-SA"/>
        </w:rPr>
        <w:t xml:space="preserve"> (A </w:t>
      </w:r>
      <w:proofErr w:type="spellStart"/>
      <w:r w:rsidRPr="0012049C">
        <w:rPr>
          <w:rFonts w:ascii="Book Antiqua" w:hAnsi="Book Antiqua"/>
          <w:i/>
          <w:sz w:val="24"/>
          <w:szCs w:val="24"/>
          <w:lang w:val="en-US" w:eastAsia="ar-SA"/>
        </w:rPr>
        <w:t>vs</w:t>
      </w:r>
      <w:proofErr w:type="spellEnd"/>
      <w:r w:rsidRPr="0012049C">
        <w:rPr>
          <w:rFonts w:ascii="Book Antiqua" w:hAnsi="Book Antiqua"/>
          <w:sz w:val="24"/>
          <w:szCs w:val="24"/>
          <w:lang w:val="en-US" w:eastAsia="ar-SA"/>
        </w:rPr>
        <w:t xml:space="preserve"> G: OR</w:t>
      </w:r>
      <w:r w:rsidRPr="0012049C">
        <w:rPr>
          <w:rFonts w:ascii="Times New Roman" w:hAnsi="Times New Roman" w:cs="Times New Roman"/>
          <w:sz w:val="24"/>
          <w:szCs w:val="24"/>
          <w:lang w:val="en-US" w:eastAsia="ar-SA"/>
        </w:rPr>
        <w:t> </w:t>
      </w:r>
      <w:r w:rsidRPr="0012049C">
        <w:rPr>
          <w:rFonts w:ascii="Book Antiqua" w:hAnsi="Book Antiqua"/>
          <w:sz w:val="24"/>
          <w:szCs w:val="24"/>
          <w:lang w:val="en-US" w:eastAsia="ar-SA"/>
        </w:rPr>
        <w:t>=</w:t>
      </w:r>
      <w:r w:rsidRPr="0012049C">
        <w:rPr>
          <w:rFonts w:ascii="Times New Roman" w:hAnsi="Times New Roman" w:cs="Times New Roman"/>
          <w:sz w:val="24"/>
          <w:szCs w:val="24"/>
          <w:lang w:val="en-US" w:eastAsia="ar-SA"/>
        </w:rPr>
        <w:t> </w:t>
      </w:r>
      <w:r w:rsidR="000C2F64">
        <w:rPr>
          <w:rFonts w:ascii="Book Antiqua" w:hAnsi="Book Antiqua"/>
          <w:sz w:val="24"/>
          <w:szCs w:val="24"/>
          <w:lang w:val="en-US" w:eastAsia="ar-SA"/>
        </w:rPr>
        <w:t>1.32, 95%</w:t>
      </w:r>
      <w:r w:rsidRPr="0012049C">
        <w:rPr>
          <w:rFonts w:ascii="Book Antiqua" w:hAnsi="Book Antiqua"/>
          <w:sz w:val="24"/>
          <w:szCs w:val="24"/>
          <w:lang w:val="en-US" w:eastAsia="ar-SA"/>
        </w:rPr>
        <w:t>CI</w:t>
      </w:r>
      <w:r w:rsidR="000C2F64">
        <w:rPr>
          <w:rFonts w:ascii="Book Antiqua" w:hAnsi="Book Antiqua" w:hint="eastAsia"/>
          <w:sz w:val="24"/>
          <w:szCs w:val="24"/>
          <w:lang w:val="en-US" w:eastAsia="zh-CN"/>
        </w:rPr>
        <w:t>:</w:t>
      </w:r>
      <w:r w:rsidRPr="0012049C">
        <w:rPr>
          <w:rFonts w:ascii="Book Antiqua" w:hAnsi="Book Antiqua"/>
          <w:sz w:val="24"/>
          <w:szCs w:val="24"/>
          <w:lang w:val="en-US" w:eastAsia="ar-SA"/>
        </w:rPr>
        <w:t xml:space="preserve"> 1.12-1.56, </w:t>
      </w:r>
      <w:r w:rsidRPr="000C2F64">
        <w:rPr>
          <w:rFonts w:ascii="Book Antiqua" w:hAnsi="Book Antiqua"/>
          <w:i/>
          <w:sz w:val="24"/>
          <w:szCs w:val="24"/>
          <w:lang w:val="en-US" w:eastAsia="ar-SA"/>
        </w:rPr>
        <w:t>P</w:t>
      </w:r>
      <w:r w:rsidRPr="0012049C">
        <w:rPr>
          <w:rFonts w:ascii="Times New Roman" w:hAnsi="Times New Roman" w:cs="Times New Roman"/>
          <w:sz w:val="24"/>
          <w:szCs w:val="24"/>
          <w:lang w:val="en-US" w:eastAsia="ar-SA"/>
        </w:rPr>
        <w:t> </w:t>
      </w:r>
      <w:r w:rsidRPr="0012049C">
        <w:rPr>
          <w:rFonts w:ascii="Book Antiqua" w:hAnsi="Book Antiqua"/>
          <w:sz w:val="24"/>
          <w:szCs w:val="24"/>
          <w:lang w:val="en-US" w:eastAsia="ar-SA"/>
        </w:rPr>
        <w:t>=</w:t>
      </w:r>
      <w:r w:rsidRPr="0012049C">
        <w:rPr>
          <w:rFonts w:ascii="Times New Roman" w:hAnsi="Times New Roman" w:cs="Times New Roman"/>
          <w:sz w:val="24"/>
          <w:szCs w:val="24"/>
          <w:lang w:val="en-US" w:eastAsia="ar-SA"/>
        </w:rPr>
        <w:t> </w:t>
      </w:r>
      <w:r w:rsidRPr="0012049C">
        <w:rPr>
          <w:rFonts w:ascii="Book Antiqua" w:hAnsi="Book Antiqua"/>
          <w:sz w:val="24"/>
          <w:szCs w:val="24"/>
          <w:lang w:val="en-US" w:eastAsia="ar-SA"/>
        </w:rPr>
        <w:t xml:space="preserve">0.001; AA </w:t>
      </w:r>
      <w:proofErr w:type="spellStart"/>
      <w:r w:rsidR="000C2F64">
        <w:rPr>
          <w:rFonts w:ascii="Book Antiqua" w:hAnsi="Book Antiqua"/>
          <w:i/>
          <w:sz w:val="24"/>
          <w:szCs w:val="24"/>
          <w:lang w:val="en-US" w:eastAsia="ar-SA"/>
        </w:rPr>
        <w:t>vs</w:t>
      </w:r>
      <w:proofErr w:type="spellEnd"/>
      <w:r w:rsidRPr="0012049C">
        <w:rPr>
          <w:rFonts w:ascii="Book Antiqua" w:hAnsi="Book Antiqua"/>
          <w:sz w:val="24"/>
          <w:szCs w:val="24"/>
          <w:lang w:val="en-US" w:eastAsia="ar-SA"/>
        </w:rPr>
        <w:t xml:space="preserve"> GG: OR</w:t>
      </w:r>
      <w:r w:rsidRPr="0012049C">
        <w:rPr>
          <w:rFonts w:ascii="Times New Roman" w:hAnsi="Times New Roman" w:cs="Times New Roman"/>
          <w:sz w:val="24"/>
          <w:szCs w:val="24"/>
          <w:lang w:val="en-US" w:eastAsia="ar-SA"/>
        </w:rPr>
        <w:t> </w:t>
      </w:r>
      <w:r w:rsidRPr="0012049C">
        <w:rPr>
          <w:rFonts w:ascii="Book Antiqua" w:hAnsi="Book Antiqua"/>
          <w:sz w:val="24"/>
          <w:szCs w:val="24"/>
          <w:lang w:val="en-US" w:eastAsia="ar-SA"/>
        </w:rPr>
        <w:t>=</w:t>
      </w:r>
      <w:r w:rsidRPr="0012049C">
        <w:rPr>
          <w:rFonts w:ascii="Times New Roman" w:hAnsi="Times New Roman" w:cs="Times New Roman"/>
          <w:sz w:val="24"/>
          <w:szCs w:val="24"/>
          <w:lang w:val="en-US" w:eastAsia="ar-SA"/>
        </w:rPr>
        <w:t> </w:t>
      </w:r>
      <w:r w:rsidR="000C2F64">
        <w:rPr>
          <w:rFonts w:ascii="Book Antiqua" w:hAnsi="Book Antiqua"/>
          <w:sz w:val="24"/>
          <w:szCs w:val="24"/>
          <w:lang w:val="en-US" w:eastAsia="ar-SA"/>
        </w:rPr>
        <w:t>1.76, 95%</w:t>
      </w:r>
      <w:r w:rsidRPr="0012049C">
        <w:rPr>
          <w:rFonts w:ascii="Book Antiqua" w:hAnsi="Book Antiqua"/>
          <w:sz w:val="24"/>
          <w:szCs w:val="24"/>
          <w:lang w:val="en-US" w:eastAsia="ar-SA"/>
        </w:rPr>
        <w:t>CI</w:t>
      </w:r>
      <w:r w:rsidR="000C2F64">
        <w:rPr>
          <w:rFonts w:ascii="Book Antiqua" w:hAnsi="Book Antiqua" w:hint="eastAsia"/>
          <w:sz w:val="24"/>
          <w:szCs w:val="24"/>
          <w:lang w:val="en-US" w:eastAsia="zh-CN"/>
        </w:rPr>
        <w:t>:</w:t>
      </w:r>
      <w:r w:rsidRPr="0012049C">
        <w:rPr>
          <w:rFonts w:ascii="Book Antiqua" w:hAnsi="Book Antiqua"/>
          <w:sz w:val="24"/>
          <w:szCs w:val="24"/>
          <w:lang w:val="en-US" w:eastAsia="ar-SA"/>
        </w:rPr>
        <w:t xml:space="preserve"> 1.37-2.26, </w:t>
      </w:r>
      <w:r w:rsidRPr="000C2F64">
        <w:rPr>
          <w:rFonts w:ascii="Book Antiqua" w:hAnsi="Book Antiqua"/>
          <w:i/>
          <w:sz w:val="24"/>
          <w:szCs w:val="24"/>
          <w:lang w:val="en-US" w:eastAsia="ar-SA"/>
        </w:rPr>
        <w:t>P</w:t>
      </w:r>
      <w:r w:rsidRPr="0012049C">
        <w:rPr>
          <w:rFonts w:ascii="Times New Roman" w:hAnsi="Times New Roman" w:cs="Times New Roman"/>
          <w:sz w:val="24"/>
          <w:szCs w:val="24"/>
          <w:lang w:val="en-US" w:eastAsia="ar-SA"/>
        </w:rPr>
        <w:t> </w:t>
      </w:r>
      <w:r w:rsidRPr="0012049C">
        <w:rPr>
          <w:rFonts w:ascii="Book Antiqua" w:hAnsi="Book Antiqua"/>
          <w:sz w:val="24"/>
          <w:szCs w:val="24"/>
          <w:lang w:val="en-US" w:eastAsia="ar-SA"/>
        </w:rPr>
        <w:t>&lt;</w:t>
      </w:r>
      <w:r w:rsidRPr="0012049C">
        <w:rPr>
          <w:rFonts w:ascii="Times New Roman" w:hAnsi="Times New Roman" w:cs="Times New Roman"/>
          <w:sz w:val="24"/>
          <w:szCs w:val="24"/>
          <w:lang w:val="en-US" w:eastAsia="ar-SA"/>
        </w:rPr>
        <w:t> </w:t>
      </w:r>
      <w:r w:rsidRPr="0012049C">
        <w:rPr>
          <w:rFonts w:ascii="Book Antiqua" w:hAnsi="Book Antiqua"/>
          <w:sz w:val="24"/>
          <w:szCs w:val="24"/>
          <w:lang w:val="en-US" w:eastAsia="ar-SA"/>
        </w:rPr>
        <w:t xml:space="preserve">0.001; AA </w:t>
      </w:r>
      <w:proofErr w:type="spellStart"/>
      <w:r w:rsidR="000C2F64">
        <w:rPr>
          <w:rFonts w:ascii="Book Antiqua" w:hAnsi="Book Antiqua"/>
          <w:i/>
          <w:sz w:val="24"/>
          <w:szCs w:val="24"/>
          <w:lang w:val="en-US" w:eastAsia="ar-SA"/>
        </w:rPr>
        <w:t>vs</w:t>
      </w:r>
      <w:proofErr w:type="spellEnd"/>
      <w:r w:rsidRPr="0012049C">
        <w:rPr>
          <w:rFonts w:ascii="Book Antiqua" w:hAnsi="Book Antiqua"/>
          <w:sz w:val="24"/>
          <w:szCs w:val="24"/>
          <w:lang w:val="en-US" w:eastAsia="ar-SA"/>
        </w:rPr>
        <w:t xml:space="preserve"> GG/GA: OR</w:t>
      </w:r>
      <w:r w:rsidRPr="0012049C">
        <w:rPr>
          <w:rFonts w:ascii="Times New Roman" w:hAnsi="Times New Roman" w:cs="Times New Roman"/>
          <w:sz w:val="24"/>
          <w:szCs w:val="24"/>
          <w:lang w:val="en-US" w:eastAsia="ar-SA"/>
        </w:rPr>
        <w:t> </w:t>
      </w:r>
      <w:r w:rsidRPr="0012049C">
        <w:rPr>
          <w:rFonts w:ascii="Book Antiqua" w:hAnsi="Book Antiqua"/>
          <w:sz w:val="24"/>
          <w:szCs w:val="24"/>
          <w:lang w:val="en-US" w:eastAsia="ar-SA"/>
        </w:rPr>
        <w:t>=</w:t>
      </w:r>
      <w:r w:rsidRPr="0012049C">
        <w:rPr>
          <w:rFonts w:ascii="Times New Roman" w:hAnsi="Times New Roman" w:cs="Times New Roman"/>
          <w:sz w:val="24"/>
          <w:szCs w:val="24"/>
          <w:lang w:val="en-US" w:eastAsia="ar-SA"/>
        </w:rPr>
        <w:t> </w:t>
      </w:r>
      <w:r w:rsidR="000C2F64">
        <w:rPr>
          <w:rFonts w:ascii="Book Antiqua" w:hAnsi="Book Antiqua"/>
          <w:sz w:val="24"/>
          <w:szCs w:val="24"/>
          <w:lang w:val="en-US" w:eastAsia="ar-SA"/>
        </w:rPr>
        <w:t>1.62, 95%</w:t>
      </w:r>
      <w:r w:rsidRPr="0012049C">
        <w:rPr>
          <w:rFonts w:ascii="Book Antiqua" w:hAnsi="Book Antiqua"/>
          <w:sz w:val="24"/>
          <w:szCs w:val="24"/>
          <w:lang w:val="en-US" w:eastAsia="ar-SA"/>
        </w:rPr>
        <w:t>CI</w:t>
      </w:r>
      <w:r w:rsidR="000C2F64">
        <w:rPr>
          <w:rFonts w:ascii="Book Antiqua" w:hAnsi="Book Antiqua" w:hint="eastAsia"/>
          <w:sz w:val="24"/>
          <w:szCs w:val="24"/>
          <w:lang w:val="en-US" w:eastAsia="zh-CN"/>
        </w:rPr>
        <w:t>:</w:t>
      </w:r>
      <w:r w:rsidRPr="0012049C">
        <w:rPr>
          <w:rFonts w:ascii="Book Antiqua" w:hAnsi="Book Antiqua"/>
          <w:sz w:val="24"/>
          <w:szCs w:val="24"/>
          <w:lang w:val="en-US" w:eastAsia="ar-SA"/>
        </w:rPr>
        <w:t xml:space="preserve"> 1.27-2.07, </w:t>
      </w:r>
      <w:r w:rsidRPr="000C2F64">
        <w:rPr>
          <w:rFonts w:ascii="Book Antiqua" w:hAnsi="Book Antiqua"/>
          <w:i/>
          <w:sz w:val="24"/>
          <w:szCs w:val="24"/>
          <w:lang w:val="en-US" w:eastAsia="ar-SA"/>
        </w:rPr>
        <w:t>P</w:t>
      </w:r>
      <w:r w:rsidRPr="0012049C">
        <w:rPr>
          <w:rFonts w:ascii="Times New Roman" w:hAnsi="Times New Roman" w:cs="Times New Roman"/>
          <w:sz w:val="24"/>
          <w:szCs w:val="24"/>
          <w:lang w:val="en-US" w:eastAsia="ar-SA"/>
        </w:rPr>
        <w:t> </w:t>
      </w:r>
      <w:r w:rsidRPr="0012049C">
        <w:rPr>
          <w:rFonts w:ascii="Book Antiqua" w:hAnsi="Book Antiqua"/>
          <w:sz w:val="24"/>
          <w:szCs w:val="24"/>
          <w:lang w:val="en-US" w:eastAsia="ar-SA"/>
        </w:rPr>
        <w:t>&lt;</w:t>
      </w:r>
      <w:r w:rsidRPr="0012049C">
        <w:rPr>
          <w:rFonts w:ascii="Times New Roman" w:hAnsi="Times New Roman" w:cs="Times New Roman"/>
          <w:sz w:val="24"/>
          <w:szCs w:val="24"/>
          <w:lang w:val="en-US" w:eastAsia="ar-SA"/>
        </w:rPr>
        <w:t> </w:t>
      </w:r>
      <w:r w:rsidRPr="0012049C">
        <w:rPr>
          <w:rFonts w:ascii="Book Antiqua" w:hAnsi="Book Antiqua"/>
          <w:sz w:val="24"/>
          <w:szCs w:val="24"/>
          <w:lang w:val="en-US" w:eastAsia="ar-SA"/>
        </w:rPr>
        <w:t>0.001)</w:t>
      </w:r>
      <w:r w:rsidRPr="0012049C">
        <w:rPr>
          <w:rFonts w:ascii="Book Antiqua" w:hAnsi="Book Antiqua"/>
          <w:sz w:val="24"/>
          <w:szCs w:val="24"/>
          <w:vertAlign w:val="superscript"/>
          <w:lang w:val="en-US" w:eastAsia="ar-SA"/>
        </w:rPr>
        <w:t>[59]</w:t>
      </w:r>
      <w:r w:rsidRPr="0012049C">
        <w:rPr>
          <w:rFonts w:ascii="Book Antiqua" w:hAnsi="Book Antiqua"/>
          <w:sz w:val="24"/>
          <w:szCs w:val="24"/>
          <w:lang w:val="en-US" w:eastAsia="ar-SA"/>
        </w:rPr>
        <w:t>.</w:t>
      </w:r>
    </w:p>
    <w:p w:rsidR="00850D79" w:rsidRPr="0012049C" w:rsidRDefault="00850D79" w:rsidP="000C2F64">
      <w:pPr>
        <w:spacing w:after="0" w:line="360" w:lineRule="auto"/>
        <w:ind w:firstLineChars="100" w:firstLine="240"/>
        <w:jc w:val="both"/>
        <w:rPr>
          <w:rFonts w:ascii="Book Antiqua" w:hAnsi="Book Antiqua"/>
          <w:i/>
          <w:sz w:val="24"/>
          <w:szCs w:val="24"/>
          <w:lang w:val="en-US" w:eastAsia="ar-SA"/>
        </w:rPr>
      </w:pPr>
      <w:r w:rsidRPr="0012049C">
        <w:rPr>
          <w:rFonts w:ascii="Book Antiqua" w:hAnsi="Book Antiqua"/>
          <w:i/>
          <w:sz w:val="24"/>
          <w:szCs w:val="24"/>
          <w:lang w:val="en-US" w:eastAsia="ar-SA"/>
        </w:rPr>
        <w:t>TNF-alpha</w:t>
      </w:r>
      <w:r w:rsidRPr="0012049C">
        <w:rPr>
          <w:rFonts w:ascii="Book Antiqua" w:hAnsi="Book Antiqua"/>
          <w:sz w:val="24"/>
          <w:szCs w:val="24"/>
          <w:lang w:val="en-US" w:eastAsia="ar-SA"/>
        </w:rPr>
        <w:t xml:space="preserve"> -238 polymorphism did not correlate with an increased cancer </w:t>
      </w:r>
      <w:proofErr w:type="gramStart"/>
      <w:r w:rsidRPr="0012049C">
        <w:rPr>
          <w:rFonts w:ascii="Book Antiqua" w:hAnsi="Book Antiqua"/>
          <w:sz w:val="24"/>
          <w:szCs w:val="24"/>
          <w:lang w:val="en-US" w:eastAsia="ar-SA"/>
        </w:rPr>
        <w:t>risk</w:t>
      </w:r>
      <w:r w:rsidRPr="0012049C">
        <w:rPr>
          <w:rFonts w:ascii="Book Antiqua" w:hAnsi="Book Antiqua"/>
          <w:sz w:val="24"/>
          <w:szCs w:val="24"/>
          <w:vertAlign w:val="superscript"/>
          <w:lang w:val="en-US" w:eastAsia="ar-SA"/>
        </w:rPr>
        <w:t>[</w:t>
      </w:r>
      <w:proofErr w:type="gramEnd"/>
      <w:r w:rsidRPr="0012049C">
        <w:rPr>
          <w:rFonts w:ascii="Book Antiqua" w:hAnsi="Book Antiqua"/>
          <w:sz w:val="24"/>
          <w:szCs w:val="24"/>
          <w:vertAlign w:val="superscript"/>
          <w:lang w:val="en-US" w:eastAsia="ar-SA"/>
        </w:rPr>
        <w:t>48,58]</w:t>
      </w:r>
      <w:r w:rsidRPr="0012049C">
        <w:rPr>
          <w:rFonts w:ascii="Book Antiqua" w:hAnsi="Book Antiqua"/>
          <w:sz w:val="24"/>
          <w:szCs w:val="24"/>
          <w:lang w:val="en-US" w:eastAsia="ar-SA"/>
        </w:rPr>
        <w:t>.</w:t>
      </w:r>
    </w:p>
    <w:p w:rsidR="00850D79" w:rsidRPr="0012049C" w:rsidRDefault="00850D79" w:rsidP="000C2F64">
      <w:pPr>
        <w:spacing w:after="0" w:line="360" w:lineRule="auto"/>
        <w:ind w:firstLineChars="100" w:firstLine="240"/>
        <w:jc w:val="both"/>
        <w:rPr>
          <w:rFonts w:ascii="Book Antiqua" w:hAnsi="Book Antiqua"/>
          <w:sz w:val="24"/>
          <w:szCs w:val="24"/>
          <w:lang w:val="en-US" w:eastAsia="ar-SA"/>
        </w:rPr>
      </w:pPr>
      <w:r w:rsidRPr="0012049C">
        <w:rPr>
          <w:rFonts w:ascii="Book Antiqua" w:hAnsi="Book Antiqua"/>
          <w:i/>
          <w:sz w:val="24"/>
          <w:szCs w:val="24"/>
          <w:lang w:val="en-US" w:eastAsia="ar-SA"/>
        </w:rPr>
        <w:t>TNF-alpha</w:t>
      </w:r>
      <w:r w:rsidR="000C2F64">
        <w:rPr>
          <w:rFonts w:ascii="Book Antiqua" w:hAnsi="Book Antiqua"/>
          <w:sz w:val="24"/>
          <w:szCs w:val="24"/>
          <w:lang w:val="en-US" w:eastAsia="ar-SA"/>
        </w:rPr>
        <w:t xml:space="preserve"> 857 CT polymorphism</w:t>
      </w:r>
      <w:r w:rsidR="000C2F64">
        <w:rPr>
          <w:rFonts w:ascii="Book Antiqua" w:hAnsi="Book Antiqua" w:hint="eastAsia"/>
          <w:sz w:val="24"/>
          <w:szCs w:val="24"/>
          <w:lang w:val="en-US" w:eastAsia="zh-CN"/>
        </w:rPr>
        <w:t xml:space="preserve">: </w:t>
      </w:r>
      <w:r w:rsidRPr="0012049C">
        <w:rPr>
          <w:rFonts w:ascii="Book Antiqua" w:hAnsi="Book Antiqua"/>
          <w:sz w:val="24"/>
          <w:szCs w:val="24"/>
          <w:lang w:val="en-US" w:eastAsia="ar-SA"/>
        </w:rPr>
        <w:t>Reports on this topic are</w:t>
      </w:r>
      <w:r w:rsidR="000C2F64">
        <w:rPr>
          <w:rFonts w:ascii="Book Antiqua" w:hAnsi="Book Antiqua"/>
          <w:sz w:val="24"/>
          <w:szCs w:val="24"/>
          <w:lang w:val="en-US" w:eastAsia="ar-SA"/>
        </w:rPr>
        <w:t xml:space="preserve"> quite controversial. Cen</w:t>
      </w:r>
      <w:r w:rsidR="000C2F64" w:rsidRPr="000C2F64">
        <w:rPr>
          <w:rFonts w:ascii="Book Antiqua" w:hAnsi="Book Antiqua"/>
          <w:i/>
          <w:sz w:val="24"/>
          <w:szCs w:val="24"/>
          <w:lang w:val="en-US" w:eastAsia="ar-SA"/>
        </w:rPr>
        <w:t xml:space="preserve"> et al</w:t>
      </w:r>
      <w:r w:rsidRPr="0012049C">
        <w:rPr>
          <w:rFonts w:ascii="Book Antiqua" w:hAnsi="Book Antiqua"/>
          <w:sz w:val="24"/>
          <w:szCs w:val="24"/>
          <w:vertAlign w:val="superscript"/>
          <w:lang w:val="en-US" w:eastAsia="ar-SA"/>
        </w:rPr>
        <w:t>[57]</w:t>
      </w:r>
      <w:r w:rsidRPr="0012049C">
        <w:rPr>
          <w:rFonts w:ascii="Book Antiqua" w:hAnsi="Book Antiqua"/>
          <w:sz w:val="24"/>
          <w:szCs w:val="24"/>
          <w:lang w:val="en-US" w:eastAsia="ar-SA"/>
        </w:rPr>
        <w:t xml:space="preserve"> recently published his analysis  of nine studies (all the reported ones); overall, they confirm that the </w:t>
      </w:r>
      <w:r w:rsidRPr="0012049C">
        <w:rPr>
          <w:rFonts w:ascii="Book Antiqua" w:hAnsi="Book Antiqua"/>
          <w:i/>
          <w:sz w:val="24"/>
          <w:szCs w:val="24"/>
          <w:lang w:val="en-US" w:eastAsia="ar-SA"/>
        </w:rPr>
        <w:t>TNF-alpha</w:t>
      </w:r>
      <w:r w:rsidRPr="0012049C">
        <w:rPr>
          <w:rFonts w:ascii="Book Antiqua" w:hAnsi="Book Antiqua"/>
          <w:sz w:val="24"/>
          <w:szCs w:val="24"/>
          <w:lang w:val="en-US" w:eastAsia="ar-SA"/>
        </w:rPr>
        <w:t xml:space="preserve"> 857 CT polymorphism posed an elevated risk of GC solely among Asians; all four genetic models considered T </w:t>
      </w:r>
      <w:proofErr w:type="spellStart"/>
      <w:r w:rsidRPr="0012049C">
        <w:rPr>
          <w:rFonts w:ascii="Book Antiqua" w:hAnsi="Book Antiqua"/>
          <w:i/>
          <w:sz w:val="24"/>
          <w:szCs w:val="24"/>
          <w:lang w:val="en-US" w:eastAsia="ar-SA"/>
        </w:rPr>
        <w:t>vs</w:t>
      </w:r>
      <w:proofErr w:type="spellEnd"/>
      <w:r w:rsidRPr="0012049C">
        <w:rPr>
          <w:rFonts w:ascii="Book Antiqua" w:hAnsi="Book Antiqua"/>
          <w:sz w:val="24"/>
          <w:szCs w:val="24"/>
          <w:lang w:val="en-US" w:eastAsia="ar-SA"/>
        </w:rPr>
        <w:t xml:space="preserve"> C, TT </w:t>
      </w:r>
      <w:proofErr w:type="spellStart"/>
      <w:r w:rsidRPr="0012049C">
        <w:rPr>
          <w:rFonts w:ascii="Book Antiqua" w:hAnsi="Book Antiqua"/>
          <w:i/>
          <w:sz w:val="24"/>
          <w:szCs w:val="24"/>
          <w:lang w:val="en-US" w:eastAsia="ar-SA"/>
        </w:rPr>
        <w:t>vs</w:t>
      </w:r>
      <w:proofErr w:type="spellEnd"/>
      <w:r w:rsidRPr="0012049C">
        <w:rPr>
          <w:rFonts w:ascii="Book Antiqua" w:hAnsi="Book Antiqua"/>
          <w:sz w:val="24"/>
          <w:szCs w:val="24"/>
          <w:lang w:val="en-US" w:eastAsia="ar-SA"/>
        </w:rPr>
        <w:t xml:space="preserve"> CC, CT </w:t>
      </w:r>
      <w:proofErr w:type="spellStart"/>
      <w:r w:rsidRPr="0012049C">
        <w:rPr>
          <w:rFonts w:ascii="Book Antiqua" w:hAnsi="Book Antiqua"/>
          <w:sz w:val="24"/>
          <w:szCs w:val="24"/>
          <w:lang w:val="en-US" w:eastAsia="ar-SA"/>
        </w:rPr>
        <w:t>vs</w:t>
      </w:r>
      <w:proofErr w:type="spellEnd"/>
      <w:r w:rsidRPr="0012049C">
        <w:rPr>
          <w:rFonts w:ascii="Book Antiqua" w:hAnsi="Book Antiqua"/>
          <w:sz w:val="24"/>
          <w:szCs w:val="24"/>
          <w:lang w:val="en-US" w:eastAsia="ar-SA"/>
        </w:rPr>
        <w:t xml:space="preserve"> CC and TT </w:t>
      </w:r>
      <w:proofErr w:type="spellStart"/>
      <w:r w:rsidRPr="0012049C">
        <w:rPr>
          <w:rFonts w:ascii="Book Antiqua" w:hAnsi="Book Antiqua"/>
          <w:i/>
          <w:sz w:val="24"/>
          <w:szCs w:val="24"/>
          <w:lang w:val="en-US" w:eastAsia="ar-SA"/>
        </w:rPr>
        <w:t>vs</w:t>
      </w:r>
      <w:proofErr w:type="spellEnd"/>
      <w:r w:rsidRPr="0012049C">
        <w:rPr>
          <w:rFonts w:ascii="Book Antiqua" w:hAnsi="Book Antiqua"/>
          <w:sz w:val="24"/>
          <w:szCs w:val="24"/>
          <w:lang w:val="en-US" w:eastAsia="ar-SA"/>
        </w:rPr>
        <w:t xml:space="preserve"> CT gave consistent data, respectively with OR of 1.19, 1.44, 1.19 and 1.21 ( their statistical significance being </w:t>
      </w:r>
      <w:r w:rsidRPr="000C2F64">
        <w:rPr>
          <w:rFonts w:ascii="Book Antiqua" w:hAnsi="Book Antiqua"/>
          <w:i/>
          <w:sz w:val="24"/>
          <w:szCs w:val="24"/>
          <w:lang w:val="en-US" w:eastAsia="ar-SA"/>
        </w:rPr>
        <w:t>P</w:t>
      </w:r>
      <w:r w:rsidR="000C2F64">
        <w:rPr>
          <w:rFonts w:ascii="Book Antiqua" w:hAnsi="Book Antiqua" w:hint="eastAsia"/>
          <w:sz w:val="24"/>
          <w:szCs w:val="24"/>
          <w:lang w:val="en-US" w:eastAsia="zh-CN"/>
        </w:rPr>
        <w:t xml:space="preserve"> </w:t>
      </w:r>
      <w:r w:rsidRPr="0012049C">
        <w:rPr>
          <w:rFonts w:ascii="Book Antiqua" w:hAnsi="Book Antiqua"/>
          <w:sz w:val="24"/>
          <w:szCs w:val="24"/>
          <w:lang w:val="en-US" w:eastAsia="ar-SA"/>
        </w:rPr>
        <w:t xml:space="preserve">= 0.002, </w:t>
      </w:r>
      <w:r w:rsidRPr="000C2F64">
        <w:rPr>
          <w:rFonts w:ascii="Book Antiqua" w:hAnsi="Book Antiqua"/>
          <w:i/>
          <w:sz w:val="24"/>
          <w:szCs w:val="24"/>
          <w:lang w:val="en-US" w:eastAsia="ar-SA"/>
        </w:rPr>
        <w:t>P</w:t>
      </w:r>
      <w:r w:rsidR="000C2F64" w:rsidRPr="000C2F64">
        <w:rPr>
          <w:rFonts w:ascii="Book Antiqua" w:hAnsi="Book Antiqua" w:hint="eastAsia"/>
          <w:i/>
          <w:sz w:val="24"/>
          <w:szCs w:val="24"/>
          <w:lang w:val="en-US" w:eastAsia="zh-CN"/>
        </w:rPr>
        <w:t xml:space="preserve"> </w:t>
      </w:r>
      <w:r w:rsidRPr="0012049C">
        <w:rPr>
          <w:rFonts w:ascii="Book Antiqua" w:hAnsi="Book Antiqua"/>
          <w:sz w:val="24"/>
          <w:szCs w:val="24"/>
          <w:lang w:val="en-US" w:eastAsia="ar-SA"/>
        </w:rPr>
        <w:t>=</w:t>
      </w:r>
      <w:r w:rsidR="000C2F64">
        <w:rPr>
          <w:rFonts w:ascii="Book Antiqua" w:hAnsi="Book Antiqua" w:hint="eastAsia"/>
          <w:sz w:val="24"/>
          <w:szCs w:val="24"/>
          <w:lang w:val="en-US" w:eastAsia="zh-CN"/>
        </w:rPr>
        <w:t xml:space="preserve"> </w:t>
      </w:r>
      <w:r w:rsidRPr="0012049C">
        <w:rPr>
          <w:rFonts w:ascii="Book Antiqua" w:hAnsi="Book Antiqua"/>
          <w:sz w:val="24"/>
          <w:szCs w:val="24"/>
          <w:lang w:val="en-US" w:eastAsia="ar-SA"/>
        </w:rPr>
        <w:t xml:space="preserve">0.032, </w:t>
      </w:r>
      <w:r w:rsidRPr="000C2F64">
        <w:rPr>
          <w:rFonts w:ascii="Book Antiqua" w:hAnsi="Book Antiqua"/>
          <w:i/>
          <w:sz w:val="24"/>
          <w:szCs w:val="24"/>
          <w:lang w:val="en-US" w:eastAsia="ar-SA"/>
        </w:rPr>
        <w:t>P</w:t>
      </w:r>
      <w:r w:rsidR="000C2F64">
        <w:rPr>
          <w:rFonts w:ascii="Book Antiqua" w:hAnsi="Book Antiqua" w:hint="eastAsia"/>
          <w:sz w:val="24"/>
          <w:szCs w:val="24"/>
          <w:lang w:val="en-US" w:eastAsia="zh-CN"/>
        </w:rPr>
        <w:t xml:space="preserve"> </w:t>
      </w:r>
      <w:r w:rsidRPr="0012049C">
        <w:rPr>
          <w:rFonts w:ascii="Book Antiqua" w:hAnsi="Book Antiqua"/>
          <w:sz w:val="24"/>
          <w:szCs w:val="24"/>
          <w:lang w:val="en-US" w:eastAsia="ar-SA"/>
        </w:rPr>
        <w:t>=</w:t>
      </w:r>
      <w:r w:rsidR="000C2F64">
        <w:rPr>
          <w:rFonts w:ascii="Book Antiqua" w:hAnsi="Book Antiqua" w:hint="eastAsia"/>
          <w:sz w:val="24"/>
          <w:szCs w:val="24"/>
          <w:lang w:val="en-US" w:eastAsia="zh-CN"/>
        </w:rPr>
        <w:t xml:space="preserve"> </w:t>
      </w:r>
      <w:r w:rsidRPr="0012049C">
        <w:rPr>
          <w:rFonts w:ascii="Book Antiqua" w:hAnsi="Book Antiqua"/>
          <w:sz w:val="24"/>
          <w:szCs w:val="24"/>
          <w:lang w:val="en-US" w:eastAsia="ar-SA"/>
        </w:rPr>
        <w:t xml:space="preserve">0.008, </w:t>
      </w:r>
      <w:r w:rsidRPr="000C2F64">
        <w:rPr>
          <w:rFonts w:ascii="Book Antiqua" w:hAnsi="Book Antiqua"/>
          <w:i/>
          <w:sz w:val="24"/>
          <w:szCs w:val="24"/>
          <w:lang w:val="en-US" w:eastAsia="ar-SA"/>
        </w:rPr>
        <w:t>P</w:t>
      </w:r>
      <w:r w:rsidR="000C2F64">
        <w:rPr>
          <w:rFonts w:ascii="Book Antiqua" w:hAnsi="Book Antiqua" w:hint="eastAsia"/>
          <w:sz w:val="24"/>
          <w:szCs w:val="24"/>
          <w:lang w:val="en-US" w:eastAsia="zh-CN"/>
        </w:rPr>
        <w:t xml:space="preserve"> </w:t>
      </w:r>
      <w:r w:rsidRPr="0012049C">
        <w:rPr>
          <w:rFonts w:ascii="Book Antiqua" w:hAnsi="Book Antiqua"/>
          <w:sz w:val="24"/>
          <w:szCs w:val="24"/>
          <w:lang w:val="en-US" w:eastAsia="ar-SA"/>
        </w:rPr>
        <w:t xml:space="preserve">= 0.003 respectively). </w:t>
      </w:r>
    </w:p>
    <w:p w:rsidR="00850D79" w:rsidRPr="0012049C" w:rsidRDefault="00850D79" w:rsidP="000C2F64">
      <w:pPr>
        <w:spacing w:after="0" w:line="360" w:lineRule="auto"/>
        <w:ind w:firstLineChars="100" w:firstLine="240"/>
        <w:jc w:val="both"/>
        <w:rPr>
          <w:rFonts w:ascii="Book Antiqua" w:hAnsi="Book Antiqua"/>
          <w:sz w:val="24"/>
          <w:szCs w:val="24"/>
          <w:lang w:val="en-US" w:eastAsia="ar-SA"/>
        </w:rPr>
      </w:pPr>
      <w:r w:rsidRPr="0012049C">
        <w:rPr>
          <w:rFonts w:ascii="Book Antiqua" w:hAnsi="Book Antiqua"/>
          <w:i/>
          <w:sz w:val="24"/>
          <w:szCs w:val="24"/>
          <w:lang w:val="en-US" w:eastAsia="ar-SA"/>
        </w:rPr>
        <w:t>TNF-beta</w:t>
      </w:r>
      <w:r w:rsidR="000C2F64">
        <w:rPr>
          <w:rFonts w:ascii="Book Antiqua" w:hAnsi="Book Antiqua"/>
          <w:sz w:val="24"/>
          <w:szCs w:val="24"/>
          <w:lang w:val="en-US" w:eastAsia="ar-SA"/>
        </w:rPr>
        <w:t xml:space="preserve"> 252 AG polymorphism</w:t>
      </w:r>
      <w:r w:rsidR="000C2F64">
        <w:rPr>
          <w:rFonts w:ascii="Book Antiqua" w:hAnsi="Book Antiqua" w:hint="eastAsia"/>
          <w:sz w:val="24"/>
          <w:szCs w:val="24"/>
          <w:lang w:val="en-US" w:eastAsia="zh-CN"/>
        </w:rPr>
        <w:t xml:space="preserve">: </w:t>
      </w:r>
      <w:r w:rsidRPr="0012049C">
        <w:rPr>
          <w:rFonts w:ascii="Book Antiqua" w:hAnsi="Book Antiqua"/>
          <w:sz w:val="24"/>
          <w:szCs w:val="24"/>
          <w:lang w:val="en-US" w:eastAsia="ar-SA"/>
        </w:rPr>
        <w:t>A weak association with stomach malignancy was present in Asian pop</w:t>
      </w:r>
      <w:r w:rsidR="000C2F64">
        <w:rPr>
          <w:rFonts w:ascii="Book Antiqua" w:hAnsi="Book Antiqua"/>
          <w:sz w:val="24"/>
          <w:szCs w:val="24"/>
          <w:lang w:val="en-US" w:eastAsia="ar-SA"/>
        </w:rPr>
        <w:t xml:space="preserve">ulations, according to </w:t>
      </w:r>
      <w:proofErr w:type="spellStart"/>
      <w:r w:rsidR="000C2F64">
        <w:rPr>
          <w:rFonts w:ascii="Book Antiqua" w:hAnsi="Book Antiqua"/>
          <w:sz w:val="24"/>
          <w:szCs w:val="24"/>
          <w:lang w:val="en-US" w:eastAsia="ar-SA"/>
        </w:rPr>
        <w:t>Xu</w:t>
      </w:r>
      <w:proofErr w:type="spellEnd"/>
      <w:r w:rsidR="000C2F64">
        <w:rPr>
          <w:rFonts w:ascii="Book Antiqua" w:hAnsi="Book Antiqua"/>
          <w:sz w:val="24"/>
          <w:szCs w:val="24"/>
          <w:lang w:val="en-US" w:eastAsia="ar-SA"/>
        </w:rPr>
        <w:t xml:space="preserve"> </w:t>
      </w:r>
      <w:r w:rsidR="000C2F64" w:rsidRPr="000C2F64">
        <w:rPr>
          <w:rFonts w:ascii="Book Antiqua" w:hAnsi="Book Antiqua"/>
          <w:i/>
          <w:sz w:val="24"/>
          <w:szCs w:val="24"/>
          <w:lang w:val="en-US" w:eastAsia="ar-SA"/>
        </w:rPr>
        <w:t xml:space="preserve">et </w:t>
      </w:r>
      <w:proofErr w:type="gramStart"/>
      <w:r w:rsidR="000C2F64" w:rsidRPr="000C2F64">
        <w:rPr>
          <w:rFonts w:ascii="Book Antiqua" w:hAnsi="Book Antiqua"/>
          <w:i/>
          <w:sz w:val="24"/>
          <w:szCs w:val="24"/>
          <w:lang w:val="en-US" w:eastAsia="ar-SA"/>
        </w:rPr>
        <w:t>al</w:t>
      </w:r>
      <w:r w:rsidRPr="0012049C">
        <w:rPr>
          <w:rFonts w:ascii="Book Antiqua" w:hAnsi="Book Antiqua"/>
          <w:sz w:val="24"/>
          <w:szCs w:val="24"/>
          <w:vertAlign w:val="superscript"/>
          <w:lang w:val="en-US" w:eastAsia="ar-SA"/>
        </w:rPr>
        <w:t>[</w:t>
      </w:r>
      <w:proofErr w:type="gramEnd"/>
      <w:r w:rsidRPr="0012049C">
        <w:rPr>
          <w:rFonts w:ascii="Book Antiqua" w:hAnsi="Book Antiqua"/>
          <w:sz w:val="24"/>
          <w:szCs w:val="24"/>
          <w:vertAlign w:val="superscript"/>
          <w:lang w:val="en-US" w:eastAsia="ar-SA"/>
        </w:rPr>
        <w:t>71]</w:t>
      </w:r>
      <w:r w:rsidRPr="0012049C">
        <w:rPr>
          <w:rFonts w:ascii="Book Antiqua" w:hAnsi="Book Antiqua"/>
          <w:sz w:val="24"/>
          <w:szCs w:val="24"/>
          <w:lang w:val="en-US" w:eastAsia="ar-SA"/>
        </w:rPr>
        <w:t xml:space="preserve">. Analysis by ethnicity revealed that the </w:t>
      </w:r>
      <w:r w:rsidRPr="0012049C">
        <w:rPr>
          <w:rFonts w:ascii="Book Antiqua" w:hAnsi="Book Antiqua"/>
          <w:i/>
          <w:sz w:val="24"/>
          <w:szCs w:val="24"/>
          <w:lang w:val="en-US" w:eastAsia="ar-SA"/>
        </w:rPr>
        <w:t>TNF-beta</w:t>
      </w:r>
      <w:r w:rsidRPr="0012049C">
        <w:rPr>
          <w:rFonts w:ascii="Book Antiqua" w:hAnsi="Book Antiqua"/>
          <w:sz w:val="24"/>
          <w:szCs w:val="24"/>
          <w:lang w:val="en-US" w:eastAsia="ar-SA"/>
        </w:rPr>
        <w:t xml:space="preserve"> 252 AG polymorphism correlated with a minor risk of GC (G </w:t>
      </w:r>
      <w:proofErr w:type="spellStart"/>
      <w:r w:rsidRPr="0012049C">
        <w:rPr>
          <w:rFonts w:ascii="Book Antiqua" w:hAnsi="Book Antiqua"/>
          <w:i/>
          <w:sz w:val="24"/>
          <w:szCs w:val="24"/>
          <w:lang w:val="en-US" w:eastAsia="ar-SA"/>
        </w:rPr>
        <w:t>vs</w:t>
      </w:r>
      <w:proofErr w:type="spellEnd"/>
      <w:r w:rsidR="007A69A8">
        <w:rPr>
          <w:rFonts w:ascii="Book Antiqua" w:hAnsi="Book Antiqua"/>
          <w:sz w:val="24"/>
          <w:szCs w:val="24"/>
          <w:lang w:val="en-US" w:eastAsia="ar-SA"/>
        </w:rPr>
        <w:t xml:space="preserve"> A: OR = 1.10, 95%</w:t>
      </w:r>
      <w:r w:rsidRPr="0012049C">
        <w:rPr>
          <w:rFonts w:ascii="Book Antiqua" w:hAnsi="Book Antiqua"/>
          <w:sz w:val="24"/>
          <w:szCs w:val="24"/>
          <w:lang w:val="en-US" w:eastAsia="ar-SA"/>
        </w:rPr>
        <w:t>CI</w:t>
      </w:r>
      <w:r w:rsidR="007A69A8">
        <w:rPr>
          <w:rFonts w:ascii="Book Antiqua" w:hAnsi="Book Antiqua" w:hint="eastAsia"/>
          <w:sz w:val="24"/>
          <w:szCs w:val="24"/>
          <w:lang w:val="en-US" w:eastAsia="zh-CN"/>
        </w:rPr>
        <w:t>:</w:t>
      </w:r>
      <w:r w:rsidRPr="0012049C">
        <w:rPr>
          <w:rFonts w:ascii="Book Antiqua" w:hAnsi="Book Antiqua"/>
          <w:sz w:val="24"/>
          <w:szCs w:val="24"/>
          <w:lang w:val="en-US" w:eastAsia="ar-SA"/>
        </w:rPr>
        <w:t xml:space="preserve"> 1.02-1.19, </w:t>
      </w:r>
      <w:r w:rsidRPr="007A69A8">
        <w:rPr>
          <w:rFonts w:ascii="Book Antiqua" w:hAnsi="Book Antiqua"/>
          <w:i/>
          <w:sz w:val="24"/>
          <w:szCs w:val="24"/>
          <w:lang w:val="en-US" w:eastAsia="ar-SA"/>
        </w:rPr>
        <w:t>P</w:t>
      </w:r>
      <w:r w:rsidRPr="0012049C">
        <w:rPr>
          <w:rFonts w:ascii="Book Antiqua" w:hAnsi="Book Antiqua"/>
          <w:sz w:val="24"/>
          <w:szCs w:val="24"/>
          <w:lang w:val="en-US" w:eastAsia="ar-SA"/>
        </w:rPr>
        <w:t xml:space="preserve"> = 0.015) exclusively in Asians, not in Caucasians.</w:t>
      </w:r>
    </w:p>
    <w:p w:rsidR="00850D79" w:rsidRPr="0012049C" w:rsidRDefault="00850D79" w:rsidP="007A69A8">
      <w:pPr>
        <w:spacing w:after="0" w:line="360" w:lineRule="auto"/>
        <w:ind w:firstLineChars="100" w:firstLine="240"/>
        <w:jc w:val="both"/>
        <w:rPr>
          <w:rFonts w:ascii="Book Antiqua" w:hAnsi="Book Antiqua"/>
          <w:sz w:val="24"/>
          <w:szCs w:val="24"/>
          <w:lang w:val="en-US" w:eastAsia="ar-SA"/>
        </w:rPr>
      </w:pPr>
      <w:r w:rsidRPr="0012049C">
        <w:rPr>
          <w:rFonts w:ascii="Book Antiqua" w:hAnsi="Book Antiqua"/>
          <w:sz w:val="24"/>
          <w:szCs w:val="24"/>
          <w:lang w:val="en-US" w:eastAsia="ar-SA"/>
        </w:rPr>
        <w:t xml:space="preserve">Dutch patients were analyzed for their polymorphism of </w:t>
      </w:r>
      <w:r w:rsidR="00384ECD" w:rsidRPr="0012049C">
        <w:rPr>
          <w:rFonts w:ascii="Book Antiqua" w:hAnsi="Book Antiqua"/>
          <w:sz w:val="24"/>
          <w:szCs w:val="24"/>
          <w:lang w:val="en-US" w:eastAsia="ar-SA"/>
        </w:rPr>
        <w:t>IL</w:t>
      </w:r>
      <w:r w:rsidR="00384ECD">
        <w:rPr>
          <w:rFonts w:ascii="Book Antiqua" w:hAnsi="Book Antiqua" w:hint="eastAsia"/>
          <w:sz w:val="24"/>
          <w:szCs w:val="24"/>
          <w:lang w:val="en-US" w:eastAsia="zh-CN"/>
        </w:rPr>
        <w:t>-</w:t>
      </w:r>
      <w:r w:rsidR="00384ECD" w:rsidRPr="0012049C">
        <w:rPr>
          <w:rFonts w:ascii="Book Antiqua" w:hAnsi="Book Antiqua"/>
          <w:sz w:val="24"/>
          <w:szCs w:val="24"/>
          <w:lang w:val="en-US" w:eastAsia="ar-SA"/>
        </w:rPr>
        <w:t>1B</w:t>
      </w:r>
      <w:r w:rsidRPr="0012049C">
        <w:rPr>
          <w:rFonts w:ascii="Book Antiqua" w:hAnsi="Book Antiqua"/>
          <w:sz w:val="24"/>
          <w:szCs w:val="24"/>
          <w:lang w:val="en-US" w:eastAsia="ar-SA"/>
        </w:rPr>
        <w:t>; they were found to carry lower risk of GC when heterozygous for either the IL</w:t>
      </w:r>
      <w:r w:rsidR="00384ECD">
        <w:rPr>
          <w:rFonts w:ascii="Book Antiqua" w:hAnsi="Book Antiqua" w:hint="eastAsia"/>
          <w:sz w:val="24"/>
          <w:szCs w:val="24"/>
          <w:lang w:val="en-US" w:eastAsia="zh-CN"/>
        </w:rPr>
        <w:t>-</w:t>
      </w:r>
      <w:r w:rsidRPr="0012049C">
        <w:rPr>
          <w:rFonts w:ascii="Book Antiqua" w:hAnsi="Book Antiqua"/>
          <w:sz w:val="24"/>
          <w:szCs w:val="24"/>
          <w:lang w:val="en-US" w:eastAsia="ar-SA"/>
        </w:rPr>
        <w:t>1B -511 and for the IL1B -31 TATA-box (genotype T/C)</w:t>
      </w:r>
      <w:r w:rsidRPr="0012049C">
        <w:rPr>
          <w:rFonts w:ascii="Book Antiqua" w:hAnsi="Book Antiqua"/>
          <w:sz w:val="24"/>
          <w:szCs w:val="24"/>
          <w:vertAlign w:val="superscript"/>
          <w:lang w:val="en-US" w:eastAsia="ar-SA"/>
        </w:rPr>
        <w:t>[</w:t>
      </w:r>
      <w:r w:rsidR="00B36F36">
        <w:rPr>
          <w:rFonts w:ascii="Book Antiqua" w:hAnsi="Book Antiqua" w:hint="eastAsia"/>
          <w:sz w:val="24"/>
          <w:szCs w:val="24"/>
          <w:vertAlign w:val="superscript"/>
          <w:lang w:val="en-US" w:eastAsia="zh-CN"/>
        </w:rPr>
        <w:t>72</w:t>
      </w:r>
      <w:r w:rsidRPr="0012049C">
        <w:rPr>
          <w:rFonts w:ascii="Book Antiqua" w:hAnsi="Book Antiqua"/>
          <w:sz w:val="24"/>
          <w:szCs w:val="24"/>
          <w:vertAlign w:val="superscript"/>
          <w:lang w:val="en-US" w:eastAsia="ar-SA"/>
        </w:rPr>
        <w:t>]</w:t>
      </w:r>
      <w:r w:rsidRPr="0012049C">
        <w:rPr>
          <w:rFonts w:ascii="Book Antiqua" w:hAnsi="Book Antiqua"/>
          <w:sz w:val="24"/>
          <w:szCs w:val="24"/>
          <w:lang w:val="en-US" w:eastAsia="ar-SA"/>
        </w:rPr>
        <w:t>.</w:t>
      </w:r>
      <w:r w:rsidRPr="0012049C" w:rsidDel="00677D12">
        <w:rPr>
          <w:rFonts w:ascii="Book Antiqua" w:hAnsi="Book Antiqua"/>
          <w:sz w:val="24"/>
          <w:szCs w:val="24"/>
          <w:lang w:val="en-US" w:eastAsia="ar-SA"/>
        </w:rPr>
        <w:t xml:space="preserve"> </w:t>
      </w:r>
      <w:r w:rsidRPr="0012049C">
        <w:rPr>
          <w:rFonts w:ascii="Book Antiqua" w:hAnsi="Book Antiqua"/>
          <w:sz w:val="24"/>
          <w:szCs w:val="24"/>
          <w:lang w:val="en-US" w:eastAsia="ar-SA"/>
        </w:rPr>
        <w:t xml:space="preserve">The EBV status of the patients did not affect this correlation and there could therefore be an early shared molecular mechanism in the progression of EBV-positive and negative </w:t>
      </w:r>
      <w:proofErr w:type="gramStart"/>
      <w:r w:rsidRPr="0012049C">
        <w:rPr>
          <w:rFonts w:ascii="Book Antiqua" w:hAnsi="Book Antiqua"/>
          <w:sz w:val="24"/>
          <w:szCs w:val="24"/>
          <w:lang w:eastAsia="ar-SA"/>
        </w:rPr>
        <w:t>GC</w:t>
      </w:r>
      <w:r w:rsidRPr="0012049C">
        <w:rPr>
          <w:rFonts w:ascii="Book Antiqua" w:hAnsi="Book Antiqua"/>
          <w:sz w:val="24"/>
          <w:szCs w:val="24"/>
          <w:lang w:val="en-US" w:eastAsia="ar-SA"/>
        </w:rPr>
        <w:t>s</w:t>
      </w:r>
      <w:r w:rsidRPr="0012049C">
        <w:rPr>
          <w:rFonts w:ascii="Book Antiqua" w:hAnsi="Book Antiqua"/>
          <w:sz w:val="24"/>
          <w:szCs w:val="24"/>
          <w:vertAlign w:val="superscript"/>
          <w:lang w:val="en-US" w:eastAsia="ar-SA"/>
        </w:rPr>
        <w:t>[</w:t>
      </w:r>
      <w:proofErr w:type="gramEnd"/>
      <w:r w:rsidR="00B36F36">
        <w:rPr>
          <w:rFonts w:ascii="Book Antiqua" w:hAnsi="Book Antiqua" w:hint="eastAsia"/>
          <w:sz w:val="24"/>
          <w:szCs w:val="24"/>
          <w:vertAlign w:val="superscript"/>
          <w:lang w:val="en-US" w:eastAsia="zh-CN"/>
        </w:rPr>
        <w:t>72</w:t>
      </w:r>
      <w:r w:rsidRPr="0012049C">
        <w:rPr>
          <w:rFonts w:ascii="Book Antiqua" w:hAnsi="Book Antiqua"/>
          <w:sz w:val="24"/>
          <w:szCs w:val="24"/>
          <w:vertAlign w:val="superscript"/>
          <w:lang w:val="en-US" w:eastAsia="ar-SA"/>
        </w:rPr>
        <w:t>]</w:t>
      </w:r>
      <w:r w:rsidRPr="0012049C">
        <w:rPr>
          <w:rFonts w:ascii="Book Antiqua" w:hAnsi="Book Antiqua"/>
          <w:sz w:val="24"/>
          <w:szCs w:val="24"/>
          <w:lang w:val="en-US" w:eastAsia="ar-SA"/>
        </w:rPr>
        <w:t xml:space="preserve">. </w:t>
      </w:r>
    </w:p>
    <w:p w:rsidR="00850D79" w:rsidRPr="0012049C" w:rsidRDefault="00850D79" w:rsidP="007A69A8">
      <w:pPr>
        <w:spacing w:after="0" w:line="360" w:lineRule="auto"/>
        <w:ind w:firstLineChars="100" w:firstLine="240"/>
        <w:jc w:val="both"/>
        <w:rPr>
          <w:rFonts w:ascii="Book Antiqua" w:hAnsi="Book Antiqua"/>
          <w:i/>
          <w:iCs/>
          <w:sz w:val="24"/>
          <w:szCs w:val="24"/>
          <w:lang w:val="en-US" w:eastAsia="ar-SA"/>
        </w:rPr>
      </w:pPr>
      <w:r w:rsidRPr="0012049C">
        <w:rPr>
          <w:rFonts w:ascii="Book Antiqua" w:hAnsi="Book Antiqua"/>
          <w:i/>
          <w:iCs/>
          <w:sz w:val="24"/>
          <w:szCs w:val="24"/>
          <w:lang w:val="en-US" w:eastAsia="ar-SA"/>
        </w:rPr>
        <w:t>IL-6</w:t>
      </w:r>
      <w:r w:rsidRPr="0012049C">
        <w:rPr>
          <w:rFonts w:ascii="Book Antiqua" w:hAnsi="Book Antiqua"/>
          <w:iCs/>
          <w:sz w:val="24"/>
          <w:szCs w:val="24"/>
          <w:lang w:val="en-US" w:eastAsia="ar-SA"/>
        </w:rPr>
        <w:t xml:space="preserve"> polymorphism was not studied in relation to GC</w:t>
      </w:r>
      <w:r w:rsidR="00CE3B77" w:rsidRPr="0012049C">
        <w:rPr>
          <w:rFonts w:ascii="Book Antiqua" w:hAnsi="Book Antiqua"/>
          <w:iCs/>
          <w:sz w:val="24"/>
          <w:szCs w:val="24"/>
          <w:lang w:val="en-US" w:eastAsia="ar-SA"/>
        </w:rPr>
        <w:t>.</w:t>
      </w:r>
    </w:p>
    <w:p w:rsidR="00850D79" w:rsidRPr="0012049C" w:rsidRDefault="00850D79" w:rsidP="007A69A8">
      <w:pPr>
        <w:spacing w:after="0" w:line="360" w:lineRule="auto"/>
        <w:ind w:firstLineChars="100" w:firstLine="240"/>
        <w:jc w:val="both"/>
        <w:rPr>
          <w:rFonts w:ascii="Book Antiqua" w:hAnsi="Book Antiqua"/>
          <w:iCs/>
          <w:sz w:val="24"/>
          <w:szCs w:val="24"/>
          <w:lang w:val="en-US" w:eastAsia="ar-SA"/>
        </w:rPr>
      </w:pPr>
      <w:r w:rsidRPr="0012049C">
        <w:rPr>
          <w:rFonts w:ascii="Book Antiqua" w:hAnsi="Book Antiqua"/>
          <w:i/>
          <w:iCs/>
          <w:sz w:val="24"/>
          <w:szCs w:val="24"/>
          <w:lang w:val="en-US" w:eastAsia="ar-SA"/>
        </w:rPr>
        <w:t>IL-6</w:t>
      </w:r>
      <w:r w:rsidRPr="0012049C">
        <w:rPr>
          <w:rFonts w:ascii="Book Antiqua" w:hAnsi="Book Antiqua"/>
          <w:iCs/>
          <w:sz w:val="24"/>
          <w:szCs w:val="24"/>
          <w:lang w:val="en-US" w:eastAsia="ar-SA"/>
        </w:rPr>
        <w:t xml:space="preserve"> knockout mice develop cancer less </w:t>
      </w:r>
      <w:proofErr w:type="gramStart"/>
      <w:r w:rsidRPr="0012049C">
        <w:rPr>
          <w:rFonts w:ascii="Book Antiqua" w:hAnsi="Book Antiqua"/>
          <w:iCs/>
          <w:sz w:val="24"/>
          <w:szCs w:val="24"/>
          <w:lang w:val="en-US" w:eastAsia="ar-SA"/>
        </w:rPr>
        <w:t>frequently</w:t>
      </w:r>
      <w:r w:rsidRPr="0012049C">
        <w:rPr>
          <w:rFonts w:ascii="Book Antiqua" w:hAnsi="Book Antiqua"/>
          <w:iCs/>
          <w:sz w:val="24"/>
          <w:szCs w:val="24"/>
          <w:vertAlign w:val="superscript"/>
          <w:lang w:val="en-US" w:eastAsia="ar-SA"/>
        </w:rPr>
        <w:t>[</w:t>
      </w:r>
      <w:proofErr w:type="gramEnd"/>
      <w:r w:rsidRPr="0012049C">
        <w:rPr>
          <w:rFonts w:ascii="Book Antiqua" w:hAnsi="Book Antiqua"/>
          <w:iCs/>
          <w:sz w:val="24"/>
          <w:szCs w:val="24"/>
          <w:vertAlign w:val="superscript"/>
          <w:lang w:val="en-US" w:eastAsia="ar-SA"/>
        </w:rPr>
        <w:t>7</w:t>
      </w:r>
      <w:r w:rsidR="00B36F36">
        <w:rPr>
          <w:rFonts w:ascii="Book Antiqua" w:hAnsi="Book Antiqua" w:hint="eastAsia"/>
          <w:iCs/>
          <w:sz w:val="24"/>
          <w:szCs w:val="24"/>
          <w:vertAlign w:val="superscript"/>
          <w:lang w:val="en-US" w:eastAsia="zh-CN"/>
        </w:rPr>
        <w:t>3</w:t>
      </w:r>
      <w:r w:rsidRPr="0012049C">
        <w:rPr>
          <w:rFonts w:ascii="Book Antiqua" w:hAnsi="Book Antiqua"/>
          <w:iCs/>
          <w:sz w:val="24"/>
          <w:szCs w:val="24"/>
          <w:vertAlign w:val="superscript"/>
          <w:lang w:val="en-US" w:eastAsia="ar-SA"/>
        </w:rPr>
        <w:t>]</w:t>
      </w:r>
      <w:r w:rsidRPr="0012049C">
        <w:rPr>
          <w:rFonts w:ascii="Book Antiqua" w:hAnsi="Book Antiqua"/>
          <w:iCs/>
          <w:sz w:val="24"/>
          <w:szCs w:val="24"/>
          <w:lang w:val="en-US" w:eastAsia="ar-SA"/>
        </w:rPr>
        <w:t xml:space="preserve">. It is therefore plausible that high IL-6 levels will promote </w:t>
      </w:r>
      <w:proofErr w:type="spellStart"/>
      <w:r w:rsidRPr="0012049C">
        <w:rPr>
          <w:rFonts w:ascii="Book Antiqua" w:hAnsi="Book Antiqua"/>
          <w:iCs/>
          <w:sz w:val="24"/>
          <w:szCs w:val="24"/>
          <w:lang w:val="en-US" w:eastAsia="ar-SA"/>
        </w:rPr>
        <w:t>tumorigenesis</w:t>
      </w:r>
      <w:proofErr w:type="spellEnd"/>
      <w:r w:rsidRPr="0012049C">
        <w:rPr>
          <w:rFonts w:ascii="Book Antiqua" w:hAnsi="Book Antiqua"/>
          <w:iCs/>
          <w:sz w:val="24"/>
          <w:szCs w:val="24"/>
          <w:lang w:val="en-US" w:eastAsia="ar-SA"/>
        </w:rPr>
        <w:t xml:space="preserve">. Today, IL-6 is considered to be a relevant tumor-promoting factor also in humans. Indeed, it was correlated with </w:t>
      </w:r>
      <w:proofErr w:type="spellStart"/>
      <w:r w:rsidRPr="0012049C">
        <w:rPr>
          <w:rFonts w:ascii="Book Antiqua" w:hAnsi="Book Antiqua"/>
          <w:iCs/>
          <w:sz w:val="24"/>
          <w:szCs w:val="24"/>
          <w:lang w:val="en-US" w:eastAsia="ar-SA"/>
        </w:rPr>
        <w:t>glioma</w:t>
      </w:r>
      <w:proofErr w:type="spellEnd"/>
      <w:r w:rsidRPr="0012049C">
        <w:rPr>
          <w:rFonts w:ascii="Book Antiqua" w:hAnsi="Book Antiqua"/>
          <w:iCs/>
          <w:sz w:val="24"/>
          <w:szCs w:val="24"/>
          <w:lang w:val="en-US" w:eastAsia="ar-SA"/>
        </w:rPr>
        <w:t>, lymphoma and melanoma at first, then with solid cancers such as breast and col</w:t>
      </w:r>
      <w:r w:rsidR="00CE3B77" w:rsidRPr="0012049C">
        <w:rPr>
          <w:rFonts w:ascii="Book Antiqua" w:hAnsi="Book Antiqua"/>
          <w:iCs/>
          <w:sz w:val="24"/>
          <w:szCs w:val="24"/>
          <w:lang w:val="en-US" w:eastAsia="ar-SA"/>
        </w:rPr>
        <w:t xml:space="preserve">orectal </w:t>
      </w:r>
      <w:proofErr w:type="spellStart"/>
      <w:r w:rsidR="00CE3B77" w:rsidRPr="0012049C">
        <w:rPr>
          <w:rFonts w:ascii="Book Antiqua" w:hAnsi="Book Antiqua"/>
          <w:iCs/>
          <w:sz w:val="24"/>
          <w:szCs w:val="24"/>
          <w:lang w:val="en-US" w:eastAsia="ar-SA"/>
        </w:rPr>
        <w:t>neoplasia</w:t>
      </w:r>
      <w:proofErr w:type="spellEnd"/>
      <w:r w:rsidR="00CE3B77" w:rsidRPr="0012049C">
        <w:rPr>
          <w:rFonts w:ascii="Book Antiqua" w:hAnsi="Book Antiqua"/>
          <w:iCs/>
          <w:sz w:val="24"/>
          <w:szCs w:val="24"/>
          <w:lang w:val="en-US" w:eastAsia="ar-SA"/>
        </w:rPr>
        <w:t xml:space="preserve"> (also ovarian and</w:t>
      </w:r>
      <w:r w:rsidR="007A69A8">
        <w:rPr>
          <w:rFonts w:ascii="Book Antiqua" w:hAnsi="Book Antiqua"/>
          <w:iCs/>
          <w:sz w:val="24"/>
          <w:szCs w:val="24"/>
          <w:lang w:val="en-US" w:eastAsia="ar-SA"/>
        </w:rPr>
        <w:t xml:space="preserve"> pancreatic)</w:t>
      </w:r>
      <w:r w:rsidRPr="0012049C">
        <w:rPr>
          <w:rFonts w:ascii="Book Antiqua" w:hAnsi="Book Antiqua"/>
          <w:iCs/>
          <w:sz w:val="24"/>
          <w:szCs w:val="24"/>
          <w:lang w:val="en-US" w:eastAsia="ar-SA"/>
        </w:rPr>
        <w:t>, prostate, renal and colorectal cancers.</w:t>
      </w:r>
    </w:p>
    <w:p w:rsidR="00850D79" w:rsidRPr="0012049C" w:rsidRDefault="00850D79" w:rsidP="007A69A8">
      <w:pPr>
        <w:spacing w:after="0" w:line="360" w:lineRule="auto"/>
        <w:ind w:firstLineChars="100" w:firstLine="240"/>
        <w:jc w:val="both"/>
        <w:rPr>
          <w:rFonts w:ascii="Book Antiqua" w:hAnsi="Book Antiqua"/>
          <w:iCs/>
          <w:sz w:val="24"/>
          <w:szCs w:val="24"/>
          <w:lang w:val="en-US" w:eastAsia="ar-SA"/>
        </w:rPr>
      </w:pPr>
      <w:r w:rsidRPr="0012049C">
        <w:rPr>
          <w:rFonts w:ascii="Book Antiqua" w:hAnsi="Book Antiqua"/>
          <w:iCs/>
          <w:sz w:val="24"/>
          <w:szCs w:val="24"/>
          <w:lang w:val="en-US" w:eastAsia="ar-SA"/>
        </w:rPr>
        <w:t>IL-6 is a critical factor during chronic inflammation, since it is required for the induction of effector Th17 cells and inhibits the differentiation of regulatory T cells.</w:t>
      </w:r>
    </w:p>
    <w:p w:rsidR="00850D79" w:rsidRDefault="00850D79" w:rsidP="007A69A8">
      <w:pPr>
        <w:spacing w:after="0" w:line="360" w:lineRule="auto"/>
        <w:ind w:firstLineChars="100" w:firstLine="240"/>
        <w:jc w:val="both"/>
        <w:rPr>
          <w:rFonts w:ascii="Book Antiqua" w:hAnsi="Book Antiqua"/>
          <w:iCs/>
          <w:sz w:val="24"/>
          <w:szCs w:val="24"/>
          <w:lang w:val="en-US" w:eastAsia="zh-CN"/>
        </w:rPr>
      </w:pPr>
      <w:r w:rsidRPr="0012049C">
        <w:rPr>
          <w:rFonts w:ascii="Book Antiqua" w:hAnsi="Book Antiqua"/>
          <w:iCs/>
          <w:sz w:val="24"/>
          <w:szCs w:val="24"/>
          <w:lang w:val="en-US" w:eastAsia="ar-SA"/>
        </w:rPr>
        <w:lastRenderedPageBreak/>
        <w:t xml:space="preserve">Stomach cells, however, lack IL-6 receptors; hence it cannot </w:t>
      </w:r>
      <w:proofErr w:type="spellStart"/>
      <w:r w:rsidRPr="0012049C">
        <w:rPr>
          <w:rFonts w:ascii="Book Antiqua" w:hAnsi="Book Antiqua"/>
          <w:iCs/>
          <w:sz w:val="24"/>
          <w:szCs w:val="24"/>
          <w:lang w:val="en-US" w:eastAsia="ar-SA"/>
        </w:rPr>
        <w:t>dimerize</w:t>
      </w:r>
      <w:proofErr w:type="spellEnd"/>
      <w:r w:rsidRPr="0012049C">
        <w:rPr>
          <w:rFonts w:ascii="Book Antiqua" w:hAnsi="Book Antiqua"/>
          <w:iCs/>
          <w:sz w:val="24"/>
          <w:szCs w:val="24"/>
          <w:lang w:val="en-US" w:eastAsia="ar-SA"/>
        </w:rPr>
        <w:t xml:space="preserve"> with the second receptor (</w:t>
      </w:r>
      <w:proofErr w:type="spellStart"/>
      <w:r w:rsidRPr="0012049C">
        <w:rPr>
          <w:rFonts w:ascii="Book Antiqua" w:hAnsi="Book Antiqua"/>
          <w:iCs/>
          <w:sz w:val="24"/>
          <w:szCs w:val="24"/>
          <w:lang w:val="en-US" w:eastAsia="ar-SA"/>
        </w:rPr>
        <w:t>gp</w:t>
      </w:r>
      <w:proofErr w:type="spellEnd"/>
      <w:r w:rsidRPr="0012049C">
        <w:rPr>
          <w:rFonts w:ascii="Book Antiqua" w:hAnsi="Book Antiqua"/>
          <w:iCs/>
          <w:sz w:val="24"/>
          <w:szCs w:val="24"/>
          <w:lang w:val="en-US" w:eastAsia="ar-SA"/>
        </w:rPr>
        <w:t xml:space="preserve"> 130) and the “classic signaling” is restricted to cells bearing both mIL-6R and gp130 on their surface. The latter is widely expressed, whilst mIL-6R expression is limited to some leukocytes, hepatocytes and cancer cells. It is therefore quite understandable that, as recently reporte</w:t>
      </w:r>
      <w:r w:rsidR="007A69A8">
        <w:rPr>
          <w:rFonts w:ascii="Book Antiqua" w:hAnsi="Book Antiqua"/>
          <w:iCs/>
          <w:sz w:val="24"/>
          <w:szCs w:val="24"/>
          <w:lang w:val="en-US" w:eastAsia="ar-SA"/>
        </w:rPr>
        <w:t>d, a large meta-analysis on 105</w:t>
      </w:r>
      <w:r w:rsidRPr="0012049C">
        <w:rPr>
          <w:rFonts w:ascii="Book Antiqua" w:hAnsi="Book Antiqua"/>
          <w:iCs/>
          <w:sz w:val="24"/>
          <w:szCs w:val="24"/>
          <w:lang w:val="en-US" w:eastAsia="ar-SA"/>
        </w:rPr>
        <w:t xml:space="preserve">000 people established the lack of association of cancer risk with </w:t>
      </w:r>
      <w:r w:rsidRPr="0012049C">
        <w:rPr>
          <w:rFonts w:ascii="Book Antiqua" w:hAnsi="Book Antiqua"/>
          <w:i/>
          <w:iCs/>
          <w:sz w:val="24"/>
          <w:szCs w:val="24"/>
          <w:lang w:val="en-US" w:eastAsia="ar-SA"/>
        </w:rPr>
        <w:t>IL-6</w:t>
      </w:r>
      <w:r w:rsidRPr="0012049C">
        <w:rPr>
          <w:rFonts w:ascii="Book Antiqua" w:hAnsi="Book Antiqua"/>
          <w:iCs/>
          <w:sz w:val="24"/>
          <w:szCs w:val="24"/>
          <w:lang w:val="en-US" w:eastAsia="ar-SA"/>
        </w:rPr>
        <w:t xml:space="preserve"> polymorphism in </w:t>
      </w:r>
      <w:proofErr w:type="gramStart"/>
      <w:r w:rsidRPr="0012049C">
        <w:rPr>
          <w:rFonts w:ascii="Book Antiqua" w:hAnsi="Book Antiqua"/>
          <w:iCs/>
          <w:sz w:val="24"/>
          <w:szCs w:val="24"/>
          <w:lang w:val="en-US" w:eastAsia="ar-SA"/>
        </w:rPr>
        <w:t>Caucasians</w:t>
      </w:r>
      <w:r w:rsidRPr="0012049C">
        <w:rPr>
          <w:rFonts w:ascii="Book Antiqua" w:hAnsi="Book Antiqua"/>
          <w:iCs/>
          <w:sz w:val="24"/>
          <w:szCs w:val="24"/>
          <w:vertAlign w:val="superscript"/>
          <w:lang w:val="en-US" w:eastAsia="ar-SA"/>
        </w:rPr>
        <w:t>[</w:t>
      </w:r>
      <w:proofErr w:type="gramEnd"/>
      <w:r w:rsidRPr="0012049C">
        <w:rPr>
          <w:rFonts w:ascii="Book Antiqua" w:hAnsi="Book Antiqua"/>
          <w:iCs/>
          <w:sz w:val="24"/>
          <w:szCs w:val="24"/>
          <w:vertAlign w:val="superscript"/>
          <w:lang w:val="en-US" w:eastAsia="ar-SA"/>
        </w:rPr>
        <w:t>7</w:t>
      </w:r>
      <w:r w:rsidR="00B36F36">
        <w:rPr>
          <w:rFonts w:ascii="Book Antiqua" w:hAnsi="Book Antiqua" w:hint="eastAsia"/>
          <w:iCs/>
          <w:sz w:val="24"/>
          <w:szCs w:val="24"/>
          <w:vertAlign w:val="superscript"/>
          <w:lang w:val="en-US" w:eastAsia="zh-CN"/>
        </w:rPr>
        <w:t>4</w:t>
      </w:r>
      <w:r w:rsidRPr="0012049C">
        <w:rPr>
          <w:rFonts w:ascii="Book Antiqua" w:hAnsi="Book Antiqua"/>
          <w:iCs/>
          <w:sz w:val="24"/>
          <w:szCs w:val="24"/>
          <w:vertAlign w:val="superscript"/>
          <w:lang w:val="en-US" w:eastAsia="ar-SA"/>
        </w:rPr>
        <w:t>]</w:t>
      </w:r>
      <w:r w:rsidRPr="0012049C">
        <w:rPr>
          <w:rFonts w:ascii="Book Antiqua" w:hAnsi="Book Antiqua"/>
          <w:iCs/>
          <w:sz w:val="24"/>
          <w:szCs w:val="24"/>
          <w:lang w:val="en-US" w:eastAsia="ar-SA"/>
        </w:rPr>
        <w:t>, despite the association which holds true for Africans.</w:t>
      </w:r>
    </w:p>
    <w:p w:rsidR="007A69A8" w:rsidRPr="0012049C" w:rsidRDefault="007A69A8" w:rsidP="007A69A8">
      <w:pPr>
        <w:spacing w:after="0" w:line="360" w:lineRule="auto"/>
        <w:ind w:firstLineChars="100" w:firstLine="240"/>
        <w:jc w:val="both"/>
        <w:rPr>
          <w:rFonts w:ascii="Book Antiqua" w:hAnsi="Book Antiqua"/>
          <w:iCs/>
          <w:sz w:val="24"/>
          <w:szCs w:val="24"/>
          <w:lang w:val="en-US" w:eastAsia="zh-CN"/>
        </w:rPr>
      </w:pPr>
    </w:p>
    <w:p w:rsidR="00850D79" w:rsidRPr="007A69A8" w:rsidRDefault="00850D79" w:rsidP="0012049C">
      <w:pPr>
        <w:spacing w:after="0" w:line="360" w:lineRule="auto"/>
        <w:jc w:val="both"/>
        <w:rPr>
          <w:rFonts w:ascii="Book Antiqua" w:hAnsi="Book Antiqua"/>
          <w:b/>
          <w:i/>
          <w:iCs/>
          <w:sz w:val="24"/>
          <w:szCs w:val="24"/>
          <w:lang w:val="en-US" w:eastAsia="ar-SA"/>
        </w:rPr>
      </w:pPr>
      <w:r w:rsidRPr="007A69A8">
        <w:rPr>
          <w:rFonts w:ascii="Book Antiqua" w:hAnsi="Book Antiqua"/>
          <w:b/>
          <w:i/>
          <w:iCs/>
          <w:sz w:val="24"/>
          <w:szCs w:val="24"/>
          <w:lang w:val="en-US" w:eastAsia="ar-SA"/>
        </w:rPr>
        <w:t>Other cytokines</w:t>
      </w:r>
    </w:p>
    <w:p w:rsidR="00850D79" w:rsidRPr="0012049C" w:rsidRDefault="00850D79" w:rsidP="0012049C">
      <w:pPr>
        <w:spacing w:after="0" w:line="360" w:lineRule="auto"/>
        <w:jc w:val="both"/>
        <w:rPr>
          <w:rFonts w:ascii="Book Antiqua" w:hAnsi="Book Antiqua"/>
          <w:iCs/>
          <w:sz w:val="24"/>
          <w:szCs w:val="24"/>
          <w:lang w:val="en-US" w:eastAsia="ar-SA"/>
        </w:rPr>
      </w:pPr>
      <w:r w:rsidRPr="0012049C">
        <w:rPr>
          <w:rFonts w:ascii="Book Antiqua" w:hAnsi="Book Antiqua"/>
          <w:iCs/>
          <w:sz w:val="24"/>
          <w:szCs w:val="24"/>
          <w:lang w:val="en-US" w:eastAsia="ar-SA"/>
        </w:rPr>
        <w:t xml:space="preserve">Gene polymorphism concerning cytokine different from those we have dealt with was recently considered in relation to the risk of developing GC. The studies are not sufficiently large so far; however it is worth reporting that a haplotypes of </w:t>
      </w:r>
      <w:r w:rsidRPr="0012049C">
        <w:rPr>
          <w:rFonts w:ascii="Book Antiqua" w:hAnsi="Book Antiqua"/>
          <w:i/>
          <w:iCs/>
          <w:sz w:val="24"/>
          <w:szCs w:val="24"/>
          <w:lang w:val="en-US" w:eastAsia="ar-SA"/>
        </w:rPr>
        <w:t>IL-17</w:t>
      </w:r>
      <w:r w:rsidRPr="0012049C">
        <w:rPr>
          <w:rFonts w:ascii="Book Antiqua" w:hAnsi="Book Antiqua"/>
          <w:iCs/>
          <w:sz w:val="24"/>
          <w:szCs w:val="24"/>
          <w:lang w:val="en-US" w:eastAsia="ar-SA"/>
        </w:rPr>
        <w:t xml:space="preserve">, </w:t>
      </w:r>
      <w:r w:rsidRPr="0012049C">
        <w:rPr>
          <w:rFonts w:ascii="Book Antiqua" w:hAnsi="Book Antiqua"/>
          <w:i/>
          <w:iCs/>
          <w:sz w:val="24"/>
          <w:szCs w:val="24"/>
          <w:lang w:val="en-US" w:eastAsia="ar-SA"/>
        </w:rPr>
        <w:t>IL-17F</w:t>
      </w:r>
      <w:r w:rsidRPr="0012049C">
        <w:rPr>
          <w:rFonts w:ascii="Book Antiqua" w:hAnsi="Book Antiqua"/>
          <w:iCs/>
          <w:sz w:val="24"/>
          <w:szCs w:val="24"/>
          <w:lang w:val="en-US" w:eastAsia="ar-SA"/>
        </w:rPr>
        <w:t xml:space="preserve"> rs763780 TC, was significantly associated with GC development in Asian </w:t>
      </w:r>
      <w:proofErr w:type="gramStart"/>
      <w:r w:rsidRPr="0012049C">
        <w:rPr>
          <w:rFonts w:ascii="Book Antiqua" w:hAnsi="Book Antiqua"/>
          <w:iCs/>
          <w:sz w:val="24"/>
          <w:szCs w:val="24"/>
          <w:lang w:val="en-US" w:eastAsia="ar-SA"/>
        </w:rPr>
        <w:t>population</w:t>
      </w:r>
      <w:r w:rsidRPr="0012049C">
        <w:rPr>
          <w:rFonts w:ascii="Book Antiqua" w:hAnsi="Book Antiqua"/>
          <w:iCs/>
          <w:sz w:val="24"/>
          <w:szCs w:val="24"/>
          <w:vertAlign w:val="superscript"/>
          <w:lang w:val="en-US" w:eastAsia="ar-SA"/>
        </w:rPr>
        <w:t>[</w:t>
      </w:r>
      <w:proofErr w:type="gramEnd"/>
      <w:r w:rsidRPr="0012049C">
        <w:rPr>
          <w:rFonts w:ascii="Book Antiqua" w:hAnsi="Book Antiqua"/>
          <w:iCs/>
          <w:sz w:val="24"/>
          <w:szCs w:val="24"/>
          <w:vertAlign w:val="superscript"/>
          <w:lang w:val="en-US" w:eastAsia="ar-SA"/>
        </w:rPr>
        <w:t>7</w:t>
      </w:r>
      <w:r w:rsidR="00B36F36">
        <w:rPr>
          <w:rFonts w:ascii="Book Antiqua" w:hAnsi="Book Antiqua" w:hint="eastAsia"/>
          <w:iCs/>
          <w:sz w:val="24"/>
          <w:szCs w:val="24"/>
          <w:vertAlign w:val="superscript"/>
          <w:lang w:val="en-US" w:eastAsia="zh-CN"/>
        </w:rPr>
        <w:t>5</w:t>
      </w:r>
      <w:r w:rsidRPr="0012049C">
        <w:rPr>
          <w:rFonts w:ascii="Book Antiqua" w:hAnsi="Book Antiqua"/>
          <w:iCs/>
          <w:sz w:val="24"/>
          <w:szCs w:val="24"/>
          <w:vertAlign w:val="superscript"/>
          <w:lang w:val="en-US" w:eastAsia="ar-SA"/>
        </w:rPr>
        <w:t>]</w:t>
      </w:r>
      <w:r w:rsidRPr="0012049C">
        <w:rPr>
          <w:rFonts w:ascii="Book Antiqua" w:hAnsi="Book Antiqua"/>
          <w:iCs/>
          <w:sz w:val="24"/>
          <w:szCs w:val="24"/>
          <w:lang w:val="en-US" w:eastAsia="ar-SA"/>
        </w:rPr>
        <w:t>.</w:t>
      </w:r>
    </w:p>
    <w:p w:rsidR="00850D79" w:rsidRDefault="00384ECD" w:rsidP="007A69A8">
      <w:pPr>
        <w:spacing w:after="0" w:line="360" w:lineRule="auto"/>
        <w:ind w:firstLineChars="100" w:firstLine="240"/>
        <w:jc w:val="both"/>
        <w:rPr>
          <w:rFonts w:ascii="Book Antiqua" w:hAnsi="Book Antiqua"/>
          <w:iCs/>
          <w:sz w:val="24"/>
          <w:szCs w:val="24"/>
          <w:lang w:val="en-US" w:eastAsia="zh-CN"/>
        </w:rPr>
      </w:pPr>
      <w:r>
        <w:rPr>
          <w:rFonts w:ascii="Book Antiqua" w:hAnsi="Book Antiqua" w:hint="eastAsia"/>
          <w:iCs/>
          <w:sz w:val="24"/>
          <w:szCs w:val="24"/>
          <w:lang w:val="en-US" w:eastAsia="zh-CN"/>
        </w:rPr>
        <w:t>IL</w:t>
      </w:r>
      <w:r w:rsidR="00850D79" w:rsidRPr="0012049C">
        <w:rPr>
          <w:rFonts w:ascii="Book Antiqua" w:hAnsi="Book Antiqua"/>
          <w:iCs/>
          <w:sz w:val="24"/>
          <w:szCs w:val="24"/>
          <w:lang w:val="en-US" w:eastAsia="ar-SA"/>
        </w:rPr>
        <w:t xml:space="preserve">-11 was taken into consideration in a single </w:t>
      </w:r>
      <w:proofErr w:type="gramStart"/>
      <w:r w:rsidR="00850D79" w:rsidRPr="0012049C">
        <w:rPr>
          <w:rFonts w:ascii="Book Antiqua" w:hAnsi="Book Antiqua"/>
          <w:iCs/>
          <w:sz w:val="24"/>
          <w:szCs w:val="24"/>
          <w:lang w:val="en-US" w:eastAsia="ar-SA"/>
        </w:rPr>
        <w:t>study</w:t>
      </w:r>
      <w:r w:rsidR="00850D79" w:rsidRPr="0012049C">
        <w:rPr>
          <w:rFonts w:ascii="Book Antiqua" w:hAnsi="Book Antiqua"/>
          <w:iCs/>
          <w:sz w:val="24"/>
          <w:szCs w:val="24"/>
          <w:vertAlign w:val="superscript"/>
          <w:lang w:val="en-US" w:eastAsia="ar-SA"/>
        </w:rPr>
        <w:t>[</w:t>
      </w:r>
      <w:proofErr w:type="gramEnd"/>
      <w:r w:rsidR="00850D79" w:rsidRPr="0012049C">
        <w:rPr>
          <w:rFonts w:ascii="Book Antiqua" w:hAnsi="Book Antiqua"/>
          <w:iCs/>
          <w:sz w:val="24"/>
          <w:szCs w:val="24"/>
          <w:vertAlign w:val="superscript"/>
          <w:lang w:val="en-US" w:eastAsia="ar-SA"/>
        </w:rPr>
        <w:t>7</w:t>
      </w:r>
      <w:r w:rsidR="00B36F36">
        <w:rPr>
          <w:rFonts w:ascii="Book Antiqua" w:hAnsi="Book Antiqua" w:hint="eastAsia"/>
          <w:iCs/>
          <w:sz w:val="24"/>
          <w:szCs w:val="24"/>
          <w:vertAlign w:val="superscript"/>
          <w:lang w:val="en-US" w:eastAsia="zh-CN"/>
        </w:rPr>
        <w:t>6</w:t>
      </w:r>
      <w:r w:rsidR="00850D79" w:rsidRPr="0012049C">
        <w:rPr>
          <w:rFonts w:ascii="Book Antiqua" w:hAnsi="Book Antiqua"/>
          <w:iCs/>
          <w:sz w:val="24"/>
          <w:szCs w:val="24"/>
          <w:vertAlign w:val="superscript"/>
          <w:lang w:val="en-US" w:eastAsia="ar-SA"/>
        </w:rPr>
        <w:t>]</w:t>
      </w:r>
      <w:r w:rsidR="00850D79" w:rsidRPr="0012049C">
        <w:rPr>
          <w:rFonts w:ascii="Book Antiqua" w:hAnsi="Book Antiqua"/>
          <w:iCs/>
          <w:sz w:val="24"/>
          <w:szCs w:val="24"/>
          <w:lang w:val="en-US" w:eastAsia="ar-SA"/>
        </w:rPr>
        <w:t xml:space="preserve">. A reduced risk for developing cancer at the gastric site was found for a polymorphism in the </w:t>
      </w:r>
      <w:r>
        <w:rPr>
          <w:rFonts w:ascii="Book Antiqua" w:hAnsi="Book Antiqua" w:hint="eastAsia"/>
          <w:i/>
          <w:iCs/>
          <w:sz w:val="24"/>
          <w:szCs w:val="24"/>
          <w:lang w:val="en-US" w:eastAsia="zh-CN"/>
        </w:rPr>
        <w:t>IL</w:t>
      </w:r>
      <w:r w:rsidR="00850D79" w:rsidRPr="0012049C">
        <w:rPr>
          <w:rFonts w:ascii="Book Antiqua" w:hAnsi="Book Antiqua"/>
          <w:i/>
          <w:iCs/>
          <w:sz w:val="24"/>
          <w:szCs w:val="24"/>
          <w:lang w:val="en-US" w:eastAsia="ar-SA"/>
        </w:rPr>
        <w:t>-4</w:t>
      </w:r>
      <w:r w:rsidR="00850D79" w:rsidRPr="0012049C">
        <w:rPr>
          <w:rFonts w:ascii="Book Antiqua" w:hAnsi="Book Antiqua"/>
          <w:iCs/>
          <w:sz w:val="24"/>
          <w:szCs w:val="24"/>
          <w:lang w:val="en-US" w:eastAsia="ar-SA"/>
        </w:rPr>
        <w:t xml:space="preserve"> -590 CT gene in Caucasian but not in Asian populations. </w:t>
      </w:r>
      <w:r w:rsidR="00850D79" w:rsidRPr="0012049C">
        <w:rPr>
          <w:rFonts w:ascii="Book Antiqua" w:hAnsi="Book Antiqua"/>
          <w:i/>
          <w:iCs/>
          <w:sz w:val="24"/>
          <w:szCs w:val="24"/>
          <w:lang w:val="en-US" w:eastAsia="ar-SA"/>
        </w:rPr>
        <w:t>H pylori</w:t>
      </w:r>
      <w:r w:rsidR="00850D79" w:rsidRPr="0012049C">
        <w:rPr>
          <w:rFonts w:ascii="Book Antiqua" w:hAnsi="Book Antiqua"/>
          <w:iCs/>
          <w:sz w:val="24"/>
          <w:szCs w:val="24"/>
          <w:lang w:val="en-US" w:eastAsia="ar-SA"/>
        </w:rPr>
        <w:t xml:space="preserve"> status was not taken into consideration in these </w:t>
      </w:r>
      <w:proofErr w:type="gramStart"/>
      <w:r w:rsidR="00850D79" w:rsidRPr="0012049C">
        <w:rPr>
          <w:rFonts w:ascii="Book Antiqua" w:hAnsi="Book Antiqua"/>
          <w:iCs/>
          <w:sz w:val="24"/>
          <w:szCs w:val="24"/>
          <w:lang w:val="en-US" w:eastAsia="ar-SA"/>
        </w:rPr>
        <w:t>studies</w:t>
      </w:r>
      <w:r w:rsidR="00850D79" w:rsidRPr="0012049C">
        <w:rPr>
          <w:rFonts w:ascii="Book Antiqua" w:hAnsi="Book Antiqua"/>
          <w:iCs/>
          <w:sz w:val="24"/>
          <w:szCs w:val="24"/>
          <w:vertAlign w:val="superscript"/>
          <w:lang w:val="en-US" w:eastAsia="ar-SA"/>
        </w:rPr>
        <w:t>[</w:t>
      </w:r>
      <w:proofErr w:type="gramEnd"/>
      <w:r w:rsidR="00850D79" w:rsidRPr="0012049C">
        <w:rPr>
          <w:rFonts w:ascii="Book Antiqua" w:hAnsi="Book Antiqua"/>
          <w:iCs/>
          <w:sz w:val="24"/>
          <w:szCs w:val="24"/>
          <w:vertAlign w:val="superscript"/>
          <w:lang w:val="en-US" w:eastAsia="ar-SA"/>
        </w:rPr>
        <w:t>7</w:t>
      </w:r>
      <w:r w:rsidR="00B36F36">
        <w:rPr>
          <w:rFonts w:ascii="Book Antiqua" w:hAnsi="Book Antiqua" w:hint="eastAsia"/>
          <w:iCs/>
          <w:sz w:val="24"/>
          <w:szCs w:val="24"/>
          <w:vertAlign w:val="superscript"/>
          <w:lang w:val="en-US" w:eastAsia="zh-CN"/>
        </w:rPr>
        <w:t>7</w:t>
      </w:r>
      <w:r w:rsidR="00850D79" w:rsidRPr="0012049C">
        <w:rPr>
          <w:rFonts w:ascii="Book Antiqua" w:hAnsi="Book Antiqua"/>
          <w:iCs/>
          <w:sz w:val="24"/>
          <w:szCs w:val="24"/>
          <w:vertAlign w:val="superscript"/>
          <w:lang w:val="en-US" w:eastAsia="ar-SA"/>
        </w:rPr>
        <w:t>]</w:t>
      </w:r>
      <w:r w:rsidR="00850D79" w:rsidRPr="0012049C">
        <w:rPr>
          <w:rFonts w:ascii="Book Antiqua" w:hAnsi="Book Antiqua"/>
          <w:iCs/>
          <w:sz w:val="24"/>
          <w:szCs w:val="24"/>
          <w:lang w:val="en-US" w:eastAsia="ar-SA"/>
        </w:rPr>
        <w:t>.</w:t>
      </w:r>
    </w:p>
    <w:p w:rsidR="007A69A8" w:rsidRPr="0012049C" w:rsidRDefault="007A69A8" w:rsidP="007A69A8">
      <w:pPr>
        <w:spacing w:after="0" w:line="360" w:lineRule="auto"/>
        <w:ind w:firstLineChars="100" w:firstLine="240"/>
        <w:jc w:val="both"/>
        <w:rPr>
          <w:rFonts w:ascii="Book Antiqua" w:hAnsi="Book Antiqua"/>
          <w:sz w:val="24"/>
          <w:szCs w:val="24"/>
          <w:lang w:val="en-US" w:eastAsia="zh-CN"/>
        </w:rPr>
      </w:pPr>
    </w:p>
    <w:p w:rsidR="00850D79" w:rsidRPr="007A69A8" w:rsidRDefault="00470A81" w:rsidP="0012049C">
      <w:pPr>
        <w:spacing w:after="0" w:line="360" w:lineRule="auto"/>
        <w:jc w:val="both"/>
        <w:rPr>
          <w:rFonts w:ascii="Book Antiqua" w:hAnsi="Book Antiqua"/>
          <w:b/>
          <w:i/>
          <w:sz w:val="24"/>
          <w:szCs w:val="24"/>
          <w:lang w:val="en-US" w:eastAsia="ar-SA"/>
        </w:rPr>
      </w:pPr>
      <w:bookmarkStart w:id="8" w:name="pone.0063654-Yang1"/>
      <w:bookmarkEnd w:id="8"/>
      <w:r w:rsidRPr="007A69A8">
        <w:rPr>
          <w:rFonts w:ascii="Book Antiqua" w:hAnsi="Book Antiqua"/>
          <w:b/>
          <w:i/>
          <w:sz w:val="24"/>
          <w:szCs w:val="24"/>
          <w:lang w:val="en-US" w:eastAsia="ar-SA"/>
        </w:rPr>
        <w:t xml:space="preserve">Different results in different studies: </w:t>
      </w:r>
      <w:r w:rsidR="00BD3144" w:rsidRPr="007A69A8">
        <w:rPr>
          <w:rFonts w:ascii="Book Antiqua" w:hAnsi="Book Antiqua"/>
          <w:b/>
          <w:i/>
          <w:sz w:val="24"/>
          <w:szCs w:val="24"/>
          <w:lang w:val="en-US" w:eastAsia="ar-SA"/>
        </w:rPr>
        <w:t>T</w:t>
      </w:r>
      <w:r w:rsidRPr="007A69A8">
        <w:rPr>
          <w:rFonts w:ascii="Book Antiqua" w:hAnsi="Book Antiqua"/>
          <w:b/>
          <w:i/>
          <w:sz w:val="24"/>
          <w:szCs w:val="24"/>
          <w:lang w:val="en-US" w:eastAsia="ar-SA"/>
        </w:rPr>
        <w:t>he origin of the problem</w:t>
      </w:r>
    </w:p>
    <w:p w:rsidR="00850D79" w:rsidRDefault="00850D79" w:rsidP="0012049C">
      <w:pPr>
        <w:spacing w:after="0" w:line="360" w:lineRule="auto"/>
        <w:jc w:val="both"/>
        <w:rPr>
          <w:rFonts w:ascii="Book Antiqua" w:hAnsi="Book Antiqua"/>
          <w:sz w:val="24"/>
          <w:szCs w:val="24"/>
          <w:lang w:val="en-US" w:eastAsia="zh-CN"/>
        </w:rPr>
      </w:pPr>
      <w:r w:rsidRPr="0012049C">
        <w:rPr>
          <w:rFonts w:ascii="Book Antiqua" w:hAnsi="Book Antiqua"/>
          <w:sz w:val="24"/>
          <w:szCs w:val="24"/>
          <w:lang w:val="en-US" w:eastAsia="ar-SA"/>
        </w:rPr>
        <w:t>IL-1B, TNF-alpha and the remaining dozens of cytokines are not the final executor of immune signaling or the resulting consequences in cancer promotion and spread. IL-1, TNF-alpha, together with bacterial antigens, LPS and several other signaling molecules bind their respective receptors on the cell membrane; a cascade of signals ensues upon receptor activation, which depends on the levels of Mg-ATP availability (in turn on Mg</w:t>
      </w:r>
      <w:r w:rsidR="007A69A8" w:rsidRPr="007A69A8">
        <w:rPr>
          <w:rFonts w:ascii="Book Antiqua" w:hAnsi="Book Antiqua" w:hint="eastAsia"/>
          <w:sz w:val="24"/>
          <w:szCs w:val="24"/>
          <w:vertAlign w:val="superscript"/>
          <w:lang w:val="en-US" w:eastAsia="zh-CN"/>
        </w:rPr>
        <w:t>2</w:t>
      </w:r>
      <w:r w:rsidRPr="007A69A8">
        <w:rPr>
          <w:rFonts w:ascii="Book Antiqua" w:hAnsi="Book Antiqua"/>
          <w:sz w:val="24"/>
          <w:szCs w:val="24"/>
          <w:vertAlign w:val="superscript"/>
          <w:lang w:val="en-US" w:eastAsia="ar-SA"/>
        </w:rPr>
        <w:t>+</w:t>
      </w:r>
      <w:r w:rsidRPr="0012049C">
        <w:rPr>
          <w:rFonts w:ascii="Book Antiqua" w:hAnsi="Book Antiqua"/>
          <w:sz w:val="24"/>
          <w:szCs w:val="24"/>
          <w:lang w:val="en-US" w:eastAsia="ar-SA"/>
        </w:rPr>
        <w:t xml:space="preserve"> concentration in cells). Numerous different proteins are involved and regulate the signaling pathway, which finally results in the activation of a large family of DNA-binding proteins, the NF-</w:t>
      </w:r>
      <w:proofErr w:type="spellStart"/>
      <w:r w:rsidRPr="0012049C">
        <w:rPr>
          <w:rFonts w:ascii="Book Antiqua" w:hAnsi="Book Antiqua"/>
          <w:sz w:val="24"/>
          <w:szCs w:val="24"/>
          <w:lang w:val="en-US" w:eastAsia="ar-SA"/>
        </w:rPr>
        <w:t>kB</w:t>
      </w:r>
      <w:proofErr w:type="spellEnd"/>
      <w:r w:rsidRPr="0012049C">
        <w:rPr>
          <w:rFonts w:ascii="Book Antiqua" w:hAnsi="Book Antiqua"/>
          <w:sz w:val="24"/>
          <w:szCs w:val="24"/>
          <w:lang w:val="en-US" w:eastAsia="ar-SA"/>
        </w:rPr>
        <w:t xml:space="preserve"> </w:t>
      </w:r>
      <w:proofErr w:type="gramStart"/>
      <w:r w:rsidRPr="0012049C">
        <w:rPr>
          <w:rFonts w:ascii="Book Antiqua" w:hAnsi="Book Antiqua"/>
          <w:sz w:val="24"/>
          <w:szCs w:val="24"/>
          <w:lang w:val="en-US" w:eastAsia="ar-SA"/>
        </w:rPr>
        <w:t>family</w:t>
      </w:r>
      <w:r w:rsidRPr="0012049C">
        <w:rPr>
          <w:rFonts w:ascii="Book Antiqua" w:hAnsi="Book Antiqua"/>
          <w:sz w:val="24"/>
          <w:szCs w:val="24"/>
          <w:vertAlign w:val="superscript"/>
          <w:lang w:val="en-US" w:eastAsia="ar-SA"/>
        </w:rPr>
        <w:t>[</w:t>
      </w:r>
      <w:proofErr w:type="gramEnd"/>
      <w:r w:rsidRPr="0012049C">
        <w:rPr>
          <w:rFonts w:ascii="Book Antiqua" w:hAnsi="Book Antiqua"/>
          <w:sz w:val="24"/>
          <w:szCs w:val="24"/>
          <w:vertAlign w:val="superscript"/>
          <w:lang w:val="en-US" w:eastAsia="ar-SA"/>
        </w:rPr>
        <w:t>7</w:t>
      </w:r>
      <w:r w:rsidR="00B36F36">
        <w:rPr>
          <w:rFonts w:ascii="Book Antiqua" w:hAnsi="Book Antiqua" w:hint="eastAsia"/>
          <w:sz w:val="24"/>
          <w:szCs w:val="24"/>
          <w:vertAlign w:val="superscript"/>
          <w:lang w:val="en-US" w:eastAsia="zh-CN"/>
        </w:rPr>
        <w:t>8</w:t>
      </w:r>
      <w:r w:rsidRPr="0012049C">
        <w:rPr>
          <w:rFonts w:ascii="Book Antiqua" w:hAnsi="Book Antiqua"/>
          <w:sz w:val="24"/>
          <w:szCs w:val="24"/>
          <w:vertAlign w:val="superscript"/>
          <w:lang w:val="en-US" w:eastAsia="ar-SA"/>
        </w:rPr>
        <w:t>]</w:t>
      </w:r>
      <w:r w:rsidR="003365CB" w:rsidRPr="0012049C">
        <w:rPr>
          <w:rFonts w:ascii="Book Antiqua" w:hAnsi="Book Antiqua"/>
          <w:sz w:val="24"/>
          <w:szCs w:val="24"/>
          <w:lang w:val="en-US" w:eastAsia="ar-SA"/>
        </w:rPr>
        <w:t>, which</w:t>
      </w:r>
      <w:r w:rsidRPr="0012049C">
        <w:rPr>
          <w:rFonts w:ascii="Book Antiqua" w:hAnsi="Book Antiqua"/>
          <w:sz w:val="24"/>
          <w:szCs w:val="24"/>
          <w:lang w:val="en-US" w:eastAsia="ar-SA"/>
        </w:rPr>
        <w:t xml:space="preserve"> is a complex that regulates DNA transcription. NF-</w:t>
      </w:r>
      <w:proofErr w:type="spellStart"/>
      <w:r w:rsidRPr="0012049C">
        <w:rPr>
          <w:rFonts w:ascii="Book Antiqua" w:hAnsi="Book Antiqua"/>
          <w:sz w:val="24"/>
          <w:szCs w:val="24"/>
          <w:lang w:val="en-US" w:eastAsia="ar-SA"/>
        </w:rPr>
        <w:t>kB</w:t>
      </w:r>
      <w:proofErr w:type="spellEnd"/>
      <w:r w:rsidRPr="0012049C">
        <w:rPr>
          <w:rFonts w:ascii="Book Antiqua" w:hAnsi="Book Antiqua"/>
          <w:sz w:val="24"/>
          <w:szCs w:val="24"/>
          <w:lang w:val="en-US" w:eastAsia="ar-SA"/>
        </w:rPr>
        <w:t xml:space="preserve"> dimers are formed upon activation, stimulating the transcription of genes that encode cytokines, growth factors, </w:t>
      </w:r>
      <w:proofErr w:type="spellStart"/>
      <w:r w:rsidRPr="0012049C">
        <w:rPr>
          <w:rFonts w:ascii="Book Antiqua" w:hAnsi="Book Antiqua"/>
          <w:sz w:val="24"/>
          <w:szCs w:val="24"/>
          <w:lang w:val="en-US" w:eastAsia="ar-SA"/>
        </w:rPr>
        <w:t>chemokines</w:t>
      </w:r>
      <w:proofErr w:type="spellEnd"/>
      <w:r w:rsidRPr="0012049C">
        <w:rPr>
          <w:rFonts w:ascii="Book Antiqua" w:hAnsi="Book Antiqua"/>
          <w:sz w:val="24"/>
          <w:szCs w:val="24"/>
          <w:lang w:val="en-US" w:eastAsia="ar-SA"/>
        </w:rPr>
        <w:t xml:space="preserve">, and anti-apoptotic </w:t>
      </w:r>
      <w:proofErr w:type="gramStart"/>
      <w:r w:rsidRPr="0012049C">
        <w:rPr>
          <w:rFonts w:ascii="Book Antiqua" w:hAnsi="Book Antiqua"/>
          <w:sz w:val="24"/>
          <w:szCs w:val="24"/>
          <w:lang w:val="en-US" w:eastAsia="ar-SA"/>
        </w:rPr>
        <w:t>factors</w:t>
      </w:r>
      <w:r w:rsidRPr="0012049C">
        <w:rPr>
          <w:rFonts w:ascii="Book Antiqua" w:hAnsi="Book Antiqua"/>
          <w:sz w:val="24"/>
          <w:szCs w:val="24"/>
          <w:vertAlign w:val="superscript"/>
          <w:lang w:val="en-US" w:eastAsia="ar-SA"/>
        </w:rPr>
        <w:t>[</w:t>
      </w:r>
      <w:proofErr w:type="gramEnd"/>
      <w:r w:rsidRPr="0012049C">
        <w:rPr>
          <w:rFonts w:ascii="Book Antiqua" w:hAnsi="Book Antiqua"/>
          <w:sz w:val="24"/>
          <w:szCs w:val="24"/>
          <w:vertAlign w:val="superscript"/>
          <w:lang w:val="en-US" w:eastAsia="ar-SA"/>
        </w:rPr>
        <w:t>7</w:t>
      </w:r>
      <w:r w:rsidR="00B36F36">
        <w:rPr>
          <w:rFonts w:ascii="Book Antiqua" w:hAnsi="Book Antiqua" w:hint="eastAsia"/>
          <w:sz w:val="24"/>
          <w:szCs w:val="24"/>
          <w:vertAlign w:val="superscript"/>
          <w:lang w:val="en-US" w:eastAsia="zh-CN"/>
        </w:rPr>
        <w:t>9</w:t>
      </w:r>
      <w:r w:rsidRPr="0012049C">
        <w:rPr>
          <w:rFonts w:ascii="Book Antiqua" w:hAnsi="Book Antiqua"/>
          <w:sz w:val="24"/>
          <w:szCs w:val="24"/>
          <w:vertAlign w:val="superscript"/>
          <w:lang w:val="en-US" w:eastAsia="ar-SA"/>
        </w:rPr>
        <w:t>]</w:t>
      </w:r>
      <w:r w:rsidRPr="0012049C">
        <w:rPr>
          <w:rFonts w:ascii="Book Antiqua" w:hAnsi="Book Antiqua"/>
          <w:sz w:val="24"/>
          <w:szCs w:val="24"/>
          <w:lang w:val="en-US" w:eastAsia="ar-SA"/>
        </w:rPr>
        <w:t>. However, some NF-</w:t>
      </w:r>
      <w:proofErr w:type="spellStart"/>
      <w:r w:rsidRPr="0012049C">
        <w:rPr>
          <w:rFonts w:ascii="Book Antiqua" w:hAnsi="Book Antiqua"/>
          <w:sz w:val="24"/>
          <w:szCs w:val="24"/>
          <w:lang w:val="en-US" w:eastAsia="ar-SA"/>
        </w:rPr>
        <w:t>kB</w:t>
      </w:r>
      <w:proofErr w:type="spellEnd"/>
      <w:r w:rsidRPr="0012049C">
        <w:rPr>
          <w:rFonts w:ascii="Book Antiqua" w:hAnsi="Book Antiqua"/>
          <w:sz w:val="24"/>
          <w:szCs w:val="24"/>
          <w:lang w:val="en-US" w:eastAsia="ar-SA"/>
        </w:rPr>
        <w:t xml:space="preserve"> dimers act by repressing, whilst others activate specific genes.</w:t>
      </w:r>
    </w:p>
    <w:p w:rsidR="007A69A8" w:rsidRPr="0012049C" w:rsidRDefault="007A69A8" w:rsidP="0012049C">
      <w:pPr>
        <w:spacing w:after="0" w:line="360" w:lineRule="auto"/>
        <w:jc w:val="both"/>
        <w:rPr>
          <w:rFonts w:ascii="Book Antiqua" w:hAnsi="Book Antiqua"/>
          <w:sz w:val="24"/>
          <w:szCs w:val="24"/>
          <w:lang w:val="en-US" w:eastAsia="zh-CN"/>
        </w:rPr>
      </w:pPr>
    </w:p>
    <w:p w:rsidR="00594F3A" w:rsidRPr="007A69A8" w:rsidRDefault="00594F3A" w:rsidP="0012049C">
      <w:pPr>
        <w:spacing w:after="0" w:line="360" w:lineRule="auto"/>
        <w:jc w:val="both"/>
        <w:rPr>
          <w:rFonts w:ascii="Book Antiqua" w:hAnsi="Book Antiqua"/>
          <w:b/>
          <w:i/>
          <w:sz w:val="24"/>
          <w:szCs w:val="24"/>
          <w:lang w:val="en-US"/>
        </w:rPr>
      </w:pPr>
      <w:r w:rsidRPr="007A69A8">
        <w:rPr>
          <w:rFonts w:ascii="Book Antiqua" w:hAnsi="Book Antiqua"/>
          <w:b/>
          <w:i/>
          <w:sz w:val="24"/>
          <w:szCs w:val="24"/>
          <w:lang w:val="en-US"/>
        </w:rPr>
        <w:t>Cytokine polymorphism and Epstein-Barr virus-associated GC</w:t>
      </w:r>
    </w:p>
    <w:p w:rsidR="00594F3A" w:rsidRPr="0012049C" w:rsidRDefault="00594F3A" w:rsidP="0012049C">
      <w:pPr>
        <w:spacing w:after="0" w:line="360" w:lineRule="auto"/>
        <w:jc w:val="both"/>
        <w:rPr>
          <w:rFonts w:ascii="Book Antiqua" w:hAnsi="Book Antiqua"/>
          <w:sz w:val="24"/>
          <w:szCs w:val="24"/>
          <w:lang w:val="en-US"/>
        </w:rPr>
      </w:pPr>
      <w:r w:rsidRPr="0012049C">
        <w:rPr>
          <w:rFonts w:ascii="Book Antiqua" w:hAnsi="Book Antiqua"/>
          <w:sz w:val="24"/>
          <w:szCs w:val="24"/>
          <w:lang w:val="en-US"/>
        </w:rPr>
        <w:lastRenderedPageBreak/>
        <w:t>Worldwide, it was noted that</w:t>
      </w:r>
      <w:r w:rsidRPr="007A69A8">
        <w:rPr>
          <w:rFonts w:ascii="Book Antiqua" w:hAnsi="Book Antiqua"/>
          <w:sz w:val="24"/>
          <w:szCs w:val="24"/>
          <w:lang w:val="en-US"/>
        </w:rPr>
        <w:t xml:space="preserve"> </w:t>
      </w:r>
      <w:r w:rsidR="007A69A8" w:rsidRPr="007A69A8">
        <w:rPr>
          <w:rFonts w:ascii="Book Antiqua" w:hAnsi="Book Antiqua"/>
          <w:sz w:val="24"/>
          <w:szCs w:val="24"/>
          <w:lang w:val="en-US"/>
        </w:rPr>
        <w:t>Epstein-Barr virus (EBV)</w:t>
      </w:r>
      <w:r w:rsidRPr="0012049C">
        <w:rPr>
          <w:rFonts w:ascii="Book Antiqua" w:hAnsi="Book Antiqua"/>
          <w:sz w:val="24"/>
          <w:szCs w:val="24"/>
          <w:lang w:val="en-US"/>
        </w:rPr>
        <w:t xml:space="preserve"> is present in a relevant proportion of malignant tumors of the stomach, with an incidence that is inversely proportional to that of GC. In the USA 16% to 18% of all stomach tumors were found EBV-associated (</w:t>
      </w:r>
      <w:proofErr w:type="spellStart"/>
      <w:r w:rsidRPr="0012049C">
        <w:rPr>
          <w:rFonts w:ascii="Book Antiqua" w:hAnsi="Book Antiqua"/>
          <w:sz w:val="24"/>
          <w:szCs w:val="24"/>
          <w:lang w:val="en-US"/>
        </w:rPr>
        <w:t>EBVaGC</w:t>
      </w:r>
      <w:proofErr w:type="spellEnd"/>
      <w:r w:rsidRPr="0012049C">
        <w:rPr>
          <w:rFonts w:ascii="Book Antiqua" w:hAnsi="Book Antiqua"/>
          <w:sz w:val="24"/>
          <w:szCs w:val="24"/>
          <w:lang w:val="en-US"/>
        </w:rPr>
        <w:t>), in Southern China only 4.3%</w:t>
      </w:r>
      <w:r w:rsidR="00053CFC" w:rsidRPr="0012049C">
        <w:rPr>
          <w:rFonts w:ascii="Book Antiqua" w:hAnsi="Book Antiqua"/>
          <w:sz w:val="24"/>
          <w:szCs w:val="24"/>
          <w:vertAlign w:val="superscript"/>
          <w:lang w:val="en-US"/>
        </w:rPr>
        <w:t>[</w:t>
      </w:r>
      <w:r w:rsidR="00B36F36">
        <w:rPr>
          <w:rFonts w:ascii="Book Antiqua" w:hAnsi="Book Antiqua" w:hint="eastAsia"/>
          <w:sz w:val="24"/>
          <w:szCs w:val="24"/>
          <w:vertAlign w:val="superscript"/>
          <w:lang w:val="en-US" w:eastAsia="zh-CN"/>
        </w:rPr>
        <w:t>80</w:t>
      </w:r>
      <w:r w:rsidR="00053CFC" w:rsidRPr="0012049C">
        <w:rPr>
          <w:rFonts w:ascii="Book Antiqua" w:hAnsi="Book Antiqua"/>
          <w:sz w:val="24"/>
          <w:szCs w:val="24"/>
          <w:vertAlign w:val="superscript"/>
          <w:lang w:val="en-US"/>
        </w:rPr>
        <w:t>]</w:t>
      </w:r>
      <w:r w:rsidR="00AF0B22" w:rsidRPr="0012049C">
        <w:rPr>
          <w:rFonts w:ascii="Book Antiqua" w:hAnsi="Book Antiqua"/>
          <w:sz w:val="24"/>
          <w:szCs w:val="24"/>
          <w:lang w:val="en-US"/>
        </w:rPr>
        <w:t xml:space="preserve">; </w:t>
      </w:r>
      <w:r w:rsidRPr="0012049C">
        <w:rPr>
          <w:rFonts w:ascii="Book Antiqua" w:hAnsi="Book Antiqua"/>
          <w:sz w:val="24"/>
          <w:szCs w:val="24"/>
          <w:lang w:val="en-US"/>
        </w:rPr>
        <w:t xml:space="preserve">a survey of 101 published papers reported that </w:t>
      </w:r>
      <w:proofErr w:type="spellStart"/>
      <w:r w:rsidRPr="0012049C">
        <w:rPr>
          <w:rFonts w:ascii="Book Antiqua" w:hAnsi="Book Antiqua"/>
          <w:sz w:val="24"/>
          <w:szCs w:val="24"/>
          <w:lang w:val="en-US"/>
        </w:rPr>
        <w:t>EBVaGC</w:t>
      </w:r>
      <w:proofErr w:type="spellEnd"/>
      <w:r w:rsidRPr="0012049C">
        <w:rPr>
          <w:rFonts w:ascii="Book Antiqua" w:hAnsi="Book Antiqua"/>
          <w:sz w:val="24"/>
          <w:szCs w:val="24"/>
          <w:lang w:val="en-US"/>
        </w:rPr>
        <w:t xml:space="preserve"> was </w:t>
      </w:r>
      <w:r w:rsidR="001966DE" w:rsidRPr="0012049C">
        <w:rPr>
          <w:rFonts w:ascii="Book Antiqua" w:hAnsi="Book Antiqua"/>
          <w:sz w:val="24"/>
          <w:szCs w:val="24"/>
          <w:lang w:val="en-US"/>
        </w:rPr>
        <w:t xml:space="preserve">evident </w:t>
      </w:r>
      <w:r w:rsidRPr="0012049C">
        <w:rPr>
          <w:rFonts w:ascii="Book Antiqua" w:hAnsi="Book Antiqua"/>
          <w:sz w:val="24"/>
          <w:szCs w:val="24"/>
          <w:lang w:val="en-US"/>
        </w:rPr>
        <w:t xml:space="preserve">in </w:t>
      </w:r>
      <w:r w:rsidRPr="0012049C">
        <w:rPr>
          <w:rFonts w:ascii="Book Antiqua" w:hAnsi="Book Antiqua"/>
          <w:bCs/>
          <w:sz w:val="24"/>
          <w:szCs w:val="24"/>
          <w:lang w:val="en-US"/>
        </w:rPr>
        <w:t>7.08% of intestinal type</w:t>
      </w:r>
      <w:r w:rsidR="00DB72B6" w:rsidRPr="0012049C">
        <w:rPr>
          <w:rFonts w:ascii="Book Antiqua" w:hAnsi="Book Antiqua"/>
          <w:bCs/>
          <w:sz w:val="24"/>
          <w:szCs w:val="24"/>
          <w:lang w:val="en-US"/>
        </w:rPr>
        <w:t xml:space="preserve"> GC,</w:t>
      </w:r>
      <w:r w:rsidRPr="0012049C">
        <w:rPr>
          <w:rFonts w:ascii="Book Antiqua" w:hAnsi="Book Antiqua"/>
          <w:bCs/>
          <w:sz w:val="24"/>
          <w:szCs w:val="24"/>
          <w:lang w:val="en-US"/>
        </w:rPr>
        <w:t xml:space="preserve"> </w:t>
      </w:r>
      <w:r w:rsidR="001966DE" w:rsidRPr="0012049C">
        <w:rPr>
          <w:rFonts w:ascii="Book Antiqua" w:hAnsi="Book Antiqua"/>
          <w:bCs/>
          <w:sz w:val="24"/>
          <w:szCs w:val="24"/>
          <w:lang w:val="en-US"/>
        </w:rPr>
        <w:t>while</w:t>
      </w:r>
      <w:r w:rsidRPr="0012049C">
        <w:rPr>
          <w:rFonts w:ascii="Book Antiqua" w:hAnsi="Book Antiqua"/>
          <w:bCs/>
          <w:sz w:val="24"/>
          <w:szCs w:val="24"/>
          <w:lang w:val="en-US"/>
        </w:rPr>
        <w:t xml:space="preserve"> diffuse type GC</w:t>
      </w:r>
      <w:r w:rsidR="001966DE" w:rsidRPr="0012049C">
        <w:rPr>
          <w:rFonts w:ascii="Book Antiqua" w:hAnsi="Book Antiqua"/>
          <w:bCs/>
          <w:sz w:val="24"/>
          <w:szCs w:val="24"/>
          <w:lang w:val="en-US"/>
        </w:rPr>
        <w:t xml:space="preserve"> had an incidence of 9.82%</w:t>
      </w:r>
      <w:r w:rsidR="00EA5347" w:rsidRPr="0012049C">
        <w:rPr>
          <w:rFonts w:ascii="Book Antiqua" w:hAnsi="Book Antiqua"/>
          <w:bCs/>
          <w:sz w:val="24"/>
          <w:szCs w:val="24"/>
          <w:vertAlign w:val="superscript"/>
          <w:lang w:val="en-US"/>
        </w:rPr>
        <w:t>[80]</w:t>
      </w:r>
      <w:r w:rsidR="001966DE" w:rsidRPr="0012049C">
        <w:rPr>
          <w:rFonts w:ascii="Book Antiqua" w:hAnsi="Book Antiqua"/>
          <w:bCs/>
          <w:sz w:val="24"/>
          <w:szCs w:val="24"/>
          <w:lang w:val="en-US"/>
        </w:rPr>
        <w:t>.</w:t>
      </w:r>
      <w:r w:rsidRPr="0012049C">
        <w:rPr>
          <w:rFonts w:ascii="Book Antiqua" w:hAnsi="Book Antiqua"/>
          <w:bCs/>
          <w:sz w:val="24"/>
          <w:szCs w:val="24"/>
          <w:lang w:val="en-US"/>
        </w:rPr>
        <w:t xml:space="preserve"> Western and Central Asian countries had significantly </w:t>
      </w:r>
      <w:r w:rsidR="006274F4" w:rsidRPr="0012049C">
        <w:rPr>
          <w:rFonts w:ascii="Book Antiqua" w:hAnsi="Book Antiqua"/>
          <w:bCs/>
          <w:sz w:val="24"/>
          <w:szCs w:val="24"/>
          <w:lang w:val="en-US"/>
        </w:rPr>
        <w:t>more</w:t>
      </w:r>
      <w:r w:rsidRPr="0012049C">
        <w:rPr>
          <w:rFonts w:ascii="Book Antiqua" w:hAnsi="Book Antiqua"/>
          <w:bCs/>
          <w:sz w:val="24"/>
          <w:szCs w:val="24"/>
          <w:lang w:val="en-US"/>
        </w:rPr>
        <w:t xml:space="preserve"> EBV positive cases </w:t>
      </w:r>
      <w:r w:rsidR="006274F4" w:rsidRPr="0012049C">
        <w:rPr>
          <w:rFonts w:ascii="Book Antiqua" w:hAnsi="Book Antiqua"/>
          <w:bCs/>
          <w:sz w:val="24"/>
          <w:szCs w:val="24"/>
          <w:lang w:val="en-US"/>
        </w:rPr>
        <w:t>than</w:t>
      </w:r>
      <w:r w:rsidRPr="0012049C">
        <w:rPr>
          <w:rFonts w:ascii="Book Antiqua" w:hAnsi="Book Antiqua"/>
          <w:bCs/>
          <w:sz w:val="24"/>
          <w:szCs w:val="24"/>
          <w:lang w:val="en-US"/>
        </w:rPr>
        <w:t xml:space="preserve"> South-Eastern countries; in Europe, the frequency of EBV infection </w:t>
      </w:r>
      <w:r w:rsidR="006274F4" w:rsidRPr="0012049C">
        <w:rPr>
          <w:rFonts w:ascii="Book Antiqua" w:hAnsi="Book Antiqua"/>
          <w:bCs/>
          <w:sz w:val="24"/>
          <w:szCs w:val="24"/>
          <w:lang w:val="en-US"/>
        </w:rPr>
        <w:t xml:space="preserve">ranged </w:t>
      </w:r>
      <w:r w:rsidRPr="0012049C">
        <w:rPr>
          <w:rFonts w:ascii="Book Antiqua" w:hAnsi="Book Antiqua"/>
          <w:bCs/>
          <w:sz w:val="24"/>
          <w:szCs w:val="24"/>
          <w:lang w:val="en-US"/>
        </w:rPr>
        <w:t xml:space="preserve">from 1.7% in </w:t>
      </w:r>
      <w:r w:rsidR="004F12CB" w:rsidRPr="0012049C">
        <w:rPr>
          <w:rFonts w:ascii="Book Antiqua" w:hAnsi="Book Antiqua"/>
          <w:bCs/>
          <w:sz w:val="24"/>
          <w:szCs w:val="24"/>
          <w:lang w:val="en-US"/>
        </w:rPr>
        <w:t xml:space="preserve">the </w:t>
      </w:r>
      <w:r w:rsidRPr="0012049C">
        <w:rPr>
          <w:rFonts w:ascii="Book Antiqua" w:hAnsi="Book Antiqua"/>
          <w:bCs/>
          <w:sz w:val="24"/>
          <w:szCs w:val="24"/>
          <w:lang w:val="en-US"/>
        </w:rPr>
        <w:t>U</w:t>
      </w:r>
      <w:r w:rsidR="00DC248D">
        <w:rPr>
          <w:rFonts w:ascii="Book Antiqua" w:hAnsi="Book Antiqua" w:hint="eastAsia"/>
          <w:bCs/>
          <w:sz w:val="24"/>
          <w:szCs w:val="24"/>
          <w:lang w:val="en-US" w:eastAsia="zh-CN"/>
        </w:rPr>
        <w:t xml:space="preserve">nited </w:t>
      </w:r>
      <w:r w:rsidRPr="0012049C">
        <w:rPr>
          <w:rFonts w:ascii="Book Antiqua" w:hAnsi="Book Antiqua"/>
          <w:bCs/>
          <w:sz w:val="24"/>
          <w:szCs w:val="24"/>
          <w:lang w:val="en-US"/>
        </w:rPr>
        <w:t>K</w:t>
      </w:r>
      <w:r w:rsidR="00DC248D">
        <w:rPr>
          <w:rFonts w:ascii="Book Antiqua" w:hAnsi="Book Antiqua" w:hint="eastAsia"/>
          <w:bCs/>
          <w:sz w:val="24"/>
          <w:szCs w:val="24"/>
          <w:lang w:val="en-US" w:eastAsia="zh-CN"/>
        </w:rPr>
        <w:t>ingdom</w:t>
      </w:r>
      <w:r w:rsidRPr="0012049C">
        <w:rPr>
          <w:rFonts w:ascii="Book Antiqua" w:hAnsi="Book Antiqua"/>
          <w:bCs/>
          <w:sz w:val="24"/>
          <w:szCs w:val="24"/>
          <w:lang w:val="en-US"/>
        </w:rPr>
        <w:t xml:space="preserve"> to 40% in </w:t>
      </w:r>
      <w:proofErr w:type="gramStart"/>
      <w:r w:rsidRPr="0012049C">
        <w:rPr>
          <w:rFonts w:ascii="Book Antiqua" w:hAnsi="Book Antiqua"/>
          <w:bCs/>
          <w:sz w:val="24"/>
          <w:szCs w:val="24"/>
          <w:lang w:val="en-US"/>
        </w:rPr>
        <w:t>Poland</w:t>
      </w:r>
      <w:r w:rsidR="00EA5347" w:rsidRPr="0012049C">
        <w:rPr>
          <w:rFonts w:ascii="Book Antiqua" w:hAnsi="Book Antiqua"/>
          <w:bCs/>
          <w:sz w:val="24"/>
          <w:szCs w:val="24"/>
          <w:vertAlign w:val="superscript"/>
          <w:lang w:val="en-US"/>
        </w:rPr>
        <w:t>[</w:t>
      </w:r>
      <w:proofErr w:type="gramEnd"/>
      <w:r w:rsidR="00EA5347" w:rsidRPr="0012049C">
        <w:rPr>
          <w:rFonts w:ascii="Book Antiqua" w:hAnsi="Book Antiqua"/>
          <w:bCs/>
          <w:sz w:val="24"/>
          <w:szCs w:val="24"/>
          <w:vertAlign w:val="superscript"/>
          <w:lang w:val="en-US"/>
        </w:rPr>
        <w:t>8</w:t>
      </w:r>
      <w:r w:rsidR="00B36F36">
        <w:rPr>
          <w:rFonts w:ascii="Book Antiqua" w:hAnsi="Book Antiqua" w:hint="eastAsia"/>
          <w:bCs/>
          <w:sz w:val="24"/>
          <w:szCs w:val="24"/>
          <w:vertAlign w:val="superscript"/>
          <w:lang w:val="en-US" w:eastAsia="zh-CN"/>
        </w:rPr>
        <w:t>0</w:t>
      </w:r>
      <w:r w:rsidR="00EA5347" w:rsidRPr="0012049C">
        <w:rPr>
          <w:rFonts w:ascii="Book Antiqua" w:hAnsi="Book Antiqua"/>
          <w:bCs/>
          <w:sz w:val="24"/>
          <w:szCs w:val="24"/>
          <w:vertAlign w:val="superscript"/>
          <w:lang w:val="en-US"/>
        </w:rPr>
        <w:t>]</w:t>
      </w:r>
      <w:r w:rsidR="00AF0B22" w:rsidRPr="0012049C">
        <w:rPr>
          <w:rFonts w:ascii="Book Antiqua" w:hAnsi="Book Antiqua"/>
          <w:bCs/>
          <w:sz w:val="24"/>
          <w:szCs w:val="24"/>
          <w:lang w:val="en-US"/>
        </w:rPr>
        <w:t>.</w:t>
      </w:r>
    </w:p>
    <w:p w:rsidR="00594F3A" w:rsidRPr="0012049C" w:rsidRDefault="00594F3A" w:rsidP="00DC248D">
      <w:pPr>
        <w:spacing w:after="0" w:line="360" w:lineRule="auto"/>
        <w:ind w:firstLineChars="100" w:firstLine="240"/>
        <w:jc w:val="both"/>
        <w:rPr>
          <w:rFonts w:ascii="Book Antiqua" w:hAnsi="Book Antiqua"/>
          <w:sz w:val="24"/>
          <w:szCs w:val="24"/>
          <w:lang w:val="en-US"/>
        </w:rPr>
      </w:pPr>
      <w:r w:rsidRPr="0012049C">
        <w:rPr>
          <w:rFonts w:ascii="Book Antiqua" w:hAnsi="Book Antiqua"/>
          <w:sz w:val="24"/>
          <w:szCs w:val="24"/>
          <w:lang w:val="en-US"/>
        </w:rPr>
        <w:t xml:space="preserve">An </w:t>
      </w:r>
      <w:r w:rsidRPr="0012049C">
        <w:rPr>
          <w:rFonts w:ascii="Book Antiqua" w:hAnsi="Book Antiqua"/>
          <w:i/>
          <w:iCs/>
          <w:sz w:val="24"/>
          <w:szCs w:val="24"/>
          <w:lang w:val="en-US"/>
        </w:rPr>
        <w:t xml:space="preserve">in vitro </w:t>
      </w:r>
      <w:r w:rsidRPr="0012049C">
        <w:rPr>
          <w:rFonts w:ascii="Book Antiqua" w:hAnsi="Book Antiqua"/>
          <w:sz w:val="24"/>
          <w:szCs w:val="24"/>
          <w:lang w:val="en-US"/>
        </w:rPr>
        <w:t xml:space="preserve">model of </w:t>
      </w:r>
      <w:proofErr w:type="spellStart"/>
      <w:r w:rsidRPr="0012049C">
        <w:rPr>
          <w:rFonts w:ascii="Book Antiqua" w:hAnsi="Book Antiqua"/>
          <w:sz w:val="24"/>
          <w:szCs w:val="24"/>
          <w:lang w:val="en-US"/>
        </w:rPr>
        <w:t>EBVaGC</w:t>
      </w:r>
      <w:proofErr w:type="spellEnd"/>
      <w:r w:rsidRPr="0012049C">
        <w:rPr>
          <w:rFonts w:ascii="Book Antiqua" w:hAnsi="Book Antiqua"/>
          <w:sz w:val="24"/>
          <w:szCs w:val="24"/>
          <w:lang w:val="en-US"/>
        </w:rPr>
        <w:t xml:space="preserve"> was used to demonstrate that gastric cells, following EBV infection, have a high IL-1B expression, compared to EBV-negative gastric </w:t>
      </w:r>
      <w:r w:rsidRPr="0012049C">
        <w:rPr>
          <w:rFonts w:ascii="Book Antiqua" w:hAnsi="Book Antiqua"/>
          <w:sz w:val="24"/>
          <w:szCs w:val="24"/>
        </w:rPr>
        <w:t>tumour</w:t>
      </w:r>
      <w:r w:rsidRPr="0012049C">
        <w:rPr>
          <w:rFonts w:ascii="Book Antiqua" w:hAnsi="Book Antiqua"/>
          <w:sz w:val="24"/>
          <w:szCs w:val="24"/>
          <w:lang w:val="en-US"/>
        </w:rPr>
        <w:t xml:space="preserve"> cells. EBV-positive clones rapid</w:t>
      </w:r>
      <w:r w:rsidR="006274F4" w:rsidRPr="0012049C">
        <w:rPr>
          <w:rFonts w:ascii="Book Antiqua" w:hAnsi="Book Antiqua"/>
          <w:sz w:val="24"/>
          <w:szCs w:val="24"/>
          <w:lang w:val="en-US"/>
        </w:rPr>
        <w:t>ly</w:t>
      </w:r>
      <w:r w:rsidRPr="0012049C">
        <w:rPr>
          <w:rFonts w:ascii="Book Antiqua" w:hAnsi="Book Antiqua"/>
          <w:sz w:val="24"/>
          <w:szCs w:val="24"/>
          <w:lang w:val="en-US"/>
        </w:rPr>
        <w:t xml:space="preserve"> </w:t>
      </w:r>
      <w:r w:rsidR="006274F4" w:rsidRPr="0012049C">
        <w:rPr>
          <w:rFonts w:ascii="Book Antiqua" w:hAnsi="Book Antiqua"/>
          <w:sz w:val="24"/>
          <w:szCs w:val="24"/>
          <w:lang w:val="en-US"/>
        </w:rPr>
        <w:t xml:space="preserve">proliferated </w:t>
      </w:r>
      <w:r w:rsidRPr="0012049C">
        <w:rPr>
          <w:rFonts w:ascii="Book Antiqua" w:hAnsi="Book Antiqua"/>
          <w:sz w:val="24"/>
          <w:szCs w:val="24"/>
          <w:lang w:val="en-US"/>
        </w:rPr>
        <w:t xml:space="preserve">and </w:t>
      </w:r>
      <w:r w:rsidR="006274F4" w:rsidRPr="0012049C">
        <w:rPr>
          <w:rFonts w:ascii="Book Antiqua" w:hAnsi="Book Antiqua"/>
          <w:sz w:val="24"/>
          <w:szCs w:val="24"/>
          <w:lang w:val="en-US"/>
        </w:rPr>
        <w:t xml:space="preserve">were shown to be </w:t>
      </w:r>
      <w:r w:rsidRPr="0012049C">
        <w:rPr>
          <w:rFonts w:ascii="Book Antiqua" w:hAnsi="Book Antiqua"/>
          <w:sz w:val="24"/>
          <w:szCs w:val="24"/>
          <w:lang w:val="en-US"/>
        </w:rPr>
        <w:t>anchorage</w:t>
      </w:r>
      <w:r w:rsidR="006274F4" w:rsidRPr="0012049C">
        <w:rPr>
          <w:rFonts w:ascii="Book Antiqua" w:hAnsi="Book Antiqua"/>
          <w:sz w:val="24"/>
          <w:szCs w:val="24"/>
          <w:lang w:val="en-US"/>
        </w:rPr>
        <w:t xml:space="preserve">-independent </w:t>
      </w:r>
      <w:r w:rsidRPr="0012049C">
        <w:rPr>
          <w:rFonts w:ascii="Book Antiqua" w:hAnsi="Book Antiqua"/>
          <w:sz w:val="24"/>
          <w:szCs w:val="24"/>
          <w:lang w:val="en-US"/>
        </w:rPr>
        <w:t>in colony</w:t>
      </w:r>
      <w:r w:rsidR="006274F4" w:rsidRPr="0012049C">
        <w:rPr>
          <w:rFonts w:ascii="Book Antiqua" w:hAnsi="Book Antiqua"/>
          <w:sz w:val="24"/>
          <w:szCs w:val="24"/>
          <w:lang w:val="en-US"/>
        </w:rPr>
        <w:t xml:space="preserve">-forming </w:t>
      </w:r>
      <w:proofErr w:type="gramStart"/>
      <w:r w:rsidRPr="0012049C">
        <w:rPr>
          <w:rFonts w:ascii="Book Antiqua" w:hAnsi="Book Antiqua"/>
          <w:sz w:val="24"/>
          <w:szCs w:val="24"/>
          <w:lang w:val="en-US"/>
        </w:rPr>
        <w:t>assay</w:t>
      </w:r>
      <w:r w:rsidR="006274F4" w:rsidRPr="0012049C">
        <w:rPr>
          <w:rFonts w:ascii="Book Antiqua" w:hAnsi="Book Antiqua"/>
          <w:sz w:val="24"/>
          <w:szCs w:val="24"/>
          <w:lang w:val="en-US"/>
        </w:rPr>
        <w:t>s</w:t>
      </w:r>
      <w:r w:rsidR="006274F4" w:rsidRPr="0012049C">
        <w:rPr>
          <w:rFonts w:ascii="Book Antiqua" w:hAnsi="Book Antiqua"/>
          <w:sz w:val="24"/>
          <w:szCs w:val="24"/>
          <w:vertAlign w:val="superscript"/>
          <w:lang w:val="en-US"/>
        </w:rPr>
        <w:t>[</w:t>
      </w:r>
      <w:proofErr w:type="gramEnd"/>
      <w:r w:rsidR="00B36F36">
        <w:rPr>
          <w:rFonts w:ascii="Book Antiqua" w:hAnsi="Book Antiqua" w:hint="eastAsia"/>
          <w:sz w:val="24"/>
          <w:szCs w:val="24"/>
          <w:vertAlign w:val="superscript"/>
          <w:lang w:val="en-US" w:eastAsia="zh-CN"/>
        </w:rPr>
        <w:t>80</w:t>
      </w:r>
      <w:r w:rsidR="006274F4" w:rsidRPr="0012049C">
        <w:rPr>
          <w:rFonts w:ascii="Book Antiqua" w:hAnsi="Book Antiqua"/>
          <w:sz w:val="24"/>
          <w:szCs w:val="24"/>
          <w:vertAlign w:val="superscript"/>
          <w:lang w:val="en-US"/>
        </w:rPr>
        <w:t>]</w:t>
      </w:r>
      <w:r w:rsidRPr="0012049C">
        <w:rPr>
          <w:rFonts w:ascii="Book Antiqua" w:hAnsi="Book Antiqua"/>
          <w:sz w:val="24"/>
          <w:szCs w:val="24"/>
          <w:lang w:val="en-US"/>
        </w:rPr>
        <w:t xml:space="preserve">. </w:t>
      </w:r>
    </w:p>
    <w:p w:rsidR="00594F3A" w:rsidRPr="0012049C" w:rsidRDefault="00594F3A" w:rsidP="00DC248D">
      <w:pPr>
        <w:spacing w:after="0" w:line="360" w:lineRule="auto"/>
        <w:ind w:firstLineChars="100" w:firstLine="240"/>
        <w:jc w:val="both"/>
        <w:rPr>
          <w:rFonts w:ascii="Book Antiqua" w:hAnsi="Book Antiqua"/>
          <w:sz w:val="24"/>
          <w:szCs w:val="24"/>
          <w:lang w:val="en-US"/>
        </w:rPr>
      </w:pPr>
      <w:r w:rsidRPr="0012049C">
        <w:rPr>
          <w:rFonts w:ascii="Book Antiqua" w:hAnsi="Book Antiqua"/>
          <w:sz w:val="24"/>
          <w:szCs w:val="24"/>
          <w:lang w:val="en-US"/>
        </w:rPr>
        <w:t xml:space="preserve">Since EBV infection is highly prevalent in all populations, whilst </w:t>
      </w:r>
      <w:proofErr w:type="spellStart"/>
      <w:r w:rsidRPr="0012049C">
        <w:rPr>
          <w:rFonts w:ascii="Book Antiqua" w:hAnsi="Book Antiqua"/>
          <w:sz w:val="24"/>
          <w:szCs w:val="24"/>
          <w:lang w:val="en-US"/>
        </w:rPr>
        <w:t>EBVaGC</w:t>
      </w:r>
      <w:proofErr w:type="spellEnd"/>
      <w:r w:rsidRPr="0012049C">
        <w:rPr>
          <w:rFonts w:ascii="Book Antiqua" w:hAnsi="Book Antiqua"/>
          <w:sz w:val="24"/>
          <w:szCs w:val="24"/>
          <w:lang w:val="en-US"/>
        </w:rPr>
        <w:t xml:space="preserve"> is </w:t>
      </w:r>
      <w:r w:rsidR="00AF0B22" w:rsidRPr="0012049C">
        <w:rPr>
          <w:rFonts w:ascii="Book Antiqua" w:hAnsi="Book Antiqua"/>
          <w:sz w:val="24"/>
          <w:szCs w:val="24"/>
          <w:lang w:val="en-US"/>
        </w:rPr>
        <w:t xml:space="preserve">quite rare, there were </w:t>
      </w:r>
      <w:r w:rsidR="004F12CB" w:rsidRPr="0012049C">
        <w:rPr>
          <w:rFonts w:ascii="Book Antiqua" w:hAnsi="Book Antiqua"/>
          <w:sz w:val="24"/>
          <w:szCs w:val="24"/>
        </w:rPr>
        <w:t>attempts</w:t>
      </w:r>
      <w:r w:rsidR="00AF0B22" w:rsidRPr="0012049C">
        <w:rPr>
          <w:rFonts w:ascii="Book Antiqua" w:hAnsi="Book Antiqua"/>
          <w:sz w:val="24"/>
          <w:szCs w:val="24"/>
          <w:lang w:val="en-US"/>
        </w:rPr>
        <w:t xml:space="preserve"> </w:t>
      </w:r>
      <w:r w:rsidRPr="0012049C">
        <w:rPr>
          <w:rFonts w:ascii="Book Antiqua" w:hAnsi="Book Antiqua"/>
          <w:sz w:val="24"/>
          <w:szCs w:val="24"/>
          <w:lang w:val="en-US"/>
        </w:rPr>
        <w:t xml:space="preserve">to identify people who run an increased risk of developing GC. Polymorphisms of </w:t>
      </w:r>
      <w:proofErr w:type="spellStart"/>
      <w:r w:rsidRPr="0012049C">
        <w:rPr>
          <w:rFonts w:ascii="Book Antiqua" w:hAnsi="Book Antiqua"/>
          <w:sz w:val="24"/>
          <w:szCs w:val="24"/>
          <w:lang w:val="en-US"/>
        </w:rPr>
        <w:t>proinflammatory</w:t>
      </w:r>
      <w:proofErr w:type="spellEnd"/>
      <w:r w:rsidRPr="0012049C">
        <w:rPr>
          <w:rFonts w:ascii="Book Antiqua" w:hAnsi="Book Antiqua"/>
          <w:sz w:val="24"/>
          <w:szCs w:val="24"/>
          <w:lang w:val="en-US"/>
        </w:rPr>
        <w:t xml:space="preserve">, as well as anti-inflammatory cytokines were studied, in particular in the promoter regions of </w:t>
      </w:r>
      <w:r w:rsidRPr="0012049C">
        <w:rPr>
          <w:rFonts w:ascii="Book Antiqua" w:hAnsi="Book Antiqua"/>
          <w:i/>
          <w:sz w:val="24"/>
          <w:szCs w:val="24"/>
          <w:lang w:val="en-US"/>
        </w:rPr>
        <w:t>IL-10</w:t>
      </w:r>
      <w:r w:rsidRPr="0012049C">
        <w:rPr>
          <w:rFonts w:ascii="Book Antiqua" w:hAnsi="Book Antiqua"/>
          <w:sz w:val="24"/>
          <w:szCs w:val="24"/>
          <w:lang w:val="en-US"/>
        </w:rPr>
        <w:t xml:space="preserve"> and </w:t>
      </w:r>
      <w:r w:rsidRPr="0012049C">
        <w:rPr>
          <w:rFonts w:ascii="Book Antiqua" w:hAnsi="Book Antiqua"/>
          <w:i/>
          <w:sz w:val="24"/>
          <w:szCs w:val="24"/>
          <w:lang w:val="en-US"/>
        </w:rPr>
        <w:t>TNF-alpha</w:t>
      </w:r>
      <w:r w:rsidRPr="0012049C">
        <w:rPr>
          <w:rFonts w:ascii="Book Antiqua" w:hAnsi="Book Antiqua"/>
          <w:sz w:val="24"/>
          <w:szCs w:val="24"/>
          <w:lang w:val="en-US"/>
        </w:rPr>
        <w:t xml:space="preserve">. For the latter, the allele -308 A (linked to high levels of TNF-alpha) had significantly higher frequency among </w:t>
      </w:r>
      <w:proofErr w:type="spellStart"/>
      <w:r w:rsidRPr="0012049C">
        <w:rPr>
          <w:rFonts w:ascii="Book Antiqua" w:hAnsi="Book Antiqua"/>
          <w:sz w:val="24"/>
          <w:szCs w:val="24"/>
          <w:lang w:val="en-US"/>
        </w:rPr>
        <w:t>EBVaGC</w:t>
      </w:r>
      <w:proofErr w:type="spellEnd"/>
      <w:r w:rsidRPr="0012049C">
        <w:rPr>
          <w:rFonts w:ascii="Book Antiqua" w:hAnsi="Book Antiqua"/>
          <w:sz w:val="24"/>
          <w:szCs w:val="24"/>
          <w:lang w:val="en-US"/>
        </w:rPr>
        <w:t xml:space="preserve"> individuals </w:t>
      </w:r>
      <w:r w:rsidR="009A6A72" w:rsidRPr="0012049C">
        <w:rPr>
          <w:rFonts w:ascii="Book Antiqua" w:hAnsi="Book Antiqua"/>
          <w:sz w:val="24"/>
          <w:szCs w:val="24"/>
          <w:lang w:val="en-US"/>
        </w:rPr>
        <w:t xml:space="preserve">(23.3%) </w:t>
      </w:r>
      <w:r w:rsidRPr="0012049C">
        <w:rPr>
          <w:rFonts w:ascii="Book Antiqua" w:hAnsi="Book Antiqua"/>
          <w:sz w:val="24"/>
          <w:szCs w:val="24"/>
          <w:lang w:val="en-US"/>
        </w:rPr>
        <w:t xml:space="preserve">when compared to control subjects (12.0%, </w:t>
      </w:r>
      <w:r w:rsidRPr="00DC248D">
        <w:rPr>
          <w:rFonts w:ascii="Book Antiqua" w:hAnsi="Book Antiqua"/>
          <w:i/>
          <w:sz w:val="24"/>
          <w:szCs w:val="24"/>
          <w:lang w:val="en-US"/>
        </w:rPr>
        <w:t>P</w:t>
      </w:r>
      <w:r w:rsidR="00DC248D">
        <w:rPr>
          <w:rFonts w:ascii="Book Antiqua" w:hAnsi="Book Antiqua" w:hint="eastAsia"/>
          <w:sz w:val="24"/>
          <w:szCs w:val="24"/>
          <w:lang w:val="en-US" w:eastAsia="zh-CN"/>
        </w:rPr>
        <w:t xml:space="preserve"> </w:t>
      </w:r>
      <w:r w:rsidRPr="0012049C">
        <w:rPr>
          <w:rFonts w:ascii="Book Antiqua" w:hAnsi="Book Antiqua"/>
          <w:sz w:val="24"/>
          <w:szCs w:val="24"/>
          <w:lang w:val="en-US"/>
        </w:rPr>
        <w:t>&lt;</w:t>
      </w:r>
      <w:r w:rsidR="00DC248D">
        <w:rPr>
          <w:rFonts w:ascii="Book Antiqua" w:hAnsi="Book Antiqua" w:hint="eastAsia"/>
          <w:sz w:val="24"/>
          <w:szCs w:val="24"/>
          <w:lang w:val="en-US" w:eastAsia="zh-CN"/>
        </w:rPr>
        <w:t xml:space="preserve"> </w:t>
      </w:r>
      <w:r w:rsidRPr="0012049C">
        <w:rPr>
          <w:rFonts w:ascii="Book Antiqua" w:hAnsi="Book Antiqua"/>
          <w:sz w:val="24"/>
          <w:szCs w:val="24"/>
          <w:lang w:val="en-US"/>
        </w:rPr>
        <w:t xml:space="preserve">0.05). The opposite was found in the case of the anti-inflammatory </w:t>
      </w:r>
      <w:r w:rsidRPr="0012049C">
        <w:rPr>
          <w:rFonts w:ascii="Book Antiqua" w:hAnsi="Book Antiqua"/>
          <w:i/>
          <w:sz w:val="24"/>
          <w:szCs w:val="24"/>
          <w:lang w:val="en-US"/>
        </w:rPr>
        <w:t>IL-10</w:t>
      </w:r>
      <w:r w:rsidRPr="0012049C">
        <w:rPr>
          <w:rFonts w:ascii="Book Antiqua" w:hAnsi="Book Antiqua"/>
          <w:sz w:val="24"/>
          <w:szCs w:val="24"/>
          <w:lang w:val="en-US"/>
        </w:rPr>
        <w:t xml:space="preserve">: the high-producer allele (-1082 G) was </w:t>
      </w:r>
      <w:r w:rsidR="004A77F0" w:rsidRPr="0012049C">
        <w:rPr>
          <w:rFonts w:ascii="Book Antiqua" w:hAnsi="Book Antiqua"/>
          <w:sz w:val="24"/>
          <w:szCs w:val="24"/>
          <w:lang w:val="en-US"/>
        </w:rPr>
        <w:t xml:space="preserve">found to be less frequent in </w:t>
      </w:r>
      <w:proofErr w:type="spellStart"/>
      <w:r w:rsidRPr="0012049C">
        <w:rPr>
          <w:rFonts w:ascii="Book Antiqua" w:hAnsi="Book Antiqua"/>
          <w:sz w:val="24"/>
          <w:szCs w:val="24"/>
          <w:lang w:val="en-US"/>
        </w:rPr>
        <w:t>EBVaGC</w:t>
      </w:r>
      <w:proofErr w:type="spellEnd"/>
      <w:r w:rsidRPr="0012049C">
        <w:rPr>
          <w:rFonts w:ascii="Book Antiqua" w:hAnsi="Book Antiqua"/>
          <w:sz w:val="24"/>
          <w:szCs w:val="24"/>
          <w:lang w:val="en-US"/>
        </w:rPr>
        <w:t xml:space="preserve"> patients </w:t>
      </w:r>
      <w:r w:rsidR="004A77F0" w:rsidRPr="0012049C">
        <w:rPr>
          <w:rFonts w:ascii="Book Antiqua" w:hAnsi="Book Antiqua"/>
          <w:sz w:val="24"/>
          <w:szCs w:val="24"/>
          <w:lang w:val="en-US"/>
        </w:rPr>
        <w:t xml:space="preserve">in comparison </w:t>
      </w:r>
      <w:r w:rsidRPr="0012049C">
        <w:rPr>
          <w:rFonts w:ascii="Book Antiqua" w:hAnsi="Book Antiqua"/>
          <w:sz w:val="24"/>
          <w:szCs w:val="24"/>
          <w:lang w:val="en-US"/>
        </w:rPr>
        <w:t>to control</w:t>
      </w:r>
      <w:r w:rsidR="004A77F0" w:rsidRPr="0012049C">
        <w:rPr>
          <w:rFonts w:ascii="Book Antiqua" w:hAnsi="Book Antiqua"/>
          <w:sz w:val="24"/>
          <w:szCs w:val="24"/>
          <w:lang w:val="en-US"/>
        </w:rPr>
        <w:t>s</w:t>
      </w:r>
      <w:r w:rsidR="0071566D">
        <w:rPr>
          <w:rFonts w:ascii="Book Antiqua" w:hAnsi="Book Antiqua"/>
          <w:sz w:val="24"/>
          <w:szCs w:val="24"/>
          <w:lang w:val="en-US"/>
        </w:rPr>
        <w:t xml:space="preserve"> (6.3% </w:t>
      </w:r>
      <w:proofErr w:type="spellStart"/>
      <w:r w:rsidR="0071566D" w:rsidRPr="0071566D">
        <w:rPr>
          <w:rFonts w:ascii="Book Antiqua" w:hAnsi="Book Antiqua"/>
          <w:i/>
          <w:sz w:val="24"/>
          <w:szCs w:val="24"/>
          <w:lang w:val="en-US"/>
        </w:rPr>
        <w:t>vs</w:t>
      </w:r>
      <w:proofErr w:type="spellEnd"/>
      <w:r w:rsidRPr="0012049C">
        <w:rPr>
          <w:rFonts w:ascii="Book Antiqua" w:hAnsi="Book Antiqua"/>
          <w:sz w:val="24"/>
          <w:szCs w:val="24"/>
          <w:lang w:val="en-US"/>
        </w:rPr>
        <w:t xml:space="preserve"> 3.0%, </w:t>
      </w:r>
      <w:r w:rsidRPr="0071566D">
        <w:rPr>
          <w:rFonts w:ascii="Book Antiqua" w:hAnsi="Book Antiqua"/>
          <w:i/>
          <w:sz w:val="24"/>
          <w:szCs w:val="24"/>
          <w:lang w:val="en-US"/>
        </w:rPr>
        <w:t>P</w:t>
      </w:r>
      <w:r w:rsidR="0071566D">
        <w:rPr>
          <w:rFonts w:ascii="Book Antiqua" w:hAnsi="Book Antiqua" w:hint="eastAsia"/>
          <w:sz w:val="24"/>
          <w:szCs w:val="24"/>
          <w:lang w:val="en-US" w:eastAsia="zh-CN"/>
        </w:rPr>
        <w:t xml:space="preserve"> </w:t>
      </w:r>
      <w:r w:rsidRPr="0012049C">
        <w:rPr>
          <w:rFonts w:ascii="Book Antiqua" w:hAnsi="Book Antiqua"/>
          <w:sz w:val="24"/>
          <w:szCs w:val="24"/>
          <w:lang w:val="en-US"/>
        </w:rPr>
        <w:t>&lt;</w:t>
      </w:r>
      <w:r w:rsidR="0071566D">
        <w:rPr>
          <w:rFonts w:ascii="Book Antiqua" w:hAnsi="Book Antiqua" w:hint="eastAsia"/>
          <w:sz w:val="24"/>
          <w:szCs w:val="24"/>
          <w:lang w:val="en-US" w:eastAsia="zh-CN"/>
        </w:rPr>
        <w:t xml:space="preserve"> </w:t>
      </w:r>
      <w:r w:rsidRPr="0012049C">
        <w:rPr>
          <w:rFonts w:ascii="Book Antiqua" w:hAnsi="Book Antiqua"/>
          <w:sz w:val="24"/>
          <w:szCs w:val="24"/>
          <w:lang w:val="en-US"/>
        </w:rPr>
        <w:t>0.05)</w:t>
      </w:r>
      <w:r w:rsidR="008E60B5" w:rsidRPr="0012049C">
        <w:rPr>
          <w:rFonts w:ascii="Book Antiqua" w:hAnsi="Book Antiqua"/>
          <w:sz w:val="24"/>
          <w:szCs w:val="24"/>
          <w:vertAlign w:val="superscript"/>
          <w:lang w:val="en-US"/>
        </w:rPr>
        <w:t>[39,</w:t>
      </w:r>
      <w:r w:rsidR="00B36F36">
        <w:rPr>
          <w:rFonts w:ascii="Book Antiqua" w:hAnsi="Book Antiqua" w:hint="eastAsia"/>
          <w:sz w:val="24"/>
          <w:szCs w:val="24"/>
          <w:vertAlign w:val="superscript"/>
          <w:lang w:val="en-US" w:eastAsia="zh-CN"/>
        </w:rPr>
        <w:t>72</w:t>
      </w:r>
      <w:r w:rsidR="00A35463" w:rsidRPr="0012049C">
        <w:rPr>
          <w:rFonts w:ascii="Book Antiqua" w:hAnsi="Book Antiqua"/>
          <w:sz w:val="24"/>
          <w:szCs w:val="24"/>
          <w:vertAlign w:val="superscript"/>
          <w:lang w:val="en-US"/>
        </w:rPr>
        <w:t>]</w:t>
      </w:r>
      <w:r w:rsidR="00A35463" w:rsidRPr="0012049C">
        <w:rPr>
          <w:rFonts w:ascii="Book Antiqua" w:hAnsi="Book Antiqua"/>
          <w:sz w:val="24"/>
          <w:szCs w:val="24"/>
          <w:lang w:val="en-US"/>
        </w:rPr>
        <w:t>.</w:t>
      </w:r>
    </w:p>
    <w:p w:rsidR="0035272D" w:rsidRDefault="00594F3A" w:rsidP="0071566D">
      <w:pPr>
        <w:pStyle w:val="Standard"/>
        <w:spacing w:line="360" w:lineRule="auto"/>
        <w:ind w:firstLineChars="100" w:firstLine="240"/>
        <w:jc w:val="both"/>
        <w:rPr>
          <w:rFonts w:ascii="Book Antiqua" w:hAnsi="Book Antiqua" w:cs="Times New Roman"/>
          <w:lang w:val="en-US" w:eastAsia="zh-CN"/>
        </w:rPr>
      </w:pPr>
      <w:r w:rsidRPr="0012049C">
        <w:rPr>
          <w:rFonts w:ascii="Book Antiqua" w:hAnsi="Book Antiqua" w:cs="Times New Roman"/>
          <w:lang w:val="en-US"/>
        </w:rPr>
        <w:t xml:space="preserve">The extreme complexities of all these interactions </w:t>
      </w:r>
      <w:r w:rsidR="00935FEF" w:rsidRPr="0012049C">
        <w:rPr>
          <w:rFonts w:ascii="Book Antiqua" w:hAnsi="Book Antiqua" w:cs="Times New Roman"/>
          <w:lang w:val="en-US"/>
        </w:rPr>
        <w:t xml:space="preserve">can </w:t>
      </w:r>
      <w:r w:rsidRPr="0012049C">
        <w:rPr>
          <w:rFonts w:ascii="Book Antiqua" w:hAnsi="Book Antiqua" w:cs="Times New Roman"/>
          <w:lang w:val="en-US"/>
        </w:rPr>
        <w:t xml:space="preserve">explain the great variability </w:t>
      </w:r>
      <w:r w:rsidR="00935FEF" w:rsidRPr="0012049C">
        <w:rPr>
          <w:rFonts w:ascii="Book Antiqua" w:hAnsi="Book Antiqua" w:cs="Times New Roman"/>
          <w:lang w:val="en-US"/>
        </w:rPr>
        <w:t xml:space="preserve">in data when investigating </w:t>
      </w:r>
      <w:r w:rsidRPr="0012049C">
        <w:rPr>
          <w:rFonts w:ascii="Book Antiqua" w:hAnsi="Book Antiqua" w:cs="Times New Roman"/>
          <w:lang w:val="en-US"/>
        </w:rPr>
        <w:t xml:space="preserve">the possible </w:t>
      </w:r>
      <w:r w:rsidR="00935FEF" w:rsidRPr="0012049C">
        <w:rPr>
          <w:rFonts w:ascii="Book Antiqua" w:hAnsi="Book Antiqua" w:cs="Times New Roman"/>
          <w:lang w:val="en-US"/>
        </w:rPr>
        <w:t xml:space="preserve">correlation </w:t>
      </w:r>
      <w:r w:rsidRPr="0012049C">
        <w:rPr>
          <w:rFonts w:ascii="Book Antiqua" w:hAnsi="Book Antiqua" w:cs="Times New Roman"/>
          <w:lang w:val="en-US"/>
        </w:rPr>
        <w:t>between cytokine haplotypes and GC.</w:t>
      </w:r>
    </w:p>
    <w:p w:rsidR="0071566D" w:rsidRPr="0012049C" w:rsidRDefault="0071566D" w:rsidP="0071566D">
      <w:pPr>
        <w:pStyle w:val="Standard"/>
        <w:spacing w:line="360" w:lineRule="auto"/>
        <w:ind w:firstLineChars="100" w:firstLine="240"/>
        <w:jc w:val="both"/>
        <w:rPr>
          <w:rFonts w:ascii="Book Antiqua" w:hAnsi="Book Antiqua" w:cs="Times New Roman"/>
          <w:lang w:val="en-US" w:eastAsia="zh-CN"/>
        </w:rPr>
      </w:pPr>
    </w:p>
    <w:p w:rsidR="00594F3A" w:rsidRPr="0071566D" w:rsidRDefault="00594F3A" w:rsidP="0012049C">
      <w:pPr>
        <w:spacing w:after="0" w:line="360" w:lineRule="auto"/>
        <w:jc w:val="both"/>
        <w:rPr>
          <w:rFonts w:ascii="Book Antiqua" w:eastAsia="Times New Roman" w:hAnsi="Book Antiqua"/>
          <w:b/>
          <w:i/>
          <w:sz w:val="24"/>
          <w:szCs w:val="24"/>
          <w:lang w:val="en-CA"/>
        </w:rPr>
      </w:pPr>
      <w:r w:rsidRPr="0071566D">
        <w:rPr>
          <w:rFonts w:ascii="Book Antiqua" w:eastAsia="Times New Roman" w:hAnsi="Book Antiqua"/>
          <w:b/>
          <w:i/>
          <w:sz w:val="24"/>
          <w:szCs w:val="24"/>
          <w:lang w:val="en-CA"/>
        </w:rPr>
        <w:t>Gleanings on the usefu</w:t>
      </w:r>
      <w:r w:rsidR="004F12CB" w:rsidRPr="0071566D">
        <w:rPr>
          <w:rFonts w:ascii="Book Antiqua" w:eastAsia="Times New Roman" w:hAnsi="Book Antiqua"/>
          <w:b/>
          <w:i/>
          <w:sz w:val="24"/>
          <w:szCs w:val="24"/>
          <w:lang w:val="en-CA"/>
        </w:rPr>
        <w:t>lness of characteris</w:t>
      </w:r>
      <w:r w:rsidRPr="0071566D">
        <w:rPr>
          <w:rFonts w:ascii="Book Antiqua" w:eastAsia="Times New Roman" w:hAnsi="Book Antiqua"/>
          <w:b/>
          <w:i/>
          <w:sz w:val="24"/>
          <w:szCs w:val="24"/>
          <w:lang w:val="en-CA"/>
        </w:rPr>
        <w:t xml:space="preserve">ing </w:t>
      </w:r>
      <w:r w:rsidR="00DC454D" w:rsidRPr="0071566D">
        <w:rPr>
          <w:rFonts w:ascii="Book Antiqua" w:eastAsia="Times New Roman" w:hAnsi="Book Antiqua"/>
          <w:b/>
          <w:i/>
          <w:sz w:val="24"/>
          <w:szCs w:val="24"/>
          <w:lang w:val="en-CA"/>
        </w:rPr>
        <w:t>H. pylori</w:t>
      </w:r>
      <w:r w:rsidRPr="0071566D">
        <w:rPr>
          <w:rFonts w:ascii="Book Antiqua" w:eastAsia="Times New Roman" w:hAnsi="Book Antiqua"/>
          <w:b/>
          <w:i/>
          <w:sz w:val="24"/>
          <w:szCs w:val="24"/>
          <w:lang w:val="en-CA"/>
        </w:rPr>
        <w:t xml:space="preserve"> infected individuals for inflammatory haplotype</w:t>
      </w:r>
    </w:p>
    <w:p w:rsidR="00594F3A" w:rsidRPr="0012049C" w:rsidRDefault="00935FEF" w:rsidP="0012049C">
      <w:pPr>
        <w:spacing w:after="0" w:line="360" w:lineRule="auto"/>
        <w:jc w:val="both"/>
        <w:rPr>
          <w:rFonts w:ascii="Book Antiqua" w:eastAsia="Times New Roman" w:hAnsi="Book Antiqua"/>
          <w:sz w:val="24"/>
          <w:szCs w:val="24"/>
          <w:lang w:val="en-CA"/>
        </w:rPr>
      </w:pPr>
      <w:r w:rsidRPr="0012049C">
        <w:rPr>
          <w:rFonts w:ascii="Book Antiqua" w:eastAsia="Times New Roman" w:hAnsi="Book Antiqua"/>
          <w:sz w:val="24"/>
          <w:szCs w:val="24"/>
          <w:lang w:val="en-CA"/>
        </w:rPr>
        <w:t>In addition to</w:t>
      </w:r>
      <w:r w:rsidR="00594F3A" w:rsidRPr="0012049C">
        <w:rPr>
          <w:rFonts w:ascii="Book Antiqua" w:eastAsia="Times New Roman" w:hAnsi="Book Antiqua"/>
          <w:sz w:val="24"/>
          <w:szCs w:val="24"/>
          <w:lang w:val="en-CA"/>
        </w:rPr>
        <w:t xml:space="preserve"> the complexity of this subject, the expectations created by the assertion that</w:t>
      </w:r>
      <w:r w:rsidR="00D003F0" w:rsidRPr="0012049C">
        <w:rPr>
          <w:rFonts w:ascii="Book Antiqua" w:eastAsia="Times New Roman" w:hAnsi="Book Antiqua"/>
          <w:sz w:val="24"/>
          <w:szCs w:val="24"/>
          <w:lang w:val="en-CA"/>
        </w:rPr>
        <w:t xml:space="preserve"> the</w:t>
      </w:r>
      <w:r w:rsidR="00594F3A" w:rsidRPr="0012049C">
        <w:rPr>
          <w:rFonts w:ascii="Book Antiqua" w:eastAsia="Times New Roman" w:hAnsi="Book Antiqua"/>
          <w:sz w:val="24"/>
          <w:szCs w:val="24"/>
          <w:lang w:val="en-CA"/>
        </w:rPr>
        <w:t xml:space="preserve"> host’s factors </w:t>
      </w:r>
      <w:r w:rsidR="00D003F0" w:rsidRPr="0012049C">
        <w:rPr>
          <w:rFonts w:ascii="Book Antiqua" w:eastAsia="Times New Roman" w:hAnsi="Book Antiqua"/>
          <w:sz w:val="24"/>
          <w:szCs w:val="24"/>
          <w:lang w:val="en-CA"/>
        </w:rPr>
        <w:t>could contribute to</w:t>
      </w:r>
      <w:r w:rsidR="00594F3A" w:rsidRPr="0012049C">
        <w:rPr>
          <w:rFonts w:ascii="Book Antiqua" w:eastAsia="Times New Roman" w:hAnsi="Book Antiqua"/>
          <w:sz w:val="24"/>
          <w:szCs w:val="24"/>
          <w:lang w:val="en-CA"/>
        </w:rPr>
        <w:t xml:space="preserve"> the development of GC are disappointing, at least as far as the host’s inflammatory response to </w:t>
      </w:r>
      <w:r w:rsidR="00DC454D" w:rsidRPr="0012049C">
        <w:rPr>
          <w:rFonts w:ascii="Book Antiqua" w:eastAsia="Times New Roman" w:hAnsi="Book Antiqua"/>
          <w:i/>
          <w:sz w:val="24"/>
          <w:szCs w:val="24"/>
          <w:lang w:val="en-CA"/>
        </w:rPr>
        <w:t>H. pylori</w:t>
      </w:r>
      <w:r w:rsidR="00594F3A" w:rsidRPr="0012049C">
        <w:rPr>
          <w:rFonts w:ascii="Book Antiqua" w:eastAsia="Times New Roman" w:hAnsi="Book Antiqua"/>
          <w:i/>
          <w:sz w:val="24"/>
          <w:szCs w:val="24"/>
          <w:lang w:val="en-CA"/>
        </w:rPr>
        <w:t xml:space="preserve"> </w:t>
      </w:r>
      <w:r w:rsidR="00594F3A" w:rsidRPr="0012049C">
        <w:rPr>
          <w:rFonts w:ascii="Book Antiqua" w:eastAsia="Times New Roman" w:hAnsi="Book Antiqua"/>
          <w:sz w:val="24"/>
          <w:szCs w:val="24"/>
          <w:lang w:val="en-CA"/>
        </w:rPr>
        <w:t xml:space="preserve">infection is concerned. Once we get into details, we realize </w:t>
      </w:r>
      <w:r w:rsidR="004F12CB" w:rsidRPr="0012049C">
        <w:rPr>
          <w:rFonts w:ascii="Book Antiqua" w:eastAsia="Times New Roman" w:hAnsi="Book Antiqua"/>
          <w:sz w:val="24"/>
          <w:szCs w:val="24"/>
          <w:lang w:val="en-CA"/>
        </w:rPr>
        <w:t xml:space="preserve">that </w:t>
      </w:r>
      <w:r w:rsidR="00594F3A" w:rsidRPr="0012049C">
        <w:rPr>
          <w:rFonts w:ascii="Book Antiqua" w:eastAsia="Times New Roman" w:hAnsi="Book Antiqua"/>
          <w:sz w:val="24"/>
          <w:szCs w:val="24"/>
          <w:lang w:val="en-CA"/>
        </w:rPr>
        <w:t>in fact</w:t>
      </w:r>
      <w:r w:rsidR="004F12CB" w:rsidRPr="0012049C">
        <w:rPr>
          <w:rFonts w:ascii="Book Antiqua" w:eastAsia="Times New Roman" w:hAnsi="Book Antiqua"/>
          <w:sz w:val="24"/>
          <w:szCs w:val="24"/>
          <w:lang w:val="en-CA"/>
        </w:rPr>
        <w:t>,</w:t>
      </w:r>
      <w:r w:rsidR="00594F3A" w:rsidRPr="0012049C">
        <w:rPr>
          <w:rFonts w:ascii="Book Antiqua" w:eastAsia="Times New Roman" w:hAnsi="Book Antiqua"/>
          <w:sz w:val="24"/>
          <w:szCs w:val="24"/>
          <w:lang w:val="en-CA"/>
        </w:rPr>
        <w:t xml:space="preserve"> the only determinant that really matters is the infection. The examination of the scientific literature on </w:t>
      </w:r>
      <w:r w:rsidR="00980DA3" w:rsidRPr="0012049C">
        <w:rPr>
          <w:rFonts w:ascii="Book Antiqua" w:eastAsia="Times New Roman" w:hAnsi="Book Antiqua"/>
          <w:sz w:val="24"/>
          <w:szCs w:val="24"/>
          <w:lang w:val="en-CA"/>
        </w:rPr>
        <w:t>the cytokine</w:t>
      </w:r>
      <w:r w:rsidR="00594F3A" w:rsidRPr="0012049C">
        <w:rPr>
          <w:rFonts w:ascii="Book Antiqua" w:eastAsia="Times New Roman" w:hAnsi="Book Antiqua"/>
          <w:sz w:val="24"/>
          <w:szCs w:val="24"/>
          <w:lang w:val="en-CA"/>
        </w:rPr>
        <w:t xml:space="preserve"> subject has </w:t>
      </w:r>
      <w:r w:rsidR="00D003F0" w:rsidRPr="0012049C">
        <w:rPr>
          <w:rFonts w:ascii="Book Antiqua" w:eastAsia="Times New Roman" w:hAnsi="Book Antiqua"/>
          <w:sz w:val="24"/>
          <w:szCs w:val="24"/>
          <w:lang w:val="en-CA"/>
        </w:rPr>
        <w:t>led</w:t>
      </w:r>
      <w:r w:rsidR="00594F3A" w:rsidRPr="0012049C">
        <w:rPr>
          <w:rFonts w:ascii="Book Antiqua" w:eastAsia="Times New Roman" w:hAnsi="Book Antiqua"/>
          <w:sz w:val="24"/>
          <w:szCs w:val="24"/>
          <w:lang w:val="en-CA"/>
        </w:rPr>
        <w:t xml:space="preserve"> to contradictory results: for each cytokine, the observations made by studying Caucasian people cannot be </w:t>
      </w:r>
      <w:r w:rsidR="00594F3A" w:rsidRPr="0012049C">
        <w:rPr>
          <w:rFonts w:ascii="Book Antiqua" w:eastAsia="Times New Roman" w:hAnsi="Book Antiqua"/>
          <w:sz w:val="24"/>
          <w:szCs w:val="24"/>
          <w:lang w:val="en-CA"/>
        </w:rPr>
        <w:lastRenderedPageBreak/>
        <w:t xml:space="preserve">applied </w:t>
      </w:r>
      <w:r w:rsidR="00594F3A" w:rsidRPr="00385CB6">
        <w:rPr>
          <w:rFonts w:ascii="Book Antiqua" w:eastAsia="Times New Roman" w:hAnsi="Book Antiqua"/>
          <w:sz w:val="24"/>
          <w:szCs w:val="24"/>
          <w:lang w:val="en-CA"/>
        </w:rPr>
        <w:t>tout course</w:t>
      </w:r>
      <w:r w:rsidR="00594F3A" w:rsidRPr="0012049C">
        <w:rPr>
          <w:rFonts w:ascii="Book Antiqua" w:eastAsia="Times New Roman" w:hAnsi="Book Antiqua"/>
          <w:i/>
          <w:sz w:val="24"/>
          <w:szCs w:val="24"/>
          <w:lang w:val="en-CA"/>
        </w:rPr>
        <w:t xml:space="preserve"> </w:t>
      </w:r>
      <w:r w:rsidR="00594F3A" w:rsidRPr="0012049C">
        <w:rPr>
          <w:rFonts w:ascii="Book Antiqua" w:eastAsia="Times New Roman" w:hAnsi="Book Antiqua"/>
          <w:sz w:val="24"/>
          <w:szCs w:val="24"/>
          <w:lang w:val="en-CA"/>
        </w:rPr>
        <w:t xml:space="preserve">to Asians; in certain cases, we get opposite results. In the different surveys, one can find association of determined haplotypes of inflammatory cytokines with an increased risk of GC, the opposite, or nil. Even the results of meta-analyses do not agree one another, according to whether studies are carried out by Chines or researchers </w:t>
      </w:r>
      <w:r w:rsidR="004F12CB" w:rsidRPr="0012049C">
        <w:rPr>
          <w:rFonts w:ascii="Book Antiqua" w:eastAsia="Times New Roman" w:hAnsi="Book Antiqua"/>
          <w:sz w:val="24"/>
          <w:szCs w:val="24"/>
          <w:lang w:val="en-CA"/>
        </w:rPr>
        <w:t>from</w:t>
      </w:r>
      <w:r w:rsidR="00594F3A" w:rsidRPr="0012049C">
        <w:rPr>
          <w:rFonts w:ascii="Book Antiqua" w:eastAsia="Times New Roman" w:hAnsi="Book Antiqua"/>
          <w:sz w:val="24"/>
          <w:szCs w:val="24"/>
          <w:lang w:val="en-CA"/>
        </w:rPr>
        <w:t xml:space="preserve"> other nations. What does it mean? Is it because cytokines are not the final effectors, as they principally work on the long and winding road paved by </w:t>
      </w:r>
      <w:r w:rsidR="00E53713" w:rsidRPr="0012049C">
        <w:rPr>
          <w:rFonts w:ascii="Book Antiqua" w:eastAsia="Times New Roman" w:hAnsi="Book Antiqua"/>
          <w:sz w:val="24"/>
          <w:szCs w:val="24"/>
          <w:lang w:val="en-CA"/>
        </w:rPr>
        <w:t xml:space="preserve">the broad </w:t>
      </w:r>
      <w:r w:rsidR="00594F3A" w:rsidRPr="0012049C">
        <w:rPr>
          <w:rFonts w:ascii="Book Antiqua" w:eastAsia="Times New Roman" w:hAnsi="Book Antiqua"/>
          <w:sz w:val="24"/>
          <w:szCs w:val="24"/>
          <w:lang w:val="en-CA"/>
        </w:rPr>
        <w:t>NF-</w:t>
      </w:r>
      <w:proofErr w:type="spellStart"/>
      <w:r w:rsidR="00594F3A" w:rsidRPr="0012049C">
        <w:rPr>
          <w:rFonts w:ascii="Book Antiqua" w:eastAsia="Times New Roman" w:hAnsi="Book Antiqua"/>
          <w:sz w:val="24"/>
          <w:szCs w:val="24"/>
          <w:lang w:val="en-CA"/>
        </w:rPr>
        <w:t>kB</w:t>
      </w:r>
      <w:proofErr w:type="spellEnd"/>
      <w:r w:rsidR="00594F3A" w:rsidRPr="0012049C">
        <w:rPr>
          <w:rFonts w:ascii="Book Antiqua" w:eastAsia="Times New Roman" w:hAnsi="Book Antiqua"/>
          <w:sz w:val="24"/>
          <w:szCs w:val="24"/>
          <w:lang w:val="en-CA"/>
        </w:rPr>
        <w:t xml:space="preserve"> family, which leads to GC (which means that the final response to inflammatory stimuli is far from hitting its target)? And what about the observations that people suffering from diseases far more inflammatory than chronic gastritis, such as rheumatoid arthritis, are like</w:t>
      </w:r>
      <w:r w:rsidR="003D3FA1" w:rsidRPr="0012049C">
        <w:rPr>
          <w:rFonts w:ascii="Book Antiqua" w:eastAsia="Times New Roman" w:hAnsi="Book Antiqua"/>
          <w:sz w:val="24"/>
          <w:szCs w:val="24"/>
          <w:lang w:val="en-CA"/>
        </w:rPr>
        <w:t>ly</w:t>
      </w:r>
      <w:r w:rsidR="00594F3A" w:rsidRPr="0012049C">
        <w:rPr>
          <w:rFonts w:ascii="Book Antiqua" w:eastAsia="Times New Roman" w:hAnsi="Book Antiqua"/>
          <w:sz w:val="24"/>
          <w:szCs w:val="24"/>
          <w:lang w:val="en-CA"/>
        </w:rPr>
        <w:t xml:space="preserve"> protected from </w:t>
      </w:r>
      <w:r w:rsidR="003D3FA1" w:rsidRPr="0012049C">
        <w:rPr>
          <w:rFonts w:ascii="Book Antiqua" w:eastAsia="Times New Roman" w:hAnsi="Book Antiqua"/>
          <w:sz w:val="24"/>
          <w:szCs w:val="24"/>
          <w:lang w:val="en-CA"/>
        </w:rPr>
        <w:t>develop</w:t>
      </w:r>
      <w:r w:rsidR="000C0F5A" w:rsidRPr="0012049C">
        <w:rPr>
          <w:rFonts w:ascii="Book Antiqua" w:eastAsia="Times New Roman" w:hAnsi="Book Antiqua"/>
          <w:sz w:val="24"/>
          <w:szCs w:val="24"/>
          <w:lang w:val="en-CA"/>
        </w:rPr>
        <w:t>ing</w:t>
      </w:r>
      <w:r w:rsidR="003D3FA1" w:rsidRPr="0012049C">
        <w:rPr>
          <w:rFonts w:ascii="Book Antiqua" w:eastAsia="Times New Roman" w:hAnsi="Book Antiqua"/>
          <w:sz w:val="24"/>
          <w:szCs w:val="24"/>
          <w:lang w:val="en-CA"/>
        </w:rPr>
        <w:t xml:space="preserve"> </w:t>
      </w:r>
      <w:proofErr w:type="gramStart"/>
      <w:r w:rsidR="00594F3A" w:rsidRPr="0012049C">
        <w:rPr>
          <w:rFonts w:ascii="Book Antiqua" w:eastAsia="Times New Roman" w:hAnsi="Book Antiqua"/>
          <w:sz w:val="24"/>
          <w:szCs w:val="24"/>
          <w:lang w:val="en-CA"/>
        </w:rPr>
        <w:t>GC</w:t>
      </w:r>
      <w:r w:rsidR="00FC6BB2" w:rsidRPr="0012049C">
        <w:rPr>
          <w:rFonts w:ascii="Book Antiqua" w:eastAsia="Times New Roman" w:hAnsi="Book Antiqua"/>
          <w:sz w:val="24"/>
          <w:szCs w:val="24"/>
          <w:vertAlign w:val="superscript"/>
          <w:lang w:val="en-CA"/>
        </w:rPr>
        <w:t>[</w:t>
      </w:r>
      <w:proofErr w:type="gramEnd"/>
      <w:r w:rsidR="00FC6BB2" w:rsidRPr="0012049C">
        <w:rPr>
          <w:rFonts w:ascii="Book Antiqua" w:eastAsia="Times New Roman" w:hAnsi="Book Antiqua"/>
          <w:sz w:val="24"/>
          <w:szCs w:val="24"/>
          <w:vertAlign w:val="superscript"/>
          <w:lang w:val="en-CA"/>
        </w:rPr>
        <w:t>82]</w:t>
      </w:r>
      <w:r w:rsidR="00A35463" w:rsidRPr="0012049C">
        <w:rPr>
          <w:rFonts w:ascii="Book Antiqua" w:eastAsia="Times New Roman" w:hAnsi="Book Antiqua"/>
          <w:sz w:val="24"/>
          <w:szCs w:val="24"/>
          <w:lang w:val="en-CA"/>
        </w:rPr>
        <w:t>?</w:t>
      </w:r>
    </w:p>
    <w:p w:rsidR="00594F3A" w:rsidRDefault="00594F3A" w:rsidP="00385CB6">
      <w:pPr>
        <w:spacing w:after="0" w:line="360" w:lineRule="auto"/>
        <w:ind w:firstLineChars="100" w:firstLine="240"/>
        <w:jc w:val="both"/>
        <w:rPr>
          <w:rFonts w:ascii="Book Antiqua" w:eastAsiaTheme="minorEastAsia" w:hAnsi="Book Antiqua"/>
          <w:sz w:val="24"/>
          <w:szCs w:val="24"/>
          <w:lang w:val="en-CA" w:eastAsia="zh-CN"/>
        </w:rPr>
      </w:pPr>
      <w:r w:rsidRPr="0012049C">
        <w:rPr>
          <w:rFonts w:ascii="Book Antiqua" w:eastAsia="Times New Roman" w:hAnsi="Book Antiqua"/>
          <w:sz w:val="24"/>
          <w:szCs w:val="24"/>
          <w:lang w:val="en-CA"/>
        </w:rPr>
        <w:t xml:space="preserve">These observations may suggest that, if host factors are important in GC development, they probably have to be sought outside </w:t>
      </w:r>
      <w:r w:rsidR="008B12A6" w:rsidRPr="0012049C">
        <w:rPr>
          <w:rFonts w:ascii="Book Antiqua" w:eastAsia="Times New Roman" w:hAnsi="Book Antiqua"/>
          <w:sz w:val="24"/>
          <w:szCs w:val="24"/>
          <w:lang w:val="en-CA"/>
        </w:rPr>
        <w:t xml:space="preserve">of </w:t>
      </w:r>
      <w:r w:rsidRPr="0012049C">
        <w:rPr>
          <w:rFonts w:ascii="Book Antiqua" w:eastAsia="Times New Roman" w:hAnsi="Book Antiqua"/>
          <w:sz w:val="24"/>
          <w:szCs w:val="24"/>
          <w:lang w:val="en-CA"/>
        </w:rPr>
        <w:t>the genes encoding the inflammatory cytokines.</w:t>
      </w:r>
    </w:p>
    <w:p w:rsidR="00385CB6" w:rsidRPr="00385CB6" w:rsidRDefault="00385CB6" w:rsidP="00385CB6">
      <w:pPr>
        <w:spacing w:after="0" w:line="360" w:lineRule="auto"/>
        <w:ind w:firstLineChars="100" w:firstLine="240"/>
        <w:jc w:val="both"/>
        <w:rPr>
          <w:rFonts w:ascii="Book Antiqua" w:eastAsiaTheme="minorEastAsia" w:hAnsi="Book Antiqua"/>
          <w:sz w:val="24"/>
          <w:szCs w:val="24"/>
          <w:lang w:val="en-CA" w:eastAsia="zh-CN"/>
        </w:rPr>
      </w:pPr>
    </w:p>
    <w:p w:rsidR="001D70F3" w:rsidRPr="0012049C" w:rsidRDefault="001D70F3" w:rsidP="0012049C">
      <w:pPr>
        <w:autoSpaceDE w:val="0"/>
        <w:adjustRightInd w:val="0"/>
        <w:spacing w:after="0" w:line="360" w:lineRule="auto"/>
        <w:jc w:val="both"/>
        <w:rPr>
          <w:rFonts w:ascii="Book Antiqua" w:hAnsi="Book Antiqua" w:cs="Book Antiqua"/>
          <w:b/>
          <w:bCs/>
          <w:sz w:val="24"/>
          <w:szCs w:val="24"/>
        </w:rPr>
      </w:pPr>
      <w:r w:rsidRPr="0012049C">
        <w:rPr>
          <w:rFonts w:ascii="Book Antiqua" w:hAnsi="Book Antiqua" w:cs="Book Antiqua"/>
          <w:b/>
          <w:bCs/>
          <w:sz w:val="24"/>
          <w:szCs w:val="24"/>
        </w:rPr>
        <w:t>NOT ALL PATIENTS ARE ALIKE: MOLECULAR BIOLOGY</w:t>
      </w:r>
    </w:p>
    <w:p w:rsidR="001D70F3" w:rsidRDefault="001D70F3" w:rsidP="0012049C">
      <w:pPr>
        <w:autoSpaceDE w:val="0"/>
        <w:adjustRightInd w:val="0"/>
        <w:spacing w:after="0" w:line="360" w:lineRule="auto"/>
        <w:jc w:val="both"/>
        <w:rPr>
          <w:rFonts w:ascii="Book Antiqua" w:hAnsi="Book Antiqua" w:cs="Book Antiqua"/>
          <w:bCs/>
          <w:sz w:val="24"/>
          <w:szCs w:val="24"/>
          <w:lang w:eastAsia="zh-CN"/>
        </w:rPr>
      </w:pPr>
      <w:r w:rsidRPr="0012049C">
        <w:rPr>
          <w:rFonts w:ascii="Book Antiqua" w:hAnsi="Book Antiqua" w:cs="Book Antiqua"/>
          <w:bCs/>
          <w:sz w:val="24"/>
          <w:szCs w:val="24"/>
        </w:rPr>
        <w:t xml:space="preserve">The recent advances of molecular biological techniques allowed researchers to reach important insights into the </w:t>
      </w:r>
      <w:proofErr w:type="spellStart"/>
      <w:r w:rsidRPr="0012049C">
        <w:rPr>
          <w:rFonts w:ascii="Book Antiqua" w:hAnsi="Book Antiqua" w:cs="Book Antiqua"/>
          <w:bCs/>
          <w:sz w:val="24"/>
          <w:szCs w:val="24"/>
        </w:rPr>
        <w:t>oncogenesis</w:t>
      </w:r>
      <w:proofErr w:type="spellEnd"/>
      <w:r w:rsidRPr="0012049C">
        <w:rPr>
          <w:rFonts w:ascii="Book Antiqua" w:hAnsi="Book Antiqua" w:cs="Book Antiqua"/>
          <w:bCs/>
          <w:sz w:val="24"/>
          <w:szCs w:val="24"/>
        </w:rPr>
        <w:t xml:space="preserve"> mechanisms in gastric cancer. Besides the well-known pathogenic factor, </w:t>
      </w:r>
      <w:r w:rsidRPr="0012049C">
        <w:rPr>
          <w:rFonts w:ascii="Book Antiqua" w:hAnsi="Book Antiqua" w:cs="Book Antiqua"/>
          <w:bCs/>
          <w:i/>
          <w:sz w:val="24"/>
          <w:szCs w:val="24"/>
        </w:rPr>
        <w:t>H. pylori</w:t>
      </w:r>
      <w:r w:rsidRPr="0012049C">
        <w:rPr>
          <w:rFonts w:ascii="Book Antiqua" w:hAnsi="Book Antiqua" w:cs="Book Antiqua"/>
          <w:bCs/>
          <w:sz w:val="24"/>
          <w:szCs w:val="24"/>
        </w:rPr>
        <w:t>, several oncogenes and tumour suppressor genes, including cell cycle regulation genes involved in the growth and signal transduction pathways, have been identified</w:t>
      </w:r>
      <w:r w:rsidRPr="0012049C">
        <w:rPr>
          <w:rFonts w:ascii="Book Antiqua" w:hAnsi="Book Antiqua" w:cs="Book Antiqua"/>
          <w:bCs/>
          <w:sz w:val="24"/>
          <w:szCs w:val="24"/>
          <w:vertAlign w:val="superscript"/>
        </w:rPr>
        <w:t>[83-85]</w:t>
      </w:r>
      <w:r w:rsidRPr="0012049C">
        <w:rPr>
          <w:rFonts w:ascii="Book Antiqua" w:hAnsi="Book Antiqua" w:cs="Book Antiqua"/>
          <w:bCs/>
          <w:sz w:val="24"/>
          <w:szCs w:val="24"/>
        </w:rPr>
        <w:t>.</w:t>
      </w:r>
      <w:r w:rsidRPr="0012049C">
        <w:rPr>
          <w:rFonts w:ascii="Book Antiqua" w:hAnsi="Book Antiqua" w:cs="Book Antiqua"/>
          <w:bCs/>
          <w:sz w:val="24"/>
          <w:szCs w:val="24"/>
          <w:vertAlign w:val="superscript"/>
        </w:rPr>
        <w:t xml:space="preserve"> </w:t>
      </w:r>
      <w:r w:rsidRPr="0012049C">
        <w:rPr>
          <w:rFonts w:ascii="Book Antiqua" w:hAnsi="Book Antiqua" w:cs="Book Antiqua"/>
          <w:bCs/>
          <w:sz w:val="24"/>
          <w:szCs w:val="24"/>
        </w:rPr>
        <w:t xml:space="preserve">In particular, alterations of genes involved in signalling pathways deregulation, patterns of aberrant DNA methylation, and chromosomal imbalances have been </w:t>
      </w:r>
      <w:proofErr w:type="gramStart"/>
      <w:r w:rsidRPr="0012049C">
        <w:rPr>
          <w:rFonts w:ascii="Book Antiqua" w:hAnsi="Book Antiqua" w:cs="Book Antiqua"/>
          <w:bCs/>
          <w:sz w:val="24"/>
          <w:szCs w:val="24"/>
        </w:rPr>
        <w:t>evidenced</w:t>
      </w:r>
      <w:r w:rsidRPr="0012049C">
        <w:rPr>
          <w:rFonts w:ascii="Book Antiqua" w:hAnsi="Book Antiqua" w:cs="Book Antiqua"/>
          <w:bCs/>
          <w:sz w:val="24"/>
          <w:szCs w:val="24"/>
          <w:vertAlign w:val="superscript"/>
        </w:rPr>
        <w:t>[</w:t>
      </w:r>
      <w:proofErr w:type="gramEnd"/>
      <w:r w:rsidRPr="0012049C">
        <w:rPr>
          <w:rFonts w:ascii="Book Antiqua" w:hAnsi="Book Antiqua" w:cs="Book Antiqua"/>
          <w:bCs/>
          <w:sz w:val="24"/>
          <w:szCs w:val="24"/>
          <w:vertAlign w:val="superscript"/>
        </w:rPr>
        <w:t>86,87]</w:t>
      </w:r>
      <w:r w:rsidRPr="0012049C">
        <w:rPr>
          <w:rFonts w:ascii="Book Antiqua" w:hAnsi="Book Antiqua" w:cs="Book Antiqua"/>
          <w:bCs/>
          <w:sz w:val="24"/>
          <w:szCs w:val="24"/>
        </w:rPr>
        <w:t xml:space="preserve">. </w:t>
      </w:r>
    </w:p>
    <w:p w:rsidR="00385CB6" w:rsidRPr="0012049C" w:rsidRDefault="00385CB6" w:rsidP="0012049C">
      <w:pPr>
        <w:autoSpaceDE w:val="0"/>
        <w:adjustRightInd w:val="0"/>
        <w:spacing w:after="0" w:line="360" w:lineRule="auto"/>
        <w:jc w:val="both"/>
        <w:rPr>
          <w:rFonts w:ascii="Book Antiqua" w:hAnsi="Book Antiqua" w:cs="Book Antiqua"/>
          <w:bCs/>
          <w:sz w:val="24"/>
          <w:szCs w:val="24"/>
          <w:lang w:eastAsia="zh-CN"/>
        </w:rPr>
      </w:pPr>
    </w:p>
    <w:p w:rsidR="001D70F3" w:rsidRPr="00385CB6" w:rsidRDefault="001D70F3" w:rsidP="0012049C">
      <w:pPr>
        <w:autoSpaceDE w:val="0"/>
        <w:adjustRightInd w:val="0"/>
        <w:spacing w:after="0" w:line="360" w:lineRule="auto"/>
        <w:jc w:val="both"/>
        <w:rPr>
          <w:rFonts w:ascii="Book Antiqua" w:hAnsi="Book Antiqua" w:cs="Book Antiqua"/>
          <w:b/>
          <w:bCs/>
          <w:sz w:val="24"/>
          <w:szCs w:val="24"/>
        </w:rPr>
      </w:pPr>
      <w:r w:rsidRPr="00385CB6">
        <w:rPr>
          <w:rFonts w:ascii="Book Antiqua" w:hAnsi="Book Antiqua" w:cs="Book Antiqua"/>
          <w:b/>
          <w:bCs/>
          <w:sz w:val="24"/>
          <w:szCs w:val="24"/>
        </w:rPr>
        <w:t xml:space="preserve">CHROMOSOMAL INSTABILITY </w:t>
      </w:r>
    </w:p>
    <w:p w:rsidR="001D70F3" w:rsidRPr="0012049C" w:rsidRDefault="001D70F3" w:rsidP="0012049C">
      <w:pPr>
        <w:autoSpaceDE w:val="0"/>
        <w:adjustRightInd w:val="0"/>
        <w:spacing w:after="0" w:line="360" w:lineRule="auto"/>
        <w:jc w:val="both"/>
        <w:rPr>
          <w:rFonts w:ascii="Book Antiqua" w:hAnsi="Book Antiqua" w:cs="Book Antiqua"/>
          <w:bCs/>
          <w:sz w:val="24"/>
          <w:szCs w:val="24"/>
        </w:rPr>
      </w:pPr>
      <w:r w:rsidRPr="0012049C">
        <w:rPr>
          <w:rFonts w:ascii="Book Antiqua" w:hAnsi="Book Antiqua" w:cs="Book Antiqua"/>
          <w:bCs/>
          <w:sz w:val="24"/>
          <w:szCs w:val="24"/>
        </w:rPr>
        <w:t xml:space="preserve">Chromosomal instability (CIN) represents one of the main type of genomic instability observed in several neoplasms and it has been observed in a large cohort of patients with gastric </w:t>
      </w:r>
      <w:proofErr w:type="gramStart"/>
      <w:r w:rsidRPr="0012049C">
        <w:rPr>
          <w:rFonts w:ascii="Book Antiqua" w:hAnsi="Book Antiqua" w:cs="Book Antiqua"/>
          <w:bCs/>
          <w:sz w:val="24"/>
          <w:szCs w:val="24"/>
        </w:rPr>
        <w:t>cancer</w:t>
      </w:r>
      <w:r w:rsidRPr="0012049C">
        <w:rPr>
          <w:rFonts w:ascii="Book Antiqua" w:hAnsi="Book Antiqua" w:cs="Book Antiqua"/>
          <w:bCs/>
          <w:sz w:val="24"/>
          <w:szCs w:val="24"/>
          <w:vertAlign w:val="superscript"/>
        </w:rPr>
        <w:t>[</w:t>
      </w:r>
      <w:proofErr w:type="gramEnd"/>
      <w:r w:rsidRPr="0012049C">
        <w:rPr>
          <w:rFonts w:ascii="Book Antiqua" w:hAnsi="Book Antiqua" w:cs="Book Antiqua"/>
          <w:bCs/>
          <w:sz w:val="24"/>
          <w:szCs w:val="24"/>
          <w:vertAlign w:val="superscript"/>
        </w:rPr>
        <w:t>88]</w:t>
      </w:r>
      <w:r w:rsidRPr="0012049C">
        <w:rPr>
          <w:rFonts w:ascii="Book Antiqua" w:hAnsi="Book Antiqua" w:cs="Book Antiqua"/>
          <w:bCs/>
          <w:sz w:val="24"/>
          <w:szCs w:val="24"/>
        </w:rPr>
        <w:t xml:space="preserve">. In particular, it is commonly detected in gastric malignant tumours and has been shown in up to 84% of gastrointestinal </w:t>
      </w:r>
      <w:proofErr w:type="gramStart"/>
      <w:r w:rsidRPr="0012049C">
        <w:rPr>
          <w:rFonts w:ascii="Book Antiqua" w:hAnsi="Book Antiqua" w:cs="Book Antiqua"/>
          <w:bCs/>
          <w:sz w:val="24"/>
          <w:szCs w:val="24"/>
        </w:rPr>
        <w:t>cancers</w:t>
      </w:r>
      <w:r w:rsidRPr="0012049C">
        <w:rPr>
          <w:rFonts w:ascii="Book Antiqua" w:hAnsi="Book Antiqua" w:cs="Book Antiqua"/>
          <w:bCs/>
          <w:sz w:val="24"/>
          <w:szCs w:val="24"/>
          <w:vertAlign w:val="superscript"/>
        </w:rPr>
        <w:t>[</w:t>
      </w:r>
      <w:proofErr w:type="gramEnd"/>
      <w:r w:rsidRPr="0012049C">
        <w:rPr>
          <w:rFonts w:ascii="Book Antiqua" w:hAnsi="Book Antiqua" w:cs="Book Antiqua"/>
          <w:bCs/>
          <w:sz w:val="24"/>
          <w:szCs w:val="24"/>
          <w:vertAlign w:val="superscript"/>
        </w:rPr>
        <w:t>89]</w:t>
      </w:r>
      <w:r w:rsidRPr="0012049C">
        <w:rPr>
          <w:rFonts w:ascii="Book Antiqua" w:hAnsi="Book Antiqua" w:cs="Book Antiqua"/>
          <w:bCs/>
          <w:sz w:val="24"/>
          <w:szCs w:val="24"/>
        </w:rPr>
        <w:t>.</w:t>
      </w:r>
      <w:r w:rsidRPr="0012049C">
        <w:rPr>
          <w:rFonts w:ascii="Book Antiqua" w:hAnsi="Book Antiqua" w:cs="Book Antiqua"/>
          <w:bCs/>
          <w:sz w:val="24"/>
          <w:szCs w:val="24"/>
          <w:vertAlign w:val="superscript"/>
        </w:rPr>
        <w:t xml:space="preserve"> </w:t>
      </w:r>
    </w:p>
    <w:p w:rsidR="001D70F3" w:rsidRPr="0012049C" w:rsidRDefault="001D70F3" w:rsidP="0099048C">
      <w:pPr>
        <w:autoSpaceDE w:val="0"/>
        <w:adjustRightInd w:val="0"/>
        <w:spacing w:after="0" w:line="360" w:lineRule="auto"/>
        <w:ind w:firstLineChars="100" w:firstLine="240"/>
        <w:jc w:val="both"/>
        <w:rPr>
          <w:rFonts w:ascii="Book Antiqua" w:hAnsi="Book Antiqua" w:cs="Book Antiqua"/>
          <w:bCs/>
          <w:sz w:val="24"/>
          <w:szCs w:val="24"/>
        </w:rPr>
      </w:pPr>
      <w:r w:rsidRPr="0012049C">
        <w:rPr>
          <w:rFonts w:ascii="Book Antiqua" w:hAnsi="Book Antiqua" w:cs="Book Antiqua"/>
          <w:bCs/>
          <w:sz w:val="24"/>
          <w:szCs w:val="24"/>
        </w:rPr>
        <w:t xml:space="preserve">CIN is characterized by chromosomal anomalies, including gain or loss of the complete chromosome (aneuploidy) and </w:t>
      </w:r>
      <w:r w:rsidR="00892B85" w:rsidRPr="0012049C">
        <w:rPr>
          <w:rFonts w:ascii="Book Antiqua" w:hAnsi="Book Antiqua" w:cs="Book Antiqua"/>
          <w:bCs/>
          <w:sz w:val="24"/>
          <w:szCs w:val="24"/>
        </w:rPr>
        <w:t>segments</w:t>
      </w:r>
      <w:r w:rsidRPr="0012049C">
        <w:rPr>
          <w:rFonts w:ascii="Book Antiqua" w:hAnsi="Book Antiqua" w:cs="Book Antiqua"/>
          <w:bCs/>
          <w:sz w:val="24"/>
          <w:szCs w:val="24"/>
        </w:rPr>
        <w:t xml:space="preserve"> of chromosomes (loss of </w:t>
      </w:r>
      <w:proofErr w:type="spellStart"/>
      <w:r w:rsidRPr="0012049C">
        <w:rPr>
          <w:rFonts w:ascii="Book Antiqua" w:hAnsi="Book Antiqua" w:cs="Book Antiqua"/>
          <w:bCs/>
          <w:sz w:val="24"/>
          <w:szCs w:val="24"/>
        </w:rPr>
        <w:t>heterozygosity</w:t>
      </w:r>
      <w:proofErr w:type="spellEnd"/>
      <w:r w:rsidRPr="0012049C">
        <w:rPr>
          <w:rFonts w:ascii="Book Antiqua" w:hAnsi="Book Antiqua" w:cs="Book Antiqua"/>
          <w:bCs/>
          <w:sz w:val="24"/>
          <w:szCs w:val="24"/>
        </w:rPr>
        <w:t>, amplifications and translocations)</w:t>
      </w:r>
      <w:r w:rsidRPr="0012049C">
        <w:rPr>
          <w:rFonts w:ascii="Book Antiqua" w:hAnsi="Book Antiqua" w:cs="Book Antiqua"/>
          <w:bCs/>
          <w:sz w:val="24"/>
          <w:szCs w:val="24"/>
          <w:vertAlign w:val="superscript"/>
        </w:rPr>
        <w:t>[90]</w:t>
      </w:r>
      <w:r w:rsidRPr="0012049C">
        <w:rPr>
          <w:rFonts w:ascii="Book Antiqua" w:hAnsi="Book Antiqua" w:cs="Book Antiqua"/>
          <w:bCs/>
          <w:sz w:val="24"/>
          <w:szCs w:val="24"/>
        </w:rPr>
        <w:t>. These abnormalities can impact on the oncogenes expression, tumour suppressor genes and other genes, as well as those involved in digestion, DNA repair, growth regulation, and control of cell cyc</w:t>
      </w:r>
      <w:r w:rsidR="0099048C">
        <w:rPr>
          <w:rFonts w:ascii="Book Antiqua" w:hAnsi="Book Antiqua" w:cs="Book Antiqua"/>
          <w:bCs/>
          <w:sz w:val="24"/>
          <w:szCs w:val="24"/>
        </w:rPr>
        <w:t>le checkpoint</w:t>
      </w:r>
      <w:r w:rsidRPr="0012049C">
        <w:rPr>
          <w:rFonts w:ascii="Book Antiqua" w:hAnsi="Book Antiqua" w:cs="Book Antiqua"/>
          <w:bCs/>
          <w:sz w:val="24"/>
          <w:szCs w:val="24"/>
          <w:vertAlign w:val="superscript"/>
        </w:rPr>
        <w:t>[91-93]</w:t>
      </w:r>
      <w:r w:rsidRPr="0012049C">
        <w:rPr>
          <w:rFonts w:ascii="Book Antiqua" w:hAnsi="Book Antiqua" w:cs="Book Antiqua"/>
          <w:bCs/>
          <w:sz w:val="24"/>
          <w:szCs w:val="24"/>
        </w:rPr>
        <w:t xml:space="preserve">. The </w:t>
      </w:r>
      <w:r w:rsidRPr="0012049C">
        <w:rPr>
          <w:rFonts w:ascii="Book Antiqua" w:hAnsi="Book Antiqua" w:cs="Book Antiqua"/>
          <w:bCs/>
          <w:sz w:val="24"/>
          <w:szCs w:val="24"/>
        </w:rPr>
        <w:lastRenderedPageBreak/>
        <w:t xml:space="preserve">genetic mechanisms leading to CIN are not entirely known; </w:t>
      </w:r>
      <w:r w:rsidRPr="0012049C">
        <w:rPr>
          <w:rFonts w:ascii="Book Antiqua" w:hAnsi="Book Antiqua" w:cs="Book Antiqua"/>
          <w:bCs/>
          <w:i/>
          <w:sz w:val="24"/>
          <w:szCs w:val="24"/>
        </w:rPr>
        <w:t>H. pylori</w:t>
      </w:r>
      <w:r w:rsidRPr="0012049C">
        <w:rPr>
          <w:rFonts w:ascii="Book Antiqua" w:hAnsi="Book Antiqua" w:cs="Book Antiqua"/>
          <w:bCs/>
          <w:sz w:val="24"/>
          <w:szCs w:val="24"/>
        </w:rPr>
        <w:t xml:space="preserve"> infection, </w:t>
      </w:r>
      <w:r w:rsidR="00892B85" w:rsidRPr="0012049C">
        <w:rPr>
          <w:rFonts w:ascii="Book Antiqua" w:hAnsi="Book Antiqua" w:cs="Book Antiqua"/>
          <w:bCs/>
          <w:sz w:val="24"/>
          <w:szCs w:val="24"/>
        </w:rPr>
        <w:t>smoking habit and some chemical substances such as</w:t>
      </w:r>
      <w:r w:rsidRPr="0012049C">
        <w:rPr>
          <w:rFonts w:ascii="Book Antiqua" w:hAnsi="Book Antiqua" w:cs="Book Antiqua"/>
          <w:bCs/>
          <w:sz w:val="24"/>
          <w:szCs w:val="24"/>
        </w:rPr>
        <w:t xml:space="preserve"> nitrates and nitrites probably have an effect on inducing </w:t>
      </w:r>
      <w:r w:rsidR="0099048C" w:rsidRPr="0012049C">
        <w:rPr>
          <w:rFonts w:ascii="Book Antiqua" w:hAnsi="Book Antiqua" w:cs="Book Antiqua"/>
          <w:bCs/>
          <w:sz w:val="24"/>
          <w:szCs w:val="24"/>
        </w:rPr>
        <w:t>CIN</w:t>
      </w:r>
      <w:r w:rsidRPr="0012049C">
        <w:rPr>
          <w:rFonts w:ascii="Book Antiqua" w:hAnsi="Book Antiqua" w:cs="Book Antiqua"/>
          <w:bCs/>
          <w:sz w:val="24"/>
          <w:szCs w:val="24"/>
        </w:rPr>
        <w:t xml:space="preserve">; anyway their influence is actually </w:t>
      </w:r>
      <w:proofErr w:type="gramStart"/>
      <w:r w:rsidRPr="0012049C">
        <w:rPr>
          <w:rFonts w:ascii="Book Antiqua" w:hAnsi="Book Antiqua" w:cs="Book Antiqua"/>
          <w:bCs/>
          <w:sz w:val="24"/>
          <w:szCs w:val="24"/>
        </w:rPr>
        <w:t>uncertain</w:t>
      </w:r>
      <w:r w:rsidRPr="0012049C">
        <w:rPr>
          <w:rFonts w:ascii="Book Antiqua" w:hAnsi="Book Antiqua" w:cs="Book Antiqua"/>
          <w:bCs/>
          <w:sz w:val="24"/>
          <w:szCs w:val="24"/>
          <w:vertAlign w:val="superscript"/>
        </w:rPr>
        <w:t>[</w:t>
      </w:r>
      <w:proofErr w:type="gramEnd"/>
      <w:r w:rsidRPr="0012049C">
        <w:rPr>
          <w:rFonts w:ascii="Book Antiqua" w:hAnsi="Book Antiqua" w:cs="Book Antiqua"/>
          <w:bCs/>
          <w:sz w:val="24"/>
          <w:szCs w:val="24"/>
          <w:vertAlign w:val="superscript"/>
        </w:rPr>
        <w:t>94]</w:t>
      </w:r>
      <w:r w:rsidRPr="0012049C">
        <w:rPr>
          <w:rFonts w:ascii="Book Antiqua" w:hAnsi="Book Antiqua" w:cs="Book Antiqua"/>
          <w:bCs/>
          <w:sz w:val="24"/>
          <w:szCs w:val="24"/>
        </w:rPr>
        <w:t xml:space="preserve">. On the other side, </w:t>
      </w:r>
      <w:r w:rsidR="008248B8" w:rsidRPr="0012049C">
        <w:rPr>
          <w:rFonts w:ascii="Book Antiqua" w:hAnsi="Book Antiqua" w:cs="Book Antiqua"/>
          <w:bCs/>
          <w:sz w:val="24"/>
          <w:szCs w:val="24"/>
        </w:rPr>
        <w:t>defects</w:t>
      </w:r>
      <w:r w:rsidRPr="0012049C">
        <w:rPr>
          <w:rFonts w:ascii="Book Antiqua" w:hAnsi="Book Antiqua" w:cs="Book Antiqua"/>
          <w:bCs/>
          <w:sz w:val="24"/>
          <w:szCs w:val="24"/>
        </w:rPr>
        <w:t xml:space="preserve"> </w:t>
      </w:r>
      <w:r w:rsidR="008248B8" w:rsidRPr="0012049C">
        <w:rPr>
          <w:rFonts w:ascii="Book Antiqua" w:hAnsi="Book Antiqua" w:cs="Book Antiqua"/>
          <w:bCs/>
          <w:sz w:val="24"/>
          <w:szCs w:val="24"/>
        </w:rPr>
        <w:t xml:space="preserve">of </w:t>
      </w:r>
      <w:r w:rsidRPr="0012049C">
        <w:rPr>
          <w:rFonts w:ascii="Book Antiqua" w:hAnsi="Book Antiqua" w:cs="Book Antiqua"/>
          <w:bCs/>
          <w:sz w:val="24"/>
          <w:szCs w:val="24"/>
        </w:rPr>
        <w:t>chromosome segregation</w:t>
      </w:r>
      <w:r w:rsidR="0099048C">
        <w:rPr>
          <w:rFonts w:ascii="Book Antiqua" w:hAnsi="Book Antiqua" w:cs="Book Antiqua" w:hint="eastAsia"/>
          <w:bCs/>
          <w:sz w:val="24"/>
          <w:szCs w:val="24"/>
          <w:lang w:eastAsia="zh-CN"/>
        </w:rPr>
        <w:t xml:space="preserve"> (</w:t>
      </w:r>
      <w:r w:rsidR="0099048C" w:rsidRPr="0012049C">
        <w:rPr>
          <w:rFonts w:ascii="Book Antiqua" w:hAnsi="Book Antiqua" w:cs="Book Antiqua"/>
          <w:bCs/>
          <w:sz w:val="24"/>
          <w:szCs w:val="24"/>
        </w:rPr>
        <w:t>CS</w:t>
      </w:r>
      <w:r w:rsidR="0099048C">
        <w:rPr>
          <w:rFonts w:ascii="Book Antiqua" w:hAnsi="Book Antiqua" w:cs="Book Antiqua" w:hint="eastAsia"/>
          <w:bCs/>
          <w:sz w:val="24"/>
          <w:szCs w:val="24"/>
          <w:lang w:eastAsia="zh-CN"/>
        </w:rPr>
        <w:t>)</w:t>
      </w:r>
      <w:r w:rsidRPr="0012049C">
        <w:rPr>
          <w:rFonts w:ascii="Book Antiqua" w:hAnsi="Book Antiqua" w:cs="Book Antiqua"/>
          <w:bCs/>
          <w:sz w:val="24"/>
          <w:szCs w:val="24"/>
        </w:rPr>
        <w:t xml:space="preserve">, </w:t>
      </w:r>
      <w:r w:rsidR="008248B8" w:rsidRPr="0012049C">
        <w:rPr>
          <w:rFonts w:ascii="Book Antiqua" w:hAnsi="Book Antiqua" w:cs="Book Antiqua"/>
          <w:bCs/>
          <w:sz w:val="24"/>
          <w:szCs w:val="24"/>
        </w:rPr>
        <w:t>imperfect</w:t>
      </w:r>
      <w:r w:rsidRPr="0012049C">
        <w:rPr>
          <w:rFonts w:ascii="Book Antiqua" w:hAnsi="Book Antiqua" w:cs="Book Antiqua"/>
          <w:bCs/>
          <w:sz w:val="24"/>
          <w:szCs w:val="24"/>
        </w:rPr>
        <w:t xml:space="preserve"> DNA damage response</w:t>
      </w:r>
      <w:r w:rsidR="00647C07">
        <w:rPr>
          <w:rFonts w:ascii="Book Antiqua" w:hAnsi="Book Antiqua" w:cs="Book Antiqua" w:hint="eastAsia"/>
          <w:bCs/>
          <w:sz w:val="24"/>
          <w:szCs w:val="24"/>
          <w:lang w:eastAsia="zh-CN"/>
        </w:rPr>
        <w:t xml:space="preserve"> </w:t>
      </w:r>
      <w:r w:rsidR="00647C07" w:rsidRPr="0012049C">
        <w:rPr>
          <w:rFonts w:ascii="Book Antiqua" w:hAnsi="Book Antiqua" w:cs="Book Antiqua"/>
          <w:bCs/>
          <w:sz w:val="24"/>
          <w:szCs w:val="24"/>
        </w:rPr>
        <w:t>(DDR)</w:t>
      </w:r>
      <w:r w:rsidRPr="0012049C">
        <w:rPr>
          <w:rFonts w:ascii="Book Antiqua" w:hAnsi="Book Antiqua" w:cs="Book Antiqua"/>
          <w:bCs/>
          <w:sz w:val="24"/>
          <w:szCs w:val="24"/>
        </w:rPr>
        <w:t xml:space="preserve">, </w:t>
      </w:r>
      <w:r w:rsidR="008248B8" w:rsidRPr="0012049C">
        <w:rPr>
          <w:rFonts w:ascii="Book Antiqua" w:hAnsi="Book Antiqua" w:cs="Book Antiqua"/>
          <w:bCs/>
          <w:sz w:val="24"/>
          <w:szCs w:val="24"/>
        </w:rPr>
        <w:t xml:space="preserve">anomalies </w:t>
      </w:r>
      <w:r w:rsidRPr="0012049C">
        <w:rPr>
          <w:rFonts w:ascii="Book Antiqua" w:hAnsi="Book Antiqua" w:cs="Book Antiqua"/>
          <w:bCs/>
          <w:sz w:val="24"/>
          <w:szCs w:val="24"/>
        </w:rPr>
        <w:t>in cell cycle regulators and telomere dysfunction have been identified as factors leading to numerical and structural chromosome alterations</w:t>
      </w:r>
      <w:r w:rsidRPr="0012049C">
        <w:rPr>
          <w:rFonts w:ascii="Book Antiqua" w:hAnsi="Book Antiqua" w:cs="Book Antiqua"/>
          <w:bCs/>
          <w:sz w:val="24"/>
          <w:szCs w:val="24"/>
          <w:vertAlign w:val="superscript"/>
        </w:rPr>
        <w:t>[95,96]</w:t>
      </w:r>
      <w:r w:rsidRPr="0012049C">
        <w:rPr>
          <w:rFonts w:ascii="Book Antiqua" w:hAnsi="Book Antiqua" w:cs="Book Antiqua"/>
          <w:bCs/>
          <w:sz w:val="24"/>
          <w:szCs w:val="24"/>
        </w:rPr>
        <w:t>. These carcinogens may alter chromosomes and the cytoskeleton p</w:t>
      </w:r>
      <w:r w:rsidR="0099048C">
        <w:rPr>
          <w:rFonts w:ascii="Book Antiqua" w:hAnsi="Book Antiqua" w:cs="Book Antiqua"/>
          <w:bCs/>
          <w:sz w:val="24"/>
          <w:szCs w:val="24"/>
        </w:rPr>
        <w:t xml:space="preserve">romoting malignant </w:t>
      </w:r>
      <w:proofErr w:type="gramStart"/>
      <w:r w:rsidR="0099048C">
        <w:rPr>
          <w:rFonts w:ascii="Book Antiqua" w:hAnsi="Book Antiqua" w:cs="Book Antiqua"/>
          <w:bCs/>
          <w:sz w:val="24"/>
          <w:szCs w:val="24"/>
        </w:rPr>
        <w:t>modification</w:t>
      </w:r>
      <w:r w:rsidRPr="0012049C">
        <w:rPr>
          <w:rFonts w:ascii="Book Antiqua" w:hAnsi="Book Antiqua" w:cs="Book Antiqua"/>
          <w:bCs/>
          <w:sz w:val="24"/>
          <w:szCs w:val="24"/>
          <w:vertAlign w:val="superscript"/>
        </w:rPr>
        <w:t>[</w:t>
      </w:r>
      <w:proofErr w:type="gramEnd"/>
      <w:r w:rsidRPr="0012049C">
        <w:rPr>
          <w:rFonts w:ascii="Book Antiqua" w:hAnsi="Book Antiqua" w:cs="Book Antiqua"/>
          <w:bCs/>
          <w:sz w:val="24"/>
          <w:szCs w:val="24"/>
          <w:vertAlign w:val="superscript"/>
        </w:rPr>
        <w:t>97]</w:t>
      </w:r>
      <w:r w:rsidRPr="0012049C">
        <w:rPr>
          <w:rFonts w:ascii="Book Antiqua" w:hAnsi="Book Antiqua" w:cs="Book Antiqua"/>
          <w:bCs/>
          <w:sz w:val="24"/>
          <w:szCs w:val="24"/>
        </w:rPr>
        <w:t>.</w:t>
      </w:r>
    </w:p>
    <w:p w:rsidR="001D70F3" w:rsidRPr="0012049C" w:rsidRDefault="001D70F3" w:rsidP="0012049C">
      <w:pPr>
        <w:autoSpaceDE w:val="0"/>
        <w:adjustRightInd w:val="0"/>
        <w:spacing w:after="0" w:line="360" w:lineRule="auto"/>
        <w:jc w:val="both"/>
        <w:rPr>
          <w:rFonts w:ascii="Book Antiqua" w:hAnsi="Book Antiqua" w:cs="Book Antiqua"/>
          <w:bCs/>
          <w:i/>
          <w:iCs/>
          <w:sz w:val="24"/>
          <w:szCs w:val="24"/>
        </w:rPr>
      </w:pPr>
    </w:p>
    <w:p w:rsidR="001D70F3" w:rsidRPr="0099048C" w:rsidRDefault="0099048C" w:rsidP="0012049C">
      <w:pPr>
        <w:autoSpaceDE w:val="0"/>
        <w:adjustRightInd w:val="0"/>
        <w:spacing w:after="0" w:line="360" w:lineRule="auto"/>
        <w:jc w:val="both"/>
        <w:rPr>
          <w:rFonts w:ascii="Book Antiqua" w:hAnsi="Book Antiqua" w:cs="Book Antiqua"/>
          <w:b/>
          <w:bCs/>
          <w:sz w:val="24"/>
          <w:szCs w:val="24"/>
        </w:rPr>
      </w:pPr>
      <w:r w:rsidRPr="0099048C">
        <w:rPr>
          <w:rFonts w:ascii="Book Antiqua" w:hAnsi="Book Antiqua" w:cs="Book Antiqua"/>
          <w:b/>
          <w:bCs/>
          <w:i/>
          <w:sz w:val="24"/>
          <w:szCs w:val="24"/>
        </w:rPr>
        <w:t>CS</w:t>
      </w:r>
      <w:r w:rsidR="001D70F3" w:rsidRPr="0099048C">
        <w:rPr>
          <w:rFonts w:ascii="Book Antiqua" w:hAnsi="Book Antiqua" w:cs="Book Antiqua"/>
          <w:b/>
          <w:bCs/>
          <w:i/>
          <w:iCs/>
          <w:sz w:val="24"/>
          <w:szCs w:val="24"/>
        </w:rPr>
        <w:t xml:space="preserve"> alterations </w:t>
      </w:r>
    </w:p>
    <w:p w:rsidR="001D70F3" w:rsidRPr="0012049C" w:rsidRDefault="0099048C" w:rsidP="0012049C">
      <w:pPr>
        <w:autoSpaceDE w:val="0"/>
        <w:adjustRightInd w:val="0"/>
        <w:spacing w:after="0" w:line="360" w:lineRule="auto"/>
        <w:jc w:val="both"/>
        <w:rPr>
          <w:rFonts w:ascii="Book Antiqua" w:hAnsi="Book Antiqua" w:cs="Book Antiqua"/>
          <w:bCs/>
          <w:sz w:val="24"/>
          <w:szCs w:val="24"/>
        </w:rPr>
      </w:pPr>
      <w:r w:rsidRPr="0012049C">
        <w:rPr>
          <w:rFonts w:ascii="Book Antiqua" w:hAnsi="Book Antiqua" w:cs="Book Antiqua"/>
          <w:bCs/>
          <w:sz w:val="24"/>
          <w:szCs w:val="24"/>
        </w:rPr>
        <w:t>CS</w:t>
      </w:r>
      <w:r w:rsidR="001D70F3" w:rsidRPr="0012049C">
        <w:rPr>
          <w:rFonts w:ascii="Book Antiqua" w:hAnsi="Book Antiqua" w:cs="Book Antiqua"/>
          <w:bCs/>
          <w:sz w:val="24"/>
          <w:szCs w:val="24"/>
        </w:rPr>
        <w:t xml:space="preserve"> represents an important cellular process inducing the gastric epithelial cells division. Alterations of CS regulating mechanisms can cause DNA alterations or mitotic failures, leading to unfixable mutations as well as chromosomal number </w:t>
      </w:r>
      <w:proofErr w:type="gramStart"/>
      <w:r w:rsidR="001D70F3" w:rsidRPr="0012049C">
        <w:rPr>
          <w:rFonts w:ascii="Book Antiqua" w:hAnsi="Book Antiqua" w:cs="Book Antiqua"/>
          <w:bCs/>
          <w:sz w:val="24"/>
          <w:szCs w:val="24"/>
        </w:rPr>
        <w:t>alterations</w:t>
      </w:r>
      <w:r w:rsidR="001D70F3" w:rsidRPr="0012049C">
        <w:rPr>
          <w:rFonts w:ascii="Book Antiqua" w:hAnsi="Book Antiqua" w:cs="Book Antiqua"/>
          <w:bCs/>
          <w:sz w:val="24"/>
          <w:szCs w:val="24"/>
          <w:vertAlign w:val="superscript"/>
        </w:rPr>
        <w:t>[</w:t>
      </w:r>
      <w:proofErr w:type="gramEnd"/>
      <w:r w:rsidR="001D70F3" w:rsidRPr="0012049C">
        <w:rPr>
          <w:rFonts w:ascii="Book Antiqua" w:hAnsi="Book Antiqua" w:cs="Book Antiqua"/>
          <w:bCs/>
          <w:sz w:val="24"/>
          <w:szCs w:val="24"/>
          <w:vertAlign w:val="superscript"/>
        </w:rPr>
        <w:t>98]</w:t>
      </w:r>
      <w:r w:rsidR="001D70F3" w:rsidRPr="0012049C">
        <w:rPr>
          <w:rFonts w:ascii="Book Antiqua" w:hAnsi="Book Antiqua" w:cs="Book Antiqua"/>
          <w:bCs/>
          <w:sz w:val="24"/>
          <w:szCs w:val="24"/>
        </w:rPr>
        <w:t xml:space="preserve">. In particular, the three recently proposed ways producing </w:t>
      </w:r>
      <w:r w:rsidRPr="0012049C">
        <w:rPr>
          <w:rFonts w:ascii="Book Antiqua" w:hAnsi="Book Antiqua" w:cs="Book Antiqua"/>
          <w:bCs/>
          <w:sz w:val="24"/>
          <w:szCs w:val="24"/>
        </w:rPr>
        <w:t>CIN</w:t>
      </w:r>
      <w:r w:rsidR="001D70F3" w:rsidRPr="0012049C">
        <w:rPr>
          <w:rFonts w:ascii="Book Antiqua" w:hAnsi="Book Antiqua" w:cs="Book Antiqua"/>
          <w:bCs/>
          <w:sz w:val="24"/>
          <w:szCs w:val="24"/>
        </w:rPr>
        <w:t xml:space="preserve"> are: altered expression, polymorphisms </w:t>
      </w:r>
      <w:r w:rsidR="008248B8" w:rsidRPr="0012049C">
        <w:rPr>
          <w:rFonts w:ascii="Book Antiqua" w:hAnsi="Book Antiqua" w:cs="Book Antiqua"/>
          <w:bCs/>
          <w:sz w:val="24"/>
          <w:szCs w:val="24"/>
        </w:rPr>
        <w:t>and/or mutations of</w:t>
      </w:r>
      <w:r w:rsidR="001D70F3" w:rsidRPr="0012049C">
        <w:rPr>
          <w:rFonts w:ascii="Book Antiqua" w:hAnsi="Book Antiqua" w:cs="Book Antiqua"/>
          <w:bCs/>
          <w:sz w:val="24"/>
          <w:szCs w:val="24"/>
        </w:rPr>
        <w:t xml:space="preserve"> mitotic genes implicated in </w:t>
      </w:r>
      <w:r w:rsidRPr="0012049C">
        <w:rPr>
          <w:rFonts w:ascii="Book Antiqua" w:hAnsi="Book Antiqua" w:cs="Book Antiqua"/>
          <w:bCs/>
          <w:sz w:val="24"/>
          <w:szCs w:val="24"/>
        </w:rPr>
        <w:t>CS</w:t>
      </w:r>
      <w:r w:rsidR="001D70F3" w:rsidRPr="0012049C">
        <w:rPr>
          <w:rFonts w:ascii="Book Antiqua" w:hAnsi="Book Antiqua" w:cs="Book Antiqua"/>
          <w:bCs/>
          <w:sz w:val="24"/>
          <w:szCs w:val="24"/>
        </w:rPr>
        <w:t xml:space="preserve"> </w:t>
      </w:r>
      <w:r w:rsidR="00590EC0" w:rsidRPr="0012049C">
        <w:rPr>
          <w:rFonts w:ascii="Book Antiqua" w:hAnsi="Book Antiqua" w:cs="Book Antiqua"/>
          <w:bCs/>
          <w:sz w:val="24"/>
          <w:szCs w:val="24"/>
        </w:rPr>
        <w:t>and</w:t>
      </w:r>
      <w:r w:rsidR="001D70F3" w:rsidRPr="0012049C">
        <w:rPr>
          <w:rFonts w:ascii="Book Antiqua" w:hAnsi="Book Antiqua" w:cs="Book Antiqua"/>
          <w:bCs/>
          <w:sz w:val="24"/>
          <w:szCs w:val="24"/>
        </w:rPr>
        <w:t xml:space="preserve"> the carcinogen </w:t>
      </w:r>
      <w:r w:rsidR="00590EC0" w:rsidRPr="0012049C">
        <w:rPr>
          <w:rFonts w:ascii="Book Antiqua" w:hAnsi="Book Antiqua" w:cs="Book Antiqua"/>
          <w:bCs/>
          <w:sz w:val="24"/>
          <w:szCs w:val="24"/>
        </w:rPr>
        <w:t xml:space="preserve">activity upon </w:t>
      </w:r>
      <w:r w:rsidR="001D70F3" w:rsidRPr="0012049C">
        <w:rPr>
          <w:rFonts w:ascii="Book Antiqua" w:hAnsi="Book Antiqua" w:cs="Book Antiqua"/>
          <w:bCs/>
          <w:sz w:val="24"/>
          <w:szCs w:val="24"/>
        </w:rPr>
        <w:t xml:space="preserve">susceptible genetic background of </w:t>
      </w:r>
      <w:proofErr w:type="gramStart"/>
      <w:r w:rsidR="001D70F3" w:rsidRPr="0012049C">
        <w:rPr>
          <w:rFonts w:ascii="Book Antiqua" w:hAnsi="Book Antiqua" w:cs="Book Antiqua"/>
          <w:bCs/>
          <w:sz w:val="24"/>
          <w:szCs w:val="24"/>
        </w:rPr>
        <w:t>individuals</w:t>
      </w:r>
      <w:r w:rsidR="001D70F3" w:rsidRPr="0012049C">
        <w:rPr>
          <w:rFonts w:ascii="Book Antiqua" w:hAnsi="Book Antiqua" w:cs="Book Antiqua"/>
          <w:bCs/>
          <w:sz w:val="24"/>
          <w:szCs w:val="24"/>
          <w:vertAlign w:val="superscript"/>
        </w:rPr>
        <w:t>[</w:t>
      </w:r>
      <w:proofErr w:type="gramEnd"/>
      <w:r w:rsidR="001D70F3" w:rsidRPr="0012049C">
        <w:rPr>
          <w:rFonts w:ascii="Book Antiqua" w:hAnsi="Book Antiqua" w:cs="Book Antiqua"/>
          <w:bCs/>
          <w:sz w:val="24"/>
          <w:szCs w:val="24"/>
          <w:vertAlign w:val="superscript"/>
        </w:rPr>
        <w:t>99,100]</w:t>
      </w:r>
      <w:r w:rsidR="001D70F3" w:rsidRPr="0012049C">
        <w:rPr>
          <w:rFonts w:ascii="Book Antiqua" w:hAnsi="Book Antiqua" w:cs="Book Antiqua"/>
          <w:bCs/>
          <w:sz w:val="24"/>
          <w:szCs w:val="24"/>
        </w:rPr>
        <w:t xml:space="preserve">. Many </w:t>
      </w:r>
      <w:r w:rsidR="00590EC0" w:rsidRPr="0012049C">
        <w:rPr>
          <w:rFonts w:ascii="Book Antiqua" w:hAnsi="Book Antiqua" w:cs="Book Antiqua"/>
          <w:bCs/>
          <w:sz w:val="24"/>
          <w:szCs w:val="24"/>
        </w:rPr>
        <w:t>a</w:t>
      </w:r>
      <w:r w:rsidR="001D70F3" w:rsidRPr="0012049C">
        <w:rPr>
          <w:rFonts w:ascii="Book Antiqua" w:hAnsi="Book Antiqua" w:cs="Book Antiqua"/>
          <w:bCs/>
          <w:sz w:val="24"/>
          <w:szCs w:val="24"/>
        </w:rPr>
        <w:t xml:space="preserve">uthors showed an aberrant expression of mitotic genes in CS. Moreover, the altered expression of BUB1 protein (involved in controlling the spindle assembly checkpoint), was significantly increased in patients with diffuse type gastric adenocarcinoma, but not related to DNA </w:t>
      </w:r>
      <w:proofErr w:type="spellStart"/>
      <w:proofErr w:type="gramStart"/>
      <w:r w:rsidR="001D70F3" w:rsidRPr="0012049C">
        <w:rPr>
          <w:rFonts w:ascii="Book Antiqua" w:hAnsi="Book Antiqua" w:cs="Book Antiqua"/>
          <w:bCs/>
          <w:sz w:val="24"/>
          <w:szCs w:val="24"/>
        </w:rPr>
        <w:t>ploidy</w:t>
      </w:r>
      <w:proofErr w:type="spellEnd"/>
      <w:r w:rsidR="001D70F3" w:rsidRPr="0012049C">
        <w:rPr>
          <w:rFonts w:ascii="Book Antiqua" w:hAnsi="Book Antiqua" w:cs="Book Antiqua"/>
          <w:bCs/>
          <w:sz w:val="24"/>
          <w:szCs w:val="24"/>
          <w:vertAlign w:val="superscript"/>
        </w:rPr>
        <w:t>[</w:t>
      </w:r>
      <w:proofErr w:type="gramEnd"/>
      <w:r w:rsidR="001D70F3" w:rsidRPr="0012049C">
        <w:rPr>
          <w:rFonts w:ascii="Book Antiqua" w:hAnsi="Book Antiqua" w:cs="Book Antiqua"/>
          <w:bCs/>
          <w:sz w:val="24"/>
          <w:szCs w:val="24"/>
          <w:vertAlign w:val="superscript"/>
        </w:rPr>
        <w:t>89]</w:t>
      </w:r>
      <w:r w:rsidR="001D70F3" w:rsidRPr="0012049C">
        <w:rPr>
          <w:rFonts w:ascii="Book Antiqua" w:hAnsi="Book Antiqua" w:cs="Book Antiqua"/>
          <w:bCs/>
          <w:sz w:val="24"/>
          <w:szCs w:val="24"/>
        </w:rPr>
        <w:t xml:space="preserve">. Furthermore, in another study, BubR1 and AURKB (proteins involved in the mitotic spindle assembly) expression resulted in association with a low risk of GC </w:t>
      </w:r>
      <w:proofErr w:type="gramStart"/>
      <w:r w:rsidR="001D70F3" w:rsidRPr="0012049C">
        <w:rPr>
          <w:rFonts w:ascii="Book Antiqua" w:hAnsi="Book Antiqua" w:cs="Book Antiqua"/>
          <w:bCs/>
          <w:sz w:val="24"/>
          <w:szCs w:val="24"/>
        </w:rPr>
        <w:t>progression</w:t>
      </w:r>
      <w:r w:rsidR="001D70F3" w:rsidRPr="0012049C">
        <w:rPr>
          <w:rFonts w:ascii="Book Antiqua" w:hAnsi="Book Antiqua" w:cs="Book Antiqua"/>
          <w:bCs/>
          <w:sz w:val="24"/>
          <w:szCs w:val="24"/>
          <w:vertAlign w:val="superscript"/>
        </w:rPr>
        <w:t>[</w:t>
      </w:r>
      <w:proofErr w:type="gramEnd"/>
      <w:r w:rsidR="001D70F3" w:rsidRPr="0012049C">
        <w:rPr>
          <w:rFonts w:ascii="Book Antiqua" w:hAnsi="Book Antiqua" w:cs="Book Antiqua"/>
          <w:bCs/>
          <w:sz w:val="24"/>
          <w:szCs w:val="24"/>
          <w:vertAlign w:val="superscript"/>
        </w:rPr>
        <w:t>101-103]</w:t>
      </w:r>
      <w:r w:rsidR="001D70F3" w:rsidRPr="0012049C">
        <w:rPr>
          <w:rFonts w:ascii="Book Antiqua" w:hAnsi="Book Antiqua" w:cs="Book Antiqua"/>
          <w:bCs/>
          <w:sz w:val="24"/>
          <w:szCs w:val="24"/>
        </w:rPr>
        <w:t>.</w:t>
      </w:r>
      <w:r w:rsidR="001D70F3" w:rsidRPr="0012049C">
        <w:rPr>
          <w:rFonts w:ascii="Book Antiqua" w:hAnsi="Book Antiqua" w:cs="Book Antiqua"/>
          <w:bCs/>
          <w:sz w:val="24"/>
          <w:szCs w:val="24"/>
          <w:vertAlign w:val="superscript"/>
        </w:rPr>
        <w:t xml:space="preserve"> </w:t>
      </w:r>
      <w:r w:rsidR="001D70F3" w:rsidRPr="0012049C">
        <w:rPr>
          <w:rFonts w:ascii="Book Antiqua" w:hAnsi="Book Antiqua" w:cs="Book Antiqua"/>
          <w:bCs/>
          <w:sz w:val="24"/>
          <w:szCs w:val="24"/>
        </w:rPr>
        <w:t xml:space="preserve">Aurora kinase A (AURKA/STK15), a cell-cycle-regulated kinase with important role in microtubule formation and stabilization during CS, is often overexpressed in adenocarcinomas of the stomach, showing a suggestive new oncogenic pathway in </w:t>
      </w:r>
      <w:proofErr w:type="gramStart"/>
      <w:r w:rsidR="001D70F3" w:rsidRPr="0012049C">
        <w:rPr>
          <w:rFonts w:ascii="Book Antiqua" w:hAnsi="Book Antiqua" w:cs="Book Antiqua"/>
          <w:bCs/>
          <w:sz w:val="24"/>
          <w:szCs w:val="24"/>
        </w:rPr>
        <w:t>GC</w:t>
      </w:r>
      <w:r w:rsidR="001D70F3" w:rsidRPr="0012049C">
        <w:rPr>
          <w:rFonts w:ascii="Book Antiqua" w:hAnsi="Book Antiqua" w:cs="Book Antiqua"/>
          <w:bCs/>
          <w:sz w:val="24"/>
          <w:szCs w:val="24"/>
          <w:vertAlign w:val="superscript"/>
        </w:rPr>
        <w:t>[</w:t>
      </w:r>
      <w:proofErr w:type="gramEnd"/>
      <w:r w:rsidR="001D70F3" w:rsidRPr="0012049C">
        <w:rPr>
          <w:rFonts w:ascii="Book Antiqua" w:hAnsi="Book Antiqua" w:cs="Book Antiqua"/>
          <w:bCs/>
          <w:sz w:val="24"/>
          <w:szCs w:val="24"/>
          <w:vertAlign w:val="superscript"/>
        </w:rPr>
        <w:t>104]</w:t>
      </w:r>
      <w:r w:rsidR="001D70F3" w:rsidRPr="0012049C">
        <w:rPr>
          <w:rFonts w:ascii="Book Antiqua" w:hAnsi="Book Antiqua" w:cs="Book Antiqua"/>
          <w:bCs/>
          <w:sz w:val="24"/>
          <w:szCs w:val="24"/>
        </w:rPr>
        <w:t>.</w:t>
      </w:r>
    </w:p>
    <w:p w:rsidR="001D70F3" w:rsidRPr="0012049C" w:rsidRDefault="001D70F3" w:rsidP="0012049C">
      <w:pPr>
        <w:autoSpaceDE w:val="0"/>
        <w:adjustRightInd w:val="0"/>
        <w:spacing w:after="0" w:line="360" w:lineRule="auto"/>
        <w:jc w:val="both"/>
        <w:rPr>
          <w:rFonts w:ascii="Book Antiqua" w:hAnsi="Book Antiqua" w:cs="Book Antiqua"/>
          <w:bCs/>
          <w:i/>
          <w:iCs/>
          <w:sz w:val="24"/>
          <w:szCs w:val="24"/>
        </w:rPr>
      </w:pPr>
    </w:p>
    <w:p w:rsidR="001D70F3" w:rsidRPr="006F7BB9" w:rsidRDefault="001D70F3" w:rsidP="0012049C">
      <w:pPr>
        <w:autoSpaceDE w:val="0"/>
        <w:adjustRightInd w:val="0"/>
        <w:spacing w:after="0" w:line="360" w:lineRule="auto"/>
        <w:jc w:val="both"/>
        <w:rPr>
          <w:rFonts w:ascii="Book Antiqua" w:hAnsi="Book Antiqua" w:cs="Book Antiqua"/>
          <w:b/>
          <w:bCs/>
          <w:sz w:val="24"/>
          <w:szCs w:val="24"/>
        </w:rPr>
      </w:pPr>
      <w:r w:rsidRPr="006F7BB9">
        <w:rPr>
          <w:rFonts w:ascii="Book Antiqua" w:hAnsi="Book Antiqua" w:cs="Book Antiqua"/>
          <w:b/>
          <w:bCs/>
          <w:i/>
          <w:iCs/>
          <w:sz w:val="24"/>
          <w:szCs w:val="24"/>
        </w:rPr>
        <w:t xml:space="preserve">Defective </w:t>
      </w:r>
      <w:r w:rsidR="00647C07" w:rsidRPr="00647C07">
        <w:rPr>
          <w:rFonts w:ascii="Book Antiqua" w:hAnsi="Book Antiqua" w:cs="Book Antiqua"/>
          <w:b/>
          <w:bCs/>
          <w:i/>
          <w:sz w:val="24"/>
          <w:szCs w:val="24"/>
        </w:rPr>
        <w:t>DDR</w:t>
      </w:r>
    </w:p>
    <w:p w:rsidR="001D70F3" w:rsidRPr="0012049C" w:rsidRDefault="001D70F3" w:rsidP="0012049C">
      <w:pPr>
        <w:autoSpaceDE w:val="0"/>
        <w:adjustRightInd w:val="0"/>
        <w:spacing w:after="0" w:line="360" w:lineRule="auto"/>
        <w:jc w:val="both"/>
        <w:rPr>
          <w:rFonts w:ascii="Book Antiqua" w:hAnsi="Book Antiqua" w:cs="Book Antiqua"/>
          <w:bCs/>
          <w:sz w:val="24"/>
          <w:szCs w:val="24"/>
          <w:lang w:val="en-US"/>
        </w:rPr>
      </w:pPr>
      <w:r w:rsidRPr="0012049C">
        <w:rPr>
          <w:rFonts w:ascii="Book Antiqua" w:hAnsi="Book Antiqua" w:cs="Book Antiqua"/>
          <w:bCs/>
          <w:sz w:val="24"/>
          <w:szCs w:val="24"/>
        </w:rPr>
        <w:t xml:space="preserve">The mucosa of the stomach is continually subject to several environmental and intracellular mutagens, like ROS, </w:t>
      </w:r>
      <w:r w:rsidRPr="0012049C">
        <w:rPr>
          <w:rFonts w:ascii="Book Antiqua" w:hAnsi="Book Antiqua" w:cs="Book Antiqua"/>
          <w:bCs/>
          <w:i/>
          <w:sz w:val="24"/>
          <w:szCs w:val="24"/>
        </w:rPr>
        <w:t>H. pylori</w:t>
      </w:r>
      <w:r w:rsidRPr="0012049C">
        <w:rPr>
          <w:rFonts w:ascii="Book Antiqua" w:hAnsi="Book Antiqua" w:cs="Book Antiqua"/>
          <w:bCs/>
          <w:sz w:val="24"/>
          <w:szCs w:val="24"/>
        </w:rPr>
        <w:t xml:space="preserve"> infection, nitrates, </w:t>
      </w:r>
      <w:proofErr w:type="spellStart"/>
      <w:r w:rsidRPr="0012049C">
        <w:rPr>
          <w:rFonts w:ascii="Book Antiqua" w:hAnsi="Book Antiqua" w:cs="Book Antiqua"/>
          <w:bCs/>
          <w:sz w:val="24"/>
          <w:szCs w:val="24"/>
        </w:rPr>
        <w:t>natrium</w:t>
      </w:r>
      <w:proofErr w:type="spellEnd"/>
      <w:r w:rsidRPr="0012049C">
        <w:rPr>
          <w:rFonts w:ascii="Book Antiqua" w:hAnsi="Book Antiqua" w:cs="Book Antiqua"/>
          <w:bCs/>
          <w:sz w:val="24"/>
          <w:szCs w:val="24"/>
        </w:rPr>
        <w:t xml:space="preserve">, nitrites, and other water and food contaminants, able to induce DNA damage through different </w:t>
      </w:r>
      <w:proofErr w:type="gramStart"/>
      <w:r w:rsidRPr="0012049C">
        <w:rPr>
          <w:rFonts w:ascii="Book Antiqua" w:hAnsi="Book Antiqua" w:cs="Book Antiqua"/>
          <w:bCs/>
          <w:sz w:val="24"/>
          <w:szCs w:val="24"/>
        </w:rPr>
        <w:t>mechanisms</w:t>
      </w:r>
      <w:r w:rsidRPr="0012049C">
        <w:rPr>
          <w:rFonts w:ascii="Book Antiqua" w:hAnsi="Book Antiqua" w:cs="Book Antiqua"/>
          <w:bCs/>
          <w:sz w:val="24"/>
          <w:szCs w:val="24"/>
          <w:vertAlign w:val="superscript"/>
        </w:rPr>
        <w:t>[</w:t>
      </w:r>
      <w:proofErr w:type="gramEnd"/>
      <w:r w:rsidR="00125881">
        <w:rPr>
          <w:rFonts w:ascii="Book Antiqua" w:hAnsi="Book Antiqua" w:cs="Book Antiqua" w:hint="eastAsia"/>
          <w:bCs/>
          <w:sz w:val="24"/>
          <w:szCs w:val="24"/>
          <w:vertAlign w:val="superscript"/>
          <w:lang w:eastAsia="zh-CN"/>
        </w:rPr>
        <w:t>105,</w:t>
      </w:r>
      <w:r w:rsidRPr="0012049C">
        <w:rPr>
          <w:rFonts w:ascii="Book Antiqua" w:hAnsi="Book Antiqua" w:cs="Book Antiqua"/>
          <w:bCs/>
          <w:sz w:val="24"/>
          <w:szCs w:val="24"/>
          <w:vertAlign w:val="superscript"/>
        </w:rPr>
        <w:t>106]</w:t>
      </w:r>
      <w:r w:rsidRPr="0012049C">
        <w:rPr>
          <w:rFonts w:ascii="Book Antiqua" w:hAnsi="Book Antiqua" w:cs="Book Antiqua"/>
          <w:bCs/>
          <w:sz w:val="24"/>
          <w:szCs w:val="24"/>
        </w:rPr>
        <w:t xml:space="preserve">. Failure of the most important mechanisms of repair </w:t>
      </w:r>
      <w:r w:rsidR="00AB6958">
        <w:rPr>
          <w:rFonts w:ascii="Book Antiqua" w:hAnsi="Book Antiqua" w:cs="Book Antiqua" w:hint="eastAsia"/>
          <w:bCs/>
          <w:sz w:val="24"/>
          <w:szCs w:val="24"/>
          <w:lang w:eastAsia="zh-CN"/>
        </w:rPr>
        <w:t>[</w:t>
      </w:r>
      <w:r w:rsidRPr="0012049C">
        <w:rPr>
          <w:rFonts w:ascii="Book Antiqua" w:hAnsi="Book Antiqua" w:cs="Book Antiqua"/>
          <w:bCs/>
          <w:sz w:val="24"/>
          <w:szCs w:val="24"/>
        </w:rPr>
        <w:t xml:space="preserve">nucleotide excision repair, base excision repair, mismatch repair </w:t>
      </w:r>
      <w:r w:rsidR="00AB6958" w:rsidRPr="0012049C">
        <w:rPr>
          <w:rFonts w:ascii="Book Antiqua" w:hAnsi="Book Antiqua" w:cs="Book Antiqua"/>
          <w:bCs/>
          <w:sz w:val="24"/>
          <w:szCs w:val="24"/>
        </w:rPr>
        <w:t xml:space="preserve">(MMR) </w:t>
      </w:r>
      <w:r w:rsidRPr="0012049C">
        <w:rPr>
          <w:rFonts w:ascii="Book Antiqua" w:hAnsi="Book Antiqua" w:cs="Book Antiqua"/>
          <w:bCs/>
          <w:sz w:val="24"/>
          <w:szCs w:val="24"/>
        </w:rPr>
        <w:t xml:space="preserve">and recombination and/or </w:t>
      </w:r>
      <w:r w:rsidR="00647C07" w:rsidRPr="0012049C">
        <w:rPr>
          <w:rFonts w:ascii="Book Antiqua" w:hAnsi="Book Antiqua" w:cs="Book Antiqua"/>
          <w:bCs/>
          <w:sz w:val="24"/>
          <w:szCs w:val="24"/>
        </w:rPr>
        <w:t>DDR</w:t>
      </w:r>
      <w:r w:rsidR="00AB6958">
        <w:rPr>
          <w:rFonts w:ascii="Book Antiqua" w:hAnsi="Book Antiqua" w:cs="Book Antiqua" w:hint="eastAsia"/>
          <w:bCs/>
          <w:sz w:val="24"/>
          <w:szCs w:val="24"/>
          <w:lang w:eastAsia="zh-CN"/>
        </w:rPr>
        <w:t>]</w:t>
      </w:r>
      <w:r w:rsidRPr="0012049C">
        <w:rPr>
          <w:rFonts w:ascii="Book Antiqua" w:hAnsi="Book Antiqua" w:cs="Book Antiqua"/>
          <w:bCs/>
          <w:sz w:val="24"/>
          <w:szCs w:val="24"/>
        </w:rPr>
        <w:t xml:space="preserve"> may conduce to </w:t>
      </w:r>
      <w:r w:rsidR="00A7774B" w:rsidRPr="0012049C">
        <w:rPr>
          <w:rFonts w:ascii="Book Antiqua" w:hAnsi="Book Antiqua" w:cs="Book Antiqua"/>
          <w:bCs/>
          <w:sz w:val="24"/>
          <w:szCs w:val="24"/>
        </w:rPr>
        <w:t>CIN</w:t>
      </w:r>
      <w:r w:rsidRPr="0012049C">
        <w:rPr>
          <w:rFonts w:ascii="Book Antiqua" w:hAnsi="Book Antiqua" w:cs="Book Antiqua"/>
          <w:bCs/>
          <w:sz w:val="24"/>
          <w:szCs w:val="24"/>
        </w:rPr>
        <w:t xml:space="preserve"> and genetic aberrations, favouring carcinogenic </w:t>
      </w:r>
      <w:proofErr w:type="gramStart"/>
      <w:r w:rsidRPr="0012049C">
        <w:rPr>
          <w:rFonts w:ascii="Book Antiqua" w:hAnsi="Book Antiqua" w:cs="Book Antiqua"/>
          <w:bCs/>
          <w:sz w:val="24"/>
          <w:szCs w:val="24"/>
        </w:rPr>
        <w:t>process</w:t>
      </w:r>
      <w:r w:rsidRPr="0012049C">
        <w:rPr>
          <w:rFonts w:ascii="Book Antiqua" w:hAnsi="Book Antiqua" w:cs="Book Antiqua"/>
          <w:bCs/>
          <w:sz w:val="24"/>
          <w:szCs w:val="24"/>
          <w:vertAlign w:val="superscript"/>
        </w:rPr>
        <w:t>[</w:t>
      </w:r>
      <w:proofErr w:type="gramEnd"/>
      <w:r w:rsidRPr="0012049C">
        <w:rPr>
          <w:rFonts w:ascii="Book Antiqua" w:hAnsi="Book Antiqua" w:cs="Book Antiqua"/>
          <w:bCs/>
          <w:sz w:val="24"/>
          <w:szCs w:val="24"/>
          <w:vertAlign w:val="superscript"/>
        </w:rPr>
        <w:t>107,108]</w:t>
      </w:r>
      <w:r w:rsidRPr="0012049C">
        <w:rPr>
          <w:rFonts w:ascii="Book Antiqua" w:hAnsi="Book Antiqua" w:cs="Book Antiqua"/>
          <w:bCs/>
          <w:sz w:val="24"/>
          <w:szCs w:val="24"/>
        </w:rPr>
        <w:t>.</w:t>
      </w:r>
      <w:r w:rsidRPr="0012049C">
        <w:rPr>
          <w:rFonts w:ascii="Book Antiqua" w:hAnsi="Book Antiqua" w:cs="Book Antiqua"/>
          <w:bCs/>
          <w:sz w:val="24"/>
          <w:szCs w:val="24"/>
          <w:vertAlign w:val="superscript"/>
        </w:rPr>
        <w:t xml:space="preserve"> </w:t>
      </w:r>
      <w:r w:rsidRPr="0012049C">
        <w:rPr>
          <w:rFonts w:ascii="Book Antiqua" w:hAnsi="Book Antiqua" w:cs="Book Antiqua"/>
          <w:bCs/>
          <w:sz w:val="24"/>
          <w:szCs w:val="24"/>
        </w:rPr>
        <w:t xml:space="preserve">Several studies revealed differential mRNA expression of genes implicated in DNA repair process: </w:t>
      </w:r>
      <w:r w:rsidRPr="0012049C">
        <w:rPr>
          <w:rFonts w:ascii="Book Antiqua" w:hAnsi="Book Antiqua" w:cs="Book Antiqua"/>
          <w:bCs/>
          <w:i/>
          <w:sz w:val="24"/>
          <w:szCs w:val="24"/>
        </w:rPr>
        <w:t>ATM</w:t>
      </w:r>
      <w:r w:rsidRPr="0012049C">
        <w:rPr>
          <w:rFonts w:ascii="Book Antiqua" w:hAnsi="Book Antiqua" w:cs="Book Antiqua"/>
          <w:bCs/>
          <w:sz w:val="24"/>
          <w:szCs w:val="24"/>
        </w:rPr>
        <w:t xml:space="preserve"> and </w:t>
      </w:r>
      <w:r w:rsidRPr="0012049C">
        <w:rPr>
          <w:rFonts w:ascii="Book Antiqua" w:hAnsi="Book Antiqua" w:cs="Book Antiqua"/>
          <w:bCs/>
          <w:i/>
          <w:sz w:val="24"/>
          <w:szCs w:val="24"/>
        </w:rPr>
        <w:t>HMGB1</w:t>
      </w:r>
      <w:r w:rsidRPr="0012049C">
        <w:rPr>
          <w:rFonts w:ascii="Book Antiqua" w:hAnsi="Book Antiqua" w:cs="Book Antiqua"/>
          <w:bCs/>
          <w:sz w:val="24"/>
          <w:szCs w:val="24"/>
        </w:rPr>
        <w:t xml:space="preserve"> </w:t>
      </w:r>
      <w:r w:rsidRPr="0012049C">
        <w:rPr>
          <w:rFonts w:ascii="Book Antiqua" w:hAnsi="Book Antiqua" w:cs="Book Antiqua"/>
          <w:bCs/>
          <w:sz w:val="24"/>
          <w:szCs w:val="24"/>
        </w:rPr>
        <w:lastRenderedPageBreak/>
        <w:t xml:space="preserve">(implicated in base excision repair), </w:t>
      </w:r>
      <w:r w:rsidRPr="0012049C">
        <w:rPr>
          <w:rFonts w:ascii="Book Antiqua" w:hAnsi="Book Antiqua" w:cs="Book Antiqua"/>
          <w:bCs/>
          <w:i/>
          <w:sz w:val="24"/>
          <w:szCs w:val="24"/>
        </w:rPr>
        <w:t>RAD23B</w:t>
      </w:r>
      <w:r w:rsidRPr="0012049C">
        <w:rPr>
          <w:rFonts w:ascii="Book Antiqua" w:hAnsi="Book Antiqua" w:cs="Book Antiqua"/>
          <w:bCs/>
          <w:sz w:val="24"/>
          <w:szCs w:val="24"/>
        </w:rPr>
        <w:t xml:space="preserve"> (involved in nucleotide excision repair), </w:t>
      </w:r>
      <w:r w:rsidRPr="0012049C">
        <w:rPr>
          <w:rFonts w:ascii="Book Antiqua" w:hAnsi="Book Antiqua" w:cs="Book Antiqua"/>
          <w:bCs/>
          <w:i/>
          <w:sz w:val="24"/>
          <w:szCs w:val="24"/>
        </w:rPr>
        <w:t>UBE2V2</w:t>
      </w:r>
      <w:r w:rsidRPr="0012049C">
        <w:rPr>
          <w:rFonts w:ascii="Book Antiqua" w:hAnsi="Book Antiqua" w:cs="Book Antiqua"/>
          <w:bCs/>
          <w:sz w:val="24"/>
          <w:szCs w:val="24"/>
        </w:rPr>
        <w:t xml:space="preserve">, </w:t>
      </w:r>
      <w:r w:rsidRPr="0012049C">
        <w:rPr>
          <w:rFonts w:ascii="Book Antiqua" w:hAnsi="Book Antiqua" w:cs="Book Antiqua"/>
          <w:bCs/>
          <w:i/>
          <w:sz w:val="24"/>
          <w:szCs w:val="24"/>
        </w:rPr>
        <w:t>MUS81</w:t>
      </w:r>
      <w:r w:rsidRPr="0012049C">
        <w:rPr>
          <w:rFonts w:ascii="Book Antiqua" w:hAnsi="Book Antiqua" w:cs="Book Antiqua"/>
          <w:bCs/>
          <w:sz w:val="24"/>
          <w:szCs w:val="24"/>
        </w:rPr>
        <w:t xml:space="preserve"> (involved in resolving Holliday junctions [</w:t>
      </w:r>
      <w:r w:rsidRPr="0012049C">
        <w:rPr>
          <w:rFonts w:ascii="Book Antiqua" w:hAnsi="Book Antiqua" w:cs="Book Antiqua"/>
          <w:bCs/>
          <w:sz w:val="24"/>
          <w:szCs w:val="24"/>
          <w:lang w:val="en-US"/>
        </w:rPr>
        <w:t>a branched DNA structure that contains four double-stranded arms joined together, considered the central intermediate in homologous recombination]</w:t>
      </w:r>
      <w:r w:rsidRPr="0012049C">
        <w:rPr>
          <w:rFonts w:ascii="Book Antiqua" w:hAnsi="Book Antiqua" w:cs="Book Antiqua"/>
          <w:bCs/>
          <w:sz w:val="24"/>
          <w:szCs w:val="24"/>
        </w:rPr>
        <w:t xml:space="preserve">), </w:t>
      </w:r>
      <w:r w:rsidRPr="0012049C">
        <w:rPr>
          <w:rFonts w:ascii="Book Antiqua" w:hAnsi="Book Antiqua" w:cs="Book Antiqua"/>
          <w:bCs/>
          <w:i/>
          <w:sz w:val="24"/>
          <w:szCs w:val="24"/>
        </w:rPr>
        <w:t>REV3L</w:t>
      </w:r>
      <w:r w:rsidRPr="0012049C">
        <w:rPr>
          <w:rFonts w:ascii="Book Antiqua" w:hAnsi="Book Antiqua" w:cs="Book Antiqua"/>
          <w:bCs/>
          <w:sz w:val="24"/>
          <w:szCs w:val="24"/>
        </w:rPr>
        <w:t xml:space="preserve"> (involved in replication post-DNA damage), </w:t>
      </w:r>
      <w:r w:rsidRPr="0012049C">
        <w:rPr>
          <w:rFonts w:ascii="Book Antiqua" w:hAnsi="Book Antiqua" w:cs="Book Antiqua"/>
          <w:bCs/>
          <w:i/>
          <w:sz w:val="24"/>
          <w:szCs w:val="24"/>
        </w:rPr>
        <w:t>TP53, hHR23A</w:t>
      </w:r>
      <w:r w:rsidRPr="0012049C">
        <w:rPr>
          <w:rFonts w:ascii="Book Antiqua" w:hAnsi="Book Antiqua" w:cs="Book Antiqua"/>
          <w:bCs/>
          <w:sz w:val="24"/>
          <w:szCs w:val="24"/>
        </w:rPr>
        <w:t xml:space="preserve"> and </w:t>
      </w:r>
      <w:r w:rsidRPr="0012049C">
        <w:rPr>
          <w:rFonts w:ascii="Book Antiqua" w:hAnsi="Book Antiqua" w:cs="Book Antiqua"/>
          <w:bCs/>
          <w:i/>
          <w:sz w:val="24"/>
          <w:szCs w:val="24"/>
        </w:rPr>
        <w:t>DDB1</w:t>
      </w:r>
      <w:r w:rsidRPr="0012049C">
        <w:rPr>
          <w:rFonts w:ascii="Book Antiqua" w:hAnsi="Book Antiqua" w:cs="Book Antiqua"/>
          <w:bCs/>
          <w:sz w:val="24"/>
          <w:szCs w:val="24"/>
        </w:rPr>
        <w:t xml:space="preserve"> (implicated in nucleotide excision repair), and </w:t>
      </w:r>
      <w:r w:rsidRPr="0012049C">
        <w:rPr>
          <w:rFonts w:ascii="Book Antiqua" w:hAnsi="Book Antiqua" w:cs="Book Antiqua"/>
          <w:bCs/>
          <w:i/>
          <w:sz w:val="24"/>
          <w:szCs w:val="24"/>
        </w:rPr>
        <w:t>XRCC1</w:t>
      </w:r>
      <w:r w:rsidRPr="0012049C">
        <w:rPr>
          <w:rFonts w:ascii="Book Antiqua" w:hAnsi="Book Antiqua" w:cs="Book Antiqua"/>
          <w:bCs/>
          <w:sz w:val="24"/>
          <w:szCs w:val="24"/>
        </w:rPr>
        <w:t xml:space="preserve"> (implicated in single-strand breaks repair) and </w:t>
      </w:r>
      <w:r w:rsidRPr="0012049C">
        <w:rPr>
          <w:rFonts w:ascii="Book Antiqua" w:hAnsi="Book Antiqua" w:cs="Book Antiqua"/>
          <w:bCs/>
          <w:i/>
          <w:sz w:val="24"/>
          <w:szCs w:val="24"/>
        </w:rPr>
        <w:t>MUTYH</w:t>
      </w:r>
      <w:r w:rsidRPr="0012049C">
        <w:rPr>
          <w:rFonts w:ascii="Book Antiqua" w:hAnsi="Book Antiqua" w:cs="Book Antiqua"/>
          <w:bCs/>
          <w:sz w:val="24"/>
          <w:szCs w:val="24"/>
        </w:rPr>
        <w:t xml:space="preserve"> (implicated in base excision repair)</w:t>
      </w:r>
      <w:r w:rsidRPr="0012049C">
        <w:rPr>
          <w:rFonts w:ascii="Book Antiqua" w:hAnsi="Book Antiqua" w:cs="Book Antiqua"/>
          <w:bCs/>
          <w:sz w:val="24"/>
          <w:szCs w:val="24"/>
          <w:vertAlign w:val="superscript"/>
        </w:rPr>
        <w:t>[109-113]</w:t>
      </w:r>
      <w:r w:rsidRPr="0012049C">
        <w:rPr>
          <w:rFonts w:ascii="Book Antiqua" w:hAnsi="Book Antiqua" w:cs="Book Antiqua"/>
          <w:bCs/>
          <w:sz w:val="24"/>
          <w:szCs w:val="24"/>
        </w:rPr>
        <w:t xml:space="preserve">. </w:t>
      </w:r>
    </w:p>
    <w:p w:rsidR="001D70F3" w:rsidRPr="0012049C" w:rsidRDefault="001D70F3" w:rsidP="0012049C">
      <w:pPr>
        <w:autoSpaceDE w:val="0"/>
        <w:adjustRightInd w:val="0"/>
        <w:spacing w:after="0" w:line="360" w:lineRule="auto"/>
        <w:jc w:val="both"/>
        <w:rPr>
          <w:rFonts w:ascii="Book Antiqua" w:hAnsi="Book Antiqua" w:cs="Book Antiqua"/>
          <w:bCs/>
          <w:i/>
          <w:iCs/>
          <w:sz w:val="24"/>
          <w:szCs w:val="24"/>
        </w:rPr>
      </w:pPr>
    </w:p>
    <w:p w:rsidR="001D70F3" w:rsidRPr="00614939" w:rsidRDefault="001D70F3" w:rsidP="0012049C">
      <w:pPr>
        <w:autoSpaceDE w:val="0"/>
        <w:adjustRightInd w:val="0"/>
        <w:spacing w:after="0" w:line="360" w:lineRule="auto"/>
        <w:jc w:val="both"/>
        <w:rPr>
          <w:rFonts w:ascii="Book Antiqua" w:hAnsi="Book Antiqua" w:cs="Book Antiqua"/>
          <w:b/>
          <w:bCs/>
          <w:sz w:val="24"/>
          <w:szCs w:val="24"/>
        </w:rPr>
      </w:pPr>
      <w:r w:rsidRPr="00614939">
        <w:rPr>
          <w:rFonts w:ascii="Book Antiqua" w:hAnsi="Book Antiqua" w:cs="Book Antiqua"/>
          <w:b/>
          <w:bCs/>
          <w:i/>
          <w:iCs/>
          <w:sz w:val="24"/>
          <w:szCs w:val="24"/>
        </w:rPr>
        <w:t xml:space="preserve">H. pylori </w:t>
      </w:r>
    </w:p>
    <w:p w:rsidR="001D70F3" w:rsidRPr="0012049C" w:rsidRDefault="001D70F3" w:rsidP="0012049C">
      <w:pPr>
        <w:autoSpaceDE w:val="0"/>
        <w:adjustRightInd w:val="0"/>
        <w:spacing w:after="0" w:line="360" w:lineRule="auto"/>
        <w:jc w:val="both"/>
        <w:rPr>
          <w:rFonts w:ascii="Book Antiqua" w:hAnsi="Book Antiqua" w:cs="Book Antiqua"/>
          <w:bCs/>
          <w:sz w:val="24"/>
          <w:szCs w:val="24"/>
        </w:rPr>
      </w:pPr>
      <w:r w:rsidRPr="0012049C">
        <w:rPr>
          <w:rFonts w:ascii="Book Antiqua" w:hAnsi="Book Antiqua" w:cs="Book Antiqua"/>
          <w:bCs/>
          <w:i/>
          <w:sz w:val="24"/>
          <w:szCs w:val="24"/>
        </w:rPr>
        <w:t>H. pylori</w:t>
      </w:r>
      <w:r w:rsidRPr="0012049C">
        <w:rPr>
          <w:rFonts w:ascii="Book Antiqua" w:hAnsi="Book Antiqua" w:cs="Book Antiqua"/>
          <w:bCs/>
          <w:sz w:val="24"/>
          <w:szCs w:val="24"/>
        </w:rPr>
        <w:t xml:space="preserve"> has been shown to be able to induce </w:t>
      </w:r>
      <w:r w:rsidR="00647C07" w:rsidRPr="0012049C">
        <w:rPr>
          <w:rFonts w:ascii="Book Antiqua" w:hAnsi="Book Antiqua" w:cs="Book Antiqua"/>
          <w:bCs/>
          <w:sz w:val="24"/>
          <w:szCs w:val="24"/>
        </w:rPr>
        <w:t>DDR</w:t>
      </w:r>
      <w:r w:rsidRPr="0012049C">
        <w:rPr>
          <w:rFonts w:ascii="Book Antiqua" w:hAnsi="Book Antiqua" w:cs="Book Antiqua"/>
          <w:bCs/>
          <w:sz w:val="24"/>
          <w:szCs w:val="24"/>
        </w:rPr>
        <w:t xml:space="preserve"> and double-strand breaks in gastric cancer with a mechanism of adhesion of bacteria </w:t>
      </w:r>
      <w:r w:rsidR="00A7774B" w:rsidRPr="0012049C">
        <w:rPr>
          <w:rFonts w:ascii="Book Antiqua" w:hAnsi="Book Antiqua" w:cs="Book Antiqua"/>
          <w:bCs/>
          <w:sz w:val="24"/>
          <w:szCs w:val="24"/>
        </w:rPr>
        <w:t>that takes place between</w:t>
      </w:r>
      <w:r w:rsidRPr="0012049C">
        <w:rPr>
          <w:rFonts w:ascii="Book Antiqua" w:hAnsi="Book Antiqua" w:cs="Book Antiqua"/>
          <w:bCs/>
          <w:sz w:val="24"/>
          <w:szCs w:val="24"/>
        </w:rPr>
        <w:t xml:space="preserve"> </w:t>
      </w:r>
      <w:r w:rsidR="00A7774B" w:rsidRPr="0012049C">
        <w:rPr>
          <w:rFonts w:ascii="Book Antiqua" w:hAnsi="Book Antiqua" w:cs="Book Antiqua"/>
          <w:bCs/>
          <w:sz w:val="24"/>
          <w:szCs w:val="24"/>
        </w:rPr>
        <w:t>Lewis epitopes of the host and</w:t>
      </w:r>
      <w:r w:rsidRPr="0012049C">
        <w:rPr>
          <w:rFonts w:ascii="Book Antiqua" w:hAnsi="Book Antiqua" w:cs="Book Antiqua"/>
          <w:bCs/>
          <w:sz w:val="24"/>
          <w:szCs w:val="24"/>
        </w:rPr>
        <w:t xml:space="preserve"> </w:t>
      </w:r>
      <w:proofErr w:type="spellStart"/>
      <w:r w:rsidRPr="0012049C">
        <w:rPr>
          <w:rFonts w:ascii="Book Antiqua" w:hAnsi="Book Antiqua" w:cs="Book Antiqua"/>
          <w:bCs/>
          <w:sz w:val="24"/>
          <w:szCs w:val="24"/>
        </w:rPr>
        <w:t>BabA</w:t>
      </w:r>
      <w:proofErr w:type="spellEnd"/>
      <w:r w:rsidRPr="0012049C">
        <w:rPr>
          <w:rFonts w:ascii="Book Antiqua" w:hAnsi="Book Antiqua" w:cs="Book Antiqua"/>
          <w:bCs/>
          <w:sz w:val="24"/>
          <w:szCs w:val="24"/>
        </w:rPr>
        <w:t xml:space="preserve"> </w:t>
      </w:r>
      <w:proofErr w:type="spellStart"/>
      <w:r w:rsidRPr="0012049C">
        <w:rPr>
          <w:rFonts w:ascii="Book Antiqua" w:hAnsi="Book Antiqua" w:cs="Book Antiqua"/>
          <w:bCs/>
          <w:sz w:val="24"/>
          <w:szCs w:val="24"/>
        </w:rPr>
        <w:t>adhesin</w:t>
      </w:r>
      <w:proofErr w:type="spellEnd"/>
      <w:r w:rsidRPr="0012049C">
        <w:rPr>
          <w:rFonts w:ascii="Book Antiqua" w:hAnsi="Book Antiqua" w:cs="Book Antiqua"/>
          <w:bCs/>
          <w:sz w:val="24"/>
          <w:szCs w:val="24"/>
          <w:vertAlign w:val="superscript"/>
        </w:rPr>
        <w:t>[114]</w:t>
      </w:r>
      <w:r w:rsidRPr="0012049C">
        <w:rPr>
          <w:rFonts w:ascii="Book Antiqua" w:hAnsi="Book Antiqua" w:cs="Book Antiqua"/>
          <w:bCs/>
          <w:sz w:val="24"/>
          <w:szCs w:val="24"/>
        </w:rPr>
        <w:t xml:space="preserve">. Anyway, gastric mucosa cells can repair the DNA lesions induced by short-term infections. On the other side, prolonged infections induce saturation of repair mechanisms with a consequent ineffective DNA repair and malignant process begin. Moreover, continued infections lead to chronic inflammation, with resulting increase of mutagenesis rate, oxidative-stress, down-regulation of </w:t>
      </w:r>
      <w:r w:rsidR="00AB6958" w:rsidRPr="0012049C">
        <w:rPr>
          <w:rFonts w:ascii="Book Antiqua" w:hAnsi="Book Antiqua" w:cs="Book Antiqua"/>
          <w:bCs/>
          <w:sz w:val="24"/>
          <w:szCs w:val="24"/>
        </w:rPr>
        <w:t>MMR</w:t>
      </w:r>
      <w:r w:rsidRPr="0012049C">
        <w:rPr>
          <w:rFonts w:ascii="Book Antiqua" w:hAnsi="Book Antiqua" w:cs="Book Antiqua"/>
          <w:bCs/>
          <w:sz w:val="24"/>
          <w:szCs w:val="24"/>
        </w:rPr>
        <w:t xml:space="preserve"> mechanisms, instability of genes and modulation of apoptosis by means of ROS </w:t>
      </w:r>
      <w:proofErr w:type="gramStart"/>
      <w:r w:rsidRPr="0012049C">
        <w:rPr>
          <w:rFonts w:ascii="Book Antiqua" w:hAnsi="Book Antiqua" w:cs="Book Antiqua"/>
          <w:bCs/>
          <w:sz w:val="24"/>
          <w:szCs w:val="24"/>
        </w:rPr>
        <w:t>formation</w:t>
      </w:r>
      <w:r w:rsidRPr="0012049C">
        <w:rPr>
          <w:rFonts w:ascii="Book Antiqua" w:hAnsi="Book Antiqua" w:cs="Book Antiqua"/>
          <w:bCs/>
          <w:sz w:val="24"/>
          <w:szCs w:val="24"/>
          <w:vertAlign w:val="superscript"/>
        </w:rPr>
        <w:t>[</w:t>
      </w:r>
      <w:proofErr w:type="gramEnd"/>
      <w:r w:rsidRPr="0012049C">
        <w:rPr>
          <w:rFonts w:ascii="Book Antiqua" w:hAnsi="Book Antiqua" w:cs="Book Antiqua"/>
          <w:bCs/>
          <w:sz w:val="24"/>
          <w:szCs w:val="24"/>
          <w:vertAlign w:val="superscript"/>
        </w:rPr>
        <w:t>115-119]</w:t>
      </w:r>
      <w:r w:rsidRPr="0012049C">
        <w:rPr>
          <w:rFonts w:ascii="Book Antiqua" w:hAnsi="Book Antiqua" w:cs="Book Antiqua"/>
          <w:bCs/>
          <w:sz w:val="24"/>
          <w:szCs w:val="24"/>
        </w:rPr>
        <w:t xml:space="preserve">. Gastric inflammation represents an important host response able to induce </w:t>
      </w:r>
      <w:r w:rsidRPr="0012049C">
        <w:rPr>
          <w:rFonts w:ascii="Book Antiqua" w:hAnsi="Book Antiqua" w:cs="Book Antiqua"/>
          <w:bCs/>
          <w:i/>
          <w:sz w:val="24"/>
          <w:szCs w:val="24"/>
        </w:rPr>
        <w:t>H. pylori</w:t>
      </w:r>
      <w:r w:rsidRPr="0012049C">
        <w:rPr>
          <w:rFonts w:ascii="Book Antiqua" w:hAnsi="Book Antiqua" w:cs="Book Antiqua"/>
          <w:bCs/>
          <w:sz w:val="24"/>
          <w:szCs w:val="24"/>
        </w:rPr>
        <w:t xml:space="preserve">-related </w:t>
      </w:r>
      <w:proofErr w:type="gramStart"/>
      <w:r w:rsidRPr="0012049C">
        <w:rPr>
          <w:rFonts w:ascii="Book Antiqua" w:hAnsi="Book Antiqua" w:cs="Book Antiqua"/>
          <w:bCs/>
          <w:sz w:val="24"/>
          <w:szCs w:val="24"/>
        </w:rPr>
        <w:t>carcinogenesis</w:t>
      </w:r>
      <w:r w:rsidRPr="0012049C">
        <w:rPr>
          <w:rFonts w:ascii="Book Antiqua" w:hAnsi="Book Antiqua" w:cs="Book Antiqua"/>
          <w:bCs/>
          <w:sz w:val="24"/>
          <w:szCs w:val="24"/>
          <w:vertAlign w:val="superscript"/>
        </w:rPr>
        <w:t>[</w:t>
      </w:r>
      <w:proofErr w:type="gramEnd"/>
      <w:r w:rsidRPr="0012049C">
        <w:rPr>
          <w:rFonts w:ascii="Book Antiqua" w:hAnsi="Book Antiqua" w:cs="Book Antiqua"/>
          <w:bCs/>
          <w:sz w:val="24"/>
          <w:szCs w:val="24"/>
          <w:vertAlign w:val="superscript"/>
        </w:rPr>
        <w:t>12</w:t>
      </w:r>
      <w:r w:rsidR="006335E8">
        <w:rPr>
          <w:rFonts w:ascii="Book Antiqua" w:hAnsi="Book Antiqua" w:cs="Book Antiqua" w:hint="eastAsia"/>
          <w:bCs/>
          <w:sz w:val="24"/>
          <w:szCs w:val="24"/>
          <w:vertAlign w:val="superscript"/>
          <w:lang w:eastAsia="zh-CN"/>
        </w:rPr>
        <w:t>0</w:t>
      </w:r>
      <w:r w:rsidRPr="0012049C">
        <w:rPr>
          <w:rFonts w:ascii="Book Antiqua" w:hAnsi="Book Antiqua" w:cs="Book Antiqua"/>
          <w:bCs/>
          <w:sz w:val="24"/>
          <w:szCs w:val="24"/>
          <w:vertAlign w:val="superscript"/>
        </w:rPr>
        <w:t>]</w:t>
      </w:r>
      <w:r w:rsidRPr="0012049C">
        <w:rPr>
          <w:rFonts w:ascii="Book Antiqua" w:hAnsi="Book Antiqua" w:cs="Book Antiqua"/>
          <w:bCs/>
          <w:sz w:val="24"/>
          <w:szCs w:val="24"/>
        </w:rPr>
        <w:t xml:space="preserve">. In fact, in infected patients with </w:t>
      </w:r>
      <w:r w:rsidRPr="0012049C">
        <w:rPr>
          <w:rFonts w:ascii="Book Antiqua" w:hAnsi="Book Antiqua" w:cs="Book Antiqua"/>
          <w:bCs/>
          <w:i/>
          <w:sz w:val="24"/>
          <w:szCs w:val="24"/>
        </w:rPr>
        <w:t>IL-1B</w:t>
      </w:r>
      <w:r w:rsidRPr="0012049C">
        <w:rPr>
          <w:rFonts w:ascii="Book Antiqua" w:hAnsi="Book Antiqua" w:cs="Book Antiqua"/>
          <w:bCs/>
          <w:sz w:val="24"/>
          <w:szCs w:val="24"/>
        </w:rPr>
        <w:t>,</w:t>
      </w:r>
      <w:r w:rsidRPr="0012049C">
        <w:rPr>
          <w:rFonts w:ascii="Book Antiqua" w:hAnsi="Book Antiqua" w:cs="Book Antiqua"/>
          <w:bCs/>
          <w:i/>
          <w:sz w:val="24"/>
          <w:szCs w:val="24"/>
        </w:rPr>
        <w:t xml:space="preserve"> TNF-alpha, IL-10</w:t>
      </w:r>
      <w:r w:rsidRPr="0012049C">
        <w:rPr>
          <w:rFonts w:ascii="Book Antiqua" w:hAnsi="Book Antiqua" w:cs="Book Antiqua"/>
          <w:bCs/>
          <w:sz w:val="24"/>
          <w:szCs w:val="24"/>
        </w:rPr>
        <w:t xml:space="preserve"> and </w:t>
      </w:r>
      <w:r w:rsidRPr="0012049C">
        <w:rPr>
          <w:rFonts w:ascii="Book Antiqua" w:hAnsi="Book Antiqua" w:cs="Book Antiqua"/>
          <w:bCs/>
          <w:i/>
          <w:sz w:val="24"/>
          <w:szCs w:val="24"/>
        </w:rPr>
        <w:t>IL-8</w:t>
      </w:r>
      <w:r w:rsidRPr="0012049C">
        <w:rPr>
          <w:rFonts w:ascii="Book Antiqua" w:hAnsi="Book Antiqua" w:cs="Book Antiqua"/>
          <w:bCs/>
          <w:sz w:val="24"/>
          <w:szCs w:val="24"/>
        </w:rPr>
        <w:t xml:space="preserve"> polymorphisms, has been observed an increased risk of distal gastric cancer </w:t>
      </w:r>
      <w:proofErr w:type="gramStart"/>
      <w:r w:rsidRPr="0012049C">
        <w:rPr>
          <w:rFonts w:ascii="Book Antiqua" w:hAnsi="Book Antiqua" w:cs="Book Antiqua"/>
          <w:bCs/>
          <w:sz w:val="24"/>
          <w:szCs w:val="24"/>
        </w:rPr>
        <w:t>progression</w:t>
      </w:r>
      <w:r w:rsidR="000A3491">
        <w:rPr>
          <w:rFonts w:ascii="Book Antiqua" w:hAnsi="Book Antiqua" w:cs="Book Antiqua"/>
          <w:bCs/>
          <w:sz w:val="24"/>
          <w:szCs w:val="24"/>
          <w:vertAlign w:val="superscript"/>
        </w:rPr>
        <w:t>[</w:t>
      </w:r>
      <w:proofErr w:type="gramEnd"/>
      <w:r w:rsidR="000A3491">
        <w:rPr>
          <w:rFonts w:ascii="Book Antiqua" w:hAnsi="Book Antiqua" w:cs="Book Antiqua"/>
          <w:bCs/>
          <w:sz w:val="24"/>
          <w:szCs w:val="24"/>
          <w:vertAlign w:val="superscript"/>
        </w:rPr>
        <w:t>12</w:t>
      </w:r>
      <w:r w:rsidR="006335E8">
        <w:rPr>
          <w:rFonts w:ascii="Book Antiqua" w:hAnsi="Book Antiqua" w:cs="Book Antiqua" w:hint="eastAsia"/>
          <w:bCs/>
          <w:sz w:val="24"/>
          <w:szCs w:val="24"/>
          <w:vertAlign w:val="superscript"/>
          <w:lang w:eastAsia="zh-CN"/>
        </w:rPr>
        <w:t>0</w:t>
      </w:r>
      <w:r w:rsidR="000A3491">
        <w:rPr>
          <w:rFonts w:ascii="Book Antiqua" w:hAnsi="Book Antiqua" w:cs="Book Antiqua"/>
          <w:bCs/>
          <w:sz w:val="24"/>
          <w:szCs w:val="24"/>
          <w:vertAlign w:val="superscript"/>
        </w:rPr>
        <w:t>,</w:t>
      </w:r>
      <w:r w:rsidRPr="0012049C">
        <w:rPr>
          <w:rFonts w:ascii="Book Antiqua" w:hAnsi="Book Antiqua" w:cs="Book Antiqua"/>
          <w:bCs/>
          <w:sz w:val="24"/>
          <w:szCs w:val="24"/>
          <w:vertAlign w:val="superscript"/>
        </w:rPr>
        <w:t>12</w:t>
      </w:r>
      <w:r w:rsidR="006335E8">
        <w:rPr>
          <w:rFonts w:ascii="Book Antiqua" w:hAnsi="Book Antiqua" w:cs="Book Antiqua" w:hint="eastAsia"/>
          <w:bCs/>
          <w:sz w:val="24"/>
          <w:szCs w:val="24"/>
          <w:vertAlign w:val="superscript"/>
          <w:lang w:eastAsia="zh-CN"/>
        </w:rPr>
        <w:t>1</w:t>
      </w:r>
      <w:r w:rsidRPr="0012049C">
        <w:rPr>
          <w:rFonts w:ascii="Book Antiqua" w:hAnsi="Book Antiqua" w:cs="Book Antiqua"/>
          <w:bCs/>
          <w:sz w:val="24"/>
          <w:szCs w:val="24"/>
          <w:vertAlign w:val="superscript"/>
        </w:rPr>
        <w:t>]</w:t>
      </w:r>
      <w:r w:rsidRPr="0012049C">
        <w:rPr>
          <w:rFonts w:ascii="Book Antiqua" w:hAnsi="Book Antiqua" w:cs="Book Antiqua"/>
          <w:bCs/>
          <w:sz w:val="24"/>
          <w:szCs w:val="24"/>
        </w:rPr>
        <w:t xml:space="preserve">. Furthermore, different </w:t>
      </w:r>
      <w:r w:rsidRPr="0012049C">
        <w:rPr>
          <w:rFonts w:ascii="Book Antiqua" w:hAnsi="Book Antiqua" w:cs="Book Antiqua"/>
          <w:bCs/>
          <w:i/>
          <w:sz w:val="24"/>
          <w:szCs w:val="24"/>
        </w:rPr>
        <w:t>H. pylori</w:t>
      </w:r>
      <w:r w:rsidRPr="0012049C">
        <w:rPr>
          <w:rFonts w:ascii="Book Antiqua" w:hAnsi="Book Antiqua" w:cs="Book Antiqua"/>
          <w:bCs/>
          <w:sz w:val="24"/>
          <w:szCs w:val="24"/>
        </w:rPr>
        <w:t xml:space="preserve"> strains seem to differently increase cancer risk by means of host </w:t>
      </w:r>
      <w:proofErr w:type="gramStart"/>
      <w:r w:rsidRPr="0012049C">
        <w:rPr>
          <w:rFonts w:ascii="Book Antiqua" w:hAnsi="Book Antiqua" w:cs="Book Antiqua"/>
          <w:bCs/>
          <w:sz w:val="24"/>
          <w:szCs w:val="24"/>
        </w:rPr>
        <w:t>genotypes</w:t>
      </w:r>
      <w:r w:rsidRPr="0012049C">
        <w:rPr>
          <w:rFonts w:ascii="Book Antiqua" w:hAnsi="Book Antiqua" w:cs="Book Antiqua"/>
          <w:bCs/>
          <w:sz w:val="24"/>
          <w:szCs w:val="24"/>
          <w:vertAlign w:val="superscript"/>
        </w:rPr>
        <w:t>[</w:t>
      </w:r>
      <w:proofErr w:type="gramEnd"/>
      <w:r w:rsidRPr="0012049C">
        <w:rPr>
          <w:rFonts w:ascii="Book Antiqua" w:hAnsi="Book Antiqua" w:cs="Book Antiqua"/>
          <w:bCs/>
          <w:sz w:val="24"/>
          <w:szCs w:val="24"/>
          <w:vertAlign w:val="superscript"/>
        </w:rPr>
        <w:t>12</w:t>
      </w:r>
      <w:r w:rsidR="006335E8">
        <w:rPr>
          <w:rFonts w:ascii="Book Antiqua" w:hAnsi="Book Antiqua" w:cs="Book Antiqua" w:hint="eastAsia"/>
          <w:bCs/>
          <w:sz w:val="24"/>
          <w:szCs w:val="24"/>
          <w:vertAlign w:val="superscript"/>
          <w:lang w:eastAsia="zh-CN"/>
        </w:rPr>
        <w:t>2</w:t>
      </w:r>
      <w:r w:rsidRPr="0012049C">
        <w:rPr>
          <w:rFonts w:ascii="Book Antiqua" w:hAnsi="Book Antiqua" w:cs="Book Antiqua"/>
          <w:bCs/>
          <w:sz w:val="24"/>
          <w:szCs w:val="24"/>
          <w:vertAlign w:val="superscript"/>
        </w:rPr>
        <w:t xml:space="preserve">] </w:t>
      </w:r>
      <w:r w:rsidRPr="0012049C">
        <w:rPr>
          <w:rFonts w:ascii="Book Antiqua" w:hAnsi="Book Antiqua" w:cs="Book Antiqua"/>
          <w:bCs/>
          <w:sz w:val="24"/>
          <w:szCs w:val="24"/>
        </w:rPr>
        <w:t xml:space="preserve">as these bacteria are able to communicate with their hosts. The equilibrium is determined both by host and bacterial features and may explain the reason why some </w:t>
      </w:r>
      <w:r w:rsidRPr="0012049C">
        <w:rPr>
          <w:rFonts w:ascii="Book Antiqua" w:hAnsi="Book Antiqua" w:cs="Book Antiqua"/>
          <w:bCs/>
          <w:i/>
          <w:sz w:val="24"/>
          <w:szCs w:val="24"/>
        </w:rPr>
        <w:t>H. pylori</w:t>
      </w:r>
      <w:r w:rsidRPr="0012049C">
        <w:rPr>
          <w:rFonts w:ascii="Book Antiqua" w:hAnsi="Book Antiqua" w:cs="Book Antiqua"/>
          <w:bCs/>
          <w:sz w:val="24"/>
          <w:szCs w:val="24"/>
        </w:rPr>
        <w:t xml:space="preserve"> strains augment the carcinogenesis risk. For example, </w:t>
      </w:r>
      <w:proofErr w:type="spellStart"/>
      <w:r w:rsidRPr="0012049C">
        <w:rPr>
          <w:rFonts w:ascii="Book Antiqua" w:hAnsi="Book Antiqua" w:cs="Book Antiqua"/>
          <w:bCs/>
          <w:sz w:val="24"/>
          <w:szCs w:val="24"/>
        </w:rPr>
        <w:t>CagA</w:t>
      </w:r>
      <w:proofErr w:type="spellEnd"/>
      <w:r w:rsidRPr="0012049C">
        <w:rPr>
          <w:rFonts w:ascii="Book Antiqua" w:hAnsi="Book Antiqua" w:cs="Book Antiqua"/>
          <w:bCs/>
          <w:sz w:val="24"/>
          <w:szCs w:val="24"/>
        </w:rPr>
        <w:t xml:space="preserve"> positive strains promote severe gastritis and increase the pro-inflammatory cytokines’ level.</w:t>
      </w:r>
      <w:r w:rsidR="000A3491">
        <w:rPr>
          <w:rFonts w:ascii="Book Antiqua" w:hAnsi="Book Antiqua" w:cs="Book Antiqua" w:hint="eastAsia"/>
          <w:bCs/>
          <w:sz w:val="24"/>
          <w:szCs w:val="24"/>
          <w:lang w:eastAsia="zh-CN"/>
        </w:rPr>
        <w:t xml:space="preserve"> </w:t>
      </w:r>
      <w:r w:rsidRPr="0012049C">
        <w:rPr>
          <w:rFonts w:ascii="Book Antiqua" w:hAnsi="Book Antiqua" w:cs="Book Antiqua"/>
          <w:bCs/>
          <w:sz w:val="24"/>
          <w:szCs w:val="24"/>
        </w:rPr>
        <w:t xml:space="preserve">This may lead to an environment favourable to the growth of other bacteria that can support inflammation and continually induce oxidative stress, increasing the risk for </w:t>
      </w:r>
      <w:proofErr w:type="gramStart"/>
      <w:r w:rsidRPr="0012049C">
        <w:rPr>
          <w:rFonts w:ascii="Book Antiqua" w:hAnsi="Book Antiqua" w:cs="Book Antiqua"/>
          <w:bCs/>
          <w:sz w:val="24"/>
          <w:szCs w:val="24"/>
        </w:rPr>
        <w:t>GC</w:t>
      </w:r>
      <w:r w:rsidRPr="0012049C">
        <w:rPr>
          <w:rFonts w:ascii="Book Antiqua" w:hAnsi="Book Antiqua" w:cs="Book Antiqua"/>
          <w:bCs/>
          <w:sz w:val="24"/>
          <w:szCs w:val="24"/>
          <w:vertAlign w:val="superscript"/>
        </w:rPr>
        <w:t>[</w:t>
      </w:r>
      <w:proofErr w:type="gramEnd"/>
      <w:r w:rsidRPr="0012049C">
        <w:rPr>
          <w:rFonts w:ascii="Book Antiqua" w:hAnsi="Book Antiqua" w:cs="Book Antiqua"/>
          <w:bCs/>
          <w:sz w:val="24"/>
          <w:szCs w:val="24"/>
          <w:vertAlign w:val="superscript"/>
        </w:rPr>
        <w:t>1]</w:t>
      </w:r>
      <w:r w:rsidRPr="0012049C">
        <w:rPr>
          <w:rFonts w:ascii="Book Antiqua" w:hAnsi="Book Antiqua" w:cs="Book Antiqua"/>
          <w:bCs/>
          <w:sz w:val="24"/>
          <w:szCs w:val="24"/>
        </w:rPr>
        <w:t xml:space="preserve">. </w:t>
      </w:r>
    </w:p>
    <w:p w:rsidR="001D70F3" w:rsidRPr="0012049C" w:rsidRDefault="001D70F3" w:rsidP="0012049C">
      <w:pPr>
        <w:autoSpaceDE w:val="0"/>
        <w:adjustRightInd w:val="0"/>
        <w:spacing w:after="0" w:line="360" w:lineRule="auto"/>
        <w:jc w:val="both"/>
        <w:rPr>
          <w:rFonts w:ascii="Book Antiqua" w:hAnsi="Book Antiqua" w:cs="Book Antiqua"/>
          <w:bCs/>
          <w:sz w:val="24"/>
          <w:szCs w:val="24"/>
        </w:rPr>
      </w:pPr>
    </w:p>
    <w:p w:rsidR="00692373" w:rsidRPr="00692373" w:rsidRDefault="00692373" w:rsidP="0012049C">
      <w:pPr>
        <w:autoSpaceDE w:val="0"/>
        <w:adjustRightInd w:val="0"/>
        <w:spacing w:after="0" w:line="360" w:lineRule="auto"/>
        <w:jc w:val="both"/>
        <w:rPr>
          <w:rFonts w:ascii="Book Antiqua" w:hAnsi="Book Antiqua" w:cs="Book Antiqua"/>
          <w:b/>
          <w:bCs/>
          <w:sz w:val="24"/>
          <w:szCs w:val="24"/>
          <w:lang w:eastAsia="zh-CN"/>
        </w:rPr>
      </w:pPr>
      <w:r w:rsidRPr="00692373">
        <w:rPr>
          <w:rFonts w:ascii="Book Antiqua" w:hAnsi="Book Antiqua" w:cs="Book Antiqua"/>
          <w:b/>
          <w:bCs/>
          <w:sz w:val="24"/>
          <w:szCs w:val="24"/>
        </w:rPr>
        <w:t xml:space="preserve">MSI </w:t>
      </w:r>
    </w:p>
    <w:p w:rsidR="001D70F3" w:rsidRDefault="00692373" w:rsidP="0012049C">
      <w:pPr>
        <w:autoSpaceDE w:val="0"/>
        <w:adjustRightInd w:val="0"/>
        <w:spacing w:after="0" w:line="360" w:lineRule="auto"/>
        <w:jc w:val="both"/>
        <w:rPr>
          <w:rFonts w:ascii="Book Antiqua" w:hAnsi="Book Antiqua" w:cs="Book Antiqua"/>
          <w:bCs/>
          <w:sz w:val="24"/>
          <w:szCs w:val="24"/>
          <w:lang w:eastAsia="zh-CN"/>
        </w:rPr>
      </w:pPr>
      <w:r w:rsidRPr="0012049C">
        <w:rPr>
          <w:rFonts w:ascii="Book Antiqua" w:hAnsi="Book Antiqua" w:cs="Book Antiqua"/>
          <w:bCs/>
          <w:sz w:val="24"/>
          <w:szCs w:val="24"/>
        </w:rPr>
        <w:t>MSI</w:t>
      </w:r>
      <w:r w:rsidR="001D70F3" w:rsidRPr="0012049C">
        <w:rPr>
          <w:rFonts w:ascii="Book Antiqua" w:hAnsi="Book Antiqua" w:cs="Book Antiqua"/>
          <w:bCs/>
          <w:sz w:val="24"/>
          <w:szCs w:val="24"/>
        </w:rPr>
        <w:t xml:space="preserve"> represents a genomic instability commonly detected in almost half of patients with GC. It is often observed in the Lynch syndrome (</w:t>
      </w:r>
      <w:r w:rsidR="001D70F3" w:rsidRPr="0012049C">
        <w:rPr>
          <w:rFonts w:ascii="Book Antiqua" w:hAnsi="Book Antiqua" w:cs="Book Antiqua"/>
          <w:bCs/>
          <w:sz w:val="24"/>
          <w:szCs w:val="24"/>
          <w:lang w:val="en-US"/>
        </w:rPr>
        <w:t xml:space="preserve">hereditary non-polyposis colorectal cancer) </w:t>
      </w:r>
      <w:r w:rsidR="001D70F3" w:rsidRPr="0012049C">
        <w:rPr>
          <w:rFonts w:ascii="Book Antiqua" w:hAnsi="Book Antiqua" w:cs="Book Antiqua"/>
          <w:bCs/>
          <w:sz w:val="24"/>
          <w:szCs w:val="24"/>
        </w:rPr>
        <w:t xml:space="preserve">and in several sporadic </w:t>
      </w:r>
      <w:proofErr w:type="gramStart"/>
      <w:r w:rsidR="001D70F3" w:rsidRPr="0012049C">
        <w:rPr>
          <w:rFonts w:ascii="Book Antiqua" w:hAnsi="Book Antiqua" w:cs="Book Antiqua"/>
          <w:bCs/>
          <w:sz w:val="24"/>
          <w:szCs w:val="24"/>
        </w:rPr>
        <w:t>cancers</w:t>
      </w:r>
      <w:r w:rsidR="001D70F3" w:rsidRPr="0012049C">
        <w:rPr>
          <w:rFonts w:ascii="Book Antiqua" w:hAnsi="Book Antiqua" w:cs="Book Antiqua"/>
          <w:bCs/>
          <w:sz w:val="24"/>
          <w:szCs w:val="24"/>
          <w:vertAlign w:val="superscript"/>
        </w:rPr>
        <w:t>[</w:t>
      </w:r>
      <w:proofErr w:type="gramEnd"/>
      <w:r w:rsidR="001D70F3" w:rsidRPr="0012049C">
        <w:rPr>
          <w:rFonts w:ascii="Book Antiqua" w:hAnsi="Book Antiqua" w:cs="Book Antiqua"/>
          <w:bCs/>
          <w:sz w:val="24"/>
          <w:szCs w:val="24"/>
          <w:vertAlign w:val="superscript"/>
        </w:rPr>
        <w:t>12</w:t>
      </w:r>
      <w:r w:rsidR="006335E8">
        <w:rPr>
          <w:rFonts w:ascii="Book Antiqua" w:hAnsi="Book Antiqua" w:cs="Book Antiqua" w:hint="eastAsia"/>
          <w:bCs/>
          <w:sz w:val="24"/>
          <w:szCs w:val="24"/>
          <w:vertAlign w:val="superscript"/>
          <w:lang w:eastAsia="zh-CN"/>
        </w:rPr>
        <w:t>3</w:t>
      </w:r>
      <w:r w:rsidR="001D70F3" w:rsidRPr="0012049C">
        <w:rPr>
          <w:rFonts w:ascii="Book Antiqua" w:hAnsi="Book Antiqua" w:cs="Book Antiqua"/>
          <w:bCs/>
          <w:sz w:val="24"/>
          <w:szCs w:val="24"/>
          <w:vertAlign w:val="superscript"/>
        </w:rPr>
        <w:t>]</w:t>
      </w:r>
      <w:r w:rsidR="001D70F3" w:rsidRPr="0012049C">
        <w:rPr>
          <w:rFonts w:ascii="Book Antiqua" w:hAnsi="Book Antiqua" w:cs="Book Antiqua"/>
          <w:bCs/>
          <w:sz w:val="24"/>
          <w:szCs w:val="24"/>
        </w:rPr>
        <w:t xml:space="preserve">. MSI phenotype is characterized by a high replication mistake rate leading to insertions and/or deletions of nucleotides within microsatellite </w:t>
      </w:r>
      <w:r w:rsidR="001D70F3" w:rsidRPr="0012049C">
        <w:rPr>
          <w:rFonts w:ascii="Book Antiqua" w:hAnsi="Book Antiqua" w:cs="Book Antiqua"/>
          <w:bCs/>
          <w:sz w:val="24"/>
          <w:szCs w:val="24"/>
        </w:rPr>
        <w:lastRenderedPageBreak/>
        <w:t xml:space="preserve">repeats in neoplastic </w:t>
      </w:r>
      <w:proofErr w:type="gramStart"/>
      <w:r w:rsidR="001D70F3" w:rsidRPr="0012049C">
        <w:rPr>
          <w:rFonts w:ascii="Book Antiqua" w:hAnsi="Book Antiqua" w:cs="Book Antiqua"/>
          <w:bCs/>
          <w:sz w:val="24"/>
          <w:szCs w:val="24"/>
        </w:rPr>
        <w:t>areas</w:t>
      </w:r>
      <w:r w:rsidR="001D70F3" w:rsidRPr="0012049C">
        <w:rPr>
          <w:rFonts w:ascii="Book Antiqua" w:hAnsi="Book Antiqua" w:cs="Book Antiqua"/>
          <w:bCs/>
          <w:sz w:val="24"/>
          <w:szCs w:val="24"/>
          <w:vertAlign w:val="superscript"/>
        </w:rPr>
        <w:t>[</w:t>
      </w:r>
      <w:proofErr w:type="gramEnd"/>
      <w:r w:rsidR="001D70F3" w:rsidRPr="0012049C">
        <w:rPr>
          <w:rFonts w:ascii="Book Antiqua" w:hAnsi="Book Antiqua" w:cs="Book Antiqua"/>
          <w:bCs/>
          <w:sz w:val="24"/>
          <w:szCs w:val="24"/>
          <w:vertAlign w:val="superscript"/>
        </w:rPr>
        <w:t>12</w:t>
      </w:r>
      <w:r w:rsidR="006335E8">
        <w:rPr>
          <w:rFonts w:ascii="Book Antiqua" w:hAnsi="Book Antiqua" w:cs="Book Antiqua" w:hint="eastAsia"/>
          <w:bCs/>
          <w:sz w:val="24"/>
          <w:szCs w:val="24"/>
          <w:vertAlign w:val="superscript"/>
          <w:lang w:eastAsia="zh-CN"/>
        </w:rPr>
        <w:t>3</w:t>
      </w:r>
      <w:r w:rsidR="001D70F3" w:rsidRPr="0012049C">
        <w:rPr>
          <w:rFonts w:ascii="Book Antiqua" w:hAnsi="Book Antiqua" w:cs="Book Antiqua"/>
          <w:bCs/>
          <w:sz w:val="24"/>
          <w:szCs w:val="24"/>
          <w:vertAlign w:val="superscript"/>
        </w:rPr>
        <w:t>]</w:t>
      </w:r>
      <w:r w:rsidR="001D70F3" w:rsidRPr="0012049C">
        <w:rPr>
          <w:rFonts w:ascii="Book Antiqua" w:hAnsi="Book Antiqua" w:cs="Book Antiqua"/>
          <w:bCs/>
          <w:sz w:val="24"/>
          <w:szCs w:val="24"/>
        </w:rPr>
        <w:t xml:space="preserve">. The </w:t>
      </w:r>
      <w:r w:rsidR="00AB6958" w:rsidRPr="0012049C">
        <w:rPr>
          <w:rFonts w:ascii="Book Antiqua" w:hAnsi="Book Antiqua" w:cs="Book Antiqua"/>
          <w:bCs/>
          <w:sz w:val="24"/>
          <w:szCs w:val="24"/>
        </w:rPr>
        <w:t>MMR</w:t>
      </w:r>
      <w:r w:rsidR="001D70F3" w:rsidRPr="0012049C">
        <w:rPr>
          <w:rFonts w:ascii="Book Antiqua" w:hAnsi="Book Antiqua" w:cs="Book Antiqua"/>
          <w:bCs/>
          <w:sz w:val="24"/>
          <w:szCs w:val="24"/>
        </w:rPr>
        <w:t xml:space="preserve"> proteins are able to detect and repair these alterations, causing the dysfunction in </w:t>
      </w:r>
      <w:r w:rsidR="001D70F3" w:rsidRPr="00AB6958">
        <w:rPr>
          <w:rFonts w:ascii="Book Antiqua" w:hAnsi="Book Antiqua" w:cs="Book Antiqua"/>
          <w:bCs/>
          <w:i/>
          <w:sz w:val="24"/>
          <w:szCs w:val="24"/>
        </w:rPr>
        <w:t>MMR</w:t>
      </w:r>
      <w:r w:rsidR="001D70F3" w:rsidRPr="0012049C">
        <w:rPr>
          <w:rFonts w:ascii="Book Antiqua" w:hAnsi="Book Antiqua" w:cs="Book Antiqua"/>
          <w:bCs/>
          <w:sz w:val="24"/>
          <w:szCs w:val="24"/>
        </w:rPr>
        <w:t xml:space="preserve"> genes (</w:t>
      </w:r>
      <w:r w:rsidR="001D70F3" w:rsidRPr="0012049C">
        <w:rPr>
          <w:rFonts w:ascii="Book Antiqua" w:hAnsi="Book Antiqua" w:cs="Book Antiqua"/>
          <w:bCs/>
          <w:i/>
          <w:sz w:val="24"/>
          <w:szCs w:val="24"/>
        </w:rPr>
        <w:t>MLH1</w:t>
      </w:r>
      <w:r w:rsidR="001D70F3" w:rsidRPr="0012049C">
        <w:rPr>
          <w:rFonts w:ascii="Book Antiqua" w:hAnsi="Book Antiqua" w:cs="Book Antiqua"/>
          <w:bCs/>
          <w:sz w:val="24"/>
          <w:szCs w:val="24"/>
        </w:rPr>
        <w:t xml:space="preserve"> and </w:t>
      </w:r>
      <w:r w:rsidR="001D70F3" w:rsidRPr="0012049C">
        <w:rPr>
          <w:rFonts w:ascii="Book Antiqua" w:hAnsi="Book Antiqua" w:cs="Book Antiqua"/>
          <w:bCs/>
          <w:i/>
          <w:sz w:val="24"/>
          <w:szCs w:val="24"/>
        </w:rPr>
        <w:t>MSH2</w:t>
      </w:r>
      <w:r w:rsidR="001D70F3" w:rsidRPr="0012049C">
        <w:rPr>
          <w:rFonts w:ascii="Book Antiqua" w:hAnsi="Book Antiqua" w:cs="Book Antiqua"/>
          <w:bCs/>
          <w:sz w:val="24"/>
          <w:szCs w:val="24"/>
        </w:rPr>
        <w:t>) a MSI phenotype’s establishment</w:t>
      </w:r>
      <w:r w:rsidR="00AB6958">
        <w:rPr>
          <w:rFonts w:ascii="Book Antiqua" w:hAnsi="Book Antiqua" w:cs="Book Antiqua"/>
          <w:bCs/>
          <w:sz w:val="24"/>
          <w:szCs w:val="24"/>
        </w:rPr>
        <w:t>, with a consequently power off</w:t>
      </w:r>
      <w:r w:rsidR="001D70F3" w:rsidRPr="0012049C">
        <w:rPr>
          <w:rFonts w:ascii="Book Antiqua" w:hAnsi="Book Antiqua" w:cs="Book Antiqua"/>
          <w:bCs/>
          <w:sz w:val="24"/>
          <w:szCs w:val="24"/>
        </w:rPr>
        <w:t xml:space="preserve"> of cancer suppressor genes’ and loss of </w:t>
      </w:r>
      <w:proofErr w:type="spellStart"/>
      <w:proofErr w:type="gramStart"/>
      <w:r w:rsidR="001D70F3" w:rsidRPr="0012049C">
        <w:rPr>
          <w:rFonts w:ascii="Book Antiqua" w:hAnsi="Book Antiqua" w:cs="Book Antiqua"/>
          <w:bCs/>
          <w:sz w:val="24"/>
          <w:szCs w:val="24"/>
        </w:rPr>
        <w:t>heterozygosity</w:t>
      </w:r>
      <w:proofErr w:type="spellEnd"/>
      <w:r w:rsidR="001D70F3" w:rsidRPr="0012049C">
        <w:rPr>
          <w:rFonts w:ascii="Book Antiqua" w:hAnsi="Book Antiqua" w:cs="Book Antiqua"/>
          <w:bCs/>
          <w:sz w:val="24"/>
          <w:szCs w:val="24"/>
          <w:vertAlign w:val="superscript"/>
        </w:rPr>
        <w:t>[</w:t>
      </w:r>
      <w:proofErr w:type="gramEnd"/>
      <w:r w:rsidR="001D70F3" w:rsidRPr="0012049C">
        <w:rPr>
          <w:rFonts w:ascii="Book Antiqua" w:hAnsi="Book Antiqua" w:cs="Book Antiqua"/>
          <w:bCs/>
          <w:sz w:val="24"/>
          <w:szCs w:val="24"/>
          <w:vertAlign w:val="superscript"/>
        </w:rPr>
        <w:t>124,125]</w:t>
      </w:r>
      <w:r w:rsidR="001D70F3" w:rsidRPr="0012049C">
        <w:rPr>
          <w:rFonts w:ascii="Book Antiqua" w:hAnsi="Book Antiqua" w:cs="Book Antiqua"/>
          <w:bCs/>
          <w:sz w:val="24"/>
          <w:szCs w:val="24"/>
        </w:rPr>
        <w:t>. To this address, genes that are frequently modified induce cell cycle regulation and apoptosis (</w:t>
      </w:r>
      <w:r w:rsidR="001D70F3" w:rsidRPr="0012049C">
        <w:rPr>
          <w:rFonts w:ascii="Book Antiqua" w:hAnsi="Book Antiqua" w:cs="Book Antiqua"/>
          <w:bCs/>
          <w:i/>
          <w:sz w:val="24"/>
          <w:szCs w:val="24"/>
        </w:rPr>
        <w:t>TGFβ RII, RIZ, IGFIIR, TCF4, BAX, FAS, CASPASE5, BCL10</w:t>
      </w:r>
      <w:r w:rsidR="001D70F3" w:rsidRPr="0012049C">
        <w:rPr>
          <w:rFonts w:ascii="Book Antiqua" w:hAnsi="Book Antiqua" w:cs="Book Antiqua"/>
          <w:bCs/>
          <w:sz w:val="24"/>
          <w:szCs w:val="24"/>
        </w:rPr>
        <w:t xml:space="preserve"> and </w:t>
      </w:r>
      <w:r w:rsidR="001D70F3" w:rsidRPr="0012049C">
        <w:rPr>
          <w:rFonts w:ascii="Book Antiqua" w:hAnsi="Book Antiqua" w:cs="Book Antiqua"/>
          <w:bCs/>
          <w:i/>
          <w:sz w:val="24"/>
          <w:szCs w:val="24"/>
        </w:rPr>
        <w:t>APAF1</w:t>
      </w:r>
      <w:r w:rsidR="001D70F3" w:rsidRPr="0012049C">
        <w:rPr>
          <w:rFonts w:ascii="Book Antiqua" w:hAnsi="Book Antiqua" w:cs="Book Antiqua"/>
          <w:bCs/>
          <w:sz w:val="24"/>
          <w:szCs w:val="24"/>
        </w:rPr>
        <w:t xml:space="preserve">) or are </w:t>
      </w:r>
      <w:r w:rsidR="004902B1" w:rsidRPr="0012049C">
        <w:rPr>
          <w:rFonts w:ascii="Book Antiqua" w:hAnsi="Book Antiqua" w:cs="Book Antiqua"/>
          <w:bCs/>
          <w:sz w:val="24"/>
          <w:szCs w:val="24"/>
        </w:rPr>
        <w:t>involved</w:t>
      </w:r>
      <w:r w:rsidR="001D70F3" w:rsidRPr="0012049C">
        <w:rPr>
          <w:rFonts w:ascii="Book Antiqua" w:hAnsi="Book Antiqua" w:cs="Book Antiqua"/>
          <w:bCs/>
          <w:sz w:val="24"/>
          <w:szCs w:val="24"/>
        </w:rPr>
        <w:t xml:space="preserve"> in the maintenance of genomic integrity (</w:t>
      </w:r>
      <w:r w:rsidR="001D70F3" w:rsidRPr="0012049C">
        <w:rPr>
          <w:rFonts w:ascii="Book Antiqua" w:hAnsi="Book Antiqua" w:cs="Book Antiqua"/>
          <w:bCs/>
          <w:i/>
          <w:sz w:val="24"/>
          <w:szCs w:val="24"/>
        </w:rPr>
        <w:t>MSH6, MED1, MSH3, BLM, RAD50, ATR</w:t>
      </w:r>
      <w:r w:rsidR="001D70F3" w:rsidRPr="0012049C">
        <w:rPr>
          <w:rFonts w:ascii="Book Antiqua" w:hAnsi="Book Antiqua" w:cs="Book Antiqua"/>
          <w:bCs/>
          <w:sz w:val="24"/>
          <w:szCs w:val="24"/>
        </w:rPr>
        <w:t xml:space="preserve">, and </w:t>
      </w:r>
      <w:r w:rsidR="001D70F3" w:rsidRPr="0012049C">
        <w:rPr>
          <w:rFonts w:ascii="Book Antiqua" w:hAnsi="Book Antiqua" w:cs="Book Antiqua"/>
          <w:bCs/>
          <w:i/>
          <w:sz w:val="24"/>
          <w:szCs w:val="24"/>
        </w:rPr>
        <w:t>MRE11</w:t>
      </w:r>
      <w:r w:rsidR="001D70F3" w:rsidRPr="0012049C">
        <w:rPr>
          <w:rFonts w:ascii="Book Antiqua" w:hAnsi="Book Antiqua" w:cs="Book Antiqua"/>
          <w:bCs/>
          <w:sz w:val="24"/>
          <w:szCs w:val="24"/>
        </w:rPr>
        <w:t>)</w:t>
      </w:r>
      <w:r w:rsidR="001D70F3" w:rsidRPr="0012049C">
        <w:rPr>
          <w:rFonts w:ascii="Book Antiqua" w:hAnsi="Book Antiqua" w:cs="Book Antiqua"/>
          <w:bCs/>
          <w:sz w:val="24"/>
          <w:szCs w:val="24"/>
          <w:vertAlign w:val="superscript"/>
        </w:rPr>
        <w:t>[126]</w:t>
      </w:r>
      <w:r w:rsidR="001D70F3" w:rsidRPr="0012049C">
        <w:rPr>
          <w:rFonts w:ascii="Book Antiqua" w:hAnsi="Book Antiqua" w:cs="Book Antiqua"/>
          <w:bCs/>
          <w:sz w:val="24"/>
          <w:szCs w:val="24"/>
        </w:rPr>
        <w:t xml:space="preserve">. </w:t>
      </w:r>
    </w:p>
    <w:p w:rsidR="00AB6958" w:rsidRPr="0012049C" w:rsidRDefault="00AB6958" w:rsidP="0012049C">
      <w:pPr>
        <w:autoSpaceDE w:val="0"/>
        <w:adjustRightInd w:val="0"/>
        <w:spacing w:after="0" w:line="360" w:lineRule="auto"/>
        <w:jc w:val="both"/>
        <w:rPr>
          <w:rFonts w:ascii="Book Antiqua" w:hAnsi="Book Antiqua" w:cs="Book Antiqua"/>
          <w:bCs/>
          <w:sz w:val="24"/>
          <w:szCs w:val="24"/>
          <w:lang w:eastAsia="zh-CN"/>
        </w:rPr>
      </w:pPr>
    </w:p>
    <w:p w:rsidR="001D70F3" w:rsidRPr="00AB6958" w:rsidRDefault="001D70F3" w:rsidP="0012049C">
      <w:pPr>
        <w:autoSpaceDE w:val="0"/>
        <w:adjustRightInd w:val="0"/>
        <w:spacing w:after="0" w:line="360" w:lineRule="auto"/>
        <w:jc w:val="both"/>
        <w:rPr>
          <w:rFonts w:ascii="Book Antiqua" w:hAnsi="Book Antiqua" w:cs="Book Antiqua"/>
          <w:b/>
          <w:bCs/>
          <w:sz w:val="24"/>
          <w:szCs w:val="24"/>
        </w:rPr>
      </w:pPr>
      <w:r w:rsidRPr="00AB6958">
        <w:rPr>
          <w:rFonts w:ascii="Book Antiqua" w:hAnsi="Book Antiqua" w:cs="Book Antiqua"/>
          <w:b/>
          <w:bCs/>
          <w:sz w:val="24"/>
          <w:szCs w:val="24"/>
        </w:rPr>
        <w:t>DEREGULATION OF SIGNALLING TRASDUCTION PATHWAYS</w:t>
      </w:r>
    </w:p>
    <w:p w:rsidR="001D70F3" w:rsidRPr="0012049C" w:rsidRDefault="001D70F3" w:rsidP="0012049C">
      <w:pPr>
        <w:autoSpaceDE w:val="0"/>
        <w:adjustRightInd w:val="0"/>
        <w:spacing w:after="0" w:line="360" w:lineRule="auto"/>
        <w:jc w:val="both"/>
        <w:rPr>
          <w:rFonts w:ascii="Book Antiqua" w:hAnsi="Book Antiqua" w:cs="Book Antiqua"/>
          <w:bCs/>
          <w:sz w:val="24"/>
          <w:szCs w:val="24"/>
          <w:lang w:val="en-US"/>
        </w:rPr>
      </w:pPr>
      <w:r w:rsidRPr="0012049C">
        <w:rPr>
          <w:rFonts w:ascii="Book Antiqua" w:hAnsi="Book Antiqua" w:cs="Book Antiqua"/>
          <w:bCs/>
          <w:sz w:val="24"/>
          <w:szCs w:val="24"/>
        </w:rPr>
        <w:t>The eff</w:t>
      </w:r>
      <w:r w:rsidR="004902B1" w:rsidRPr="0012049C">
        <w:rPr>
          <w:rFonts w:ascii="Book Antiqua" w:hAnsi="Book Antiqua" w:cs="Book Antiqua"/>
          <w:bCs/>
          <w:sz w:val="24"/>
          <w:szCs w:val="24"/>
        </w:rPr>
        <w:t>ects of genomic destabilization</w:t>
      </w:r>
      <w:r w:rsidRPr="0012049C">
        <w:rPr>
          <w:rFonts w:ascii="Book Antiqua" w:hAnsi="Book Antiqua" w:cs="Book Antiqua"/>
          <w:bCs/>
          <w:sz w:val="24"/>
          <w:szCs w:val="24"/>
        </w:rPr>
        <w:t xml:space="preserve"> consist of aneuploidy and gain or loss of the chromosome </w:t>
      </w:r>
      <w:r w:rsidR="004902B1" w:rsidRPr="0012049C">
        <w:rPr>
          <w:rFonts w:ascii="Book Antiqua" w:hAnsi="Book Antiqua" w:cs="Book Antiqua"/>
          <w:bCs/>
          <w:sz w:val="24"/>
          <w:szCs w:val="24"/>
        </w:rPr>
        <w:t>tracts</w:t>
      </w:r>
      <w:r w:rsidRPr="0012049C">
        <w:rPr>
          <w:rFonts w:ascii="Book Antiqua" w:hAnsi="Book Antiqua" w:cs="Book Antiqua"/>
          <w:bCs/>
          <w:sz w:val="24"/>
          <w:szCs w:val="24"/>
        </w:rPr>
        <w:t xml:space="preserve"> involved in mRNA transcription. Genomic alterations can modify the normal cellular biology with a consequent neoplastic </w:t>
      </w:r>
      <w:proofErr w:type="gramStart"/>
      <w:r w:rsidRPr="0012049C">
        <w:rPr>
          <w:rFonts w:ascii="Book Antiqua" w:hAnsi="Book Antiqua" w:cs="Book Antiqua"/>
          <w:bCs/>
          <w:sz w:val="24"/>
          <w:szCs w:val="24"/>
        </w:rPr>
        <w:t>switch</w:t>
      </w:r>
      <w:r w:rsidRPr="0012049C">
        <w:rPr>
          <w:rFonts w:ascii="Book Antiqua" w:hAnsi="Book Antiqua" w:cs="Book Antiqua"/>
          <w:bCs/>
          <w:sz w:val="24"/>
          <w:szCs w:val="24"/>
          <w:vertAlign w:val="superscript"/>
        </w:rPr>
        <w:t>[</w:t>
      </w:r>
      <w:proofErr w:type="gramEnd"/>
      <w:r w:rsidRPr="0012049C">
        <w:rPr>
          <w:rFonts w:ascii="Book Antiqua" w:hAnsi="Book Antiqua" w:cs="Book Antiqua"/>
          <w:bCs/>
          <w:sz w:val="24"/>
          <w:szCs w:val="24"/>
          <w:vertAlign w:val="superscript"/>
        </w:rPr>
        <w:t>127]</w:t>
      </w:r>
      <w:r w:rsidRPr="0012049C">
        <w:rPr>
          <w:rFonts w:ascii="Book Antiqua" w:hAnsi="Book Antiqua" w:cs="Book Antiqua"/>
          <w:bCs/>
          <w:sz w:val="24"/>
          <w:szCs w:val="24"/>
        </w:rPr>
        <w:t xml:space="preserve">. The clearly explored pathways that probably are involved in gastric pathogenesis are </w:t>
      </w:r>
      <w:proofErr w:type="spellStart"/>
      <w:r w:rsidRPr="0012049C">
        <w:rPr>
          <w:rFonts w:ascii="Book Antiqua" w:hAnsi="Book Antiqua" w:cs="Book Antiqua"/>
          <w:bCs/>
          <w:sz w:val="24"/>
          <w:szCs w:val="24"/>
        </w:rPr>
        <w:t>Wnt</w:t>
      </w:r>
      <w:proofErr w:type="spellEnd"/>
      <w:r w:rsidRPr="0012049C">
        <w:rPr>
          <w:rFonts w:ascii="Book Antiqua" w:hAnsi="Book Antiqua" w:cs="Book Antiqua"/>
          <w:bCs/>
          <w:sz w:val="24"/>
          <w:szCs w:val="24"/>
        </w:rPr>
        <w:t>/</w:t>
      </w:r>
      <w:proofErr w:type="spellStart"/>
      <w:r w:rsidRPr="0012049C">
        <w:rPr>
          <w:rFonts w:ascii="Book Antiqua" w:hAnsi="Book Antiqua" w:cs="Book Antiqua"/>
          <w:bCs/>
          <w:sz w:val="24"/>
          <w:szCs w:val="24"/>
        </w:rPr>
        <w:t>betacatenin</w:t>
      </w:r>
      <w:proofErr w:type="spellEnd"/>
      <w:r w:rsidRPr="0012049C">
        <w:rPr>
          <w:rFonts w:ascii="Book Antiqua" w:hAnsi="Book Antiqua" w:cs="Book Antiqua"/>
          <w:bCs/>
          <w:sz w:val="24"/>
          <w:szCs w:val="24"/>
        </w:rPr>
        <w:t>, extracellular signal-regulated MAPK, Hedgehog, Notch, NF-</w:t>
      </w:r>
      <w:r w:rsidRPr="0012049C">
        <w:rPr>
          <w:rFonts w:ascii="Book Antiqua" w:hAnsi="Book Antiqua" w:cs="Book Antiqua"/>
          <w:bCs/>
          <w:sz w:val="24"/>
          <w:szCs w:val="24"/>
          <w:lang w:val="en-US"/>
        </w:rPr>
        <w:t>κ</w:t>
      </w:r>
      <w:r w:rsidRPr="0012049C">
        <w:rPr>
          <w:rFonts w:ascii="Book Antiqua" w:hAnsi="Book Antiqua" w:cs="Book Antiqua"/>
          <w:bCs/>
          <w:sz w:val="24"/>
          <w:szCs w:val="24"/>
        </w:rPr>
        <w:t>B, TGF-β/BMP pathways, COX2/PGE</w:t>
      </w:r>
      <w:r w:rsidRPr="0012049C">
        <w:rPr>
          <w:rFonts w:ascii="Book Antiqua" w:hAnsi="Book Antiqua" w:cs="Book Antiqua"/>
          <w:bCs/>
          <w:sz w:val="24"/>
          <w:szCs w:val="24"/>
          <w:vertAlign w:val="subscript"/>
        </w:rPr>
        <w:t>2</w:t>
      </w:r>
      <w:r w:rsidRPr="0012049C">
        <w:rPr>
          <w:rFonts w:ascii="Book Antiqua" w:hAnsi="Book Antiqua" w:cs="Book Antiqua"/>
          <w:bCs/>
          <w:sz w:val="24"/>
          <w:szCs w:val="24"/>
        </w:rPr>
        <w:t xml:space="preserve">, and tyrosine kinase </w:t>
      </w:r>
      <w:proofErr w:type="gramStart"/>
      <w:r w:rsidRPr="0012049C">
        <w:rPr>
          <w:rFonts w:ascii="Book Antiqua" w:hAnsi="Book Antiqua" w:cs="Book Antiqua"/>
          <w:bCs/>
          <w:sz w:val="24"/>
          <w:szCs w:val="24"/>
        </w:rPr>
        <w:t>signalling</w:t>
      </w:r>
      <w:r w:rsidRPr="0012049C">
        <w:rPr>
          <w:rFonts w:ascii="Book Antiqua" w:hAnsi="Book Antiqua" w:cs="Book Antiqua"/>
          <w:bCs/>
          <w:sz w:val="24"/>
          <w:szCs w:val="24"/>
          <w:vertAlign w:val="superscript"/>
        </w:rPr>
        <w:t>[</w:t>
      </w:r>
      <w:proofErr w:type="gramEnd"/>
      <w:r w:rsidRPr="0012049C">
        <w:rPr>
          <w:rFonts w:ascii="Book Antiqua" w:hAnsi="Book Antiqua" w:cs="Book Antiqua"/>
          <w:bCs/>
          <w:sz w:val="24"/>
          <w:szCs w:val="24"/>
          <w:vertAlign w:val="superscript"/>
        </w:rPr>
        <w:t>128-143]</w:t>
      </w:r>
      <w:r w:rsidRPr="0012049C">
        <w:rPr>
          <w:rFonts w:ascii="Book Antiqua" w:hAnsi="Book Antiqua" w:cs="Book Antiqua"/>
          <w:bCs/>
          <w:sz w:val="24"/>
          <w:szCs w:val="24"/>
        </w:rPr>
        <w:t xml:space="preserve">. </w:t>
      </w:r>
    </w:p>
    <w:p w:rsidR="001D70F3" w:rsidRDefault="001D70F3" w:rsidP="00D913E0">
      <w:pPr>
        <w:autoSpaceDE w:val="0"/>
        <w:adjustRightInd w:val="0"/>
        <w:spacing w:after="0" w:line="360" w:lineRule="auto"/>
        <w:ind w:firstLineChars="100" w:firstLine="240"/>
        <w:jc w:val="both"/>
        <w:rPr>
          <w:rFonts w:ascii="Book Antiqua" w:hAnsi="Book Antiqua" w:cs="Book Antiqua"/>
          <w:bCs/>
          <w:sz w:val="24"/>
          <w:szCs w:val="24"/>
          <w:lang w:eastAsia="zh-CN"/>
        </w:rPr>
      </w:pPr>
      <w:r w:rsidRPr="0012049C">
        <w:rPr>
          <w:rFonts w:ascii="Book Antiqua" w:hAnsi="Book Antiqua" w:cs="Book Antiqua"/>
          <w:bCs/>
          <w:sz w:val="24"/>
          <w:szCs w:val="24"/>
        </w:rPr>
        <w:t>Finally, several studies evidenced that pathway deregulation involved in systemic inflammatory respon</w:t>
      </w:r>
      <w:r w:rsidR="00D913E0">
        <w:rPr>
          <w:rFonts w:ascii="Book Antiqua" w:hAnsi="Book Antiqua" w:cs="Book Antiqua"/>
          <w:bCs/>
          <w:sz w:val="24"/>
          <w:szCs w:val="24"/>
        </w:rPr>
        <w:t>se, such as IL-11/STAT1/gp130</w:t>
      </w:r>
      <w:r w:rsidRPr="0012049C">
        <w:rPr>
          <w:rFonts w:ascii="Book Antiqua" w:hAnsi="Book Antiqua" w:cs="Book Antiqua"/>
          <w:bCs/>
          <w:sz w:val="24"/>
          <w:szCs w:val="24"/>
        </w:rPr>
        <w:t xml:space="preserve">/STAT3, can induce a carcinogenic transformation </w:t>
      </w:r>
      <w:proofErr w:type="gramStart"/>
      <w:r w:rsidRPr="0012049C">
        <w:rPr>
          <w:rFonts w:ascii="Book Antiqua" w:hAnsi="Book Antiqua" w:cs="Book Antiqua"/>
          <w:bCs/>
          <w:sz w:val="24"/>
          <w:szCs w:val="24"/>
        </w:rPr>
        <w:t>too</w:t>
      </w:r>
      <w:r w:rsidRPr="0012049C">
        <w:rPr>
          <w:rFonts w:ascii="Book Antiqua" w:hAnsi="Book Antiqua" w:cs="Book Antiqua"/>
          <w:bCs/>
          <w:sz w:val="24"/>
          <w:szCs w:val="24"/>
          <w:vertAlign w:val="superscript"/>
        </w:rPr>
        <w:t>[</w:t>
      </w:r>
      <w:proofErr w:type="gramEnd"/>
      <w:r w:rsidRPr="0012049C">
        <w:rPr>
          <w:rFonts w:ascii="Book Antiqua" w:hAnsi="Book Antiqua" w:cs="Book Antiqua"/>
          <w:bCs/>
          <w:sz w:val="24"/>
          <w:szCs w:val="24"/>
          <w:vertAlign w:val="superscript"/>
        </w:rPr>
        <w:t>144,145]</w:t>
      </w:r>
      <w:r w:rsidRPr="0012049C">
        <w:rPr>
          <w:rFonts w:ascii="Book Antiqua" w:hAnsi="Book Antiqua" w:cs="Book Antiqua"/>
          <w:bCs/>
          <w:sz w:val="24"/>
          <w:szCs w:val="24"/>
        </w:rPr>
        <w:t xml:space="preserve">.  </w:t>
      </w:r>
    </w:p>
    <w:p w:rsidR="00D913E0" w:rsidRPr="0012049C" w:rsidRDefault="00D913E0" w:rsidP="00D913E0">
      <w:pPr>
        <w:autoSpaceDE w:val="0"/>
        <w:adjustRightInd w:val="0"/>
        <w:spacing w:after="0" w:line="360" w:lineRule="auto"/>
        <w:ind w:firstLineChars="100" w:firstLine="240"/>
        <w:jc w:val="both"/>
        <w:rPr>
          <w:rFonts w:ascii="Book Antiqua" w:hAnsi="Book Antiqua" w:cs="Book Antiqua"/>
          <w:bCs/>
          <w:sz w:val="24"/>
          <w:szCs w:val="24"/>
          <w:lang w:eastAsia="zh-CN"/>
        </w:rPr>
      </w:pPr>
    </w:p>
    <w:p w:rsidR="00BE6BB7" w:rsidRPr="0012049C" w:rsidRDefault="00D913E0" w:rsidP="0012049C">
      <w:pPr>
        <w:autoSpaceDE w:val="0"/>
        <w:adjustRightInd w:val="0"/>
        <w:spacing w:after="0" w:line="360" w:lineRule="auto"/>
        <w:jc w:val="both"/>
        <w:rPr>
          <w:rFonts w:ascii="Book Antiqua" w:hAnsi="Book Antiqua" w:cs="Book Antiqua"/>
          <w:b/>
          <w:bCs/>
          <w:sz w:val="24"/>
          <w:szCs w:val="24"/>
          <w:lang w:val="en-CA" w:eastAsia="zh-CN"/>
        </w:rPr>
      </w:pPr>
      <w:r>
        <w:rPr>
          <w:rFonts w:ascii="Book Antiqua" w:hAnsi="Book Antiqua" w:cs="Book Antiqua"/>
          <w:b/>
          <w:bCs/>
          <w:sz w:val="24"/>
          <w:szCs w:val="24"/>
          <w:lang w:val="en-CA"/>
        </w:rPr>
        <w:t>CONCLUSION</w:t>
      </w:r>
    </w:p>
    <w:p w:rsidR="00563778" w:rsidRPr="0012049C" w:rsidRDefault="00BE6BB7" w:rsidP="0012049C">
      <w:pPr>
        <w:autoSpaceDE w:val="0"/>
        <w:adjustRightInd w:val="0"/>
        <w:spacing w:after="0" w:line="360" w:lineRule="auto"/>
        <w:jc w:val="both"/>
        <w:rPr>
          <w:rFonts w:ascii="Book Antiqua" w:hAnsi="Book Antiqua" w:cs="Book Antiqua"/>
          <w:bCs/>
          <w:sz w:val="24"/>
          <w:szCs w:val="24"/>
          <w:lang w:val="en-CA"/>
        </w:rPr>
      </w:pPr>
      <w:r w:rsidRPr="0012049C">
        <w:rPr>
          <w:rFonts w:ascii="Book Antiqua" w:hAnsi="Book Antiqua" w:cs="Book Antiqua"/>
          <w:bCs/>
          <w:sz w:val="24"/>
          <w:szCs w:val="24"/>
          <w:lang w:val="en-CA"/>
        </w:rPr>
        <w:t xml:space="preserve">GC is a multifactorial disease. The main determinant, </w:t>
      </w:r>
      <w:r w:rsidR="00DC454D" w:rsidRPr="0012049C">
        <w:rPr>
          <w:rFonts w:ascii="Book Antiqua" w:hAnsi="Book Antiqua" w:cs="Book Antiqua"/>
          <w:bCs/>
          <w:i/>
          <w:sz w:val="24"/>
          <w:szCs w:val="24"/>
          <w:lang w:val="en-CA"/>
        </w:rPr>
        <w:t>H. pylori</w:t>
      </w:r>
      <w:r w:rsidRPr="0012049C">
        <w:rPr>
          <w:rFonts w:ascii="Book Antiqua" w:hAnsi="Book Antiqua" w:cs="Book Antiqua"/>
          <w:bCs/>
          <w:i/>
          <w:sz w:val="24"/>
          <w:szCs w:val="24"/>
          <w:lang w:val="en-CA"/>
        </w:rPr>
        <w:t xml:space="preserve"> </w:t>
      </w:r>
      <w:r w:rsidRPr="0012049C">
        <w:rPr>
          <w:rFonts w:ascii="Book Antiqua" w:hAnsi="Book Antiqua" w:cs="Book Antiqua"/>
          <w:bCs/>
          <w:sz w:val="24"/>
          <w:szCs w:val="24"/>
          <w:lang w:val="en-CA"/>
        </w:rPr>
        <w:t xml:space="preserve">infection, can be considered a </w:t>
      </w:r>
      <w:r w:rsidRPr="0012049C">
        <w:rPr>
          <w:rFonts w:ascii="Book Antiqua" w:hAnsi="Book Antiqua" w:cs="Book Antiqua"/>
          <w:bCs/>
          <w:i/>
          <w:sz w:val="24"/>
          <w:szCs w:val="24"/>
          <w:lang w:val="en-CA"/>
        </w:rPr>
        <w:t xml:space="preserve">sine qua non </w:t>
      </w:r>
      <w:r w:rsidRPr="0012049C">
        <w:rPr>
          <w:rFonts w:ascii="Book Antiqua" w:hAnsi="Book Antiqua" w:cs="Book Antiqua"/>
          <w:bCs/>
          <w:sz w:val="24"/>
          <w:szCs w:val="24"/>
          <w:lang w:val="en-CA"/>
        </w:rPr>
        <w:t xml:space="preserve">for GC development; however, </w:t>
      </w:r>
      <w:r w:rsidR="006316A0" w:rsidRPr="0012049C">
        <w:rPr>
          <w:rFonts w:ascii="Book Antiqua" w:hAnsi="Book Antiqua" w:cs="Book Antiqua"/>
          <w:bCs/>
          <w:sz w:val="24"/>
          <w:szCs w:val="24"/>
          <w:lang w:val="en-CA"/>
        </w:rPr>
        <w:t xml:space="preserve">despite </w:t>
      </w:r>
      <w:r w:rsidR="00563778" w:rsidRPr="0012049C">
        <w:rPr>
          <w:rFonts w:ascii="Book Antiqua" w:hAnsi="Book Antiqua" w:cs="Book Antiqua"/>
          <w:bCs/>
          <w:sz w:val="24"/>
          <w:szCs w:val="24"/>
          <w:lang w:val="en-CA"/>
        </w:rPr>
        <w:t xml:space="preserve">almost all individuals who get GC </w:t>
      </w:r>
      <w:r w:rsidR="006316A0" w:rsidRPr="0012049C">
        <w:rPr>
          <w:rFonts w:ascii="Book Antiqua" w:hAnsi="Book Antiqua" w:cs="Book Antiqua"/>
          <w:bCs/>
          <w:sz w:val="24"/>
          <w:szCs w:val="24"/>
          <w:lang w:val="en-CA"/>
        </w:rPr>
        <w:t xml:space="preserve">are currently, or have been infected, </w:t>
      </w:r>
      <w:r w:rsidRPr="0012049C">
        <w:rPr>
          <w:rFonts w:ascii="Book Antiqua" w:hAnsi="Book Antiqua" w:cs="Book Antiqua"/>
          <w:bCs/>
          <w:sz w:val="24"/>
          <w:szCs w:val="24"/>
          <w:lang w:val="en-CA"/>
        </w:rPr>
        <w:t xml:space="preserve">it is </w:t>
      </w:r>
      <w:r w:rsidR="006316A0" w:rsidRPr="0012049C">
        <w:rPr>
          <w:rFonts w:ascii="Book Antiqua" w:hAnsi="Book Antiqua" w:cs="Book Antiqua"/>
          <w:bCs/>
          <w:sz w:val="24"/>
          <w:szCs w:val="24"/>
          <w:lang w:val="en-CA"/>
        </w:rPr>
        <w:t xml:space="preserve">neither </w:t>
      </w:r>
      <w:r w:rsidRPr="0012049C">
        <w:rPr>
          <w:rFonts w:ascii="Book Antiqua" w:hAnsi="Book Antiqua" w:cs="Book Antiqua"/>
          <w:bCs/>
          <w:sz w:val="24"/>
          <w:szCs w:val="24"/>
          <w:lang w:val="en-CA"/>
        </w:rPr>
        <w:t xml:space="preserve">a necessary </w:t>
      </w:r>
      <w:r w:rsidR="006316A0" w:rsidRPr="0012049C">
        <w:rPr>
          <w:rFonts w:ascii="Book Antiqua" w:hAnsi="Book Antiqua" w:cs="Book Antiqua"/>
          <w:bCs/>
          <w:sz w:val="24"/>
          <w:szCs w:val="24"/>
          <w:lang w:val="en-CA"/>
        </w:rPr>
        <w:t>nor a</w:t>
      </w:r>
      <w:r w:rsidR="00563778" w:rsidRPr="0012049C">
        <w:rPr>
          <w:rFonts w:ascii="Book Antiqua" w:hAnsi="Book Antiqua" w:cs="Book Antiqua"/>
          <w:bCs/>
          <w:sz w:val="24"/>
          <w:szCs w:val="24"/>
          <w:lang w:val="en-CA"/>
        </w:rPr>
        <w:t xml:space="preserve"> sufficient condition</w:t>
      </w:r>
      <w:r w:rsidRPr="0012049C">
        <w:rPr>
          <w:rFonts w:ascii="Book Antiqua" w:hAnsi="Book Antiqua" w:cs="Book Antiqua"/>
          <w:bCs/>
          <w:sz w:val="24"/>
          <w:szCs w:val="24"/>
          <w:lang w:val="en-CA"/>
        </w:rPr>
        <w:t xml:space="preserve">. The intricacy of this topic resides in the proportion of infected people that will never get GC: 97% to 99%, according to the ethnic groups and geographic areas. </w:t>
      </w:r>
      <w:r w:rsidR="00563778" w:rsidRPr="0012049C">
        <w:rPr>
          <w:rFonts w:ascii="Book Antiqua" w:hAnsi="Book Antiqua" w:cs="Book Antiqua"/>
          <w:bCs/>
          <w:sz w:val="24"/>
          <w:szCs w:val="24"/>
          <w:lang w:val="en-CA"/>
        </w:rPr>
        <w:t xml:space="preserve">Other remarks are unraveling the tangle: </w:t>
      </w:r>
      <w:r w:rsidR="00BD3144" w:rsidRPr="0012049C">
        <w:rPr>
          <w:rFonts w:ascii="Book Antiqua" w:hAnsi="Book Antiqua" w:cs="Book Antiqua"/>
          <w:bCs/>
          <w:sz w:val="24"/>
          <w:szCs w:val="24"/>
          <w:lang w:val="en-CA"/>
        </w:rPr>
        <w:t>A</w:t>
      </w:r>
      <w:r w:rsidRPr="0012049C">
        <w:rPr>
          <w:rFonts w:ascii="Book Antiqua" w:hAnsi="Book Antiqua" w:cs="Book Antiqua"/>
          <w:bCs/>
          <w:sz w:val="24"/>
          <w:szCs w:val="24"/>
          <w:lang w:val="en-CA"/>
        </w:rPr>
        <w:t xml:space="preserve">lmost all </w:t>
      </w:r>
      <w:r w:rsidR="004F1AF6" w:rsidRPr="0012049C">
        <w:rPr>
          <w:rFonts w:ascii="Book Antiqua" w:hAnsi="Book Antiqua" w:cs="Book Antiqua"/>
          <w:bCs/>
          <w:i/>
          <w:sz w:val="24"/>
          <w:szCs w:val="24"/>
          <w:lang w:val="en-CA"/>
        </w:rPr>
        <w:t xml:space="preserve">H. pylori </w:t>
      </w:r>
      <w:r w:rsidRPr="0012049C">
        <w:rPr>
          <w:rFonts w:ascii="Book Antiqua" w:hAnsi="Book Antiqua" w:cs="Book Antiqua"/>
          <w:bCs/>
          <w:sz w:val="24"/>
          <w:szCs w:val="24"/>
          <w:lang w:val="en-CA"/>
        </w:rPr>
        <w:t>strains from Japan and East Asia</w:t>
      </w:r>
      <w:r w:rsidR="00563778" w:rsidRPr="0012049C">
        <w:rPr>
          <w:rFonts w:ascii="Book Antiqua" w:hAnsi="Book Antiqua" w:cs="Book Antiqua"/>
          <w:bCs/>
          <w:sz w:val="24"/>
          <w:szCs w:val="24"/>
          <w:lang w:val="en-CA"/>
        </w:rPr>
        <w:t xml:space="preserve">, the areas with the highest incidence of GC, </w:t>
      </w:r>
      <w:r w:rsidRPr="0012049C">
        <w:rPr>
          <w:rFonts w:ascii="Book Antiqua" w:hAnsi="Book Antiqua" w:cs="Book Antiqua"/>
          <w:bCs/>
          <w:sz w:val="24"/>
          <w:szCs w:val="24"/>
          <w:lang w:val="en-CA"/>
        </w:rPr>
        <w:t xml:space="preserve">are </w:t>
      </w:r>
      <w:proofErr w:type="spellStart"/>
      <w:r w:rsidRPr="0012049C">
        <w:rPr>
          <w:rFonts w:ascii="Book Antiqua" w:hAnsi="Book Antiqua" w:cs="Book Antiqua"/>
          <w:bCs/>
          <w:i/>
          <w:sz w:val="24"/>
          <w:szCs w:val="24"/>
          <w:lang w:val="en-CA"/>
        </w:rPr>
        <w:t>cagA</w:t>
      </w:r>
      <w:proofErr w:type="spellEnd"/>
      <w:r w:rsidRPr="0012049C">
        <w:rPr>
          <w:rFonts w:ascii="Book Antiqua" w:hAnsi="Book Antiqua" w:cs="Book Antiqua"/>
          <w:bCs/>
          <w:sz w:val="24"/>
          <w:szCs w:val="24"/>
          <w:lang w:val="en-CA"/>
        </w:rPr>
        <w:t>+ and</w:t>
      </w:r>
      <w:r w:rsidRPr="0012049C">
        <w:rPr>
          <w:rFonts w:ascii="Book Antiqua" w:hAnsi="Book Antiqua" w:cs="Book Antiqua"/>
          <w:bCs/>
          <w:i/>
          <w:sz w:val="24"/>
          <w:szCs w:val="24"/>
          <w:lang w:val="en-CA"/>
        </w:rPr>
        <w:t xml:space="preserve"> </w:t>
      </w:r>
      <w:r w:rsidRPr="0012049C">
        <w:rPr>
          <w:rFonts w:ascii="Book Antiqua" w:hAnsi="Book Antiqua" w:cs="Book Antiqua"/>
          <w:bCs/>
          <w:sz w:val="24"/>
          <w:szCs w:val="24"/>
          <w:lang w:val="en-CA"/>
        </w:rPr>
        <w:t xml:space="preserve">can be considered highly carcinogenic; in addition, the infection by certain </w:t>
      </w:r>
      <w:proofErr w:type="spellStart"/>
      <w:r w:rsidRPr="0012049C">
        <w:rPr>
          <w:rFonts w:ascii="Book Antiqua" w:hAnsi="Book Antiqua" w:cs="Book Antiqua"/>
          <w:bCs/>
          <w:i/>
          <w:sz w:val="24"/>
          <w:szCs w:val="24"/>
          <w:lang w:val="en-CA"/>
        </w:rPr>
        <w:t>cagA</w:t>
      </w:r>
      <w:proofErr w:type="spellEnd"/>
      <w:r w:rsidRPr="0012049C">
        <w:rPr>
          <w:rFonts w:ascii="Book Antiqua" w:hAnsi="Book Antiqua" w:cs="Book Antiqua"/>
          <w:bCs/>
          <w:i/>
          <w:sz w:val="24"/>
          <w:szCs w:val="24"/>
          <w:lang w:val="en-CA"/>
        </w:rPr>
        <w:t xml:space="preserve"> </w:t>
      </w:r>
      <w:r w:rsidRPr="0012049C">
        <w:rPr>
          <w:rFonts w:ascii="Book Antiqua" w:hAnsi="Book Antiqua" w:cs="Book Antiqua"/>
          <w:bCs/>
          <w:sz w:val="24"/>
          <w:szCs w:val="24"/>
          <w:lang w:val="en-CA"/>
        </w:rPr>
        <w:t xml:space="preserve">genotypes in western countries increases by far the risk of GC. </w:t>
      </w:r>
    </w:p>
    <w:p w:rsidR="003E5FB4" w:rsidRPr="0012049C" w:rsidRDefault="00E13DA7" w:rsidP="00D913E0">
      <w:pPr>
        <w:autoSpaceDE w:val="0"/>
        <w:adjustRightInd w:val="0"/>
        <w:spacing w:after="0" w:line="360" w:lineRule="auto"/>
        <w:ind w:firstLineChars="100" w:firstLine="240"/>
        <w:jc w:val="both"/>
        <w:rPr>
          <w:rFonts w:ascii="Book Antiqua" w:eastAsia="ヒラギノ角ゴ Pro W3" w:hAnsi="Book Antiqua"/>
          <w:sz w:val="24"/>
          <w:szCs w:val="24"/>
        </w:rPr>
      </w:pPr>
      <w:r w:rsidRPr="0012049C">
        <w:rPr>
          <w:rFonts w:ascii="Book Antiqua" w:hAnsi="Book Antiqua" w:cs="Book Antiqua"/>
          <w:bCs/>
          <w:sz w:val="24"/>
          <w:szCs w:val="24"/>
          <w:lang w:val="en-CA"/>
        </w:rPr>
        <w:t>At this point, one may wo</w:t>
      </w:r>
      <w:r w:rsidR="00BE6BB7" w:rsidRPr="0012049C">
        <w:rPr>
          <w:rFonts w:ascii="Book Antiqua" w:hAnsi="Book Antiqua" w:cs="Book Antiqua"/>
          <w:bCs/>
          <w:sz w:val="24"/>
          <w:szCs w:val="24"/>
          <w:lang w:val="en-CA"/>
        </w:rPr>
        <w:t xml:space="preserve">nder why these strains keep on infecting people. </w:t>
      </w:r>
      <w:r w:rsidR="003E5FB4" w:rsidRPr="0012049C">
        <w:rPr>
          <w:rFonts w:ascii="Book Antiqua" w:hAnsi="Book Antiqua" w:cs="Book Antiqua"/>
          <w:bCs/>
          <w:sz w:val="24"/>
          <w:szCs w:val="24"/>
          <w:lang w:val="en-CA"/>
        </w:rPr>
        <w:t>Following a</w:t>
      </w:r>
      <w:r w:rsidR="00BE6BB7" w:rsidRPr="0012049C">
        <w:rPr>
          <w:rFonts w:ascii="Book Antiqua" w:hAnsi="Book Antiqua" w:cs="Book Antiqua"/>
          <w:bCs/>
          <w:sz w:val="24"/>
          <w:szCs w:val="24"/>
          <w:lang w:val="en-CA"/>
        </w:rPr>
        <w:t xml:space="preserve">long </w:t>
      </w:r>
      <w:r w:rsidR="003E5FB4" w:rsidRPr="0012049C">
        <w:rPr>
          <w:rFonts w:ascii="Book Antiqua" w:hAnsi="Book Antiqua" w:cs="Book Antiqua"/>
          <w:bCs/>
          <w:sz w:val="24"/>
          <w:szCs w:val="24"/>
          <w:lang w:val="en-CA"/>
        </w:rPr>
        <w:t xml:space="preserve">with </w:t>
      </w:r>
      <w:r w:rsidR="00BE6BB7" w:rsidRPr="0012049C">
        <w:rPr>
          <w:rFonts w:ascii="Book Antiqua" w:hAnsi="Book Antiqua" w:cs="Book Antiqua"/>
          <w:bCs/>
          <w:sz w:val="24"/>
          <w:szCs w:val="24"/>
          <w:lang w:val="en-CA"/>
        </w:rPr>
        <w:t xml:space="preserve">the evolution, only the characteristics that provide a selective advantage continue to be transmitted; this is a basic rule in eukaryotic and prokaryotic worlds. What is </w:t>
      </w:r>
      <w:r w:rsidR="00BE6BB7" w:rsidRPr="0012049C">
        <w:rPr>
          <w:rFonts w:ascii="Book Antiqua" w:hAnsi="Book Antiqua" w:cs="Book Antiqua"/>
          <w:bCs/>
          <w:sz w:val="24"/>
          <w:szCs w:val="24"/>
          <w:lang w:val="en-CA"/>
        </w:rPr>
        <w:lastRenderedPageBreak/>
        <w:t xml:space="preserve">the benefit of being infected by carcinogenic strains? Why </w:t>
      </w:r>
      <w:r w:rsidR="003E5FB4" w:rsidRPr="0012049C">
        <w:rPr>
          <w:rFonts w:ascii="Book Antiqua" w:hAnsi="Book Antiqua" w:cs="Book Antiqua"/>
          <w:bCs/>
          <w:sz w:val="24"/>
          <w:szCs w:val="24"/>
          <w:lang w:val="en-CA"/>
        </w:rPr>
        <w:t>do they</w:t>
      </w:r>
      <w:r w:rsidR="00BE6BB7" w:rsidRPr="0012049C">
        <w:rPr>
          <w:rFonts w:ascii="Book Antiqua" w:hAnsi="Book Antiqua" w:cs="Book Antiqua"/>
          <w:bCs/>
          <w:sz w:val="24"/>
          <w:szCs w:val="24"/>
          <w:lang w:val="en-CA"/>
        </w:rPr>
        <w:t xml:space="preserve"> not disappear? People infected by strains that multiply the risk of GC by many times</w:t>
      </w:r>
      <w:r w:rsidR="003E5FB4" w:rsidRPr="0012049C">
        <w:rPr>
          <w:rFonts w:ascii="Book Antiqua" w:hAnsi="Book Antiqua" w:cs="Book Antiqua"/>
          <w:bCs/>
          <w:sz w:val="24"/>
          <w:szCs w:val="24"/>
          <w:lang w:val="en-CA"/>
        </w:rPr>
        <w:t xml:space="preserve"> over,</w:t>
      </w:r>
      <w:r w:rsidR="00BE6BB7" w:rsidRPr="0012049C">
        <w:rPr>
          <w:rFonts w:ascii="Book Antiqua" w:hAnsi="Book Antiqua" w:cs="Book Antiqua"/>
          <w:bCs/>
          <w:sz w:val="24"/>
          <w:szCs w:val="24"/>
          <w:lang w:val="en-CA"/>
        </w:rPr>
        <w:t xml:space="preserve"> cannot be considered advantaged. </w:t>
      </w:r>
      <w:r w:rsidR="004D505D" w:rsidRPr="0012049C">
        <w:rPr>
          <w:rFonts w:ascii="Book Antiqua" w:hAnsi="Book Antiqua" w:cs="Book Antiqua"/>
          <w:bCs/>
          <w:sz w:val="24"/>
          <w:szCs w:val="24"/>
          <w:lang w:val="en-CA"/>
        </w:rPr>
        <w:t>Possible answers could reside in the following observations:</w:t>
      </w:r>
      <w:r w:rsidR="00BE6BB7" w:rsidRPr="0012049C">
        <w:rPr>
          <w:rFonts w:ascii="Book Antiqua" w:hAnsi="Book Antiqua" w:cs="Book Antiqua"/>
          <w:bCs/>
          <w:sz w:val="24"/>
          <w:szCs w:val="24"/>
          <w:lang w:val="en-CA"/>
        </w:rPr>
        <w:t xml:space="preserve"> </w:t>
      </w:r>
      <w:r w:rsidR="00D913E0">
        <w:rPr>
          <w:rFonts w:ascii="Book Antiqua" w:hAnsi="Book Antiqua" w:cs="Book Antiqua" w:hint="eastAsia"/>
          <w:bCs/>
          <w:sz w:val="24"/>
          <w:szCs w:val="24"/>
          <w:lang w:val="en-CA" w:eastAsia="zh-CN"/>
        </w:rPr>
        <w:t>(1</w:t>
      </w:r>
      <w:r w:rsidR="004D505D" w:rsidRPr="0012049C">
        <w:rPr>
          <w:rFonts w:ascii="Book Antiqua" w:hAnsi="Book Antiqua" w:cs="Book Antiqua"/>
          <w:bCs/>
          <w:sz w:val="24"/>
          <w:szCs w:val="24"/>
          <w:lang w:val="en-CA"/>
        </w:rPr>
        <w:t xml:space="preserve">) </w:t>
      </w:r>
      <w:r w:rsidR="00BE6BB7" w:rsidRPr="0012049C">
        <w:rPr>
          <w:rFonts w:ascii="Book Antiqua" w:hAnsi="Book Antiqua" w:cs="Book Antiqua"/>
          <w:bCs/>
          <w:sz w:val="24"/>
          <w:szCs w:val="24"/>
          <w:lang w:val="en-CA"/>
        </w:rPr>
        <w:t xml:space="preserve">97% to 99% of people </w:t>
      </w:r>
      <w:r w:rsidR="004D505D" w:rsidRPr="0012049C">
        <w:rPr>
          <w:rFonts w:ascii="Book Antiqua" w:hAnsi="Book Antiqua" w:cs="Book Antiqua"/>
          <w:bCs/>
          <w:sz w:val="24"/>
          <w:szCs w:val="24"/>
          <w:lang w:val="en-CA"/>
        </w:rPr>
        <w:t xml:space="preserve">never </w:t>
      </w:r>
      <w:r w:rsidR="003E5FB4" w:rsidRPr="0012049C">
        <w:rPr>
          <w:rFonts w:ascii="Book Antiqua" w:hAnsi="Book Antiqua" w:cs="Book Antiqua"/>
          <w:bCs/>
          <w:sz w:val="24"/>
          <w:szCs w:val="24"/>
          <w:lang w:val="en-CA"/>
        </w:rPr>
        <w:t>acquire</w:t>
      </w:r>
      <w:r w:rsidR="00BE6BB7" w:rsidRPr="0012049C">
        <w:rPr>
          <w:rFonts w:ascii="Book Antiqua" w:hAnsi="Book Antiqua" w:cs="Book Antiqua"/>
          <w:bCs/>
          <w:sz w:val="24"/>
          <w:szCs w:val="24"/>
          <w:lang w:val="en-CA"/>
        </w:rPr>
        <w:t xml:space="preserve"> GC</w:t>
      </w:r>
      <w:r w:rsidR="004D505D" w:rsidRPr="0012049C">
        <w:rPr>
          <w:rFonts w:ascii="Book Antiqua" w:hAnsi="Book Antiqua" w:cs="Book Antiqua"/>
          <w:bCs/>
          <w:sz w:val="24"/>
          <w:szCs w:val="24"/>
          <w:lang w:val="en-CA"/>
        </w:rPr>
        <w:t xml:space="preserve">; </w:t>
      </w:r>
      <w:r w:rsidR="00D913E0">
        <w:rPr>
          <w:rFonts w:ascii="Book Antiqua" w:hAnsi="Book Antiqua" w:cs="Book Antiqua" w:hint="eastAsia"/>
          <w:bCs/>
          <w:sz w:val="24"/>
          <w:szCs w:val="24"/>
          <w:lang w:val="en-CA" w:eastAsia="zh-CN"/>
        </w:rPr>
        <w:t>(2</w:t>
      </w:r>
      <w:r w:rsidR="004D505D" w:rsidRPr="0012049C">
        <w:rPr>
          <w:rFonts w:ascii="Book Antiqua" w:hAnsi="Book Antiqua" w:cs="Book Antiqua"/>
          <w:bCs/>
          <w:sz w:val="24"/>
          <w:szCs w:val="24"/>
          <w:lang w:val="en-CA"/>
        </w:rPr>
        <w:t>) the develo</w:t>
      </w:r>
      <w:r w:rsidR="00563778" w:rsidRPr="0012049C">
        <w:rPr>
          <w:rFonts w:ascii="Book Antiqua" w:hAnsi="Book Antiqua" w:cs="Book Antiqua"/>
          <w:bCs/>
          <w:sz w:val="24"/>
          <w:szCs w:val="24"/>
          <w:lang w:val="en-CA"/>
        </w:rPr>
        <w:t>pment of the sequence gastritis-metaplasia-dysplasia-</w:t>
      </w:r>
      <w:r w:rsidR="004D505D" w:rsidRPr="0012049C">
        <w:rPr>
          <w:rFonts w:ascii="Book Antiqua" w:hAnsi="Book Antiqua" w:cs="Book Antiqua"/>
          <w:bCs/>
          <w:sz w:val="24"/>
          <w:szCs w:val="24"/>
          <w:lang w:val="en-CA"/>
        </w:rPr>
        <w:t>ca</w:t>
      </w:r>
      <w:r w:rsidR="00707F0A" w:rsidRPr="0012049C">
        <w:rPr>
          <w:rFonts w:ascii="Book Antiqua" w:hAnsi="Book Antiqua" w:cs="Book Antiqua"/>
          <w:bCs/>
          <w:sz w:val="24"/>
          <w:szCs w:val="24"/>
          <w:lang w:val="en-CA"/>
        </w:rPr>
        <w:t xml:space="preserve">ncer takes </w:t>
      </w:r>
      <w:r w:rsidR="003E5FB4" w:rsidRPr="0012049C">
        <w:rPr>
          <w:rFonts w:ascii="Book Antiqua" w:hAnsi="Book Antiqua" w:cs="Book Antiqua"/>
          <w:bCs/>
          <w:sz w:val="24"/>
          <w:szCs w:val="24"/>
          <w:lang w:val="en-CA"/>
        </w:rPr>
        <w:t xml:space="preserve">40 years, or more, </w:t>
      </w:r>
      <w:r w:rsidR="004D505D" w:rsidRPr="0012049C">
        <w:rPr>
          <w:rFonts w:ascii="Book Antiqua" w:hAnsi="Book Antiqua" w:cs="Book Antiqua"/>
          <w:bCs/>
          <w:sz w:val="24"/>
          <w:szCs w:val="24"/>
          <w:lang w:val="en-CA"/>
        </w:rPr>
        <w:t>after the infection</w:t>
      </w:r>
      <w:r w:rsidR="003E5FB4" w:rsidRPr="0012049C">
        <w:rPr>
          <w:rFonts w:ascii="Book Antiqua" w:hAnsi="Book Antiqua" w:cs="Book Antiqua"/>
          <w:bCs/>
          <w:sz w:val="24"/>
          <w:szCs w:val="24"/>
          <w:lang w:val="en-CA"/>
        </w:rPr>
        <w:t>;</w:t>
      </w:r>
      <w:r w:rsidR="004D505D" w:rsidRPr="0012049C">
        <w:rPr>
          <w:rFonts w:ascii="Book Antiqua" w:hAnsi="Book Antiqua" w:cs="Book Antiqua"/>
          <w:bCs/>
          <w:sz w:val="24"/>
          <w:szCs w:val="24"/>
          <w:lang w:val="en-CA"/>
        </w:rPr>
        <w:t xml:space="preserve"> which means that all women, as well as men, are fertile before the age at which GC occurs</w:t>
      </w:r>
      <w:r w:rsidR="00563778" w:rsidRPr="0012049C">
        <w:rPr>
          <w:rFonts w:ascii="Book Antiqua" w:hAnsi="Book Antiqua" w:cs="Book Antiqua"/>
          <w:bCs/>
          <w:sz w:val="24"/>
          <w:szCs w:val="24"/>
          <w:lang w:val="en-CA"/>
        </w:rPr>
        <w:t xml:space="preserve"> (</w:t>
      </w:r>
      <w:r w:rsidR="007E0F6D" w:rsidRPr="0012049C">
        <w:rPr>
          <w:rFonts w:ascii="Book Antiqua" w:hAnsi="Book Antiqua" w:cs="Book Antiqua"/>
          <w:bCs/>
          <w:sz w:val="24"/>
          <w:szCs w:val="24"/>
          <w:lang w:val="en-CA"/>
        </w:rPr>
        <w:t xml:space="preserve">many </w:t>
      </w:r>
      <w:r w:rsidR="00563778" w:rsidRPr="0012049C">
        <w:rPr>
          <w:rFonts w:ascii="Book Antiqua" w:hAnsi="Book Antiqua" w:cs="Book Antiqua"/>
          <w:bCs/>
          <w:sz w:val="24"/>
          <w:szCs w:val="24"/>
          <w:lang w:val="en-CA"/>
        </w:rPr>
        <w:t>men also</w:t>
      </w:r>
      <w:r w:rsidR="007E0F6D" w:rsidRPr="0012049C">
        <w:rPr>
          <w:rFonts w:ascii="Book Antiqua" w:hAnsi="Book Antiqua" w:cs="Book Antiqua"/>
          <w:bCs/>
          <w:sz w:val="24"/>
          <w:szCs w:val="24"/>
          <w:lang w:val="en-CA"/>
        </w:rPr>
        <w:t xml:space="preserve"> in old age, but they are less important</w:t>
      </w:r>
      <w:r w:rsidR="004F1AF6" w:rsidRPr="0012049C">
        <w:rPr>
          <w:rFonts w:ascii="Book Antiqua" w:hAnsi="Book Antiqua" w:cs="Book Antiqua"/>
          <w:bCs/>
          <w:sz w:val="24"/>
          <w:szCs w:val="24"/>
          <w:lang w:val="en-CA"/>
        </w:rPr>
        <w:t>, statistically speaking</w:t>
      </w:r>
      <w:r w:rsidR="007E0F6D" w:rsidRPr="0012049C">
        <w:rPr>
          <w:rFonts w:ascii="Book Antiqua" w:hAnsi="Book Antiqua" w:cs="Book Antiqua"/>
          <w:bCs/>
          <w:sz w:val="24"/>
          <w:szCs w:val="24"/>
          <w:lang w:val="en-CA"/>
        </w:rPr>
        <w:t>)</w:t>
      </w:r>
      <w:r w:rsidR="004D505D" w:rsidRPr="0012049C">
        <w:rPr>
          <w:rFonts w:ascii="Book Antiqua" w:hAnsi="Book Antiqua" w:cs="Book Antiqua"/>
          <w:bCs/>
          <w:sz w:val="24"/>
          <w:szCs w:val="24"/>
          <w:lang w:val="en-CA"/>
        </w:rPr>
        <w:t xml:space="preserve">; hence, fertility is not affected by cancer development; </w:t>
      </w:r>
      <w:r w:rsidR="00D913E0">
        <w:rPr>
          <w:rFonts w:ascii="Book Antiqua" w:hAnsi="Book Antiqua" w:cs="Book Antiqua" w:hint="eastAsia"/>
          <w:bCs/>
          <w:sz w:val="24"/>
          <w:szCs w:val="24"/>
          <w:lang w:val="en-CA" w:eastAsia="zh-CN"/>
        </w:rPr>
        <w:t>and (3</w:t>
      </w:r>
      <w:r w:rsidR="004D505D" w:rsidRPr="0012049C">
        <w:rPr>
          <w:rFonts w:ascii="Book Antiqua" w:hAnsi="Book Antiqua" w:cs="Book Antiqua"/>
          <w:bCs/>
          <w:sz w:val="24"/>
          <w:szCs w:val="24"/>
          <w:lang w:val="en-CA"/>
        </w:rPr>
        <w:t>) women, who develop GC far less frequently than men, are the necessary genetic traits holders. C</w:t>
      </w:r>
      <w:r w:rsidR="00BE6BB7" w:rsidRPr="0012049C">
        <w:rPr>
          <w:rFonts w:ascii="Book Antiqua" w:hAnsi="Book Antiqua" w:cs="Book Antiqua"/>
          <w:bCs/>
          <w:sz w:val="24"/>
          <w:szCs w:val="24"/>
          <w:lang w:val="en-CA"/>
        </w:rPr>
        <w:t>ould th</w:t>
      </w:r>
      <w:r w:rsidR="007E0F6D" w:rsidRPr="0012049C">
        <w:rPr>
          <w:rFonts w:ascii="Book Antiqua" w:hAnsi="Book Antiqua" w:cs="Book Antiqua"/>
          <w:bCs/>
          <w:sz w:val="24"/>
          <w:szCs w:val="24"/>
          <w:lang w:val="en-CA"/>
        </w:rPr>
        <w:t xml:space="preserve">ese </w:t>
      </w:r>
      <w:r w:rsidR="003E5FB4" w:rsidRPr="0012049C">
        <w:rPr>
          <w:rFonts w:ascii="Book Antiqua" w:hAnsi="Book Antiqua" w:cs="Book Antiqua"/>
          <w:bCs/>
          <w:sz w:val="24"/>
          <w:szCs w:val="24"/>
          <w:lang w:val="en-CA"/>
        </w:rPr>
        <w:t>answers</w:t>
      </w:r>
      <w:r w:rsidR="00BE6BB7" w:rsidRPr="0012049C">
        <w:rPr>
          <w:rFonts w:ascii="Book Antiqua" w:hAnsi="Book Antiqua" w:cs="Book Antiqua"/>
          <w:bCs/>
          <w:sz w:val="24"/>
          <w:szCs w:val="24"/>
          <w:lang w:val="en-CA"/>
        </w:rPr>
        <w:t xml:space="preserve"> satisfy the laws of evolution (or distract them)? </w:t>
      </w:r>
      <w:r w:rsidR="003E5FB4" w:rsidRPr="0012049C">
        <w:rPr>
          <w:rFonts w:ascii="Book Antiqua" w:eastAsia="ヒラギノ角ゴ Pro W3" w:hAnsi="Book Antiqua"/>
          <w:sz w:val="24"/>
          <w:szCs w:val="24"/>
        </w:rPr>
        <w:t>And how can the occurrence of GC in younger and younger ages be explained?</w:t>
      </w:r>
    </w:p>
    <w:p w:rsidR="00BE6BB7" w:rsidRPr="0012049C" w:rsidRDefault="00BE6BB7" w:rsidP="00D913E0">
      <w:pPr>
        <w:autoSpaceDE w:val="0"/>
        <w:adjustRightInd w:val="0"/>
        <w:spacing w:after="0" w:line="360" w:lineRule="auto"/>
        <w:ind w:firstLineChars="100" w:firstLine="240"/>
        <w:jc w:val="both"/>
        <w:rPr>
          <w:rFonts w:ascii="Book Antiqua" w:hAnsi="Book Antiqua" w:cs="Book Antiqua"/>
          <w:bCs/>
          <w:sz w:val="24"/>
          <w:szCs w:val="24"/>
          <w:lang w:val="en-CA"/>
        </w:rPr>
      </w:pPr>
      <w:r w:rsidRPr="0012049C">
        <w:rPr>
          <w:rFonts w:ascii="Book Antiqua" w:hAnsi="Book Antiqua" w:cs="Book Antiqua"/>
          <w:bCs/>
          <w:sz w:val="24"/>
          <w:szCs w:val="24"/>
          <w:lang w:val="en-CA"/>
        </w:rPr>
        <w:t xml:space="preserve">Apart from the complexity of this subject, the </w:t>
      </w:r>
      <w:r w:rsidR="00AC1347" w:rsidRPr="0012049C">
        <w:rPr>
          <w:rFonts w:ascii="Book Antiqua" w:hAnsi="Book Antiqua" w:cs="Book Antiqua"/>
          <w:bCs/>
          <w:sz w:val="24"/>
          <w:szCs w:val="24"/>
          <w:lang w:val="en-CA"/>
        </w:rPr>
        <w:t>prospect</w:t>
      </w:r>
      <w:r w:rsidRPr="0012049C">
        <w:rPr>
          <w:rFonts w:ascii="Book Antiqua" w:hAnsi="Book Antiqua" w:cs="Book Antiqua"/>
          <w:bCs/>
          <w:sz w:val="24"/>
          <w:szCs w:val="24"/>
          <w:lang w:val="en-CA"/>
        </w:rPr>
        <w:t xml:space="preserve"> created by the assertion that </w:t>
      </w:r>
      <w:r w:rsidR="003E5FB4" w:rsidRPr="0012049C">
        <w:rPr>
          <w:rFonts w:ascii="Book Antiqua" w:hAnsi="Book Antiqua" w:cs="Book Antiqua"/>
          <w:bCs/>
          <w:sz w:val="24"/>
          <w:szCs w:val="24"/>
          <w:lang w:val="en-CA"/>
        </w:rPr>
        <w:t xml:space="preserve">the </w:t>
      </w:r>
      <w:r w:rsidRPr="0012049C">
        <w:rPr>
          <w:rFonts w:ascii="Book Antiqua" w:hAnsi="Book Antiqua" w:cs="Book Antiqua"/>
          <w:bCs/>
          <w:sz w:val="24"/>
          <w:szCs w:val="24"/>
          <w:lang w:val="en-CA"/>
        </w:rPr>
        <w:t xml:space="preserve">host’s factors, such as the way the host reacts to infectious stimuli, may be important in the development of GC </w:t>
      </w:r>
      <w:r w:rsidR="00AC1347" w:rsidRPr="0012049C">
        <w:rPr>
          <w:rFonts w:ascii="Book Antiqua" w:hAnsi="Book Antiqua" w:cs="Book Antiqua"/>
          <w:bCs/>
          <w:sz w:val="24"/>
          <w:szCs w:val="24"/>
          <w:lang w:val="en-CA"/>
        </w:rPr>
        <w:t>is discouraging</w:t>
      </w:r>
      <w:r w:rsidRPr="0012049C">
        <w:rPr>
          <w:rFonts w:ascii="Book Antiqua" w:hAnsi="Book Antiqua" w:cs="Book Antiqua"/>
          <w:bCs/>
          <w:sz w:val="24"/>
          <w:szCs w:val="24"/>
          <w:lang w:val="en-CA"/>
        </w:rPr>
        <w:t>. Despite cytokines involved in the inflammatory response to infection</w:t>
      </w:r>
      <w:r w:rsidR="003E5FB4" w:rsidRPr="0012049C">
        <w:rPr>
          <w:rFonts w:ascii="Book Antiqua" w:hAnsi="Book Antiqua" w:cs="Book Antiqua"/>
          <w:bCs/>
          <w:sz w:val="24"/>
          <w:szCs w:val="24"/>
          <w:lang w:val="en-CA"/>
        </w:rPr>
        <w:t>, there</w:t>
      </w:r>
      <w:r w:rsidRPr="0012049C">
        <w:rPr>
          <w:rFonts w:ascii="Book Antiqua" w:hAnsi="Book Antiqua" w:cs="Book Antiqua"/>
          <w:bCs/>
          <w:sz w:val="24"/>
          <w:szCs w:val="24"/>
          <w:lang w:val="en-CA"/>
        </w:rPr>
        <w:t xml:space="preserve"> are more than 30, just over half a dozen </w:t>
      </w:r>
      <w:r w:rsidR="003E5FB4" w:rsidRPr="0012049C">
        <w:rPr>
          <w:rFonts w:ascii="Book Antiqua" w:hAnsi="Book Antiqua" w:cs="Book Antiqua"/>
          <w:bCs/>
          <w:sz w:val="24"/>
          <w:szCs w:val="24"/>
          <w:lang w:val="en-CA"/>
        </w:rPr>
        <w:t xml:space="preserve">that </w:t>
      </w:r>
      <w:r w:rsidRPr="0012049C">
        <w:rPr>
          <w:rFonts w:ascii="Book Antiqua" w:hAnsi="Book Antiqua" w:cs="Book Antiqua"/>
          <w:bCs/>
          <w:sz w:val="24"/>
          <w:szCs w:val="24"/>
          <w:lang w:val="en-CA"/>
        </w:rPr>
        <w:t xml:space="preserve">have been examined in the relationship of </w:t>
      </w:r>
      <w:r w:rsidR="00DC454D" w:rsidRPr="0012049C">
        <w:rPr>
          <w:rFonts w:ascii="Book Antiqua" w:hAnsi="Book Antiqua" w:cs="Book Antiqua"/>
          <w:bCs/>
          <w:i/>
          <w:sz w:val="24"/>
          <w:szCs w:val="24"/>
          <w:lang w:val="en-CA"/>
        </w:rPr>
        <w:t>H. pylori</w:t>
      </w:r>
      <w:r w:rsidRPr="0012049C">
        <w:rPr>
          <w:rFonts w:ascii="Book Antiqua" w:hAnsi="Book Antiqua" w:cs="Book Antiqua"/>
          <w:bCs/>
          <w:sz w:val="24"/>
          <w:szCs w:val="24"/>
          <w:lang w:val="en-CA"/>
        </w:rPr>
        <w:t xml:space="preserve"> infection with GC and only haplotypes of </w:t>
      </w:r>
      <w:r w:rsidRPr="0012049C">
        <w:rPr>
          <w:rFonts w:ascii="Book Antiqua" w:hAnsi="Book Antiqua" w:cs="Book Antiqua"/>
          <w:bCs/>
          <w:i/>
          <w:sz w:val="24"/>
          <w:szCs w:val="24"/>
          <w:lang w:val="en-CA"/>
        </w:rPr>
        <w:t xml:space="preserve">IL-1 </w:t>
      </w:r>
      <w:r w:rsidRPr="0012049C">
        <w:rPr>
          <w:rFonts w:ascii="Book Antiqua" w:hAnsi="Book Antiqua" w:cs="Book Antiqua"/>
          <w:bCs/>
          <w:sz w:val="24"/>
          <w:szCs w:val="24"/>
          <w:lang w:val="en-CA"/>
        </w:rPr>
        <w:t xml:space="preserve">and </w:t>
      </w:r>
      <w:r w:rsidRPr="0012049C">
        <w:rPr>
          <w:rFonts w:ascii="Book Antiqua" w:hAnsi="Book Antiqua" w:cs="Book Antiqua"/>
          <w:bCs/>
          <w:i/>
          <w:sz w:val="24"/>
          <w:szCs w:val="24"/>
          <w:lang w:val="en-CA"/>
        </w:rPr>
        <w:t>TNF-alpha</w:t>
      </w:r>
      <w:r w:rsidRPr="0012049C">
        <w:rPr>
          <w:rFonts w:ascii="Book Antiqua" w:hAnsi="Book Antiqua" w:cs="Book Antiqua"/>
          <w:bCs/>
          <w:sz w:val="24"/>
          <w:szCs w:val="24"/>
          <w:lang w:val="en-CA"/>
        </w:rPr>
        <w:t xml:space="preserve"> genes were found to possibly increase the GC risk, but only if the ethnicity of patients</w:t>
      </w:r>
      <w:r w:rsidR="00AC4F66" w:rsidRPr="0012049C">
        <w:rPr>
          <w:rFonts w:ascii="Book Antiqua" w:hAnsi="Book Antiqua" w:cs="Book Antiqua"/>
          <w:bCs/>
          <w:sz w:val="24"/>
          <w:szCs w:val="24"/>
          <w:lang w:val="en-CA"/>
        </w:rPr>
        <w:t xml:space="preserve"> is not considered</w:t>
      </w:r>
      <w:r w:rsidRPr="0012049C">
        <w:rPr>
          <w:rFonts w:ascii="Book Antiqua" w:hAnsi="Book Antiqua" w:cs="Book Antiqua"/>
          <w:bCs/>
          <w:sz w:val="24"/>
          <w:szCs w:val="24"/>
          <w:lang w:val="en-CA"/>
        </w:rPr>
        <w:t xml:space="preserve">. </w:t>
      </w:r>
      <w:r w:rsidR="00AC4F66" w:rsidRPr="0012049C">
        <w:rPr>
          <w:rFonts w:ascii="Book Antiqua" w:hAnsi="Book Antiqua" w:cs="Book Antiqua"/>
          <w:bCs/>
          <w:sz w:val="24"/>
          <w:szCs w:val="24"/>
        </w:rPr>
        <w:t>Pursuing this line of inquiry makes us run the risk of sounding racist.</w:t>
      </w:r>
    </w:p>
    <w:p w:rsidR="00BE6BB7" w:rsidRPr="0012049C" w:rsidRDefault="00BE6BB7" w:rsidP="00D913E0">
      <w:pPr>
        <w:autoSpaceDE w:val="0"/>
        <w:adjustRightInd w:val="0"/>
        <w:spacing w:after="0" w:line="360" w:lineRule="auto"/>
        <w:ind w:firstLineChars="100" w:firstLine="240"/>
        <w:jc w:val="both"/>
        <w:rPr>
          <w:rFonts w:ascii="Book Antiqua" w:hAnsi="Book Antiqua" w:cs="Book Antiqua"/>
          <w:bCs/>
          <w:sz w:val="24"/>
          <w:szCs w:val="24"/>
          <w:lang w:val="en-CA"/>
        </w:rPr>
      </w:pPr>
      <w:r w:rsidRPr="0012049C">
        <w:rPr>
          <w:rFonts w:ascii="Book Antiqua" w:hAnsi="Book Antiqua" w:cs="Book Antiqua"/>
          <w:bCs/>
          <w:sz w:val="24"/>
          <w:szCs w:val="24"/>
          <w:lang w:val="en-CA"/>
        </w:rPr>
        <w:t xml:space="preserve">The hypothesis that the dissection of oncogenes and tumour suppressing genes could provide us with an answer to the question whether host factors are important in GC development </w:t>
      </w:r>
      <w:r w:rsidR="00AD7D0F" w:rsidRPr="0012049C">
        <w:rPr>
          <w:rFonts w:ascii="Book Antiqua" w:hAnsi="Book Antiqua" w:cs="Book Antiqua"/>
          <w:bCs/>
          <w:sz w:val="24"/>
          <w:szCs w:val="24"/>
          <w:lang w:val="en-CA"/>
        </w:rPr>
        <w:t>has only been</w:t>
      </w:r>
      <w:r w:rsidR="000F4170" w:rsidRPr="0012049C">
        <w:rPr>
          <w:rFonts w:ascii="Book Antiqua" w:hAnsi="Book Antiqua" w:cs="Book Antiqua"/>
          <w:bCs/>
          <w:sz w:val="24"/>
          <w:szCs w:val="24"/>
          <w:lang w:val="en-CA"/>
        </w:rPr>
        <w:t xml:space="preserve"> partly proved. </w:t>
      </w:r>
      <w:r w:rsidRPr="0012049C">
        <w:rPr>
          <w:rFonts w:ascii="Book Antiqua" w:hAnsi="Book Antiqua" w:cs="Book Antiqua"/>
          <w:bCs/>
          <w:sz w:val="24"/>
          <w:szCs w:val="24"/>
          <w:lang w:val="en-CA"/>
        </w:rPr>
        <w:t xml:space="preserve">However, the conclusions have led us to </w:t>
      </w:r>
      <w:r w:rsidR="00AD7D0F" w:rsidRPr="0012049C">
        <w:rPr>
          <w:rFonts w:ascii="Book Antiqua" w:hAnsi="Book Antiqua" w:cs="Book Antiqua"/>
          <w:bCs/>
          <w:sz w:val="24"/>
          <w:szCs w:val="24"/>
          <w:lang w:val="en-CA"/>
        </w:rPr>
        <w:t>a</w:t>
      </w:r>
      <w:r w:rsidRPr="0012049C">
        <w:rPr>
          <w:rFonts w:ascii="Book Antiqua" w:hAnsi="Book Antiqua" w:cs="Book Antiqua"/>
          <w:bCs/>
          <w:sz w:val="24"/>
          <w:szCs w:val="24"/>
          <w:lang w:val="en-CA"/>
        </w:rPr>
        <w:t xml:space="preserve"> starting point, that is, they ended to indirectly confirm the pathogenic role of strains expressing </w:t>
      </w:r>
      <w:proofErr w:type="spellStart"/>
      <w:r w:rsidRPr="0012049C">
        <w:rPr>
          <w:rFonts w:ascii="Book Antiqua" w:hAnsi="Book Antiqua" w:cs="Book Antiqua"/>
          <w:bCs/>
          <w:sz w:val="24"/>
          <w:szCs w:val="24"/>
          <w:lang w:val="en-CA"/>
        </w:rPr>
        <w:t>CagA</w:t>
      </w:r>
      <w:proofErr w:type="spellEnd"/>
      <w:r w:rsidRPr="0012049C">
        <w:rPr>
          <w:rFonts w:ascii="Book Antiqua" w:hAnsi="Book Antiqua" w:cs="Book Antiqua"/>
          <w:bCs/>
          <w:sz w:val="24"/>
          <w:szCs w:val="24"/>
          <w:lang w:val="en-CA"/>
        </w:rPr>
        <w:t xml:space="preserve">. The local and systemic levels of substances endowed with an increased mutagenic potential, ROS, generated by </w:t>
      </w:r>
      <w:proofErr w:type="spellStart"/>
      <w:r w:rsidRPr="0012049C">
        <w:rPr>
          <w:rFonts w:ascii="Book Antiqua" w:hAnsi="Book Antiqua" w:cs="Book Antiqua"/>
          <w:bCs/>
          <w:sz w:val="24"/>
          <w:szCs w:val="24"/>
          <w:lang w:val="en-CA"/>
        </w:rPr>
        <w:t>immunocytes</w:t>
      </w:r>
      <w:proofErr w:type="spellEnd"/>
      <w:r w:rsidRPr="0012049C">
        <w:rPr>
          <w:rFonts w:ascii="Book Antiqua" w:hAnsi="Book Antiqua" w:cs="Book Antiqua"/>
          <w:bCs/>
          <w:sz w:val="24"/>
          <w:szCs w:val="24"/>
          <w:lang w:val="en-CA"/>
        </w:rPr>
        <w:t xml:space="preserve">, and the consequent DNA damage are far higher when the infecting organisms harbour the </w:t>
      </w:r>
      <w:r w:rsidRPr="0012049C">
        <w:rPr>
          <w:rFonts w:ascii="Book Antiqua" w:hAnsi="Book Antiqua" w:cs="Book Antiqua"/>
          <w:bCs/>
          <w:i/>
          <w:sz w:val="24"/>
          <w:szCs w:val="24"/>
          <w:lang w:val="en-CA"/>
        </w:rPr>
        <w:t>cag</w:t>
      </w:r>
      <w:r w:rsidRPr="0012049C">
        <w:rPr>
          <w:rFonts w:ascii="Book Antiqua" w:hAnsi="Book Antiqua" w:cs="Book Antiqua"/>
          <w:bCs/>
          <w:sz w:val="24"/>
          <w:szCs w:val="24"/>
          <w:lang w:val="en-CA"/>
        </w:rPr>
        <w:t xml:space="preserve"> PAI. </w:t>
      </w:r>
    </w:p>
    <w:p w:rsidR="00BE6BB7" w:rsidRPr="0012049C" w:rsidRDefault="00BE6BB7" w:rsidP="00FF39F3">
      <w:pPr>
        <w:autoSpaceDE w:val="0"/>
        <w:adjustRightInd w:val="0"/>
        <w:spacing w:after="0" w:line="360" w:lineRule="auto"/>
        <w:ind w:firstLineChars="100" w:firstLine="240"/>
        <w:jc w:val="both"/>
        <w:rPr>
          <w:rFonts w:ascii="Book Antiqua" w:hAnsi="Book Antiqua" w:cs="Book Antiqua"/>
          <w:bCs/>
          <w:sz w:val="24"/>
          <w:szCs w:val="24"/>
        </w:rPr>
      </w:pPr>
      <w:r w:rsidRPr="0012049C">
        <w:rPr>
          <w:rFonts w:ascii="Book Antiqua" w:hAnsi="Book Antiqua" w:cs="Book Antiqua"/>
          <w:bCs/>
          <w:sz w:val="24"/>
          <w:szCs w:val="24"/>
          <w:lang w:val="en-CA"/>
        </w:rPr>
        <w:t xml:space="preserve">In conclusion, as regards the development of GC, not all the </w:t>
      </w:r>
      <w:r w:rsidR="00DC454D" w:rsidRPr="0012049C">
        <w:rPr>
          <w:rFonts w:ascii="Book Antiqua" w:hAnsi="Book Antiqua" w:cs="Book Antiqua"/>
          <w:bCs/>
          <w:i/>
          <w:sz w:val="24"/>
          <w:szCs w:val="24"/>
          <w:lang w:val="en-CA"/>
        </w:rPr>
        <w:t>H. pylori</w:t>
      </w:r>
      <w:r w:rsidRPr="0012049C">
        <w:rPr>
          <w:rFonts w:ascii="Book Antiqua" w:hAnsi="Book Antiqua" w:cs="Book Antiqua"/>
          <w:bCs/>
          <w:i/>
          <w:sz w:val="24"/>
          <w:szCs w:val="24"/>
          <w:lang w:val="en-CA"/>
        </w:rPr>
        <w:t xml:space="preserve"> </w:t>
      </w:r>
      <w:r w:rsidRPr="0012049C">
        <w:rPr>
          <w:rFonts w:ascii="Book Antiqua" w:hAnsi="Book Antiqua" w:cs="Book Antiqua"/>
          <w:bCs/>
          <w:sz w:val="24"/>
          <w:szCs w:val="24"/>
          <w:lang w:val="en-CA"/>
        </w:rPr>
        <w:t xml:space="preserve">strains and patients are alike and </w:t>
      </w:r>
      <w:r w:rsidR="009835E6" w:rsidRPr="0012049C">
        <w:rPr>
          <w:rFonts w:ascii="Book Antiqua" w:hAnsi="Book Antiqua" w:cs="Book Antiqua"/>
          <w:bCs/>
          <w:sz w:val="24"/>
          <w:szCs w:val="24"/>
          <w:lang w:val="en-CA"/>
        </w:rPr>
        <w:t xml:space="preserve">not all </w:t>
      </w:r>
      <w:r w:rsidRPr="0012049C">
        <w:rPr>
          <w:rFonts w:ascii="Book Antiqua" w:hAnsi="Book Antiqua" w:cs="Book Antiqua"/>
          <w:bCs/>
          <w:sz w:val="24"/>
          <w:szCs w:val="24"/>
          <w:lang w:val="en-CA"/>
        </w:rPr>
        <w:t xml:space="preserve">share the same responsibility, but the only determinant that really matters is the infection. </w:t>
      </w:r>
    </w:p>
    <w:p w:rsidR="00987794" w:rsidRPr="0012049C" w:rsidRDefault="00987794" w:rsidP="0012049C">
      <w:pPr>
        <w:pStyle w:val="Standard"/>
        <w:spacing w:line="360" w:lineRule="auto"/>
        <w:jc w:val="both"/>
        <w:rPr>
          <w:rFonts w:ascii="Book Antiqua" w:hAnsi="Book Antiqua" w:cs="AdvP6975"/>
          <w:b/>
          <w:color w:val="241F20"/>
          <w:lang w:val="en-US" w:eastAsia="zh-CN"/>
        </w:rPr>
      </w:pPr>
    </w:p>
    <w:p w:rsidR="00FA7750" w:rsidRDefault="00FA7750">
      <w:pPr>
        <w:rPr>
          <w:rFonts w:ascii="Book Antiqua" w:hAnsi="Book Antiqua" w:cs="AdvP6975"/>
          <w:b/>
          <w:color w:val="241F20"/>
          <w:sz w:val="24"/>
          <w:szCs w:val="24"/>
          <w:lang w:val="en-US" w:eastAsia="ar-SA"/>
        </w:rPr>
      </w:pPr>
      <w:r>
        <w:rPr>
          <w:rFonts w:ascii="Book Antiqua" w:hAnsi="Book Antiqua" w:cs="AdvP6975"/>
          <w:b/>
          <w:color w:val="241F20"/>
          <w:lang w:val="en-US"/>
        </w:rPr>
        <w:br w:type="page"/>
      </w:r>
    </w:p>
    <w:p w:rsidR="009A2596" w:rsidRPr="00AF6074" w:rsidRDefault="00FF39F3" w:rsidP="00AF6074">
      <w:pPr>
        <w:pStyle w:val="Standard"/>
        <w:spacing w:line="360" w:lineRule="auto"/>
        <w:jc w:val="both"/>
        <w:rPr>
          <w:rFonts w:ascii="Book Antiqua" w:hAnsi="Book Antiqua" w:cs="AdvP6975"/>
          <w:b/>
          <w:color w:val="241F20"/>
          <w:lang w:val="en-US" w:eastAsia="zh-CN"/>
        </w:rPr>
      </w:pPr>
      <w:r w:rsidRPr="00AF6074">
        <w:rPr>
          <w:rFonts w:ascii="Book Antiqua" w:hAnsi="Book Antiqua" w:cs="AdvP6975"/>
          <w:b/>
          <w:color w:val="241F20"/>
          <w:lang w:val="en-US"/>
        </w:rPr>
        <w:lastRenderedPageBreak/>
        <w:t xml:space="preserve">REFERENCES </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 </w:t>
      </w:r>
      <w:r w:rsidRPr="00AF6074">
        <w:rPr>
          <w:rFonts w:ascii="Book Antiqua" w:hAnsi="Book Antiqua" w:cs="宋体"/>
          <w:b/>
          <w:bCs/>
          <w:kern w:val="0"/>
          <w:sz w:val="24"/>
          <w:szCs w:val="24"/>
          <w:lang w:val="en-US" w:eastAsia="zh-CN"/>
        </w:rPr>
        <w:t>Peek RM</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Blaser</w:t>
      </w:r>
      <w:proofErr w:type="spellEnd"/>
      <w:r w:rsidRPr="00AF6074">
        <w:rPr>
          <w:rFonts w:ascii="Book Antiqua" w:hAnsi="Book Antiqua" w:cs="宋体"/>
          <w:kern w:val="0"/>
          <w:sz w:val="24"/>
          <w:szCs w:val="24"/>
          <w:lang w:val="en-US" w:eastAsia="zh-CN"/>
        </w:rPr>
        <w:t xml:space="preserve"> MJ. </w:t>
      </w:r>
      <w:proofErr w:type="gramStart"/>
      <w:r w:rsidRPr="00AF6074">
        <w:rPr>
          <w:rFonts w:ascii="Book Antiqua" w:hAnsi="Book Antiqua" w:cs="宋体"/>
          <w:kern w:val="0"/>
          <w:sz w:val="24"/>
          <w:szCs w:val="24"/>
          <w:lang w:val="en-US" w:eastAsia="zh-CN"/>
        </w:rPr>
        <w:t>Helicobacter pylori and gastrointestinal tract adenocarcinomas.</w:t>
      </w:r>
      <w:proofErr w:type="gramEnd"/>
      <w:r w:rsidRPr="00AF6074">
        <w:rPr>
          <w:rFonts w:ascii="Book Antiqua" w:hAnsi="Book Antiqua" w:cs="宋体"/>
          <w:kern w:val="0"/>
          <w:sz w:val="24"/>
          <w:szCs w:val="24"/>
          <w:lang w:val="en-US" w:eastAsia="zh-CN"/>
        </w:rPr>
        <w:t xml:space="preserve"> </w:t>
      </w:r>
      <w:r w:rsidRPr="00AF6074">
        <w:rPr>
          <w:rFonts w:ascii="Book Antiqua" w:hAnsi="Book Antiqua" w:cs="宋体"/>
          <w:i/>
          <w:iCs/>
          <w:kern w:val="0"/>
          <w:sz w:val="24"/>
          <w:szCs w:val="24"/>
          <w:lang w:val="en-US" w:eastAsia="zh-CN"/>
        </w:rPr>
        <w:t>Nat Rev Cancer</w:t>
      </w:r>
      <w:r w:rsidRPr="00AF6074">
        <w:rPr>
          <w:rFonts w:ascii="Book Antiqua" w:hAnsi="Book Antiqua" w:cs="宋体"/>
          <w:kern w:val="0"/>
          <w:sz w:val="24"/>
          <w:szCs w:val="24"/>
          <w:lang w:val="en-US" w:eastAsia="zh-CN"/>
        </w:rPr>
        <w:t xml:space="preserve"> 2002; </w:t>
      </w:r>
      <w:r w:rsidRPr="00AF6074">
        <w:rPr>
          <w:rFonts w:ascii="Book Antiqua" w:hAnsi="Book Antiqua" w:cs="宋体"/>
          <w:b/>
          <w:bCs/>
          <w:kern w:val="0"/>
          <w:sz w:val="24"/>
          <w:szCs w:val="24"/>
          <w:lang w:val="en-US" w:eastAsia="zh-CN"/>
        </w:rPr>
        <w:t>2</w:t>
      </w:r>
      <w:r w:rsidRPr="00AF6074">
        <w:rPr>
          <w:rFonts w:ascii="Book Antiqua" w:hAnsi="Book Antiqua" w:cs="宋体"/>
          <w:kern w:val="0"/>
          <w:sz w:val="24"/>
          <w:szCs w:val="24"/>
          <w:lang w:val="en-US" w:eastAsia="zh-CN"/>
        </w:rPr>
        <w:t>: 28-37 [PMID:</w:t>
      </w:r>
      <w:r w:rsidR="00BD11D4">
        <w:rPr>
          <w:rFonts w:ascii="Book Antiqua" w:hAnsi="Book Antiqua" w:cs="宋体"/>
          <w:kern w:val="0"/>
          <w:sz w:val="24"/>
          <w:szCs w:val="24"/>
          <w:lang w:val="en-US" w:eastAsia="zh-CN"/>
        </w:rPr>
        <w:t xml:space="preserve"> 11902583 DOI: 10.1038/nrc703]</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2 </w:t>
      </w:r>
      <w:r w:rsidRPr="00AF6074">
        <w:rPr>
          <w:rFonts w:ascii="Book Antiqua" w:hAnsi="Book Antiqua" w:cs="宋体"/>
          <w:b/>
          <w:kern w:val="0"/>
          <w:sz w:val="24"/>
          <w:szCs w:val="24"/>
          <w:lang w:val="en-US" w:eastAsia="zh-CN"/>
        </w:rPr>
        <w:t xml:space="preserve">International </w:t>
      </w:r>
      <w:proofErr w:type="gramStart"/>
      <w:r w:rsidRPr="00AF6074">
        <w:rPr>
          <w:rFonts w:ascii="Book Antiqua" w:hAnsi="Book Antiqua" w:cs="宋体"/>
          <w:b/>
          <w:kern w:val="0"/>
          <w:sz w:val="24"/>
          <w:szCs w:val="24"/>
          <w:lang w:val="en-US" w:eastAsia="zh-CN"/>
        </w:rPr>
        <w:t>Agency</w:t>
      </w:r>
      <w:proofErr w:type="gramEnd"/>
      <w:r w:rsidRPr="00AF6074">
        <w:rPr>
          <w:rFonts w:ascii="Book Antiqua" w:hAnsi="Book Antiqua" w:cs="宋体"/>
          <w:b/>
          <w:kern w:val="0"/>
          <w:sz w:val="24"/>
          <w:szCs w:val="24"/>
          <w:lang w:val="en-US" w:eastAsia="zh-CN"/>
        </w:rPr>
        <w:t xml:space="preserve"> for Research on Cancer</w:t>
      </w:r>
      <w:r w:rsidRPr="00AF6074">
        <w:rPr>
          <w:rFonts w:ascii="Book Antiqua" w:hAnsi="Book Antiqua" w:cs="宋体"/>
          <w:kern w:val="0"/>
          <w:sz w:val="24"/>
          <w:szCs w:val="24"/>
          <w:lang w:val="en-US" w:eastAsia="zh-CN"/>
        </w:rPr>
        <w:t xml:space="preserve">. IARC monographs on the evaluation of the carcinogenic risks to humans. </w:t>
      </w:r>
      <w:proofErr w:type="spellStart"/>
      <w:proofErr w:type="gramStart"/>
      <w:r w:rsidRPr="00AF6074">
        <w:rPr>
          <w:rFonts w:ascii="Book Antiqua" w:hAnsi="Book Antiqua" w:cs="宋体"/>
          <w:kern w:val="0"/>
          <w:sz w:val="24"/>
          <w:szCs w:val="24"/>
          <w:lang w:val="en-US" w:eastAsia="zh-CN"/>
        </w:rPr>
        <w:t>Schistosomes</w:t>
      </w:r>
      <w:proofErr w:type="spellEnd"/>
      <w:r w:rsidRPr="00AF6074">
        <w:rPr>
          <w:rFonts w:ascii="Book Antiqua" w:hAnsi="Book Antiqua" w:cs="宋体"/>
          <w:kern w:val="0"/>
          <w:sz w:val="24"/>
          <w:szCs w:val="24"/>
          <w:lang w:val="en-US" w:eastAsia="zh-CN"/>
        </w:rPr>
        <w:t>, liver flukes and Helicobacter pylori.</w:t>
      </w:r>
      <w:proofErr w:type="gramEnd"/>
      <w:r w:rsidRPr="00AF6074">
        <w:rPr>
          <w:rFonts w:ascii="Book Antiqua" w:hAnsi="Book Antiqua" w:cs="宋体"/>
          <w:kern w:val="0"/>
          <w:sz w:val="24"/>
          <w:szCs w:val="24"/>
          <w:lang w:val="en-US" w:eastAsia="zh-CN"/>
        </w:rPr>
        <w:t xml:space="preserve"> Lyon: International Agency for Research on Cancer, 1994;</w:t>
      </w:r>
      <w:r w:rsidRPr="00AF6074">
        <w:rPr>
          <w:rFonts w:ascii="Book Antiqua" w:hAnsi="Book Antiqua" w:cs="宋体"/>
          <w:b/>
          <w:kern w:val="0"/>
          <w:sz w:val="24"/>
          <w:szCs w:val="24"/>
          <w:lang w:val="en-US" w:eastAsia="zh-CN"/>
        </w:rPr>
        <w:t xml:space="preserve"> 61</w:t>
      </w:r>
      <w:r w:rsidRPr="00AF6074">
        <w:rPr>
          <w:rFonts w:ascii="Book Antiqua" w:hAnsi="Book Antiqua" w:cs="宋体"/>
          <w:kern w:val="0"/>
          <w:sz w:val="24"/>
          <w:szCs w:val="24"/>
          <w:lang w:val="en-US" w:eastAsia="zh-CN"/>
        </w:rPr>
        <w:t>: 177</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3 </w:t>
      </w:r>
      <w:proofErr w:type="spellStart"/>
      <w:r w:rsidRPr="00AF6074">
        <w:rPr>
          <w:rFonts w:ascii="Book Antiqua" w:hAnsi="Book Antiqua" w:cs="宋体"/>
          <w:b/>
          <w:bCs/>
          <w:kern w:val="0"/>
          <w:sz w:val="24"/>
          <w:szCs w:val="24"/>
          <w:lang w:val="en-US" w:eastAsia="zh-CN"/>
        </w:rPr>
        <w:t>Odenbreit</w:t>
      </w:r>
      <w:proofErr w:type="spellEnd"/>
      <w:r w:rsidRPr="00AF6074">
        <w:rPr>
          <w:rFonts w:ascii="Book Antiqua" w:hAnsi="Book Antiqua" w:cs="宋体"/>
          <w:b/>
          <w:bCs/>
          <w:kern w:val="0"/>
          <w:sz w:val="24"/>
          <w:szCs w:val="24"/>
          <w:lang w:val="en-US" w:eastAsia="zh-CN"/>
        </w:rPr>
        <w:t xml:space="preserve"> S</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Püls</w:t>
      </w:r>
      <w:proofErr w:type="spellEnd"/>
      <w:r w:rsidRPr="00AF6074">
        <w:rPr>
          <w:rFonts w:ascii="Book Antiqua" w:hAnsi="Book Antiqua" w:cs="宋体"/>
          <w:kern w:val="0"/>
          <w:sz w:val="24"/>
          <w:szCs w:val="24"/>
          <w:lang w:val="en-US" w:eastAsia="zh-CN"/>
        </w:rPr>
        <w:t xml:space="preserve"> J, </w:t>
      </w:r>
      <w:proofErr w:type="spellStart"/>
      <w:r w:rsidRPr="00AF6074">
        <w:rPr>
          <w:rFonts w:ascii="Book Antiqua" w:hAnsi="Book Antiqua" w:cs="宋体"/>
          <w:kern w:val="0"/>
          <w:sz w:val="24"/>
          <w:szCs w:val="24"/>
          <w:lang w:val="en-US" w:eastAsia="zh-CN"/>
        </w:rPr>
        <w:t>Sedlmaier</w:t>
      </w:r>
      <w:proofErr w:type="spellEnd"/>
      <w:r w:rsidRPr="00AF6074">
        <w:rPr>
          <w:rFonts w:ascii="Book Antiqua" w:hAnsi="Book Antiqua" w:cs="宋体"/>
          <w:kern w:val="0"/>
          <w:sz w:val="24"/>
          <w:szCs w:val="24"/>
          <w:lang w:val="en-US" w:eastAsia="zh-CN"/>
        </w:rPr>
        <w:t xml:space="preserve"> B, </w:t>
      </w:r>
      <w:proofErr w:type="spellStart"/>
      <w:r w:rsidRPr="00AF6074">
        <w:rPr>
          <w:rFonts w:ascii="Book Antiqua" w:hAnsi="Book Antiqua" w:cs="宋体"/>
          <w:kern w:val="0"/>
          <w:sz w:val="24"/>
          <w:szCs w:val="24"/>
          <w:lang w:val="en-US" w:eastAsia="zh-CN"/>
        </w:rPr>
        <w:t>Gerland</w:t>
      </w:r>
      <w:proofErr w:type="spellEnd"/>
      <w:r w:rsidRPr="00AF6074">
        <w:rPr>
          <w:rFonts w:ascii="Book Antiqua" w:hAnsi="Book Antiqua" w:cs="宋体"/>
          <w:kern w:val="0"/>
          <w:sz w:val="24"/>
          <w:szCs w:val="24"/>
          <w:lang w:val="en-US" w:eastAsia="zh-CN"/>
        </w:rPr>
        <w:t xml:space="preserve"> E, Fischer W, Haas R. Translocation of Helic</w:t>
      </w:r>
      <w:r w:rsidRPr="00AF6074">
        <w:rPr>
          <w:rFonts w:ascii="Book Antiqua" w:hAnsi="Book Antiqua" w:cs="宋体"/>
          <w:kern w:val="0"/>
          <w:sz w:val="24"/>
          <w:szCs w:val="24"/>
          <w:lang w:val="en-US" w:eastAsia="zh-CN"/>
        </w:rPr>
        <w:t>o</w:t>
      </w:r>
      <w:r w:rsidRPr="00AF6074">
        <w:rPr>
          <w:rFonts w:ascii="Book Antiqua" w:hAnsi="Book Antiqua" w:cs="宋体"/>
          <w:kern w:val="0"/>
          <w:sz w:val="24"/>
          <w:szCs w:val="24"/>
          <w:lang w:val="en-US" w:eastAsia="zh-CN"/>
        </w:rPr>
        <w:t xml:space="preserve">bacter pylori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into gastric epithelial cells by type IV secretion. </w:t>
      </w:r>
      <w:r w:rsidRPr="00AF6074">
        <w:rPr>
          <w:rFonts w:ascii="Book Antiqua" w:hAnsi="Book Antiqua" w:cs="宋体"/>
          <w:i/>
          <w:iCs/>
          <w:kern w:val="0"/>
          <w:sz w:val="24"/>
          <w:szCs w:val="24"/>
          <w:lang w:val="en-US" w:eastAsia="zh-CN"/>
        </w:rPr>
        <w:t>Science</w:t>
      </w:r>
      <w:r w:rsidRPr="00AF6074">
        <w:rPr>
          <w:rFonts w:ascii="Book Antiqua" w:hAnsi="Book Antiqua" w:cs="宋体"/>
          <w:kern w:val="0"/>
          <w:sz w:val="24"/>
          <w:szCs w:val="24"/>
          <w:lang w:val="en-US" w:eastAsia="zh-CN"/>
        </w:rPr>
        <w:t xml:space="preserve"> 2000; </w:t>
      </w:r>
      <w:r w:rsidRPr="00AF6074">
        <w:rPr>
          <w:rFonts w:ascii="Book Antiqua" w:hAnsi="Book Antiqua" w:cs="宋体"/>
          <w:b/>
          <w:bCs/>
          <w:kern w:val="0"/>
          <w:sz w:val="24"/>
          <w:szCs w:val="24"/>
          <w:lang w:val="en-US" w:eastAsia="zh-CN"/>
        </w:rPr>
        <w:t>287</w:t>
      </w:r>
      <w:r w:rsidRPr="00AF6074">
        <w:rPr>
          <w:rFonts w:ascii="Book Antiqua" w:hAnsi="Book Antiqua" w:cs="宋体"/>
          <w:kern w:val="0"/>
          <w:sz w:val="24"/>
          <w:szCs w:val="24"/>
          <w:lang w:val="en-US" w:eastAsia="zh-CN"/>
        </w:rPr>
        <w:t>: 1497-1500 [PMID: 10688800 DOI: 10.1126/science.287.</w:t>
      </w:r>
      <w:r w:rsidR="00BD11D4">
        <w:rPr>
          <w:rFonts w:ascii="Book Antiqua" w:hAnsi="Book Antiqua" w:cs="宋体"/>
          <w:kern w:val="0"/>
          <w:sz w:val="24"/>
          <w:szCs w:val="24"/>
          <w:lang w:val="en-US" w:eastAsia="zh-CN"/>
        </w:rPr>
        <w:t>5457.1497]</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4 </w:t>
      </w:r>
      <w:r w:rsidRPr="00AF6074">
        <w:rPr>
          <w:rFonts w:ascii="Book Antiqua" w:hAnsi="Book Antiqua" w:cs="宋体"/>
          <w:b/>
          <w:bCs/>
          <w:kern w:val="0"/>
          <w:sz w:val="24"/>
          <w:szCs w:val="24"/>
          <w:lang w:val="en-US" w:eastAsia="zh-CN"/>
        </w:rPr>
        <w:t>Wang X</w:t>
      </w:r>
      <w:r w:rsidRPr="00AF6074">
        <w:rPr>
          <w:rFonts w:ascii="Book Antiqua" w:hAnsi="Book Antiqua" w:cs="宋体"/>
          <w:kern w:val="0"/>
          <w:sz w:val="24"/>
          <w:szCs w:val="24"/>
          <w:lang w:val="en-US" w:eastAsia="zh-CN"/>
        </w:rPr>
        <w:t xml:space="preserve">, Wei M, Sun Z. An association study of histological types of gastric carcinoma with Helicobacter pylori infection. </w:t>
      </w:r>
      <w:r w:rsidRPr="00AF6074">
        <w:rPr>
          <w:rFonts w:ascii="Book Antiqua" w:hAnsi="Book Antiqua" w:cs="宋体"/>
          <w:i/>
          <w:iCs/>
          <w:kern w:val="0"/>
          <w:sz w:val="24"/>
          <w:szCs w:val="24"/>
          <w:lang w:val="en-US" w:eastAsia="zh-CN"/>
        </w:rPr>
        <w:t xml:space="preserve">Cell </w:t>
      </w:r>
      <w:proofErr w:type="spellStart"/>
      <w:r w:rsidRPr="00AF6074">
        <w:rPr>
          <w:rFonts w:ascii="Book Antiqua" w:hAnsi="Book Antiqua" w:cs="宋体"/>
          <w:i/>
          <w:iCs/>
          <w:kern w:val="0"/>
          <w:sz w:val="24"/>
          <w:szCs w:val="24"/>
          <w:lang w:val="en-US" w:eastAsia="zh-CN"/>
        </w:rPr>
        <w:t>Biochem</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Biophys</w:t>
      </w:r>
      <w:proofErr w:type="spellEnd"/>
      <w:r w:rsidRPr="00AF6074">
        <w:rPr>
          <w:rFonts w:ascii="Book Antiqua" w:hAnsi="Book Antiqua" w:cs="宋体"/>
          <w:kern w:val="0"/>
          <w:sz w:val="24"/>
          <w:szCs w:val="24"/>
          <w:lang w:val="en-US" w:eastAsia="zh-CN"/>
        </w:rPr>
        <w:t xml:space="preserve"> 2014; </w:t>
      </w:r>
      <w:r w:rsidRPr="00AF6074">
        <w:rPr>
          <w:rFonts w:ascii="Book Antiqua" w:hAnsi="Book Antiqua" w:cs="宋体"/>
          <w:b/>
          <w:bCs/>
          <w:kern w:val="0"/>
          <w:sz w:val="24"/>
          <w:szCs w:val="24"/>
          <w:lang w:val="en-US" w:eastAsia="zh-CN"/>
        </w:rPr>
        <w:t>70</w:t>
      </w:r>
      <w:r w:rsidRPr="00AF6074">
        <w:rPr>
          <w:rFonts w:ascii="Book Antiqua" w:hAnsi="Book Antiqua" w:cs="宋体"/>
          <w:kern w:val="0"/>
          <w:sz w:val="24"/>
          <w:szCs w:val="24"/>
          <w:lang w:val="en-US" w:eastAsia="zh-CN"/>
        </w:rPr>
        <w:t>: 1283-1287 [PMID: 24898806 D</w:t>
      </w:r>
      <w:r w:rsidR="003445BB">
        <w:rPr>
          <w:rFonts w:ascii="Book Antiqua" w:hAnsi="Book Antiqua" w:cs="宋体"/>
          <w:kern w:val="0"/>
          <w:sz w:val="24"/>
          <w:szCs w:val="24"/>
          <w:lang w:val="en-US" w:eastAsia="zh-CN"/>
        </w:rPr>
        <w:t>OI: 10.1007/s12013-014-0052-z]</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5 </w:t>
      </w:r>
      <w:proofErr w:type="spellStart"/>
      <w:r w:rsidRPr="00AF6074">
        <w:rPr>
          <w:rFonts w:ascii="Book Antiqua" w:hAnsi="Book Antiqua" w:cs="宋体"/>
          <w:b/>
          <w:bCs/>
          <w:kern w:val="0"/>
          <w:sz w:val="24"/>
          <w:szCs w:val="24"/>
          <w:lang w:val="en-US" w:eastAsia="zh-CN"/>
        </w:rPr>
        <w:t>Covacci</w:t>
      </w:r>
      <w:proofErr w:type="spellEnd"/>
      <w:r w:rsidRPr="00AF6074">
        <w:rPr>
          <w:rFonts w:ascii="Book Antiqua" w:hAnsi="Book Antiqua" w:cs="宋体"/>
          <w:b/>
          <w:bCs/>
          <w:kern w:val="0"/>
          <w:sz w:val="24"/>
          <w:szCs w:val="24"/>
          <w:lang w:val="en-US" w:eastAsia="zh-CN"/>
        </w:rPr>
        <w:t xml:space="preserve"> A</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Censini</w:t>
      </w:r>
      <w:proofErr w:type="spellEnd"/>
      <w:r w:rsidRPr="00AF6074">
        <w:rPr>
          <w:rFonts w:ascii="Book Antiqua" w:hAnsi="Book Antiqua" w:cs="宋体"/>
          <w:kern w:val="0"/>
          <w:sz w:val="24"/>
          <w:szCs w:val="24"/>
          <w:lang w:val="en-US" w:eastAsia="zh-CN"/>
        </w:rPr>
        <w:t xml:space="preserve"> S, </w:t>
      </w:r>
      <w:proofErr w:type="spellStart"/>
      <w:r w:rsidRPr="00AF6074">
        <w:rPr>
          <w:rFonts w:ascii="Book Antiqua" w:hAnsi="Book Antiqua" w:cs="宋体"/>
          <w:kern w:val="0"/>
          <w:sz w:val="24"/>
          <w:szCs w:val="24"/>
          <w:lang w:val="en-US" w:eastAsia="zh-CN"/>
        </w:rPr>
        <w:t>Bugnoli</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Petracca</w:t>
      </w:r>
      <w:proofErr w:type="spellEnd"/>
      <w:r w:rsidRPr="00AF6074">
        <w:rPr>
          <w:rFonts w:ascii="Book Antiqua" w:hAnsi="Book Antiqua" w:cs="宋体"/>
          <w:kern w:val="0"/>
          <w:sz w:val="24"/>
          <w:szCs w:val="24"/>
          <w:lang w:val="en-US" w:eastAsia="zh-CN"/>
        </w:rPr>
        <w:t xml:space="preserve"> R, </w:t>
      </w:r>
      <w:proofErr w:type="spellStart"/>
      <w:r w:rsidRPr="00AF6074">
        <w:rPr>
          <w:rFonts w:ascii="Book Antiqua" w:hAnsi="Book Antiqua" w:cs="宋体"/>
          <w:kern w:val="0"/>
          <w:sz w:val="24"/>
          <w:szCs w:val="24"/>
          <w:lang w:val="en-US" w:eastAsia="zh-CN"/>
        </w:rPr>
        <w:t>Burroni</w:t>
      </w:r>
      <w:proofErr w:type="spellEnd"/>
      <w:r w:rsidRPr="00AF6074">
        <w:rPr>
          <w:rFonts w:ascii="Book Antiqua" w:hAnsi="Book Antiqua" w:cs="宋体"/>
          <w:kern w:val="0"/>
          <w:sz w:val="24"/>
          <w:szCs w:val="24"/>
          <w:lang w:val="en-US" w:eastAsia="zh-CN"/>
        </w:rPr>
        <w:t xml:space="preserve"> D, </w:t>
      </w:r>
      <w:proofErr w:type="spellStart"/>
      <w:r w:rsidRPr="00AF6074">
        <w:rPr>
          <w:rFonts w:ascii="Book Antiqua" w:hAnsi="Book Antiqua" w:cs="宋体"/>
          <w:kern w:val="0"/>
          <w:sz w:val="24"/>
          <w:szCs w:val="24"/>
          <w:lang w:val="en-US" w:eastAsia="zh-CN"/>
        </w:rPr>
        <w:t>Macchia</w:t>
      </w:r>
      <w:proofErr w:type="spellEnd"/>
      <w:r w:rsidRPr="00AF6074">
        <w:rPr>
          <w:rFonts w:ascii="Book Antiqua" w:hAnsi="Book Antiqua" w:cs="宋体"/>
          <w:kern w:val="0"/>
          <w:sz w:val="24"/>
          <w:szCs w:val="24"/>
          <w:lang w:val="en-US" w:eastAsia="zh-CN"/>
        </w:rPr>
        <w:t xml:space="preserve"> G, </w:t>
      </w:r>
      <w:proofErr w:type="spellStart"/>
      <w:r w:rsidRPr="00AF6074">
        <w:rPr>
          <w:rFonts w:ascii="Book Antiqua" w:hAnsi="Book Antiqua" w:cs="宋体"/>
          <w:kern w:val="0"/>
          <w:sz w:val="24"/>
          <w:szCs w:val="24"/>
          <w:lang w:val="en-US" w:eastAsia="zh-CN"/>
        </w:rPr>
        <w:t>Massone</w:t>
      </w:r>
      <w:proofErr w:type="spellEnd"/>
      <w:r w:rsidRPr="00AF6074">
        <w:rPr>
          <w:rFonts w:ascii="Book Antiqua" w:hAnsi="Book Antiqua" w:cs="宋体"/>
          <w:kern w:val="0"/>
          <w:sz w:val="24"/>
          <w:szCs w:val="24"/>
          <w:lang w:val="en-US" w:eastAsia="zh-CN"/>
        </w:rPr>
        <w:t xml:space="preserve"> A, </w:t>
      </w:r>
      <w:proofErr w:type="spellStart"/>
      <w:r w:rsidRPr="00AF6074">
        <w:rPr>
          <w:rFonts w:ascii="Book Antiqua" w:hAnsi="Book Antiqua" w:cs="宋体"/>
          <w:kern w:val="0"/>
          <w:sz w:val="24"/>
          <w:szCs w:val="24"/>
          <w:lang w:val="en-US" w:eastAsia="zh-CN"/>
        </w:rPr>
        <w:t>Papini</w:t>
      </w:r>
      <w:proofErr w:type="spellEnd"/>
      <w:r w:rsidRPr="00AF6074">
        <w:rPr>
          <w:rFonts w:ascii="Book Antiqua" w:hAnsi="Book Antiqua" w:cs="宋体"/>
          <w:kern w:val="0"/>
          <w:sz w:val="24"/>
          <w:szCs w:val="24"/>
          <w:lang w:val="en-US" w:eastAsia="zh-CN"/>
        </w:rPr>
        <w:t xml:space="preserve"> E, Xiang Z, </w:t>
      </w:r>
      <w:proofErr w:type="spellStart"/>
      <w:r w:rsidRPr="00AF6074">
        <w:rPr>
          <w:rFonts w:ascii="Book Antiqua" w:hAnsi="Book Antiqua" w:cs="宋体"/>
          <w:kern w:val="0"/>
          <w:sz w:val="24"/>
          <w:szCs w:val="24"/>
          <w:lang w:val="en-US" w:eastAsia="zh-CN"/>
        </w:rPr>
        <w:t>Figura</w:t>
      </w:r>
      <w:proofErr w:type="spellEnd"/>
      <w:r w:rsidRPr="00AF6074">
        <w:rPr>
          <w:rFonts w:ascii="Book Antiqua" w:hAnsi="Book Antiqua" w:cs="宋体"/>
          <w:kern w:val="0"/>
          <w:sz w:val="24"/>
          <w:szCs w:val="24"/>
          <w:lang w:val="en-US" w:eastAsia="zh-CN"/>
        </w:rPr>
        <w:t xml:space="preserve"> N. Molecular characterization of the 128-kDa </w:t>
      </w:r>
      <w:proofErr w:type="spellStart"/>
      <w:r w:rsidRPr="00AF6074">
        <w:rPr>
          <w:rFonts w:ascii="Book Antiqua" w:hAnsi="Book Antiqua" w:cs="宋体"/>
          <w:kern w:val="0"/>
          <w:sz w:val="24"/>
          <w:szCs w:val="24"/>
          <w:lang w:val="en-US" w:eastAsia="zh-CN"/>
        </w:rPr>
        <w:t>immunodominant</w:t>
      </w:r>
      <w:proofErr w:type="spellEnd"/>
      <w:r w:rsidRPr="00AF6074">
        <w:rPr>
          <w:rFonts w:ascii="Book Antiqua" w:hAnsi="Book Antiqua" w:cs="宋体"/>
          <w:kern w:val="0"/>
          <w:sz w:val="24"/>
          <w:szCs w:val="24"/>
          <w:lang w:val="en-US" w:eastAsia="zh-CN"/>
        </w:rPr>
        <w:t xml:space="preserve"> antigen of Helicobacter pylori associated with cytotoxicity and duodenal ulcer. </w:t>
      </w:r>
      <w:proofErr w:type="spellStart"/>
      <w:r w:rsidR="00BD3144">
        <w:rPr>
          <w:rFonts w:ascii="Book Antiqua" w:hAnsi="Book Antiqua" w:cs="宋体"/>
          <w:i/>
          <w:iCs/>
          <w:kern w:val="0"/>
          <w:sz w:val="24"/>
          <w:szCs w:val="24"/>
          <w:lang w:val="en-US" w:eastAsia="zh-CN"/>
        </w:rPr>
        <w:t>Proc</w:t>
      </w:r>
      <w:proofErr w:type="spellEnd"/>
      <w:r w:rsidR="00BD3144">
        <w:rPr>
          <w:rFonts w:ascii="Book Antiqua" w:hAnsi="Book Antiqua" w:cs="宋体"/>
          <w:i/>
          <w:iCs/>
          <w:kern w:val="0"/>
          <w:sz w:val="24"/>
          <w:szCs w:val="24"/>
          <w:lang w:val="en-US" w:eastAsia="zh-CN"/>
        </w:rPr>
        <w:t xml:space="preserve"> </w:t>
      </w:r>
      <w:proofErr w:type="spellStart"/>
      <w:r w:rsidR="00BD3144">
        <w:rPr>
          <w:rFonts w:ascii="Book Antiqua" w:hAnsi="Book Antiqua" w:cs="宋体"/>
          <w:i/>
          <w:iCs/>
          <w:kern w:val="0"/>
          <w:sz w:val="24"/>
          <w:szCs w:val="24"/>
          <w:lang w:val="en-US" w:eastAsia="zh-CN"/>
        </w:rPr>
        <w:t>Natl</w:t>
      </w:r>
      <w:proofErr w:type="spellEnd"/>
      <w:r w:rsidR="00BD3144">
        <w:rPr>
          <w:rFonts w:ascii="Book Antiqua" w:hAnsi="Book Antiqua" w:cs="宋体"/>
          <w:i/>
          <w:iCs/>
          <w:kern w:val="0"/>
          <w:sz w:val="24"/>
          <w:szCs w:val="24"/>
          <w:lang w:val="en-US" w:eastAsia="zh-CN"/>
        </w:rPr>
        <w:t xml:space="preserve"> </w:t>
      </w:r>
      <w:proofErr w:type="spellStart"/>
      <w:r w:rsidR="00BD3144">
        <w:rPr>
          <w:rFonts w:ascii="Book Antiqua" w:hAnsi="Book Antiqua" w:cs="宋体"/>
          <w:i/>
          <w:iCs/>
          <w:kern w:val="0"/>
          <w:sz w:val="24"/>
          <w:szCs w:val="24"/>
          <w:lang w:val="en-US" w:eastAsia="zh-CN"/>
        </w:rPr>
        <w:t>Acad</w:t>
      </w:r>
      <w:proofErr w:type="spellEnd"/>
      <w:r w:rsidR="00BD3144">
        <w:rPr>
          <w:rFonts w:ascii="Book Antiqua" w:hAnsi="Book Antiqua" w:cs="宋体"/>
          <w:i/>
          <w:iCs/>
          <w:kern w:val="0"/>
          <w:sz w:val="24"/>
          <w:szCs w:val="24"/>
          <w:lang w:val="en-US" w:eastAsia="zh-CN"/>
        </w:rPr>
        <w:t xml:space="preserve"> </w:t>
      </w:r>
      <w:proofErr w:type="spellStart"/>
      <w:r w:rsidR="00BD3144">
        <w:rPr>
          <w:rFonts w:ascii="Book Antiqua" w:hAnsi="Book Antiqua" w:cs="宋体"/>
          <w:i/>
          <w:iCs/>
          <w:kern w:val="0"/>
          <w:sz w:val="24"/>
          <w:szCs w:val="24"/>
          <w:lang w:val="en-US" w:eastAsia="zh-CN"/>
        </w:rPr>
        <w:t>Sci</w:t>
      </w:r>
      <w:proofErr w:type="spellEnd"/>
      <w:r w:rsidR="00BD3144">
        <w:rPr>
          <w:rFonts w:ascii="Book Antiqua" w:hAnsi="Book Antiqua" w:cs="宋体"/>
          <w:i/>
          <w:iCs/>
          <w:kern w:val="0"/>
          <w:sz w:val="24"/>
          <w:szCs w:val="24"/>
          <w:lang w:val="en-US" w:eastAsia="zh-CN"/>
        </w:rPr>
        <w:t xml:space="preserve"> US</w:t>
      </w:r>
      <w:r w:rsidRPr="00AF6074">
        <w:rPr>
          <w:rFonts w:ascii="Book Antiqua" w:hAnsi="Book Antiqua" w:cs="宋体"/>
          <w:i/>
          <w:iCs/>
          <w:kern w:val="0"/>
          <w:sz w:val="24"/>
          <w:szCs w:val="24"/>
          <w:lang w:val="en-US" w:eastAsia="zh-CN"/>
        </w:rPr>
        <w:t>A</w:t>
      </w:r>
      <w:r w:rsidRPr="00AF6074">
        <w:rPr>
          <w:rFonts w:ascii="Book Antiqua" w:hAnsi="Book Antiqua" w:cs="宋体"/>
          <w:kern w:val="0"/>
          <w:sz w:val="24"/>
          <w:szCs w:val="24"/>
          <w:lang w:val="en-US" w:eastAsia="zh-CN"/>
        </w:rPr>
        <w:t xml:space="preserve"> 1993; </w:t>
      </w:r>
      <w:r w:rsidRPr="00AF6074">
        <w:rPr>
          <w:rFonts w:ascii="Book Antiqua" w:hAnsi="Book Antiqua" w:cs="宋体"/>
          <w:b/>
          <w:bCs/>
          <w:kern w:val="0"/>
          <w:sz w:val="24"/>
          <w:szCs w:val="24"/>
          <w:lang w:val="en-US" w:eastAsia="zh-CN"/>
        </w:rPr>
        <w:t>90</w:t>
      </w:r>
      <w:r w:rsidRPr="00AF6074">
        <w:rPr>
          <w:rFonts w:ascii="Book Antiqua" w:hAnsi="Book Antiqua" w:cs="宋体"/>
          <w:kern w:val="0"/>
          <w:sz w:val="24"/>
          <w:szCs w:val="24"/>
          <w:lang w:val="en-US" w:eastAsia="zh-CN"/>
        </w:rPr>
        <w:t>: 5791-5795 [PMID: 8516329</w:t>
      </w:r>
      <w:r w:rsidR="003445BB">
        <w:rPr>
          <w:rFonts w:ascii="Book Antiqua" w:hAnsi="Book Antiqua" w:cs="宋体"/>
          <w:kern w:val="0"/>
          <w:sz w:val="24"/>
          <w:szCs w:val="24"/>
          <w:lang w:val="en-US" w:eastAsia="zh-CN"/>
        </w:rPr>
        <w:t xml:space="preserve"> DOI: 10.1073/pnas.90.12.5791]</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6 </w:t>
      </w:r>
      <w:proofErr w:type="spellStart"/>
      <w:r w:rsidRPr="00AF6074">
        <w:rPr>
          <w:rFonts w:ascii="Book Antiqua" w:hAnsi="Book Antiqua" w:cs="宋体"/>
          <w:b/>
          <w:bCs/>
          <w:kern w:val="0"/>
          <w:sz w:val="24"/>
          <w:szCs w:val="24"/>
          <w:lang w:val="en-US" w:eastAsia="zh-CN"/>
        </w:rPr>
        <w:t>Censini</w:t>
      </w:r>
      <w:proofErr w:type="spellEnd"/>
      <w:r w:rsidRPr="00AF6074">
        <w:rPr>
          <w:rFonts w:ascii="Book Antiqua" w:hAnsi="Book Antiqua" w:cs="宋体"/>
          <w:b/>
          <w:bCs/>
          <w:kern w:val="0"/>
          <w:sz w:val="24"/>
          <w:szCs w:val="24"/>
          <w:lang w:val="en-US" w:eastAsia="zh-CN"/>
        </w:rPr>
        <w:t xml:space="preserve"> S</w:t>
      </w:r>
      <w:r w:rsidRPr="00AF6074">
        <w:rPr>
          <w:rFonts w:ascii="Book Antiqua" w:hAnsi="Book Antiqua" w:cs="宋体"/>
          <w:kern w:val="0"/>
          <w:sz w:val="24"/>
          <w:szCs w:val="24"/>
          <w:lang w:val="en-US" w:eastAsia="zh-CN"/>
        </w:rPr>
        <w:t xml:space="preserve">, Lange C, Xiang Z, Crabtree JE, </w:t>
      </w:r>
      <w:proofErr w:type="spellStart"/>
      <w:r w:rsidRPr="00AF6074">
        <w:rPr>
          <w:rFonts w:ascii="Book Antiqua" w:hAnsi="Book Antiqua" w:cs="宋体"/>
          <w:kern w:val="0"/>
          <w:sz w:val="24"/>
          <w:szCs w:val="24"/>
          <w:lang w:val="en-US" w:eastAsia="zh-CN"/>
        </w:rPr>
        <w:t>Ghiara</w:t>
      </w:r>
      <w:proofErr w:type="spellEnd"/>
      <w:r w:rsidRPr="00AF6074">
        <w:rPr>
          <w:rFonts w:ascii="Book Antiqua" w:hAnsi="Book Antiqua" w:cs="宋体"/>
          <w:kern w:val="0"/>
          <w:sz w:val="24"/>
          <w:szCs w:val="24"/>
          <w:lang w:val="en-US" w:eastAsia="zh-CN"/>
        </w:rPr>
        <w:t xml:space="preserve"> P, </w:t>
      </w:r>
      <w:proofErr w:type="spellStart"/>
      <w:r w:rsidRPr="00AF6074">
        <w:rPr>
          <w:rFonts w:ascii="Book Antiqua" w:hAnsi="Book Antiqua" w:cs="宋体"/>
          <w:kern w:val="0"/>
          <w:sz w:val="24"/>
          <w:szCs w:val="24"/>
          <w:lang w:val="en-US" w:eastAsia="zh-CN"/>
        </w:rPr>
        <w:t>Borodovsky</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Rappuoli</w:t>
      </w:r>
      <w:proofErr w:type="spellEnd"/>
      <w:r w:rsidRPr="00AF6074">
        <w:rPr>
          <w:rFonts w:ascii="Book Antiqua" w:hAnsi="Book Antiqua" w:cs="宋体"/>
          <w:kern w:val="0"/>
          <w:sz w:val="24"/>
          <w:szCs w:val="24"/>
          <w:lang w:val="en-US" w:eastAsia="zh-CN"/>
        </w:rPr>
        <w:t xml:space="preserve"> R, </w:t>
      </w:r>
      <w:proofErr w:type="spellStart"/>
      <w:r w:rsidRPr="00AF6074">
        <w:rPr>
          <w:rFonts w:ascii="Book Antiqua" w:hAnsi="Book Antiqua" w:cs="宋体"/>
          <w:kern w:val="0"/>
          <w:sz w:val="24"/>
          <w:szCs w:val="24"/>
          <w:lang w:val="en-US" w:eastAsia="zh-CN"/>
        </w:rPr>
        <w:t>Covacci</w:t>
      </w:r>
      <w:proofErr w:type="spellEnd"/>
      <w:r w:rsidRPr="00AF6074">
        <w:rPr>
          <w:rFonts w:ascii="Book Antiqua" w:hAnsi="Book Antiqua" w:cs="宋体"/>
          <w:kern w:val="0"/>
          <w:sz w:val="24"/>
          <w:szCs w:val="24"/>
          <w:lang w:val="en-US" w:eastAsia="zh-CN"/>
        </w:rPr>
        <w:t xml:space="preserve"> A. cag, a pathogenicity island of Helicobacter pylori, encodes type I-specific and disease-associated virulence factors. </w:t>
      </w:r>
      <w:proofErr w:type="spellStart"/>
      <w:r w:rsidR="003445BB">
        <w:rPr>
          <w:rFonts w:ascii="Book Antiqua" w:hAnsi="Book Antiqua" w:cs="宋体"/>
          <w:i/>
          <w:iCs/>
          <w:kern w:val="0"/>
          <w:sz w:val="24"/>
          <w:szCs w:val="24"/>
          <w:lang w:val="en-US" w:eastAsia="zh-CN"/>
        </w:rPr>
        <w:t>Proc</w:t>
      </w:r>
      <w:proofErr w:type="spellEnd"/>
      <w:r w:rsidR="003445BB">
        <w:rPr>
          <w:rFonts w:ascii="Book Antiqua" w:hAnsi="Book Antiqua" w:cs="宋体"/>
          <w:i/>
          <w:iCs/>
          <w:kern w:val="0"/>
          <w:sz w:val="24"/>
          <w:szCs w:val="24"/>
          <w:lang w:val="en-US" w:eastAsia="zh-CN"/>
        </w:rPr>
        <w:t xml:space="preserve"> </w:t>
      </w:r>
      <w:proofErr w:type="spellStart"/>
      <w:r w:rsidR="003445BB">
        <w:rPr>
          <w:rFonts w:ascii="Book Antiqua" w:hAnsi="Book Antiqua" w:cs="宋体"/>
          <w:i/>
          <w:iCs/>
          <w:kern w:val="0"/>
          <w:sz w:val="24"/>
          <w:szCs w:val="24"/>
          <w:lang w:val="en-US" w:eastAsia="zh-CN"/>
        </w:rPr>
        <w:t>Natl</w:t>
      </w:r>
      <w:proofErr w:type="spellEnd"/>
      <w:r w:rsidR="003445BB">
        <w:rPr>
          <w:rFonts w:ascii="Book Antiqua" w:hAnsi="Book Antiqua" w:cs="宋体"/>
          <w:i/>
          <w:iCs/>
          <w:kern w:val="0"/>
          <w:sz w:val="24"/>
          <w:szCs w:val="24"/>
          <w:lang w:val="en-US" w:eastAsia="zh-CN"/>
        </w:rPr>
        <w:t xml:space="preserve"> </w:t>
      </w:r>
      <w:proofErr w:type="spellStart"/>
      <w:r w:rsidR="003445BB">
        <w:rPr>
          <w:rFonts w:ascii="Book Antiqua" w:hAnsi="Book Antiqua" w:cs="宋体"/>
          <w:i/>
          <w:iCs/>
          <w:kern w:val="0"/>
          <w:sz w:val="24"/>
          <w:szCs w:val="24"/>
          <w:lang w:val="en-US" w:eastAsia="zh-CN"/>
        </w:rPr>
        <w:t>Acad</w:t>
      </w:r>
      <w:proofErr w:type="spellEnd"/>
      <w:r w:rsidR="003445BB">
        <w:rPr>
          <w:rFonts w:ascii="Book Antiqua" w:hAnsi="Book Antiqua" w:cs="宋体"/>
          <w:i/>
          <w:iCs/>
          <w:kern w:val="0"/>
          <w:sz w:val="24"/>
          <w:szCs w:val="24"/>
          <w:lang w:val="en-US" w:eastAsia="zh-CN"/>
        </w:rPr>
        <w:t xml:space="preserve"> </w:t>
      </w:r>
      <w:proofErr w:type="spellStart"/>
      <w:r w:rsidR="003445BB">
        <w:rPr>
          <w:rFonts w:ascii="Book Antiqua" w:hAnsi="Book Antiqua" w:cs="宋体"/>
          <w:i/>
          <w:iCs/>
          <w:kern w:val="0"/>
          <w:sz w:val="24"/>
          <w:szCs w:val="24"/>
          <w:lang w:val="en-US" w:eastAsia="zh-CN"/>
        </w:rPr>
        <w:t>Sci</w:t>
      </w:r>
      <w:proofErr w:type="spellEnd"/>
      <w:r w:rsidR="003445BB">
        <w:rPr>
          <w:rFonts w:ascii="Book Antiqua" w:hAnsi="Book Antiqua" w:cs="宋体"/>
          <w:i/>
          <w:iCs/>
          <w:kern w:val="0"/>
          <w:sz w:val="24"/>
          <w:szCs w:val="24"/>
          <w:lang w:val="en-US" w:eastAsia="zh-CN"/>
        </w:rPr>
        <w:t xml:space="preserve"> US</w:t>
      </w:r>
      <w:r w:rsidRPr="00AF6074">
        <w:rPr>
          <w:rFonts w:ascii="Book Antiqua" w:hAnsi="Book Antiqua" w:cs="宋体"/>
          <w:i/>
          <w:iCs/>
          <w:kern w:val="0"/>
          <w:sz w:val="24"/>
          <w:szCs w:val="24"/>
          <w:lang w:val="en-US" w:eastAsia="zh-CN"/>
        </w:rPr>
        <w:t>A</w:t>
      </w:r>
      <w:r w:rsidRPr="00AF6074">
        <w:rPr>
          <w:rFonts w:ascii="Book Antiqua" w:hAnsi="Book Antiqua" w:cs="宋体"/>
          <w:kern w:val="0"/>
          <w:sz w:val="24"/>
          <w:szCs w:val="24"/>
          <w:lang w:val="en-US" w:eastAsia="zh-CN"/>
        </w:rPr>
        <w:t xml:space="preserve"> 1996; </w:t>
      </w:r>
      <w:r w:rsidRPr="00AF6074">
        <w:rPr>
          <w:rFonts w:ascii="Book Antiqua" w:hAnsi="Book Antiqua" w:cs="宋体"/>
          <w:b/>
          <w:bCs/>
          <w:kern w:val="0"/>
          <w:sz w:val="24"/>
          <w:szCs w:val="24"/>
          <w:lang w:val="en-US" w:eastAsia="zh-CN"/>
        </w:rPr>
        <w:t>93</w:t>
      </w:r>
      <w:r w:rsidRPr="00AF6074">
        <w:rPr>
          <w:rFonts w:ascii="Book Antiqua" w:hAnsi="Book Antiqua" w:cs="宋体"/>
          <w:kern w:val="0"/>
          <w:sz w:val="24"/>
          <w:szCs w:val="24"/>
          <w:lang w:val="en-US" w:eastAsia="zh-CN"/>
        </w:rPr>
        <w:t xml:space="preserve">: 14648-14653 [PMID: 8962108 </w:t>
      </w:r>
      <w:r w:rsidR="003445BB">
        <w:rPr>
          <w:rFonts w:ascii="Book Antiqua" w:hAnsi="Book Antiqua" w:cs="宋体"/>
          <w:kern w:val="0"/>
          <w:sz w:val="24"/>
          <w:szCs w:val="24"/>
          <w:lang w:val="en-US" w:eastAsia="zh-CN"/>
        </w:rPr>
        <w:t>DOI: 10.1073/pnas.93.25.14648]</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7 </w:t>
      </w:r>
      <w:proofErr w:type="spellStart"/>
      <w:r w:rsidRPr="00AF6074">
        <w:rPr>
          <w:rFonts w:ascii="Book Antiqua" w:hAnsi="Book Antiqua" w:cs="宋体"/>
          <w:b/>
          <w:bCs/>
          <w:kern w:val="0"/>
          <w:sz w:val="24"/>
          <w:szCs w:val="24"/>
          <w:lang w:val="en-US" w:eastAsia="zh-CN"/>
        </w:rPr>
        <w:t>Blaser</w:t>
      </w:r>
      <w:proofErr w:type="spellEnd"/>
      <w:r w:rsidRPr="00AF6074">
        <w:rPr>
          <w:rFonts w:ascii="Book Antiqua" w:hAnsi="Book Antiqua" w:cs="宋体"/>
          <w:b/>
          <w:bCs/>
          <w:kern w:val="0"/>
          <w:sz w:val="24"/>
          <w:szCs w:val="24"/>
          <w:lang w:val="en-US" w:eastAsia="zh-CN"/>
        </w:rPr>
        <w:t xml:space="preserve"> MJ</w:t>
      </w:r>
      <w:r w:rsidRPr="00AF6074">
        <w:rPr>
          <w:rFonts w:ascii="Book Antiqua" w:hAnsi="Book Antiqua" w:cs="宋体"/>
          <w:kern w:val="0"/>
          <w:sz w:val="24"/>
          <w:szCs w:val="24"/>
          <w:lang w:val="en-US" w:eastAsia="zh-CN"/>
        </w:rPr>
        <w:t xml:space="preserve">, Perez-Perez GI, </w:t>
      </w:r>
      <w:proofErr w:type="spellStart"/>
      <w:r w:rsidRPr="00AF6074">
        <w:rPr>
          <w:rFonts w:ascii="Book Antiqua" w:hAnsi="Book Antiqua" w:cs="宋体"/>
          <w:kern w:val="0"/>
          <w:sz w:val="24"/>
          <w:szCs w:val="24"/>
          <w:lang w:val="en-US" w:eastAsia="zh-CN"/>
        </w:rPr>
        <w:t>Kleanthous</w:t>
      </w:r>
      <w:proofErr w:type="spellEnd"/>
      <w:r w:rsidRPr="00AF6074">
        <w:rPr>
          <w:rFonts w:ascii="Book Antiqua" w:hAnsi="Book Antiqua" w:cs="宋体"/>
          <w:kern w:val="0"/>
          <w:sz w:val="24"/>
          <w:szCs w:val="24"/>
          <w:lang w:val="en-US" w:eastAsia="zh-CN"/>
        </w:rPr>
        <w:t xml:space="preserve"> H, Cover TL, Peek RM, </w:t>
      </w:r>
      <w:proofErr w:type="spellStart"/>
      <w:r w:rsidRPr="00AF6074">
        <w:rPr>
          <w:rFonts w:ascii="Book Antiqua" w:hAnsi="Book Antiqua" w:cs="宋体"/>
          <w:kern w:val="0"/>
          <w:sz w:val="24"/>
          <w:szCs w:val="24"/>
          <w:lang w:val="en-US" w:eastAsia="zh-CN"/>
        </w:rPr>
        <w:t>Chyou</w:t>
      </w:r>
      <w:proofErr w:type="spellEnd"/>
      <w:r w:rsidRPr="00AF6074">
        <w:rPr>
          <w:rFonts w:ascii="Book Antiqua" w:hAnsi="Book Antiqua" w:cs="宋体"/>
          <w:kern w:val="0"/>
          <w:sz w:val="24"/>
          <w:szCs w:val="24"/>
          <w:lang w:val="en-US" w:eastAsia="zh-CN"/>
        </w:rPr>
        <w:t xml:space="preserve"> PH, </w:t>
      </w:r>
      <w:proofErr w:type="spellStart"/>
      <w:r w:rsidRPr="00AF6074">
        <w:rPr>
          <w:rFonts w:ascii="Book Antiqua" w:hAnsi="Book Antiqua" w:cs="宋体"/>
          <w:kern w:val="0"/>
          <w:sz w:val="24"/>
          <w:szCs w:val="24"/>
          <w:lang w:val="en-US" w:eastAsia="zh-CN"/>
        </w:rPr>
        <w:t>Stemmermann</w:t>
      </w:r>
      <w:proofErr w:type="spellEnd"/>
      <w:r w:rsidRPr="00AF6074">
        <w:rPr>
          <w:rFonts w:ascii="Book Antiqua" w:hAnsi="Book Antiqua" w:cs="宋体"/>
          <w:kern w:val="0"/>
          <w:sz w:val="24"/>
          <w:szCs w:val="24"/>
          <w:lang w:val="en-US" w:eastAsia="zh-CN"/>
        </w:rPr>
        <w:t xml:space="preserve"> GN, Nomura A. Infection with Helicobacter pylori strains possessing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is associated with an increased risk of developing adenocarcinoma of the stomach. </w:t>
      </w:r>
      <w:r w:rsidRPr="00AF6074">
        <w:rPr>
          <w:rFonts w:ascii="Book Antiqua" w:hAnsi="Book Antiqua" w:cs="宋体"/>
          <w:i/>
          <w:iCs/>
          <w:kern w:val="0"/>
          <w:sz w:val="24"/>
          <w:szCs w:val="24"/>
          <w:lang w:val="en-US" w:eastAsia="zh-CN"/>
        </w:rPr>
        <w:t>Cancer Res</w:t>
      </w:r>
      <w:r w:rsidRPr="00AF6074">
        <w:rPr>
          <w:rFonts w:ascii="Book Antiqua" w:hAnsi="Book Antiqua" w:cs="宋体"/>
          <w:kern w:val="0"/>
          <w:sz w:val="24"/>
          <w:szCs w:val="24"/>
          <w:lang w:val="en-US" w:eastAsia="zh-CN"/>
        </w:rPr>
        <w:t xml:space="preserve"> 1995; </w:t>
      </w:r>
      <w:r w:rsidRPr="00AF6074">
        <w:rPr>
          <w:rFonts w:ascii="Book Antiqua" w:hAnsi="Book Antiqua" w:cs="宋体"/>
          <w:b/>
          <w:bCs/>
          <w:kern w:val="0"/>
          <w:sz w:val="24"/>
          <w:szCs w:val="24"/>
          <w:lang w:val="en-US" w:eastAsia="zh-CN"/>
        </w:rPr>
        <w:t>55</w:t>
      </w:r>
      <w:r w:rsidRPr="00AF6074">
        <w:rPr>
          <w:rFonts w:ascii="Book Antiqua" w:hAnsi="Book Antiqua" w:cs="宋体"/>
          <w:kern w:val="0"/>
          <w:sz w:val="24"/>
          <w:szCs w:val="24"/>
          <w:lang w:val="en-US" w:eastAsia="zh-CN"/>
        </w:rPr>
        <w:t>: 2111-2115 [PMID: 7743510]</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8 </w:t>
      </w:r>
      <w:proofErr w:type="spellStart"/>
      <w:r w:rsidRPr="00AF6074">
        <w:rPr>
          <w:rFonts w:ascii="Book Antiqua" w:hAnsi="Book Antiqua" w:cs="宋体"/>
          <w:b/>
          <w:bCs/>
          <w:kern w:val="0"/>
          <w:sz w:val="24"/>
          <w:szCs w:val="24"/>
          <w:lang w:val="en-US" w:eastAsia="zh-CN"/>
        </w:rPr>
        <w:t>Parsonnet</w:t>
      </w:r>
      <w:proofErr w:type="spellEnd"/>
      <w:r w:rsidRPr="00AF6074">
        <w:rPr>
          <w:rFonts w:ascii="Book Antiqua" w:hAnsi="Book Antiqua" w:cs="宋体"/>
          <w:b/>
          <w:bCs/>
          <w:kern w:val="0"/>
          <w:sz w:val="24"/>
          <w:szCs w:val="24"/>
          <w:lang w:val="en-US" w:eastAsia="zh-CN"/>
        </w:rPr>
        <w:t xml:space="preserve"> J</w:t>
      </w:r>
      <w:r w:rsidRPr="00AF6074">
        <w:rPr>
          <w:rFonts w:ascii="Book Antiqua" w:hAnsi="Book Antiqua" w:cs="宋体"/>
          <w:kern w:val="0"/>
          <w:sz w:val="24"/>
          <w:szCs w:val="24"/>
          <w:lang w:val="en-US" w:eastAsia="zh-CN"/>
        </w:rPr>
        <w:t xml:space="preserve">, Friedman GD, </w:t>
      </w:r>
      <w:proofErr w:type="spellStart"/>
      <w:r w:rsidRPr="00AF6074">
        <w:rPr>
          <w:rFonts w:ascii="Book Antiqua" w:hAnsi="Book Antiqua" w:cs="宋体"/>
          <w:kern w:val="0"/>
          <w:sz w:val="24"/>
          <w:szCs w:val="24"/>
          <w:lang w:val="en-US" w:eastAsia="zh-CN"/>
        </w:rPr>
        <w:t>Orentreich</w:t>
      </w:r>
      <w:proofErr w:type="spellEnd"/>
      <w:r w:rsidRPr="00AF6074">
        <w:rPr>
          <w:rFonts w:ascii="Book Antiqua" w:hAnsi="Book Antiqua" w:cs="宋体"/>
          <w:kern w:val="0"/>
          <w:sz w:val="24"/>
          <w:szCs w:val="24"/>
          <w:lang w:val="en-US" w:eastAsia="zh-CN"/>
        </w:rPr>
        <w:t xml:space="preserve"> N, </w:t>
      </w:r>
      <w:proofErr w:type="spellStart"/>
      <w:r w:rsidRPr="00AF6074">
        <w:rPr>
          <w:rFonts w:ascii="Book Antiqua" w:hAnsi="Book Antiqua" w:cs="宋体"/>
          <w:kern w:val="0"/>
          <w:sz w:val="24"/>
          <w:szCs w:val="24"/>
          <w:lang w:val="en-US" w:eastAsia="zh-CN"/>
        </w:rPr>
        <w:t>Vogelman</w:t>
      </w:r>
      <w:proofErr w:type="spellEnd"/>
      <w:r w:rsidRPr="00AF6074">
        <w:rPr>
          <w:rFonts w:ascii="Book Antiqua" w:hAnsi="Book Antiqua" w:cs="宋体"/>
          <w:kern w:val="0"/>
          <w:sz w:val="24"/>
          <w:szCs w:val="24"/>
          <w:lang w:val="en-US" w:eastAsia="zh-CN"/>
        </w:rPr>
        <w:t xml:space="preserve"> H. Risk for gastric cancer in people with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positive or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negative Helicobacter pylori infection. </w:t>
      </w:r>
      <w:r w:rsidRPr="00AF6074">
        <w:rPr>
          <w:rFonts w:ascii="Book Antiqua" w:hAnsi="Book Antiqua" w:cs="宋体"/>
          <w:i/>
          <w:iCs/>
          <w:kern w:val="0"/>
          <w:sz w:val="24"/>
          <w:szCs w:val="24"/>
          <w:lang w:val="en-US" w:eastAsia="zh-CN"/>
        </w:rPr>
        <w:t>Gut</w:t>
      </w:r>
      <w:r w:rsidRPr="00AF6074">
        <w:rPr>
          <w:rFonts w:ascii="Book Antiqua" w:hAnsi="Book Antiqua" w:cs="宋体"/>
          <w:kern w:val="0"/>
          <w:sz w:val="24"/>
          <w:szCs w:val="24"/>
          <w:lang w:val="en-US" w:eastAsia="zh-CN"/>
        </w:rPr>
        <w:t xml:space="preserve"> 1997; </w:t>
      </w:r>
      <w:r w:rsidRPr="00AF6074">
        <w:rPr>
          <w:rFonts w:ascii="Book Antiqua" w:hAnsi="Book Antiqua" w:cs="宋体"/>
          <w:b/>
          <w:bCs/>
          <w:kern w:val="0"/>
          <w:sz w:val="24"/>
          <w:szCs w:val="24"/>
          <w:lang w:val="en-US" w:eastAsia="zh-CN"/>
        </w:rPr>
        <w:t>40</w:t>
      </w:r>
      <w:r w:rsidRPr="00AF6074">
        <w:rPr>
          <w:rFonts w:ascii="Book Antiqua" w:hAnsi="Book Antiqua" w:cs="宋体"/>
          <w:kern w:val="0"/>
          <w:sz w:val="24"/>
          <w:szCs w:val="24"/>
          <w:lang w:val="en-US" w:eastAsia="zh-CN"/>
        </w:rPr>
        <w:t>: 297-301 [PMID: 91355</w:t>
      </w:r>
      <w:r w:rsidR="003445BB">
        <w:rPr>
          <w:rFonts w:ascii="Book Antiqua" w:hAnsi="Book Antiqua" w:cs="宋体"/>
          <w:kern w:val="0"/>
          <w:sz w:val="24"/>
          <w:szCs w:val="24"/>
          <w:lang w:val="en-US" w:eastAsia="zh-CN"/>
        </w:rPr>
        <w:t>15 DOI: 10.1136/gut.40.3.297]</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9 </w:t>
      </w:r>
      <w:proofErr w:type="spellStart"/>
      <w:r w:rsidRPr="00AF6074">
        <w:rPr>
          <w:rFonts w:ascii="Book Antiqua" w:hAnsi="Book Antiqua" w:cs="宋体"/>
          <w:b/>
          <w:bCs/>
          <w:kern w:val="0"/>
          <w:sz w:val="24"/>
          <w:szCs w:val="24"/>
          <w:lang w:val="en-US" w:eastAsia="zh-CN"/>
        </w:rPr>
        <w:t>Enroth</w:t>
      </w:r>
      <w:proofErr w:type="spellEnd"/>
      <w:r w:rsidRPr="00AF6074">
        <w:rPr>
          <w:rFonts w:ascii="Book Antiqua" w:hAnsi="Book Antiqua" w:cs="宋体"/>
          <w:b/>
          <w:bCs/>
          <w:kern w:val="0"/>
          <w:sz w:val="24"/>
          <w:szCs w:val="24"/>
          <w:lang w:val="en-US" w:eastAsia="zh-CN"/>
        </w:rPr>
        <w:t xml:space="preserve"> H</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Kraaz</w:t>
      </w:r>
      <w:proofErr w:type="spellEnd"/>
      <w:r w:rsidRPr="00AF6074">
        <w:rPr>
          <w:rFonts w:ascii="Book Antiqua" w:hAnsi="Book Antiqua" w:cs="宋体"/>
          <w:kern w:val="0"/>
          <w:sz w:val="24"/>
          <w:szCs w:val="24"/>
          <w:lang w:val="en-US" w:eastAsia="zh-CN"/>
        </w:rPr>
        <w:t xml:space="preserve"> W, </w:t>
      </w:r>
      <w:proofErr w:type="spellStart"/>
      <w:r w:rsidRPr="00AF6074">
        <w:rPr>
          <w:rFonts w:ascii="Book Antiqua" w:hAnsi="Book Antiqua" w:cs="宋体"/>
          <w:kern w:val="0"/>
          <w:sz w:val="24"/>
          <w:szCs w:val="24"/>
          <w:lang w:val="en-US" w:eastAsia="zh-CN"/>
        </w:rPr>
        <w:t>Engstrand</w:t>
      </w:r>
      <w:proofErr w:type="spellEnd"/>
      <w:r w:rsidRPr="00AF6074">
        <w:rPr>
          <w:rFonts w:ascii="Book Antiqua" w:hAnsi="Book Antiqua" w:cs="宋体"/>
          <w:kern w:val="0"/>
          <w:sz w:val="24"/>
          <w:szCs w:val="24"/>
          <w:lang w:val="en-US" w:eastAsia="zh-CN"/>
        </w:rPr>
        <w:t xml:space="preserve"> L, </w:t>
      </w:r>
      <w:proofErr w:type="spellStart"/>
      <w:r w:rsidRPr="00AF6074">
        <w:rPr>
          <w:rFonts w:ascii="Book Antiqua" w:hAnsi="Book Antiqua" w:cs="宋体"/>
          <w:kern w:val="0"/>
          <w:sz w:val="24"/>
          <w:szCs w:val="24"/>
          <w:lang w:val="en-US" w:eastAsia="zh-CN"/>
        </w:rPr>
        <w:t>Nyrén</w:t>
      </w:r>
      <w:proofErr w:type="spellEnd"/>
      <w:r w:rsidRPr="00AF6074">
        <w:rPr>
          <w:rFonts w:ascii="Book Antiqua" w:hAnsi="Book Antiqua" w:cs="宋体"/>
          <w:kern w:val="0"/>
          <w:sz w:val="24"/>
          <w:szCs w:val="24"/>
          <w:lang w:val="en-US" w:eastAsia="zh-CN"/>
        </w:rPr>
        <w:t xml:space="preserve"> O, </w:t>
      </w:r>
      <w:proofErr w:type="spellStart"/>
      <w:r w:rsidRPr="00AF6074">
        <w:rPr>
          <w:rFonts w:ascii="Book Antiqua" w:hAnsi="Book Antiqua" w:cs="宋体"/>
          <w:kern w:val="0"/>
          <w:sz w:val="24"/>
          <w:szCs w:val="24"/>
          <w:lang w:val="en-US" w:eastAsia="zh-CN"/>
        </w:rPr>
        <w:t>Rohan</w:t>
      </w:r>
      <w:proofErr w:type="spellEnd"/>
      <w:r w:rsidRPr="00AF6074">
        <w:rPr>
          <w:rFonts w:ascii="Book Antiqua" w:hAnsi="Book Antiqua" w:cs="宋体"/>
          <w:kern w:val="0"/>
          <w:sz w:val="24"/>
          <w:szCs w:val="24"/>
          <w:lang w:val="en-US" w:eastAsia="zh-CN"/>
        </w:rPr>
        <w:t xml:space="preserve"> T. Helicobacter pylori strain types and risk of gastric cancer: a case-control study. </w:t>
      </w:r>
      <w:r w:rsidRPr="00AF6074">
        <w:rPr>
          <w:rFonts w:ascii="Book Antiqua" w:hAnsi="Book Antiqua" w:cs="宋体"/>
          <w:i/>
          <w:iCs/>
          <w:kern w:val="0"/>
          <w:sz w:val="24"/>
          <w:szCs w:val="24"/>
          <w:lang w:val="en-US" w:eastAsia="zh-CN"/>
        </w:rPr>
        <w:t xml:space="preserve">Cancer </w:t>
      </w:r>
      <w:proofErr w:type="spellStart"/>
      <w:r w:rsidRPr="00AF6074">
        <w:rPr>
          <w:rFonts w:ascii="Book Antiqua" w:hAnsi="Book Antiqua" w:cs="宋体"/>
          <w:i/>
          <w:iCs/>
          <w:kern w:val="0"/>
          <w:sz w:val="24"/>
          <w:szCs w:val="24"/>
          <w:lang w:val="en-US" w:eastAsia="zh-CN"/>
        </w:rPr>
        <w:t>Epidemiol</w:t>
      </w:r>
      <w:proofErr w:type="spellEnd"/>
      <w:r w:rsidRPr="00AF6074">
        <w:rPr>
          <w:rFonts w:ascii="Book Antiqua" w:hAnsi="Book Antiqua" w:cs="宋体"/>
          <w:i/>
          <w:iCs/>
          <w:kern w:val="0"/>
          <w:sz w:val="24"/>
          <w:szCs w:val="24"/>
          <w:lang w:val="en-US" w:eastAsia="zh-CN"/>
        </w:rPr>
        <w:t xml:space="preserve"> Biomarkers </w:t>
      </w:r>
      <w:proofErr w:type="spellStart"/>
      <w:r w:rsidRPr="00AF6074">
        <w:rPr>
          <w:rFonts w:ascii="Book Antiqua" w:hAnsi="Book Antiqua" w:cs="宋体"/>
          <w:i/>
          <w:iCs/>
          <w:kern w:val="0"/>
          <w:sz w:val="24"/>
          <w:szCs w:val="24"/>
          <w:lang w:val="en-US" w:eastAsia="zh-CN"/>
        </w:rPr>
        <w:t>Prev</w:t>
      </w:r>
      <w:proofErr w:type="spellEnd"/>
      <w:r w:rsidRPr="00AF6074">
        <w:rPr>
          <w:rFonts w:ascii="Book Antiqua" w:hAnsi="Book Antiqua" w:cs="宋体"/>
          <w:kern w:val="0"/>
          <w:sz w:val="24"/>
          <w:szCs w:val="24"/>
          <w:lang w:val="en-US" w:eastAsia="zh-CN"/>
        </w:rPr>
        <w:t xml:space="preserve"> 2000; </w:t>
      </w:r>
      <w:r w:rsidRPr="00AF6074">
        <w:rPr>
          <w:rFonts w:ascii="Book Antiqua" w:hAnsi="Book Antiqua" w:cs="宋体"/>
          <w:b/>
          <w:bCs/>
          <w:kern w:val="0"/>
          <w:sz w:val="24"/>
          <w:szCs w:val="24"/>
          <w:lang w:val="en-US" w:eastAsia="zh-CN"/>
        </w:rPr>
        <w:t>9</w:t>
      </w:r>
      <w:r w:rsidRPr="00AF6074">
        <w:rPr>
          <w:rFonts w:ascii="Book Antiqua" w:hAnsi="Book Antiqua" w:cs="宋体"/>
          <w:kern w:val="0"/>
          <w:sz w:val="24"/>
          <w:szCs w:val="24"/>
          <w:lang w:val="en-US" w:eastAsia="zh-CN"/>
        </w:rPr>
        <w:t>: 981-985 [PMID: 11008919]</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lastRenderedPageBreak/>
        <w:t xml:space="preserve">10 </w:t>
      </w:r>
      <w:proofErr w:type="spellStart"/>
      <w:r w:rsidRPr="00AF6074">
        <w:rPr>
          <w:rFonts w:ascii="Book Antiqua" w:hAnsi="Book Antiqua" w:cs="宋体"/>
          <w:b/>
          <w:bCs/>
          <w:kern w:val="0"/>
          <w:sz w:val="24"/>
          <w:szCs w:val="24"/>
          <w:lang w:val="en-US" w:eastAsia="zh-CN"/>
        </w:rPr>
        <w:t>Leunk</w:t>
      </w:r>
      <w:proofErr w:type="spellEnd"/>
      <w:r w:rsidRPr="00AF6074">
        <w:rPr>
          <w:rFonts w:ascii="Book Antiqua" w:hAnsi="Book Antiqua" w:cs="宋体"/>
          <w:b/>
          <w:bCs/>
          <w:kern w:val="0"/>
          <w:sz w:val="24"/>
          <w:szCs w:val="24"/>
          <w:lang w:val="en-US" w:eastAsia="zh-CN"/>
        </w:rPr>
        <w:t xml:space="preserve"> RD</w:t>
      </w:r>
      <w:r w:rsidRPr="00AF6074">
        <w:rPr>
          <w:rFonts w:ascii="Book Antiqua" w:hAnsi="Book Antiqua" w:cs="宋体"/>
          <w:kern w:val="0"/>
          <w:sz w:val="24"/>
          <w:szCs w:val="24"/>
          <w:lang w:val="en-US" w:eastAsia="zh-CN"/>
        </w:rPr>
        <w:t xml:space="preserve">, Johnson PT, David BC, Kraft WG, Morgan DR. Cytotoxic activity in broth-culture filtrates of Campylobacter pylori. </w:t>
      </w:r>
      <w:r w:rsidRPr="00AF6074">
        <w:rPr>
          <w:rFonts w:ascii="Book Antiqua" w:hAnsi="Book Antiqua" w:cs="宋体"/>
          <w:i/>
          <w:iCs/>
          <w:kern w:val="0"/>
          <w:sz w:val="24"/>
          <w:szCs w:val="24"/>
          <w:lang w:val="en-US" w:eastAsia="zh-CN"/>
        </w:rPr>
        <w:t xml:space="preserve">J Med </w:t>
      </w:r>
      <w:proofErr w:type="spellStart"/>
      <w:r w:rsidRPr="00AF6074">
        <w:rPr>
          <w:rFonts w:ascii="Book Antiqua" w:hAnsi="Book Antiqua" w:cs="宋体"/>
          <w:i/>
          <w:iCs/>
          <w:kern w:val="0"/>
          <w:sz w:val="24"/>
          <w:szCs w:val="24"/>
          <w:lang w:val="en-US" w:eastAsia="zh-CN"/>
        </w:rPr>
        <w:t>Microbiol</w:t>
      </w:r>
      <w:proofErr w:type="spellEnd"/>
      <w:r w:rsidRPr="00AF6074">
        <w:rPr>
          <w:rFonts w:ascii="Book Antiqua" w:hAnsi="Book Antiqua" w:cs="宋体"/>
          <w:kern w:val="0"/>
          <w:sz w:val="24"/>
          <w:szCs w:val="24"/>
          <w:lang w:val="en-US" w:eastAsia="zh-CN"/>
        </w:rPr>
        <w:t xml:space="preserve"> 1988; </w:t>
      </w:r>
      <w:r w:rsidRPr="00AF6074">
        <w:rPr>
          <w:rFonts w:ascii="Book Antiqua" w:hAnsi="Book Antiqua" w:cs="宋体"/>
          <w:b/>
          <w:bCs/>
          <w:kern w:val="0"/>
          <w:sz w:val="24"/>
          <w:szCs w:val="24"/>
          <w:lang w:val="en-US" w:eastAsia="zh-CN"/>
        </w:rPr>
        <w:t>26</w:t>
      </w:r>
      <w:r w:rsidRPr="00AF6074">
        <w:rPr>
          <w:rFonts w:ascii="Book Antiqua" w:hAnsi="Book Antiqua" w:cs="宋体"/>
          <w:kern w:val="0"/>
          <w:sz w:val="24"/>
          <w:szCs w:val="24"/>
          <w:lang w:val="en-US" w:eastAsia="zh-CN"/>
        </w:rPr>
        <w:t xml:space="preserve">: 93-99 [PMID: 3385767 </w:t>
      </w:r>
      <w:r w:rsidR="003445BB">
        <w:rPr>
          <w:rFonts w:ascii="Book Antiqua" w:hAnsi="Book Antiqua" w:cs="宋体"/>
          <w:kern w:val="0"/>
          <w:sz w:val="24"/>
          <w:szCs w:val="24"/>
          <w:lang w:val="en-US" w:eastAsia="zh-CN"/>
        </w:rPr>
        <w:t>DOI: 10.1099/00222615-26-2-93]</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11 </w:t>
      </w:r>
      <w:proofErr w:type="spellStart"/>
      <w:r w:rsidRPr="00AF6074">
        <w:rPr>
          <w:rFonts w:ascii="Book Antiqua" w:hAnsi="Book Antiqua" w:cs="宋体"/>
          <w:b/>
          <w:bCs/>
          <w:kern w:val="0"/>
          <w:sz w:val="24"/>
          <w:szCs w:val="24"/>
          <w:lang w:val="en-US" w:eastAsia="zh-CN"/>
        </w:rPr>
        <w:t>Figura</w:t>
      </w:r>
      <w:proofErr w:type="spellEnd"/>
      <w:r w:rsidRPr="00AF6074">
        <w:rPr>
          <w:rFonts w:ascii="Book Antiqua" w:hAnsi="Book Antiqua" w:cs="宋体"/>
          <w:b/>
          <w:bCs/>
          <w:kern w:val="0"/>
          <w:sz w:val="24"/>
          <w:szCs w:val="24"/>
          <w:lang w:val="en-US" w:eastAsia="zh-CN"/>
        </w:rPr>
        <w:t xml:space="preserve"> N</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Guglielmetti</w:t>
      </w:r>
      <w:proofErr w:type="spellEnd"/>
      <w:r w:rsidRPr="00AF6074">
        <w:rPr>
          <w:rFonts w:ascii="Book Antiqua" w:hAnsi="Book Antiqua" w:cs="宋体"/>
          <w:kern w:val="0"/>
          <w:sz w:val="24"/>
          <w:szCs w:val="24"/>
          <w:lang w:val="en-US" w:eastAsia="zh-CN"/>
        </w:rPr>
        <w:t xml:space="preserve"> P, </w:t>
      </w:r>
      <w:proofErr w:type="spellStart"/>
      <w:r w:rsidRPr="00AF6074">
        <w:rPr>
          <w:rFonts w:ascii="Book Antiqua" w:hAnsi="Book Antiqua" w:cs="宋体"/>
          <w:kern w:val="0"/>
          <w:sz w:val="24"/>
          <w:szCs w:val="24"/>
          <w:lang w:val="en-US" w:eastAsia="zh-CN"/>
        </w:rPr>
        <w:t>Rossolini</w:t>
      </w:r>
      <w:proofErr w:type="spellEnd"/>
      <w:r w:rsidRPr="00AF6074">
        <w:rPr>
          <w:rFonts w:ascii="Book Antiqua" w:hAnsi="Book Antiqua" w:cs="宋体"/>
          <w:kern w:val="0"/>
          <w:sz w:val="24"/>
          <w:szCs w:val="24"/>
          <w:lang w:val="en-US" w:eastAsia="zh-CN"/>
        </w:rPr>
        <w:t xml:space="preserve"> A, </w:t>
      </w:r>
      <w:proofErr w:type="spellStart"/>
      <w:r w:rsidRPr="00AF6074">
        <w:rPr>
          <w:rFonts w:ascii="Book Antiqua" w:hAnsi="Book Antiqua" w:cs="宋体"/>
          <w:kern w:val="0"/>
          <w:sz w:val="24"/>
          <w:szCs w:val="24"/>
          <w:lang w:val="en-US" w:eastAsia="zh-CN"/>
        </w:rPr>
        <w:t>Barberi</w:t>
      </w:r>
      <w:proofErr w:type="spellEnd"/>
      <w:r w:rsidRPr="00AF6074">
        <w:rPr>
          <w:rFonts w:ascii="Book Antiqua" w:hAnsi="Book Antiqua" w:cs="宋体"/>
          <w:kern w:val="0"/>
          <w:sz w:val="24"/>
          <w:szCs w:val="24"/>
          <w:lang w:val="en-US" w:eastAsia="zh-CN"/>
        </w:rPr>
        <w:t xml:space="preserve"> A, </w:t>
      </w:r>
      <w:proofErr w:type="spellStart"/>
      <w:r w:rsidRPr="00AF6074">
        <w:rPr>
          <w:rFonts w:ascii="Book Antiqua" w:hAnsi="Book Antiqua" w:cs="宋体"/>
          <w:kern w:val="0"/>
          <w:sz w:val="24"/>
          <w:szCs w:val="24"/>
          <w:lang w:val="en-US" w:eastAsia="zh-CN"/>
        </w:rPr>
        <w:t>Cusi</w:t>
      </w:r>
      <w:proofErr w:type="spellEnd"/>
      <w:r w:rsidRPr="00AF6074">
        <w:rPr>
          <w:rFonts w:ascii="Book Antiqua" w:hAnsi="Book Antiqua" w:cs="宋体"/>
          <w:kern w:val="0"/>
          <w:sz w:val="24"/>
          <w:szCs w:val="24"/>
          <w:lang w:val="en-US" w:eastAsia="zh-CN"/>
        </w:rPr>
        <w:t xml:space="preserve"> G, </w:t>
      </w:r>
      <w:proofErr w:type="spellStart"/>
      <w:r w:rsidRPr="00AF6074">
        <w:rPr>
          <w:rFonts w:ascii="Book Antiqua" w:hAnsi="Book Antiqua" w:cs="宋体"/>
          <w:kern w:val="0"/>
          <w:sz w:val="24"/>
          <w:szCs w:val="24"/>
          <w:lang w:val="en-US" w:eastAsia="zh-CN"/>
        </w:rPr>
        <w:t>Musmanno</w:t>
      </w:r>
      <w:proofErr w:type="spellEnd"/>
      <w:r w:rsidRPr="00AF6074">
        <w:rPr>
          <w:rFonts w:ascii="Book Antiqua" w:hAnsi="Book Antiqua" w:cs="宋体"/>
          <w:kern w:val="0"/>
          <w:sz w:val="24"/>
          <w:szCs w:val="24"/>
          <w:lang w:val="en-US" w:eastAsia="zh-CN"/>
        </w:rPr>
        <w:t xml:space="preserve"> RA, </w:t>
      </w:r>
      <w:proofErr w:type="spellStart"/>
      <w:r w:rsidRPr="00AF6074">
        <w:rPr>
          <w:rFonts w:ascii="Book Antiqua" w:hAnsi="Book Antiqua" w:cs="宋体"/>
          <w:kern w:val="0"/>
          <w:sz w:val="24"/>
          <w:szCs w:val="24"/>
          <w:lang w:val="en-US" w:eastAsia="zh-CN"/>
        </w:rPr>
        <w:t>Russi</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Quaranta</w:t>
      </w:r>
      <w:proofErr w:type="spellEnd"/>
      <w:r w:rsidRPr="00AF6074">
        <w:rPr>
          <w:rFonts w:ascii="Book Antiqua" w:hAnsi="Book Antiqua" w:cs="宋体"/>
          <w:kern w:val="0"/>
          <w:sz w:val="24"/>
          <w:szCs w:val="24"/>
          <w:lang w:val="en-US" w:eastAsia="zh-CN"/>
        </w:rPr>
        <w:t xml:space="preserve"> S. </w:t>
      </w:r>
      <w:proofErr w:type="spellStart"/>
      <w:r w:rsidRPr="00AF6074">
        <w:rPr>
          <w:rFonts w:ascii="Book Antiqua" w:hAnsi="Book Antiqua" w:cs="宋体"/>
          <w:kern w:val="0"/>
          <w:sz w:val="24"/>
          <w:szCs w:val="24"/>
          <w:lang w:val="en-US" w:eastAsia="zh-CN"/>
        </w:rPr>
        <w:t>Cytotoxin</w:t>
      </w:r>
      <w:proofErr w:type="spellEnd"/>
      <w:r w:rsidRPr="00AF6074">
        <w:rPr>
          <w:rFonts w:ascii="Book Antiqua" w:hAnsi="Book Antiqua" w:cs="宋体"/>
          <w:kern w:val="0"/>
          <w:sz w:val="24"/>
          <w:szCs w:val="24"/>
          <w:lang w:val="en-US" w:eastAsia="zh-CN"/>
        </w:rPr>
        <w:t xml:space="preserve"> production by Campylobacter pylori strains isolated from patients with peptic ulcers and from patients with chronic gastritis only. </w:t>
      </w:r>
      <w:r w:rsidRPr="00AF6074">
        <w:rPr>
          <w:rFonts w:ascii="Book Antiqua" w:hAnsi="Book Antiqua" w:cs="宋体"/>
          <w:i/>
          <w:iCs/>
          <w:kern w:val="0"/>
          <w:sz w:val="24"/>
          <w:szCs w:val="24"/>
          <w:lang w:val="en-US" w:eastAsia="zh-CN"/>
        </w:rPr>
        <w:t xml:space="preserve">J </w:t>
      </w:r>
      <w:proofErr w:type="spellStart"/>
      <w:r w:rsidRPr="00AF6074">
        <w:rPr>
          <w:rFonts w:ascii="Book Antiqua" w:hAnsi="Book Antiqua" w:cs="宋体"/>
          <w:i/>
          <w:iCs/>
          <w:kern w:val="0"/>
          <w:sz w:val="24"/>
          <w:szCs w:val="24"/>
          <w:lang w:val="en-US" w:eastAsia="zh-CN"/>
        </w:rPr>
        <w:t>Clin</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Microbiol</w:t>
      </w:r>
      <w:proofErr w:type="spellEnd"/>
      <w:r w:rsidRPr="00AF6074">
        <w:rPr>
          <w:rFonts w:ascii="Book Antiqua" w:hAnsi="Book Antiqua" w:cs="宋体"/>
          <w:kern w:val="0"/>
          <w:sz w:val="24"/>
          <w:szCs w:val="24"/>
          <w:lang w:val="en-US" w:eastAsia="zh-CN"/>
        </w:rPr>
        <w:t xml:space="preserve"> 1989; </w:t>
      </w:r>
      <w:r w:rsidRPr="00AF6074">
        <w:rPr>
          <w:rFonts w:ascii="Book Antiqua" w:hAnsi="Book Antiqua" w:cs="宋体"/>
          <w:b/>
          <w:bCs/>
          <w:kern w:val="0"/>
          <w:sz w:val="24"/>
          <w:szCs w:val="24"/>
          <w:lang w:val="en-US" w:eastAsia="zh-CN"/>
        </w:rPr>
        <w:t>27</w:t>
      </w:r>
      <w:r w:rsidRPr="00AF6074">
        <w:rPr>
          <w:rFonts w:ascii="Book Antiqua" w:hAnsi="Book Antiqua" w:cs="宋体"/>
          <w:kern w:val="0"/>
          <w:sz w:val="24"/>
          <w:szCs w:val="24"/>
          <w:lang w:val="en-US" w:eastAsia="zh-CN"/>
        </w:rPr>
        <w:t>: 225-226 [PMID: 2913034]</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12</w:t>
      </w:r>
      <w:r w:rsidRPr="00AF6074">
        <w:rPr>
          <w:rFonts w:ascii="Book Antiqua" w:hAnsi="Book Antiqua" w:cs="宋体"/>
          <w:b/>
          <w:kern w:val="0"/>
          <w:sz w:val="24"/>
          <w:szCs w:val="24"/>
          <w:lang w:val="en-US" w:eastAsia="zh-CN"/>
        </w:rPr>
        <w:t xml:space="preserve"> </w:t>
      </w:r>
      <w:proofErr w:type="spellStart"/>
      <w:r w:rsidRPr="00AF6074">
        <w:rPr>
          <w:rFonts w:ascii="Book Antiqua" w:hAnsi="Book Antiqua" w:cs="宋体"/>
          <w:b/>
          <w:kern w:val="0"/>
          <w:sz w:val="24"/>
          <w:szCs w:val="24"/>
          <w:lang w:val="en-US" w:eastAsia="zh-CN"/>
        </w:rPr>
        <w:t>Figura</w:t>
      </w:r>
      <w:proofErr w:type="spellEnd"/>
      <w:r w:rsidRPr="00AF6074">
        <w:rPr>
          <w:rFonts w:ascii="Book Antiqua" w:hAnsi="Book Antiqua" w:cs="宋体"/>
          <w:b/>
          <w:kern w:val="0"/>
          <w:sz w:val="24"/>
          <w:szCs w:val="24"/>
          <w:lang w:val="en-US" w:eastAsia="zh-CN"/>
        </w:rPr>
        <w:t xml:space="preserve"> N</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Bugnoli</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Cusi</w:t>
      </w:r>
      <w:proofErr w:type="spellEnd"/>
      <w:r w:rsidRPr="00AF6074">
        <w:rPr>
          <w:rFonts w:ascii="Book Antiqua" w:hAnsi="Book Antiqua" w:cs="宋体"/>
          <w:kern w:val="0"/>
          <w:sz w:val="24"/>
          <w:szCs w:val="24"/>
          <w:lang w:val="en-US" w:eastAsia="zh-CN"/>
        </w:rPr>
        <w:t xml:space="preserve"> MG, </w:t>
      </w:r>
      <w:proofErr w:type="spellStart"/>
      <w:r w:rsidRPr="00AF6074">
        <w:rPr>
          <w:rFonts w:ascii="Book Antiqua" w:hAnsi="Book Antiqua" w:cs="宋体"/>
          <w:kern w:val="0"/>
          <w:sz w:val="24"/>
          <w:szCs w:val="24"/>
          <w:lang w:val="en-US" w:eastAsia="zh-CN"/>
        </w:rPr>
        <w:t>Pucci</w:t>
      </w:r>
      <w:proofErr w:type="spellEnd"/>
      <w:r w:rsidRPr="00AF6074">
        <w:rPr>
          <w:rFonts w:ascii="Book Antiqua" w:hAnsi="Book Antiqua" w:cs="宋体"/>
          <w:kern w:val="0"/>
          <w:sz w:val="24"/>
          <w:szCs w:val="24"/>
          <w:lang w:val="en-US" w:eastAsia="zh-CN"/>
        </w:rPr>
        <w:t xml:space="preserve"> AM, </w:t>
      </w:r>
      <w:proofErr w:type="spellStart"/>
      <w:r w:rsidRPr="00AF6074">
        <w:rPr>
          <w:rFonts w:ascii="Book Antiqua" w:hAnsi="Book Antiqua" w:cs="宋体"/>
          <w:kern w:val="0"/>
          <w:sz w:val="24"/>
          <w:szCs w:val="24"/>
          <w:lang w:val="en-US" w:eastAsia="zh-CN"/>
        </w:rPr>
        <w:t>Lusini</w:t>
      </w:r>
      <w:proofErr w:type="spellEnd"/>
      <w:r w:rsidRPr="00AF6074">
        <w:rPr>
          <w:rFonts w:ascii="Book Antiqua" w:hAnsi="Book Antiqua" w:cs="宋体"/>
          <w:kern w:val="0"/>
          <w:sz w:val="24"/>
          <w:szCs w:val="24"/>
          <w:lang w:val="en-US" w:eastAsia="zh-CN"/>
        </w:rPr>
        <w:t xml:space="preserve"> P, </w:t>
      </w:r>
      <w:proofErr w:type="spellStart"/>
      <w:r w:rsidRPr="00AF6074">
        <w:rPr>
          <w:rFonts w:ascii="Book Antiqua" w:hAnsi="Book Antiqua" w:cs="宋体"/>
          <w:kern w:val="0"/>
          <w:sz w:val="24"/>
          <w:szCs w:val="24"/>
          <w:lang w:val="en-US" w:eastAsia="zh-CN"/>
        </w:rPr>
        <w:t>Quaranta</w:t>
      </w:r>
      <w:proofErr w:type="spellEnd"/>
      <w:r w:rsidRPr="00AF6074">
        <w:rPr>
          <w:rFonts w:ascii="Book Antiqua" w:hAnsi="Book Antiqua" w:cs="宋体"/>
          <w:kern w:val="0"/>
          <w:sz w:val="24"/>
          <w:szCs w:val="24"/>
          <w:lang w:val="en-US" w:eastAsia="zh-CN"/>
        </w:rPr>
        <w:t xml:space="preserve"> S, </w:t>
      </w:r>
      <w:proofErr w:type="spellStart"/>
      <w:r w:rsidRPr="00AF6074">
        <w:rPr>
          <w:rFonts w:ascii="Book Antiqua" w:hAnsi="Book Antiqua" w:cs="宋体"/>
          <w:kern w:val="0"/>
          <w:sz w:val="24"/>
          <w:szCs w:val="24"/>
          <w:lang w:val="en-US" w:eastAsia="zh-CN"/>
        </w:rPr>
        <w:t>Barberi</w:t>
      </w:r>
      <w:proofErr w:type="spellEnd"/>
      <w:r w:rsidRPr="00AF6074">
        <w:rPr>
          <w:rFonts w:ascii="Book Antiqua" w:hAnsi="Book Antiqua" w:cs="宋体"/>
          <w:kern w:val="0"/>
          <w:sz w:val="24"/>
          <w:szCs w:val="24"/>
          <w:lang w:val="en-US" w:eastAsia="zh-CN"/>
        </w:rPr>
        <w:t xml:space="preserve"> A, </w:t>
      </w:r>
      <w:proofErr w:type="spellStart"/>
      <w:r w:rsidRPr="00AF6074">
        <w:rPr>
          <w:rFonts w:ascii="Book Antiqua" w:hAnsi="Book Antiqua" w:cs="宋体"/>
          <w:kern w:val="0"/>
          <w:sz w:val="24"/>
          <w:szCs w:val="24"/>
          <w:lang w:val="en-US" w:eastAsia="zh-CN"/>
        </w:rPr>
        <w:t>Rossolini</w:t>
      </w:r>
      <w:proofErr w:type="spellEnd"/>
      <w:r w:rsidRPr="00AF6074">
        <w:rPr>
          <w:rFonts w:ascii="Book Antiqua" w:hAnsi="Book Antiqua" w:cs="宋体"/>
          <w:kern w:val="0"/>
          <w:sz w:val="24"/>
          <w:szCs w:val="24"/>
          <w:lang w:val="en-US" w:eastAsia="zh-CN"/>
        </w:rPr>
        <w:t xml:space="preserve"> A, Di </w:t>
      </w:r>
      <w:proofErr w:type="spellStart"/>
      <w:r w:rsidRPr="00AF6074">
        <w:rPr>
          <w:rFonts w:ascii="Book Antiqua" w:hAnsi="Book Antiqua" w:cs="宋体"/>
          <w:kern w:val="0"/>
          <w:sz w:val="24"/>
          <w:szCs w:val="24"/>
          <w:lang w:val="en-US" w:eastAsia="zh-CN"/>
        </w:rPr>
        <w:t>Tommaso</w:t>
      </w:r>
      <w:proofErr w:type="spellEnd"/>
      <w:r w:rsidRPr="00AF6074">
        <w:rPr>
          <w:rFonts w:ascii="Book Antiqua" w:hAnsi="Book Antiqua" w:cs="宋体"/>
          <w:kern w:val="0"/>
          <w:sz w:val="24"/>
          <w:szCs w:val="24"/>
          <w:lang w:val="en-US" w:eastAsia="zh-CN"/>
        </w:rPr>
        <w:t xml:space="preserve"> A, De </w:t>
      </w:r>
      <w:proofErr w:type="spellStart"/>
      <w:r w:rsidRPr="00AF6074">
        <w:rPr>
          <w:rFonts w:ascii="Book Antiqua" w:hAnsi="Book Antiqua" w:cs="宋体"/>
          <w:kern w:val="0"/>
          <w:sz w:val="24"/>
          <w:szCs w:val="24"/>
          <w:lang w:val="en-US" w:eastAsia="zh-CN"/>
        </w:rPr>
        <w:t>Magistris</w:t>
      </w:r>
      <w:proofErr w:type="spellEnd"/>
      <w:r w:rsidRPr="00AF6074">
        <w:rPr>
          <w:rFonts w:ascii="Book Antiqua" w:hAnsi="Book Antiqua" w:cs="宋体"/>
          <w:kern w:val="0"/>
          <w:sz w:val="24"/>
          <w:szCs w:val="24"/>
          <w:lang w:val="en-US" w:eastAsia="zh-CN"/>
        </w:rPr>
        <w:t xml:space="preserve"> T, </w:t>
      </w:r>
      <w:proofErr w:type="spellStart"/>
      <w:r w:rsidRPr="00AF6074">
        <w:rPr>
          <w:rFonts w:ascii="Book Antiqua" w:hAnsi="Book Antiqua" w:cs="宋体"/>
          <w:kern w:val="0"/>
          <w:sz w:val="24"/>
          <w:szCs w:val="24"/>
          <w:lang w:val="en-US" w:eastAsia="zh-CN"/>
        </w:rPr>
        <w:t>Rappuoli</w:t>
      </w:r>
      <w:proofErr w:type="spellEnd"/>
      <w:r w:rsidRPr="00AF6074">
        <w:rPr>
          <w:rFonts w:ascii="Book Antiqua" w:hAnsi="Book Antiqua" w:cs="宋体"/>
          <w:kern w:val="0"/>
          <w:sz w:val="24"/>
          <w:szCs w:val="24"/>
          <w:lang w:val="en-US" w:eastAsia="zh-CN"/>
        </w:rPr>
        <w:t xml:space="preserve"> R, </w:t>
      </w:r>
      <w:proofErr w:type="spellStart"/>
      <w:r w:rsidRPr="00AF6074">
        <w:rPr>
          <w:rFonts w:ascii="Book Antiqua" w:hAnsi="Book Antiqua" w:cs="宋体"/>
          <w:kern w:val="0"/>
          <w:sz w:val="24"/>
          <w:szCs w:val="24"/>
          <w:lang w:val="en-US" w:eastAsia="zh-CN"/>
        </w:rPr>
        <w:t>Marri</w:t>
      </w:r>
      <w:proofErr w:type="spellEnd"/>
      <w:r w:rsidRPr="00AF6074">
        <w:rPr>
          <w:rFonts w:ascii="Book Antiqua" w:hAnsi="Book Antiqua" w:cs="宋体"/>
          <w:kern w:val="0"/>
          <w:sz w:val="24"/>
          <w:szCs w:val="24"/>
          <w:lang w:val="en-US" w:eastAsia="zh-CN"/>
        </w:rPr>
        <w:t xml:space="preserve"> L, </w:t>
      </w:r>
      <w:proofErr w:type="spellStart"/>
      <w:r w:rsidRPr="00AF6074">
        <w:rPr>
          <w:rFonts w:ascii="Book Antiqua" w:hAnsi="Book Antiqua" w:cs="宋体"/>
          <w:kern w:val="0"/>
          <w:sz w:val="24"/>
          <w:szCs w:val="24"/>
          <w:lang w:val="en-US" w:eastAsia="zh-CN"/>
        </w:rPr>
        <w:t>Musmanno</w:t>
      </w:r>
      <w:proofErr w:type="spellEnd"/>
      <w:r w:rsidRPr="00AF6074">
        <w:rPr>
          <w:rFonts w:ascii="Book Antiqua" w:hAnsi="Book Antiqua" w:cs="宋体"/>
          <w:kern w:val="0"/>
          <w:sz w:val="24"/>
          <w:szCs w:val="24"/>
          <w:lang w:val="en-US" w:eastAsia="zh-CN"/>
        </w:rPr>
        <w:t xml:space="preserve"> RA, </w:t>
      </w:r>
      <w:proofErr w:type="spellStart"/>
      <w:r w:rsidRPr="00AF6074">
        <w:rPr>
          <w:rFonts w:ascii="Book Antiqua" w:hAnsi="Book Antiqua" w:cs="宋体"/>
          <w:kern w:val="0"/>
          <w:sz w:val="24"/>
          <w:szCs w:val="24"/>
          <w:lang w:val="en-US" w:eastAsia="zh-CN"/>
        </w:rPr>
        <w:t>Russi</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Guarna</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Losi</w:t>
      </w:r>
      <w:proofErr w:type="spellEnd"/>
      <w:r w:rsidRPr="00AF6074">
        <w:rPr>
          <w:rFonts w:ascii="Book Antiqua" w:hAnsi="Book Antiqua" w:cs="宋体"/>
          <w:kern w:val="0"/>
          <w:sz w:val="24"/>
          <w:szCs w:val="24"/>
          <w:lang w:val="en-US" w:eastAsia="zh-CN"/>
        </w:rPr>
        <w:t xml:space="preserve"> M. Pathogenic mechanisms of Helicobacter pylori: production of </w:t>
      </w:r>
      <w:proofErr w:type="spellStart"/>
      <w:r w:rsidRPr="00AF6074">
        <w:rPr>
          <w:rFonts w:ascii="Book Antiqua" w:hAnsi="Book Antiqua" w:cs="宋体"/>
          <w:kern w:val="0"/>
          <w:sz w:val="24"/>
          <w:szCs w:val="24"/>
          <w:lang w:val="en-US" w:eastAsia="zh-CN"/>
        </w:rPr>
        <w:t>cytotoxin</w:t>
      </w:r>
      <w:proofErr w:type="spellEnd"/>
      <w:r w:rsidRPr="00AF6074">
        <w:rPr>
          <w:rFonts w:ascii="Book Antiqua" w:hAnsi="Book Antiqua" w:cs="宋体"/>
          <w:kern w:val="0"/>
          <w:sz w:val="24"/>
          <w:szCs w:val="24"/>
          <w:lang w:val="en-US" w:eastAsia="zh-CN"/>
        </w:rPr>
        <w:t xml:space="preserve">. In: </w:t>
      </w:r>
      <w:proofErr w:type="spellStart"/>
      <w:r w:rsidRPr="00AF6074">
        <w:rPr>
          <w:rFonts w:ascii="Book Antiqua" w:hAnsi="Book Antiqua" w:cs="宋体"/>
          <w:kern w:val="0"/>
          <w:sz w:val="24"/>
          <w:szCs w:val="24"/>
          <w:lang w:val="en-US" w:eastAsia="zh-CN"/>
        </w:rPr>
        <w:t>Ma</w:t>
      </w:r>
      <w:r w:rsidRPr="00AF6074">
        <w:rPr>
          <w:rFonts w:ascii="Book Antiqua" w:hAnsi="Book Antiqua" w:cs="宋体"/>
          <w:kern w:val="0"/>
          <w:sz w:val="24"/>
          <w:szCs w:val="24"/>
          <w:lang w:val="en-US" w:eastAsia="zh-CN"/>
        </w:rPr>
        <w:t>l</w:t>
      </w:r>
      <w:r w:rsidRPr="00AF6074">
        <w:rPr>
          <w:rFonts w:ascii="Book Antiqua" w:hAnsi="Book Antiqua" w:cs="宋体"/>
          <w:kern w:val="0"/>
          <w:sz w:val="24"/>
          <w:szCs w:val="24"/>
          <w:lang w:val="en-US" w:eastAsia="zh-CN"/>
        </w:rPr>
        <w:t>fertheiner</w:t>
      </w:r>
      <w:proofErr w:type="spellEnd"/>
      <w:r w:rsidRPr="00AF6074">
        <w:rPr>
          <w:rFonts w:ascii="Book Antiqua" w:hAnsi="Book Antiqua" w:cs="宋体"/>
          <w:kern w:val="0"/>
          <w:sz w:val="24"/>
          <w:szCs w:val="24"/>
          <w:lang w:val="en-US" w:eastAsia="zh-CN"/>
        </w:rPr>
        <w:t xml:space="preserve"> P, </w:t>
      </w:r>
      <w:proofErr w:type="spellStart"/>
      <w:r w:rsidRPr="00AF6074">
        <w:rPr>
          <w:rFonts w:ascii="Book Antiqua" w:hAnsi="Book Antiqua" w:cs="宋体"/>
          <w:kern w:val="0"/>
          <w:sz w:val="24"/>
          <w:szCs w:val="24"/>
          <w:lang w:val="en-US" w:eastAsia="zh-CN"/>
        </w:rPr>
        <w:t>Ditschuneit</w:t>
      </w:r>
      <w:proofErr w:type="spellEnd"/>
      <w:r w:rsidRPr="00AF6074">
        <w:rPr>
          <w:rFonts w:ascii="Book Antiqua" w:hAnsi="Book Antiqua" w:cs="宋体"/>
          <w:kern w:val="0"/>
          <w:sz w:val="24"/>
          <w:szCs w:val="24"/>
          <w:lang w:val="en-US" w:eastAsia="zh-CN"/>
        </w:rPr>
        <w:t xml:space="preserve"> H. Helicobacter pylori, Gastritis and Peptic Ulcer. Berlin Heide</w:t>
      </w:r>
      <w:r w:rsidRPr="00AF6074">
        <w:rPr>
          <w:rFonts w:ascii="Book Antiqua" w:hAnsi="Book Antiqua" w:cs="宋体"/>
          <w:kern w:val="0"/>
          <w:sz w:val="24"/>
          <w:szCs w:val="24"/>
          <w:lang w:val="en-US" w:eastAsia="zh-CN"/>
        </w:rPr>
        <w:t>l</w:t>
      </w:r>
      <w:r w:rsidRPr="00AF6074">
        <w:rPr>
          <w:rFonts w:ascii="Book Antiqua" w:hAnsi="Book Antiqua" w:cs="宋体"/>
          <w:kern w:val="0"/>
          <w:sz w:val="24"/>
          <w:szCs w:val="24"/>
          <w:lang w:val="en-US" w:eastAsia="zh-CN"/>
        </w:rPr>
        <w:t xml:space="preserve">berg Springer </w:t>
      </w:r>
      <w:proofErr w:type="spellStart"/>
      <w:r w:rsidRPr="00AF6074">
        <w:rPr>
          <w:rFonts w:ascii="Book Antiqua" w:hAnsi="Book Antiqua" w:cs="宋体"/>
          <w:kern w:val="0"/>
          <w:sz w:val="24"/>
          <w:szCs w:val="24"/>
          <w:lang w:val="en-US" w:eastAsia="zh-CN"/>
        </w:rPr>
        <w:t>Verlag</w:t>
      </w:r>
      <w:proofErr w:type="spellEnd"/>
      <w:r w:rsidRPr="00AF6074">
        <w:rPr>
          <w:rFonts w:ascii="Book Antiqua" w:hAnsi="Book Antiqua" w:cs="宋体"/>
          <w:kern w:val="0"/>
          <w:sz w:val="24"/>
          <w:szCs w:val="24"/>
          <w:lang w:val="en-US" w:eastAsia="zh-CN"/>
        </w:rPr>
        <w:t>, 1990: 86-95 [DOI</w:t>
      </w:r>
      <w:r w:rsidR="003445BB">
        <w:rPr>
          <w:rFonts w:ascii="Book Antiqua" w:hAnsi="Book Antiqua" w:cs="宋体"/>
          <w:kern w:val="0"/>
          <w:sz w:val="24"/>
          <w:szCs w:val="24"/>
          <w:lang w:val="en-US" w:eastAsia="zh-CN"/>
        </w:rPr>
        <w:t>: 10.1007/978-3-642-75315-2_13]</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proofErr w:type="gramStart"/>
      <w:r w:rsidRPr="00AF6074">
        <w:rPr>
          <w:rFonts w:ascii="Book Antiqua" w:hAnsi="Book Antiqua" w:cs="宋体"/>
          <w:kern w:val="0"/>
          <w:sz w:val="24"/>
          <w:szCs w:val="24"/>
          <w:lang w:val="en-US" w:eastAsia="zh-CN"/>
        </w:rPr>
        <w:t xml:space="preserve">13 </w:t>
      </w:r>
      <w:r w:rsidRPr="00AF6074">
        <w:rPr>
          <w:rFonts w:ascii="Book Antiqua" w:hAnsi="Book Antiqua" w:cs="宋体"/>
          <w:b/>
          <w:bCs/>
          <w:kern w:val="0"/>
          <w:sz w:val="24"/>
          <w:szCs w:val="24"/>
          <w:lang w:val="en-US" w:eastAsia="zh-CN"/>
        </w:rPr>
        <w:t>Crabtree JE</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Figura</w:t>
      </w:r>
      <w:proofErr w:type="spellEnd"/>
      <w:r w:rsidRPr="00AF6074">
        <w:rPr>
          <w:rFonts w:ascii="Book Antiqua" w:hAnsi="Book Antiqua" w:cs="宋体"/>
          <w:kern w:val="0"/>
          <w:sz w:val="24"/>
          <w:szCs w:val="24"/>
          <w:lang w:val="en-US" w:eastAsia="zh-CN"/>
        </w:rPr>
        <w:t xml:space="preserve"> N, Taylor JD, </w:t>
      </w:r>
      <w:proofErr w:type="spellStart"/>
      <w:r w:rsidRPr="00AF6074">
        <w:rPr>
          <w:rFonts w:ascii="Book Antiqua" w:hAnsi="Book Antiqua" w:cs="宋体"/>
          <w:kern w:val="0"/>
          <w:sz w:val="24"/>
          <w:szCs w:val="24"/>
          <w:lang w:val="en-US" w:eastAsia="zh-CN"/>
        </w:rPr>
        <w:t>Bugnoli</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Armellini</w:t>
      </w:r>
      <w:proofErr w:type="spellEnd"/>
      <w:r w:rsidRPr="00AF6074">
        <w:rPr>
          <w:rFonts w:ascii="Book Antiqua" w:hAnsi="Book Antiqua" w:cs="宋体"/>
          <w:kern w:val="0"/>
          <w:sz w:val="24"/>
          <w:szCs w:val="24"/>
          <w:lang w:val="en-US" w:eastAsia="zh-CN"/>
        </w:rPr>
        <w:t xml:space="preserve"> D, Tompkins DS.</w:t>
      </w:r>
      <w:proofErr w:type="gramEnd"/>
      <w:r w:rsidRPr="00AF6074">
        <w:rPr>
          <w:rFonts w:ascii="Book Antiqua" w:hAnsi="Book Antiqua" w:cs="宋体"/>
          <w:kern w:val="0"/>
          <w:sz w:val="24"/>
          <w:szCs w:val="24"/>
          <w:lang w:val="en-US" w:eastAsia="zh-CN"/>
        </w:rPr>
        <w:t xml:space="preserve"> </w:t>
      </w:r>
      <w:proofErr w:type="gramStart"/>
      <w:r w:rsidRPr="00AF6074">
        <w:rPr>
          <w:rFonts w:ascii="Book Antiqua" w:hAnsi="Book Antiqua" w:cs="宋体"/>
          <w:kern w:val="0"/>
          <w:sz w:val="24"/>
          <w:szCs w:val="24"/>
          <w:lang w:val="en-US" w:eastAsia="zh-CN"/>
        </w:rPr>
        <w:t xml:space="preserve">Expression of 120 </w:t>
      </w:r>
      <w:proofErr w:type="spellStart"/>
      <w:r w:rsidRPr="00AF6074">
        <w:rPr>
          <w:rFonts w:ascii="Book Antiqua" w:hAnsi="Book Antiqua" w:cs="宋体"/>
          <w:kern w:val="0"/>
          <w:sz w:val="24"/>
          <w:szCs w:val="24"/>
          <w:lang w:val="en-US" w:eastAsia="zh-CN"/>
        </w:rPr>
        <w:t>kilodalton</w:t>
      </w:r>
      <w:proofErr w:type="spellEnd"/>
      <w:r w:rsidRPr="00AF6074">
        <w:rPr>
          <w:rFonts w:ascii="Book Antiqua" w:hAnsi="Book Antiqua" w:cs="宋体"/>
          <w:kern w:val="0"/>
          <w:sz w:val="24"/>
          <w:szCs w:val="24"/>
          <w:lang w:val="en-US" w:eastAsia="zh-CN"/>
        </w:rPr>
        <w:t xml:space="preserve"> protein and cytotoxicity in Helicobacter pylori.</w:t>
      </w:r>
      <w:proofErr w:type="gramEnd"/>
      <w:r w:rsidRPr="00AF6074">
        <w:rPr>
          <w:rFonts w:ascii="Book Antiqua" w:hAnsi="Book Antiqua" w:cs="宋体"/>
          <w:kern w:val="0"/>
          <w:sz w:val="24"/>
          <w:szCs w:val="24"/>
          <w:lang w:val="en-US" w:eastAsia="zh-CN"/>
        </w:rPr>
        <w:t xml:space="preserve"> </w:t>
      </w:r>
      <w:r w:rsidRPr="00AF6074">
        <w:rPr>
          <w:rFonts w:ascii="Book Antiqua" w:hAnsi="Book Antiqua" w:cs="宋体"/>
          <w:i/>
          <w:iCs/>
          <w:kern w:val="0"/>
          <w:sz w:val="24"/>
          <w:szCs w:val="24"/>
          <w:lang w:val="en-US" w:eastAsia="zh-CN"/>
        </w:rPr>
        <w:t xml:space="preserve">J </w:t>
      </w:r>
      <w:proofErr w:type="spellStart"/>
      <w:r w:rsidRPr="00AF6074">
        <w:rPr>
          <w:rFonts w:ascii="Book Antiqua" w:hAnsi="Book Antiqua" w:cs="宋体"/>
          <w:i/>
          <w:iCs/>
          <w:kern w:val="0"/>
          <w:sz w:val="24"/>
          <w:szCs w:val="24"/>
          <w:lang w:val="en-US" w:eastAsia="zh-CN"/>
        </w:rPr>
        <w:t>Clin</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Pathol</w:t>
      </w:r>
      <w:proofErr w:type="spellEnd"/>
      <w:r w:rsidRPr="00AF6074">
        <w:rPr>
          <w:rFonts w:ascii="Book Antiqua" w:hAnsi="Book Antiqua" w:cs="宋体"/>
          <w:kern w:val="0"/>
          <w:sz w:val="24"/>
          <w:szCs w:val="24"/>
          <w:lang w:val="en-US" w:eastAsia="zh-CN"/>
        </w:rPr>
        <w:t xml:space="preserve"> 1992; </w:t>
      </w:r>
      <w:r w:rsidRPr="00AF6074">
        <w:rPr>
          <w:rFonts w:ascii="Book Antiqua" w:hAnsi="Book Antiqua" w:cs="宋体"/>
          <w:b/>
          <w:bCs/>
          <w:kern w:val="0"/>
          <w:sz w:val="24"/>
          <w:szCs w:val="24"/>
          <w:lang w:val="en-US" w:eastAsia="zh-CN"/>
        </w:rPr>
        <w:t>45</w:t>
      </w:r>
      <w:r w:rsidRPr="00AF6074">
        <w:rPr>
          <w:rFonts w:ascii="Book Antiqua" w:hAnsi="Book Antiqua" w:cs="宋体"/>
          <w:kern w:val="0"/>
          <w:sz w:val="24"/>
          <w:szCs w:val="24"/>
          <w:lang w:val="en-US" w:eastAsia="zh-CN"/>
        </w:rPr>
        <w:t>: 733-734 [PMID: 1401</w:t>
      </w:r>
      <w:r w:rsidR="003445BB">
        <w:rPr>
          <w:rFonts w:ascii="Book Antiqua" w:hAnsi="Book Antiqua" w:cs="宋体"/>
          <w:kern w:val="0"/>
          <w:sz w:val="24"/>
          <w:szCs w:val="24"/>
          <w:lang w:val="en-US" w:eastAsia="zh-CN"/>
        </w:rPr>
        <w:t>190 DOI: 10.1136/jcp.45.8.733]</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proofErr w:type="gramStart"/>
      <w:r w:rsidRPr="00AF6074">
        <w:rPr>
          <w:rFonts w:ascii="Book Antiqua" w:hAnsi="Book Antiqua" w:cs="宋体"/>
          <w:kern w:val="0"/>
          <w:sz w:val="24"/>
          <w:szCs w:val="24"/>
          <w:lang w:val="en-US" w:eastAsia="zh-CN"/>
        </w:rPr>
        <w:t xml:space="preserve">14 </w:t>
      </w:r>
      <w:r w:rsidRPr="00AF6074">
        <w:rPr>
          <w:rFonts w:ascii="Book Antiqua" w:hAnsi="Book Antiqua" w:cs="宋体"/>
          <w:b/>
          <w:bCs/>
          <w:kern w:val="0"/>
          <w:sz w:val="24"/>
          <w:szCs w:val="24"/>
          <w:lang w:val="en-US" w:eastAsia="zh-CN"/>
        </w:rPr>
        <w:t>Crabtree JE</w:t>
      </w:r>
      <w:r w:rsidRPr="00AF6074">
        <w:rPr>
          <w:rFonts w:ascii="Book Antiqua" w:hAnsi="Book Antiqua" w:cs="宋体"/>
          <w:kern w:val="0"/>
          <w:sz w:val="24"/>
          <w:szCs w:val="24"/>
          <w:lang w:val="en-US" w:eastAsia="zh-CN"/>
        </w:rPr>
        <w:t xml:space="preserve">, Wyatt JI, </w:t>
      </w:r>
      <w:proofErr w:type="spellStart"/>
      <w:r w:rsidRPr="00AF6074">
        <w:rPr>
          <w:rFonts w:ascii="Book Antiqua" w:hAnsi="Book Antiqua" w:cs="宋体"/>
          <w:kern w:val="0"/>
          <w:sz w:val="24"/>
          <w:szCs w:val="24"/>
          <w:lang w:val="en-US" w:eastAsia="zh-CN"/>
        </w:rPr>
        <w:t>Sobala</w:t>
      </w:r>
      <w:proofErr w:type="spellEnd"/>
      <w:r w:rsidRPr="00AF6074">
        <w:rPr>
          <w:rFonts w:ascii="Book Antiqua" w:hAnsi="Book Antiqua" w:cs="宋体"/>
          <w:kern w:val="0"/>
          <w:sz w:val="24"/>
          <w:szCs w:val="24"/>
          <w:lang w:val="en-US" w:eastAsia="zh-CN"/>
        </w:rPr>
        <w:t xml:space="preserve"> GM, Miller G, Tompkins DS, Primrose JN, Morgan AG.</w:t>
      </w:r>
      <w:proofErr w:type="gramEnd"/>
      <w:r w:rsidRPr="00AF6074">
        <w:rPr>
          <w:rFonts w:ascii="Book Antiqua" w:hAnsi="Book Antiqua" w:cs="宋体"/>
          <w:kern w:val="0"/>
          <w:sz w:val="24"/>
          <w:szCs w:val="24"/>
          <w:lang w:val="en-US" w:eastAsia="zh-CN"/>
        </w:rPr>
        <w:t xml:space="preserve"> </w:t>
      </w:r>
      <w:proofErr w:type="gramStart"/>
      <w:r w:rsidRPr="00AF6074">
        <w:rPr>
          <w:rFonts w:ascii="Book Antiqua" w:hAnsi="Book Antiqua" w:cs="宋体"/>
          <w:kern w:val="0"/>
          <w:sz w:val="24"/>
          <w:szCs w:val="24"/>
          <w:lang w:val="en-US" w:eastAsia="zh-CN"/>
        </w:rPr>
        <w:t xml:space="preserve">Systemic and mucosal </w:t>
      </w:r>
      <w:proofErr w:type="spellStart"/>
      <w:r w:rsidRPr="00AF6074">
        <w:rPr>
          <w:rFonts w:ascii="Book Antiqua" w:hAnsi="Book Antiqua" w:cs="宋体"/>
          <w:kern w:val="0"/>
          <w:sz w:val="24"/>
          <w:szCs w:val="24"/>
          <w:lang w:val="en-US" w:eastAsia="zh-CN"/>
        </w:rPr>
        <w:t>humoral</w:t>
      </w:r>
      <w:proofErr w:type="spellEnd"/>
      <w:r w:rsidRPr="00AF6074">
        <w:rPr>
          <w:rFonts w:ascii="Book Antiqua" w:hAnsi="Book Antiqua" w:cs="宋体"/>
          <w:kern w:val="0"/>
          <w:sz w:val="24"/>
          <w:szCs w:val="24"/>
          <w:lang w:val="en-US" w:eastAsia="zh-CN"/>
        </w:rPr>
        <w:t xml:space="preserve"> responses to Helicobacter pylori in gastric cancer.</w:t>
      </w:r>
      <w:proofErr w:type="gramEnd"/>
      <w:r w:rsidRPr="00AF6074">
        <w:rPr>
          <w:rFonts w:ascii="Book Antiqua" w:hAnsi="Book Antiqua" w:cs="宋体"/>
          <w:kern w:val="0"/>
          <w:sz w:val="24"/>
          <w:szCs w:val="24"/>
          <w:lang w:val="en-US" w:eastAsia="zh-CN"/>
        </w:rPr>
        <w:t xml:space="preserve"> </w:t>
      </w:r>
      <w:r w:rsidRPr="00AF6074">
        <w:rPr>
          <w:rFonts w:ascii="Book Antiqua" w:hAnsi="Book Antiqua" w:cs="宋体"/>
          <w:i/>
          <w:iCs/>
          <w:kern w:val="0"/>
          <w:sz w:val="24"/>
          <w:szCs w:val="24"/>
          <w:lang w:val="en-US" w:eastAsia="zh-CN"/>
        </w:rPr>
        <w:t>Gut</w:t>
      </w:r>
      <w:r w:rsidRPr="00AF6074">
        <w:rPr>
          <w:rFonts w:ascii="Book Antiqua" w:hAnsi="Book Antiqua" w:cs="宋体"/>
          <w:kern w:val="0"/>
          <w:sz w:val="24"/>
          <w:szCs w:val="24"/>
          <w:lang w:val="en-US" w:eastAsia="zh-CN"/>
        </w:rPr>
        <w:t xml:space="preserve"> 1993; </w:t>
      </w:r>
      <w:r w:rsidRPr="00AF6074">
        <w:rPr>
          <w:rFonts w:ascii="Book Antiqua" w:hAnsi="Book Antiqua" w:cs="宋体"/>
          <w:b/>
          <w:bCs/>
          <w:kern w:val="0"/>
          <w:sz w:val="24"/>
          <w:szCs w:val="24"/>
          <w:lang w:val="en-US" w:eastAsia="zh-CN"/>
        </w:rPr>
        <w:t>34</w:t>
      </w:r>
      <w:r w:rsidRPr="00AF6074">
        <w:rPr>
          <w:rFonts w:ascii="Book Antiqua" w:hAnsi="Book Antiqua" w:cs="宋体"/>
          <w:kern w:val="0"/>
          <w:sz w:val="24"/>
          <w:szCs w:val="24"/>
          <w:lang w:val="en-US" w:eastAsia="zh-CN"/>
        </w:rPr>
        <w:t>: 1339-1343 [PMID: 824409</w:t>
      </w:r>
      <w:r w:rsidR="003445BB">
        <w:rPr>
          <w:rFonts w:ascii="Book Antiqua" w:hAnsi="Book Antiqua" w:cs="宋体"/>
          <w:kern w:val="0"/>
          <w:sz w:val="24"/>
          <w:szCs w:val="24"/>
          <w:lang w:val="en-US" w:eastAsia="zh-CN"/>
        </w:rPr>
        <w:t>8 DOI: 10.1136/gut.34.10.1339]</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proofErr w:type="gramStart"/>
      <w:r w:rsidRPr="00AF6074">
        <w:rPr>
          <w:rFonts w:ascii="Book Antiqua" w:hAnsi="Book Antiqua" w:cs="宋体"/>
          <w:kern w:val="0"/>
          <w:sz w:val="24"/>
          <w:szCs w:val="24"/>
          <w:lang w:val="en-US" w:eastAsia="zh-CN"/>
        </w:rPr>
        <w:t xml:space="preserve">15 </w:t>
      </w:r>
      <w:r w:rsidRPr="00AF6074">
        <w:rPr>
          <w:rFonts w:ascii="Book Antiqua" w:hAnsi="Book Antiqua" w:cs="宋体"/>
          <w:b/>
          <w:bCs/>
          <w:kern w:val="0"/>
          <w:sz w:val="24"/>
          <w:szCs w:val="24"/>
          <w:lang w:val="en-US" w:eastAsia="zh-CN"/>
        </w:rPr>
        <w:t>Souza RC</w:t>
      </w:r>
      <w:r w:rsidRPr="00AF6074">
        <w:rPr>
          <w:rFonts w:ascii="Book Antiqua" w:hAnsi="Book Antiqua" w:cs="宋体"/>
          <w:kern w:val="0"/>
          <w:sz w:val="24"/>
          <w:szCs w:val="24"/>
          <w:lang w:val="en-US" w:eastAsia="zh-CN"/>
        </w:rPr>
        <w:t xml:space="preserve">, del Rosario </w:t>
      </w:r>
      <w:proofErr w:type="spellStart"/>
      <w:r w:rsidRPr="00AF6074">
        <w:rPr>
          <w:rFonts w:ascii="Book Antiqua" w:hAnsi="Book Antiqua" w:cs="宋体"/>
          <w:kern w:val="0"/>
          <w:sz w:val="24"/>
          <w:szCs w:val="24"/>
          <w:lang w:val="en-US" w:eastAsia="zh-CN"/>
        </w:rPr>
        <w:t>Quispe</w:t>
      </w:r>
      <w:proofErr w:type="spellEnd"/>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Saji</w:t>
      </w:r>
      <w:proofErr w:type="spellEnd"/>
      <w:r w:rsidRPr="00AF6074">
        <w:rPr>
          <w:rFonts w:ascii="Book Antiqua" w:hAnsi="Book Antiqua" w:cs="宋体"/>
          <w:kern w:val="0"/>
          <w:sz w:val="24"/>
          <w:szCs w:val="24"/>
          <w:lang w:val="en-US" w:eastAsia="zh-CN"/>
        </w:rPr>
        <w:t xml:space="preserve"> G, Costa MO, </w:t>
      </w:r>
      <w:proofErr w:type="spellStart"/>
      <w:r w:rsidRPr="00AF6074">
        <w:rPr>
          <w:rFonts w:ascii="Book Antiqua" w:hAnsi="Book Antiqua" w:cs="宋体"/>
          <w:kern w:val="0"/>
          <w:sz w:val="24"/>
          <w:szCs w:val="24"/>
          <w:lang w:val="en-US" w:eastAsia="zh-CN"/>
        </w:rPr>
        <w:t>Netto</w:t>
      </w:r>
      <w:proofErr w:type="spellEnd"/>
      <w:r w:rsidRPr="00AF6074">
        <w:rPr>
          <w:rFonts w:ascii="Book Antiqua" w:hAnsi="Book Antiqua" w:cs="宋体"/>
          <w:kern w:val="0"/>
          <w:sz w:val="24"/>
          <w:szCs w:val="24"/>
          <w:lang w:val="en-US" w:eastAsia="zh-CN"/>
        </w:rPr>
        <w:t xml:space="preserve"> DS, Lima NC, Klein CC, </w:t>
      </w:r>
      <w:proofErr w:type="spellStart"/>
      <w:r w:rsidRPr="00AF6074">
        <w:rPr>
          <w:rFonts w:ascii="Book Antiqua" w:hAnsi="Book Antiqua" w:cs="宋体"/>
          <w:kern w:val="0"/>
          <w:sz w:val="24"/>
          <w:szCs w:val="24"/>
          <w:lang w:val="en-US" w:eastAsia="zh-CN"/>
        </w:rPr>
        <w:t>Vasco</w:t>
      </w:r>
      <w:r w:rsidRPr="00AF6074">
        <w:rPr>
          <w:rFonts w:ascii="Book Antiqua" w:hAnsi="Book Antiqua" w:cs="宋体"/>
          <w:kern w:val="0"/>
          <w:sz w:val="24"/>
          <w:szCs w:val="24"/>
          <w:lang w:val="en-US" w:eastAsia="zh-CN"/>
        </w:rPr>
        <w:t>n</w:t>
      </w:r>
      <w:r w:rsidRPr="00AF6074">
        <w:rPr>
          <w:rFonts w:ascii="Book Antiqua" w:hAnsi="Book Antiqua" w:cs="宋体"/>
          <w:kern w:val="0"/>
          <w:sz w:val="24"/>
          <w:szCs w:val="24"/>
          <w:lang w:val="en-US" w:eastAsia="zh-CN"/>
        </w:rPr>
        <w:t>celos</w:t>
      </w:r>
      <w:proofErr w:type="spellEnd"/>
      <w:r w:rsidRPr="00AF6074">
        <w:rPr>
          <w:rFonts w:ascii="Book Antiqua" w:hAnsi="Book Antiqua" w:cs="宋体"/>
          <w:kern w:val="0"/>
          <w:sz w:val="24"/>
          <w:szCs w:val="24"/>
          <w:lang w:val="en-US" w:eastAsia="zh-CN"/>
        </w:rPr>
        <w:t xml:space="preserve"> AT, </w:t>
      </w:r>
      <w:proofErr w:type="spellStart"/>
      <w:r w:rsidRPr="00AF6074">
        <w:rPr>
          <w:rFonts w:ascii="Book Antiqua" w:hAnsi="Book Antiqua" w:cs="宋体"/>
          <w:kern w:val="0"/>
          <w:sz w:val="24"/>
          <w:szCs w:val="24"/>
          <w:lang w:val="en-US" w:eastAsia="zh-CN"/>
        </w:rPr>
        <w:t>Nicolás</w:t>
      </w:r>
      <w:proofErr w:type="spellEnd"/>
      <w:r w:rsidRPr="00AF6074">
        <w:rPr>
          <w:rFonts w:ascii="Book Antiqua" w:hAnsi="Book Antiqua" w:cs="宋体"/>
          <w:kern w:val="0"/>
          <w:sz w:val="24"/>
          <w:szCs w:val="24"/>
          <w:lang w:val="en-US" w:eastAsia="zh-CN"/>
        </w:rPr>
        <w:t xml:space="preserve"> MF.</w:t>
      </w:r>
      <w:proofErr w:type="gramEnd"/>
      <w:r w:rsidRPr="00AF6074">
        <w:rPr>
          <w:rFonts w:ascii="Book Antiqua" w:hAnsi="Book Antiqua" w:cs="宋体"/>
          <w:kern w:val="0"/>
          <w:sz w:val="24"/>
          <w:szCs w:val="24"/>
          <w:lang w:val="en-US" w:eastAsia="zh-CN"/>
        </w:rPr>
        <w:t xml:space="preserve"> AtlasT4SS: a curated database for type IV secretion systems. </w:t>
      </w:r>
      <w:r w:rsidRPr="00AF6074">
        <w:rPr>
          <w:rFonts w:ascii="Book Antiqua" w:hAnsi="Book Antiqua" w:cs="宋体"/>
          <w:i/>
          <w:iCs/>
          <w:kern w:val="0"/>
          <w:sz w:val="24"/>
          <w:szCs w:val="24"/>
          <w:lang w:val="en-US" w:eastAsia="zh-CN"/>
        </w:rPr>
        <w:t xml:space="preserve">BMC </w:t>
      </w:r>
      <w:proofErr w:type="spellStart"/>
      <w:r w:rsidRPr="00AF6074">
        <w:rPr>
          <w:rFonts w:ascii="Book Antiqua" w:hAnsi="Book Antiqua" w:cs="宋体"/>
          <w:i/>
          <w:iCs/>
          <w:kern w:val="0"/>
          <w:sz w:val="24"/>
          <w:szCs w:val="24"/>
          <w:lang w:val="en-US" w:eastAsia="zh-CN"/>
        </w:rPr>
        <w:t>Microbiol</w:t>
      </w:r>
      <w:proofErr w:type="spellEnd"/>
      <w:r w:rsidRPr="00AF6074">
        <w:rPr>
          <w:rFonts w:ascii="Book Antiqua" w:hAnsi="Book Antiqua" w:cs="宋体"/>
          <w:kern w:val="0"/>
          <w:sz w:val="24"/>
          <w:szCs w:val="24"/>
          <w:lang w:val="en-US" w:eastAsia="zh-CN"/>
        </w:rPr>
        <w:t xml:space="preserve"> 2012; </w:t>
      </w:r>
      <w:r w:rsidRPr="00AF6074">
        <w:rPr>
          <w:rFonts w:ascii="Book Antiqua" w:hAnsi="Book Antiqua" w:cs="宋体"/>
          <w:b/>
          <w:bCs/>
          <w:kern w:val="0"/>
          <w:sz w:val="24"/>
          <w:szCs w:val="24"/>
          <w:lang w:val="en-US" w:eastAsia="zh-CN"/>
        </w:rPr>
        <w:t>12</w:t>
      </w:r>
      <w:r w:rsidRPr="00AF6074">
        <w:rPr>
          <w:rFonts w:ascii="Book Antiqua" w:hAnsi="Book Antiqua" w:cs="宋体"/>
          <w:kern w:val="0"/>
          <w:sz w:val="24"/>
          <w:szCs w:val="24"/>
          <w:lang w:val="en-US" w:eastAsia="zh-CN"/>
        </w:rPr>
        <w:t xml:space="preserve">: 172 [PMID: 22876890 </w:t>
      </w:r>
      <w:r w:rsidR="003445BB">
        <w:rPr>
          <w:rFonts w:ascii="Book Antiqua" w:hAnsi="Book Antiqua" w:cs="宋体"/>
          <w:kern w:val="0"/>
          <w:sz w:val="24"/>
          <w:szCs w:val="24"/>
          <w:lang w:val="en-US" w:eastAsia="zh-CN"/>
        </w:rPr>
        <w:t>DOI: 10.1186/1471-2180-12-172]</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16 </w:t>
      </w:r>
      <w:proofErr w:type="spellStart"/>
      <w:r w:rsidRPr="00AF6074">
        <w:rPr>
          <w:rFonts w:ascii="Book Antiqua" w:hAnsi="Book Antiqua" w:cs="宋体"/>
          <w:b/>
          <w:kern w:val="0"/>
          <w:sz w:val="24"/>
          <w:szCs w:val="24"/>
          <w:lang w:val="en-US" w:eastAsia="zh-CN"/>
        </w:rPr>
        <w:t>Figura</w:t>
      </w:r>
      <w:proofErr w:type="spellEnd"/>
      <w:r w:rsidRPr="00AF6074">
        <w:rPr>
          <w:rFonts w:ascii="Book Antiqua" w:hAnsi="Book Antiqua" w:cs="宋体"/>
          <w:b/>
          <w:kern w:val="0"/>
          <w:sz w:val="24"/>
          <w:szCs w:val="24"/>
          <w:lang w:val="en-US" w:eastAsia="zh-CN"/>
        </w:rPr>
        <w:t xml:space="preserve"> N</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Vindigni</w:t>
      </w:r>
      <w:proofErr w:type="spellEnd"/>
      <w:r w:rsidRPr="00AF6074">
        <w:rPr>
          <w:rFonts w:ascii="Book Antiqua" w:hAnsi="Book Antiqua" w:cs="宋体"/>
          <w:kern w:val="0"/>
          <w:sz w:val="24"/>
          <w:szCs w:val="24"/>
          <w:lang w:val="en-US" w:eastAsia="zh-CN"/>
        </w:rPr>
        <w:t xml:space="preserve"> C, Pinto E, </w:t>
      </w:r>
      <w:proofErr w:type="spellStart"/>
      <w:r w:rsidRPr="00AF6074">
        <w:rPr>
          <w:rFonts w:ascii="Book Antiqua" w:hAnsi="Book Antiqua" w:cs="宋体"/>
          <w:kern w:val="0"/>
          <w:sz w:val="24"/>
          <w:szCs w:val="24"/>
          <w:lang w:val="en-US" w:eastAsia="zh-CN"/>
        </w:rPr>
        <w:t>Gennari</w:t>
      </w:r>
      <w:proofErr w:type="spellEnd"/>
      <w:r w:rsidRPr="00AF6074">
        <w:rPr>
          <w:rFonts w:ascii="Book Antiqua" w:hAnsi="Book Antiqua" w:cs="宋体"/>
          <w:kern w:val="0"/>
          <w:sz w:val="24"/>
          <w:szCs w:val="24"/>
          <w:lang w:val="en-US" w:eastAsia="zh-CN"/>
        </w:rPr>
        <w:t xml:space="preserve"> C, </w:t>
      </w:r>
      <w:proofErr w:type="spellStart"/>
      <w:r w:rsidRPr="00AF6074">
        <w:rPr>
          <w:rFonts w:ascii="Book Antiqua" w:hAnsi="Book Antiqua" w:cs="宋体"/>
          <w:kern w:val="0"/>
          <w:sz w:val="24"/>
          <w:szCs w:val="24"/>
          <w:lang w:val="en-US" w:eastAsia="zh-CN"/>
        </w:rPr>
        <w:t>Presenti</w:t>
      </w:r>
      <w:proofErr w:type="spellEnd"/>
      <w:r w:rsidRPr="00AF6074">
        <w:rPr>
          <w:rFonts w:ascii="Book Antiqua" w:hAnsi="Book Antiqua" w:cs="宋体"/>
          <w:kern w:val="0"/>
          <w:sz w:val="24"/>
          <w:szCs w:val="24"/>
          <w:lang w:val="en-US" w:eastAsia="zh-CN"/>
        </w:rPr>
        <w:t xml:space="preserve"> L, </w:t>
      </w:r>
      <w:proofErr w:type="spellStart"/>
      <w:r w:rsidRPr="00AF6074">
        <w:rPr>
          <w:rFonts w:ascii="Book Antiqua" w:hAnsi="Book Antiqua" w:cs="宋体"/>
          <w:kern w:val="0"/>
          <w:sz w:val="24"/>
          <w:szCs w:val="24"/>
          <w:lang w:val="en-US" w:eastAsia="zh-CN"/>
        </w:rPr>
        <w:t>Tosi</w:t>
      </w:r>
      <w:proofErr w:type="spellEnd"/>
      <w:r w:rsidRPr="00AF6074">
        <w:rPr>
          <w:rFonts w:ascii="Book Antiqua" w:hAnsi="Book Antiqua" w:cs="宋体"/>
          <w:kern w:val="0"/>
          <w:sz w:val="24"/>
          <w:szCs w:val="24"/>
          <w:lang w:val="en-US" w:eastAsia="zh-CN"/>
        </w:rPr>
        <w:t xml:space="preserve"> P, </w:t>
      </w:r>
      <w:proofErr w:type="spellStart"/>
      <w:r w:rsidRPr="00AF6074">
        <w:rPr>
          <w:rFonts w:ascii="Book Antiqua" w:hAnsi="Book Antiqua" w:cs="宋体"/>
          <w:kern w:val="0"/>
          <w:sz w:val="24"/>
          <w:szCs w:val="24"/>
          <w:lang w:val="en-US" w:eastAsia="zh-CN"/>
        </w:rPr>
        <w:t>Roviello</w:t>
      </w:r>
      <w:proofErr w:type="spellEnd"/>
      <w:r w:rsidRPr="00AF6074">
        <w:rPr>
          <w:rFonts w:ascii="Book Antiqua" w:hAnsi="Book Antiqua" w:cs="宋体"/>
          <w:kern w:val="0"/>
          <w:sz w:val="24"/>
          <w:szCs w:val="24"/>
          <w:lang w:val="en-US" w:eastAsia="zh-CN"/>
        </w:rPr>
        <w:t xml:space="preserve"> F. Gastric cancer, H. pylori (HP) infection, serum antibodies to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w:t>
      </w:r>
      <w:r w:rsidRPr="00AF6074">
        <w:rPr>
          <w:rFonts w:ascii="Book Antiqua" w:hAnsi="Book Antiqua" w:cs="宋体"/>
          <w:i/>
          <w:kern w:val="0"/>
          <w:sz w:val="24"/>
          <w:szCs w:val="24"/>
          <w:lang w:val="en-US" w:eastAsia="zh-CN"/>
        </w:rPr>
        <w:t>Gut</w:t>
      </w:r>
      <w:r w:rsidRPr="00AF6074">
        <w:rPr>
          <w:rFonts w:ascii="Book Antiqua" w:hAnsi="Book Antiqua" w:cs="宋体"/>
          <w:kern w:val="0"/>
          <w:sz w:val="24"/>
          <w:szCs w:val="24"/>
          <w:lang w:val="en-US" w:eastAsia="zh-CN"/>
        </w:rPr>
        <w:t xml:space="preserve"> 1996; </w:t>
      </w:r>
      <w:r w:rsidRPr="00AF6074">
        <w:rPr>
          <w:rFonts w:ascii="Book Antiqua" w:hAnsi="Book Antiqua" w:cs="宋体"/>
          <w:b/>
          <w:kern w:val="0"/>
          <w:sz w:val="24"/>
          <w:szCs w:val="24"/>
          <w:lang w:val="en-US" w:eastAsia="zh-CN"/>
        </w:rPr>
        <w:t>39</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suppl</w:t>
      </w:r>
      <w:proofErr w:type="spellEnd"/>
      <w:r w:rsidRPr="00AF6074">
        <w:rPr>
          <w:rFonts w:ascii="Book Antiqua" w:hAnsi="Book Antiqua" w:cs="宋体"/>
          <w:kern w:val="0"/>
          <w:sz w:val="24"/>
          <w:szCs w:val="24"/>
          <w:lang w:val="en-US" w:eastAsia="zh-CN"/>
        </w:rPr>
        <w:t xml:space="preserve"> 2; A17</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17 </w:t>
      </w:r>
      <w:r w:rsidRPr="00AF6074">
        <w:rPr>
          <w:rFonts w:ascii="Book Antiqua" w:hAnsi="Book Antiqua" w:cs="宋体"/>
          <w:b/>
          <w:bCs/>
          <w:kern w:val="0"/>
          <w:sz w:val="24"/>
          <w:szCs w:val="24"/>
          <w:lang w:val="en-US" w:eastAsia="zh-CN"/>
        </w:rPr>
        <w:t>Ogura K</w:t>
      </w:r>
      <w:r w:rsidRPr="00AF6074">
        <w:rPr>
          <w:rFonts w:ascii="Book Antiqua" w:hAnsi="Book Antiqua" w:cs="宋体"/>
          <w:kern w:val="0"/>
          <w:sz w:val="24"/>
          <w:szCs w:val="24"/>
          <w:lang w:val="en-US" w:eastAsia="zh-CN"/>
        </w:rPr>
        <w:t xml:space="preserve">, Maeda S, </w:t>
      </w:r>
      <w:proofErr w:type="spellStart"/>
      <w:r w:rsidRPr="00AF6074">
        <w:rPr>
          <w:rFonts w:ascii="Book Antiqua" w:hAnsi="Book Antiqua" w:cs="宋体"/>
          <w:kern w:val="0"/>
          <w:sz w:val="24"/>
          <w:szCs w:val="24"/>
          <w:lang w:val="en-US" w:eastAsia="zh-CN"/>
        </w:rPr>
        <w:t>Nakao</w:t>
      </w:r>
      <w:proofErr w:type="spellEnd"/>
      <w:r w:rsidRPr="00AF6074">
        <w:rPr>
          <w:rFonts w:ascii="Book Antiqua" w:hAnsi="Book Antiqua" w:cs="宋体"/>
          <w:kern w:val="0"/>
          <w:sz w:val="24"/>
          <w:szCs w:val="24"/>
          <w:lang w:val="en-US" w:eastAsia="zh-CN"/>
        </w:rPr>
        <w:t xml:space="preserve"> M, Watanabe T, Tada M, </w:t>
      </w:r>
      <w:proofErr w:type="spellStart"/>
      <w:r w:rsidRPr="00AF6074">
        <w:rPr>
          <w:rFonts w:ascii="Book Antiqua" w:hAnsi="Book Antiqua" w:cs="宋体"/>
          <w:kern w:val="0"/>
          <w:sz w:val="24"/>
          <w:szCs w:val="24"/>
          <w:lang w:val="en-US" w:eastAsia="zh-CN"/>
        </w:rPr>
        <w:t>Kyutoku</w:t>
      </w:r>
      <w:proofErr w:type="spellEnd"/>
      <w:r w:rsidRPr="00AF6074">
        <w:rPr>
          <w:rFonts w:ascii="Book Antiqua" w:hAnsi="Book Antiqua" w:cs="宋体"/>
          <w:kern w:val="0"/>
          <w:sz w:val="24"/>
          <w:szCs w:val="24"/>
          <w:lang w:val="en-US" w:eastAsia="zh-CN"/>
        </w:rPr>
        <w:t xml:space="preserve"> T, Yoshida H, </w:t>
      </w:r>
      <w:proofErr w:type="spellStart"/>
      <w:r w:rsidRPr="00AF6074">
        <w:rPr>
          <w:rFonts w:ascii="Book Antiqua" w:hAnsi="Book Antiqua" w:cs="宋体"/>
          <w:kern w:val="0"/>
          <w:sz w:val="24"/>
          <w:szCs w:val="24"/>
          <w:lang w:val="en-US" w:eastAsia="zh-CN"/>
        </w:rPr>
        <w:t>Shiratori</w:t>
      </w:r>
      <w:proofErr w:type="spellEnd"/>
      <w:r w:rsidRPr="00AF6074">
        <w:rPr>
          <w:rFonts w:ascii="Book Antiqua" w:hAnsi="Book Antiqua" w:cs="宋体"/>
          <w:kern w:val="0"/>
          <w:sz w:val="24"/>
          <w:szCs w:val="24"/>
          <w:lang w:val="en-US" w:eastAsia="zh-CN"/>
        </w:rPr>
        <w:t xml:space="preserve"> Y, </w:t>
      </w:r>
      <w:proofErr w:type="spellStart"/>
      <w:r w:rsidRPr="00AF6074">
        <w:rPr>
          <w:rFonts w:ascii="Book Antiqua" w:hAnsi="Book Antiqua" w:cs="宋体"/>
          <w:kern w:val="0"/>
          <w:sz w:val="24"/>
          <w:szCs w:val="24"/>
          <w:lang w:val="en-US" w:eastAsia="zh-CN"/>
        </w:rPr>
        <w:t>Omata</w:t>
      </w:r>
      <w:proofErr w:type="spellEnd"/>
      <w:r w:rsidRPr="00AF6074">
        <w:rPr>
          <w:rFonts w:ascii="Book Antiqua" w:hAnsi="Book Antiqua" w:cs="宋体"/>
          <w:kern w:val="0"/>
          <w:sz w:val="24"/>
          <w:szCs w:val="24"/>
          <w:lang w:val="en-US" w:eastAsia="zh-CN"/>
        </w:rPr>
        <w:t xml:space="preserve"> M. Virulence factors of Helicobacter pylori responsible for gastric diseases in Mo</w:t>
      </w:r>
      <w:r w:rsidRPr="00AF6074">
        <w:rPr>
          <w:rFonts w:ascii="Book Antiqua" w:hAnsi="Book Antiqua" w:cs="宋体"/>
          <w:kern w:val="0"/>
          <w:sz w:val="24"/>
          <w:szCs w:val="24"/>
          <w:lang w:val="en-US" w:eastAsia="zh-CN"/>
        </w:rPr>
        <w:t>n</w:t>
      </w:r>
      <w:r w:rsidRPr="00AF6074">
        <w:rPr>
          <w:rFonts w:ascii="Book Antiqua" w:hAnsi="Book Antiqua" w:cs="宋体"/>
          <w:kern w:val="0"/>
          <w:sz w:val="24"/>
          <w:szCs w:val="24"/>
          <w:lang w:val="en-US" w:eastAsia="zh-CN"/>
        </w:rPr>
        <w:t xml:space="preserve">golian gerbil. </w:t>
      </w:r>
      <w:r w:rsidRPr="00AF6074">
        <w:rPr>
          <w:rFonts w:ascii="Book Antiqua" w:hAnsi="Book Antiqua" w:cs="宋体"/>
          <w:i/>
          <w:iCs/>
          <w:kern w:val="0"/>
          <w:sz w:val="24"/>
          <w:szCs w:val="24"/>
          <w:lang w:val="en-US" w:eastAsia="zh-CN"/>
        </w:rPr>
        <w:t xml:space="preserve">J </w:t>
      </w:r>
      <w:proofErr w:type="spellStart"/>
      <w:r w:rsidRPr="00AF6074">
        <w:rPr>
          <w:rFonts w:ascii="Book Antiqua" w:hAnsi="Book Antiqua" w:cs="宋体"/>
          <w:i/>
          <w:iCs/>
          <w:kern w:val="0"/>
          <w:sz w:val="24"/>
          <w:szCs w:val="24"/>
          <w:lang w:val="en-US" w:eastAsia="zh-CN"/>
        </w:rPr>
        <w:t>Exp</w:t>
      </w:r>
      <w:proofErr w:type="spellEnd"/>
      <w:r w:rsidRPr="00AF6074">
        <w:rPr>
          <w:rFonts w:ascii="Book Antiqua" w:hAnsi="Book Antiqua" w:cs="宋体"/>
          <w:i/>
          <w:iCs/>
          <w:kern w:val="0"/>
          <w:sz w:val="24"/>
          <w:szCs w:val="24"/>
          <w:lang w:val="en-US" w:eastAsia="zh-CN"/>
        </w:rPr>
        <w:t xml:space="preserve"> Med</w:t>
      </w:r>
      <w:r w:rsidRPr="00AF6074">
        <w:rPr>
          <w:rFonts w:ascii="Book Antiqua" w:hAnsi="Book Antiqua" w:cs="宋体"/>
          <w:kern w:val="0"/>
          <w:sz w:val="24"/>
          <w:szCs w:val="24"/>
          <w:lang w:val="en-US" w:eastAsia="zh-CN"/>
        </w:rPr>
        <w:t xml:space="preserve"> 2000; </w:t>
      </w:r>
      <w:r w:rsidRPr="00AF6074">
        <w:rPr>
          <w:rFonts w:ascii="Book Antiqua" w:hAnsi="Book Antiqua" w:cs="宋体"/>
          <w:b/>
          <w:bCs/>
          <w:kern w:val="0"/>
          <w:sz w:val="24"/>
          <w:szCs w:val="24"/>
          <w:lang w:val="en-US" w:eastAsia="zh-CN"/>
        </w:rPr>
        <w:t>192</w:t>
      </w:r>
      <w:r w:rsidRPr="00AF6074">
        <w:rPr>
          <w:rFonts w:ascii="Book Antiqua" w:hAnsi="Book Antiqua" w:cs="宋体"/>
          <w:kern w:val="0"/>
          <w:sz w:val="24"/>
          <w:szCs w:val="24"/>
          <w:lang w:val="en-US" w:eastAsia="zh-CN"/>
        </w:rPr>
        <w:t>: 1601-1610 [PMID: 1110480</w:t>
      </w:r>
      <w:r w:rsidR="003445BB">
        <w:rPr>
          <w:rFonts w:ascii="Book Antiqua" w:hAnsi="Book Antiqua" w:cs="宋体"/>
          <w:kern w:val="0"/>
          <w:sz w:val="24"/>
          <w:szCs w:val="24"/>
          <w:lang w:val="en-US" w:eastAsia="zh-CN"/>
        </w:rPr>
        <w:t>2 DOI: 10.1084/jem.192.11.1601]</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18 </w:t>
      </w:r>
      <w:proofErr w:type="spellStart"/>
      <w:r w:rsidRPr="00AF6074">
        <w:rPr>
          <w:rFonts w:ascii="Book Antiqua" w:hAnsi="Book Antiqua" w:cs="宋体"/>
          <w:b/>
          <w:kern w:val="0"/>
          <w:sz w:val="24"/>
          <w:szCs w:val="24"/>
          <w:lang w:val="en-US" w:eastAsia="zh-CN"/>
        </w:rPr>
        <w:t>Figura</w:t>
      </w:r>
      <w:proofErr w:type="spellEnd"/>
      <w:r w:rsidRPr="00AF6074">
        <w:rPr>
          <w:rFonts w:ascii="Book Antiqua" w:hAnsi="Book Antiqua" w:cs="宋体"/>
          <w:b/>
          <w:kern w:val="0"/>
          <w:sz w:val="24"/>
          <w:szCs w:val="24"/>
          <w:lang w:val="en-US" w:eastAsia="zh-CN"/>
        </w:rPr>
        <w:t xml:space="preserve"> N</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Valassina</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Moretti</w:t>
      </w:r>
      <w:proofErr w:type="spellEnd"/>
      <w:r w:rsidRPr="00AF6074">
        <w:rPr>
          <w:rFonts w:ascii="Book Antiqua" w:hAnsi="Book Antiqua" w:cs="宋体"/>
          <w:kern w:val="0"/>
          <w:sz w:val="24"/>
          <w:szCs w:val="24"/>
          <w:lang w:val="en-US" w:eastAsia="zh-CN"/>
        </w:rPr>
        <w:t xml:space="preserve"> E, </w:t>
      </w:r>
      <w:proofErr w:type="spellStart"/>
      <w:r w:rsidRPr="00AF6074">
        <w:rPr>
          <w:rFonts w:ascii="Book Antiqua" w:hAnsi="Book Antiqua" w:cs="宋体"/>
          <w:kern w:val="0"/>
          <w:sz w:val="24"/>
          <w:szCs w:val="24"/>
          <w:lang w:val="en-US" w:eastAsia="zh-CN"/>
        </w:rPr>
        <w:t>Vindigni</w:t>
      </w:r>
      <w:proofErr w:type="spellEnd"/>
      <w:r w:rsidRPr="00AF6074">
        <w:rPr>
          <w:rFonts w:ascii="Book Antiqua" w:hAnsi="Book Antiqua" w:cs="宋体"/>
          <w:kern w:val="0"/>
          <w:sz w:val="24"/>
          <w:szCs w:val="24"/>
          <w:lang w:val="en-US" w:eastAsia="zh-CN"/>
        </w:rPr>
        <w:t xml:space="preserve"> C, </w:t>
      </w:r>
      <w:proofErr w:type="spellStart"/>
      <w:r w:rsidRPr="00AF6074">
        <w:rPr>
          <w:rFonts w:ascii="Book Antiqua" w:hAnsi="Book Antiqua" w:cs="宋体"/>
          <w:kern w:val="0"/>
          <w:sz w:val="24"/>
          <w:szCs w:val="24"/>
          <w:lang w:val="en-US" w:eastAsia="zh-CN"/>
        </w:rPr>
        <w:t>Collodel</w:t>
      </w:r>
      <w:proofErr w:type="spellEnd"/>
      <w:r w:rsidRPr="00AF6074">
        <w:rPr>
          <w:rFonts w:ascii="Book Antiqua" w:hAnsi="Book Antiqua" w:cs="宋体"/>
          <w:kern w:val="0"/>
          <w:sz w:val="24"/>
          <w:szCs w:val="24"/>
          <w:lang w:val="en-US" w:eastAsia="zh-CN"/>
        </w:rPr>
        <w:t xml:space="preserve"> G, </w:t>
      </w:r>
      <w:proofErr w:type="spellStart"/>
      <w:r w:rsidRPr="00AF6074">
        <w:rPr>
          <w:rFonts w:ascii="Book Antiqua" w:hAnsi="Book Antiqua" w:cs="宋体"/>
          <w:kern w:val="0"/>
          <w:sz w:val="24"/>
          <w:szCs w:val="24"/>
          <w:lang w:val="en-US" w:eastAsia="zh-CN"/>
        </w:rPr>
        <w:t>Iacoponi</w:t>
      </w:r>
      <w:proofErr w:type="spellEnd"/>
      <w:r w:rsidRPr="00AF6074">
        <w:rPr>
          <w:rFonts w:ascii="Book Antiqua" w:hAnsi="Book Antiqua" w:cs="宋体"/>
          <w:kern w:val="0"/>
          <w:sz w:val="24"/>
          <w:szCs w:val="24"/>
          <w:lang w:val="en-US" w:eastAsia="zh-CN"/>
        </w:rPr>
        <w:t xml:space="preserve"> F, Giordano N, </w:t>
      </w:r>
      <w:proofErr w:type="spellStart"/>
      <w:r w:rsidRPr="00AF6074">
        <w:rPr>
          <w:rFonts w:ascii="Book Antiqua" w:hAnsi="Book Antiqua" w:cs="宋体"/>
          <w:kern w:val="0"/>
          <w:sz w:val="24"/>
          <w:szCs w:val="24"/>
          <w:lang w:val="en-US" w:eastAsia="zh-CN"/>
        </w:rPr>
        <w:t>Rov</w:t>
      </w:r>
      <w:r w:rsidRPr="00AF6074">
        <w:rPr>
          <w:rFonts w:ascii="Book Antiqua" w:hAnsi="Book Antiqua" w:cs="宋体"/>
          <w:kern w:val="0"/>
          <w:sz w:val="24"/>
          <w:szCs w:val="24"/>
          <w:lang w:val="en-US" w:eastAsia="zh-CN"/>
        </w:rPr>
        <w:t>i</w:t>
      </w:r>
      <w:r w:rsidRPr="00AF6074">
        <w:rPr>
          <w:rFonts w:ascii="Book Antiqua" w:hAnsi="Book Antiqua" w:cs="宋体"/>
          <w:kern w:val="0"/>
          <w:sz w:val="24"/>
          <w:szCs w:val="24"/>
          <w:lang w:val="en-US" w:eastAsia="zh-CN"/>
        </w:rPr>
        <w:t>ello</w:t>
      </w:r>
      <w:proofErr w:type="spellEnd"/>
      <w:r w:rsidRPr="00AF6074">
        <w:rPr>
          <w:rFonts w:ascii="Book Antiqua" w:hAnsi="Book Antiqua" w:cs="宋体"/>
          <w:kern w:val="0"/>
          <w:sz w:val="24"/>
          <w:szCs w:val="24"/>
          <w:lang w:val="en-US" w:eastAsia="zh-CN"/>
        </w:rPr>
        <w:t xml:space="preserve"> F, </w:t>
      </w:r>
      <w:proofErr w:type="spellStart"/>
      <w:r w:rsidRPr="00AF6074">
        <w:rPr>
          <w:rFonts w:ascii="Book Antiqua" w:hAnsi="Book Antiqua" w:cs="宋体"/>
          <w:kern w:val="0"/>
          <w:sz w:val="24"/>
          <w:szCs w:val="24"/>
          <w:lang w:val="en-US" w:eastAsia="zh-CN"/>
        </w:rPr>
        <w:t>Marrelli</w:t>
      </w:r>
      <w:proofErr w:type="spellEnd"/>
      <w:r w:rsidRPr="00AF6074">
        <w:rPr>
          <w:rFonts w:ascii="Book Antiqua" w:hAnsi="Book Antiqua" w:cs="宋体"/>
          <w:kern w:val="0"/>
          <w:sz w:val="24"/>
          <w:szCs w:val="24"/>
          <w:lang w:val="en-US" w:eastAsia="zh-CN"/>
        </w:rPr>
        <w:t xml:space="preserve"> D. Histological variety of gastric carcinoma and Helicobacter pylori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and </w:t>
      </w:r>
      <w:proofErr w:type="spellStart"/>
      <w:r w:rsidRPr="00AF6074">
        <w:rPr>
          <w:rFonts w:ascii="Book Antiqua" w:hAnsi="Book Antiqua" w:cs="宋体"/>
          <w:kern w:val="0"/>
          <w:sz w:val="24"/>
          <w:szCs w:val="24"/>
          <w:lang w:val="en-US" w:eastAsia="zh-CN"/>
        </w:rPr>
        <w:t>vacA</w:t>
      </w:r>
      <w:proofErr w:type="spellEnd"/>
      <w:r w:rsidRPr="00AF6074">
        <w:rPr>
          <w:rFonts w:ascii="Book Antiqua" w:hAnsi="Book Antiqua" w:cs="宋体"/>
          <w:kern w:val="0"/>
          <w:sz w:val="24"/>
          <w:szCs w:val="24"/>
          <w:lang w:val="en-US" w:eastAsia="zh-CN"/>
        </w:rPr>
        <w:t xml:space="preserve"> polymorphism. </w:t>
      </w:r>
      <w:proofErr w:type="spellStart"/>
      <w:r w:rsidRPr="00AF6074">
        <w:rPr>
          <w:rFonts w:ascii="Book Antiqua" w:hAnsi="Book Antiqua" w:cs="宋体"/>
          <w:i/>
          <w:kern w:val="0"/>
          <w:sz w:val="24"/>
          <w:szCs w:val="24"/>
          <w:lang w:val="en-US" w:eastAsia="zh-CN"/>
        </w:rPr>
        <w:t>Eur</w:t>
      </w:r>
      <w:proofErr w:type="spellEnd"/>
      <w:r w:rsidRPr="00AF6074">
        <w:rPr>
          <w:rFonts w:ascii="Book Antiqua" w:hAnsi="Book Antiqua" w:cs="宋体"/>
          <w:i/>
          <w:kern w:val="0"/>
          <w:sz w:val="24"/>
          <w:szCs w:val="24"/>
          <w:lang w:val="en-US" w:eastAsia="zh-CN"/>
        </w:rPr>
        <w:t xml:space="preserve"> J </w:t>
      </w:r>
      <w:proofErr w:type="spellStart"/>
      <w:r w:rsidRPr="00AF6074">
        <w:rPr>
          <w:rFonts w:ascii="Book Antiqua" w:hAnsi="Book Antiqua" w:cs="宋体"/>
          <w:i/>
          <w:kern w:val="0"/>
          <w:sz w:val="24"/>
          <w:szCs w:val="24"/>
          <w:lang w:val="en-US" w:eastAsia="zh-CN"/>
        </w:rPr>
        <w:t>Gastroenterol</w:t>
      </w:r>
      <w:proofErr w:type="spellEnd"/>
      <w:r w:rsidRPr="00AF6074">
        <w:rPr>
          <w:rFonts w:ascii="Book Antiqua" w:hAnsi="Book Antiqua" w:cs="宋体"/>
          <w:i/>
          <w:kern w:val="0"/>
          <w:sz w:val="24"/>
          <w:szCs w:val="24"/>
          <w:lang w:val="en-US" w:eastAsia="zh-CN"/>
        </w:rPr>
        <w:t xml:space="preserve"> </w:t>
      </w:r>
      <w:proofErr w:type="spellStart"/>
      <w:r w:rsidRPr="00AF6074">
        <w:rPr>
          <w:rFonts w:ascii="Book Antiqua" w:hAnsi="Book Antiqua" w:cs="宋体"/>
          <w:i/>
          <w:kern w:val="0"/>
          <w:sz w:val="24"/>
          <w:szCs w:val="24"/>
          <w:lang w:val="en-US" w:eastAsia="zh-CN"/>
        </w:rPr>
        <w:t>Hepatol</w:t>
      </w:r>
      <w:proofErr w:type="spellEnd"/>
      <w:r w:rsidRPr="00AF6074">
        <w:rPr>
          <w:rFonts w:ascii="Book Antiqua" w:hAnsi="Book Antiqua" w:cs="宋体"/>
          <w:kern w:val="0"/>
          <w:sz w:val="24"/>
          <w:szCs w:val="24"/>
          <w:lang w:val="en-US" w:eastAsia="zh-CN"/>
        </w:rPr>
        <w:t xml:space="preserve"> 2015; </w:t>
      </w:r>
      <w:proofErr w:type="gramStart"/>
      <w:r w:rsidRPr="00AF6074">
        <w:rPr>
          <w:rFonts w:ascii="Book Antiqua" w:hAnsi="Book Antiqua" w:cs="宋体"/>
          <w:kern w:val="0"/>
          <w:sz w:val="24"/>
          <w:szCs w:val="24"/>
          <w:lang w:val="en-US" w:eastAsia="zh-CN"/>
        </w:rPr>
        <w:t>In</w:t>
      </w:r>
      <w:proofErr w:type="gramEnd"/>
      <w:r w:rsidRPr="00AF6074">
        <w:rPr>
          <w:rFonts w:ascii="Book Antiqua" w:hAnsi="Book Antiqua" w:cs="宋体"/>
          <w:kern w:val="0"/>
          <w:sz w:val="24"/>
          <w:szCs w:val="24"/>
          <w:lang w:val="en-US" w:eastAsia="zh-CN"/>
        </w:rPr>
        <w:t xml:space="preserve"> press</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19 </w:t>
      </w:r>
      <w:r w:rsidRPr="00AF6074">
        <w:rPr>
          <w:rFonts w:ascii="Book Antiqua" w:hAnsi="Book Antiqua" w:cs="宋体"/>
          <w:b/>
          <w:bCs/>
          <w:kern w:val="0"/>
          <w:sz w:val="24"/>
          <w:szCs w:val="24"/>
          <w:lang w:val="en-US" w:eastAsia="zh-CN"/>
        </w:rPr>
        <w:t>Higashi H</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Tsutsumi</w:t>
      </w:r>
      <w:proofErr w:type="spellEnd"/>
      <w:r w:rsidRPr="00AF6074">
        <w:rPr>
          <w:rFonts w:ascii="Book Antiqua" w:hAnsi="Book Antiqua" w:cs="宋体"/>
          <w:kern w:val="0"/>
          <w:sz w:val="24"/>
          <w:szCs w:val="24"/>
          <w:lang w:val="en-US" w:eastAsia="zh-CN"/>
        </w:rPr>
        <w:t xml:space="preserve"> R, Fujita A, Yamazaki S, </w:t>
      </w:r>
      <w:proofErr w:type="spellStart"/>
      <w:r w:rsidRPr="00AF6074">
        <w:rPr>
          <w:rFonts w:ascii="Book Antiqua" w:hAnsi="Book Antiqua" w:cs="宋体"/>
          <w:kern w:val="0"/>
          <w:sz w:val="24"/>
          <w:szCs w:val="24"/>
          <w:lang w:val="en-US" w:eastAsia="zh-CN"/>
        </w:rPr>
        <w:t>Asaka</w:t>
      </w:r>
      <w:proofErr w:type="spellEnd"/>
      <w:r w:rsidRPr="00AF6074">
        <w:rPr>
          <w:rFonts w:ascii="Book Antiqua" w:hAnsi="Book Antiqua" w:cs="宋体"/>
          <w:kern w:val="0"/>
          <w:sz w:val="24"/>
          <w:szCs w:val="24"/>
          <w:lang w:val="en-US" w:eastAsia="zh-CN"/>
        </w:rPr>
        <w:t xml:space="preserve"> M, Azuma T, </w:t>
      </w:r>
      <w:proofErr w:type="spellStart"/>
      <w:r w:rsidRPr="00AF6074">
        <w:rPr>
          <w:rFonts w:ascii="Book Antiqua" w:hAnsi="Book Antiqua" w:cs="宋体"/>
          <w:kern w:val="0"/>
          <w:sz w:val="24"/>
          <w:szCs w:val="24"/>
          <w:lang w:val="en-US" w:eastAsia="zh-CN"/>
        </w:rPr>
        <w:t>Hatakeyama</w:t>
      </w:r>
      <w:proofErr w:type="spellEnd"/>
      <w:r w:rsidRPr="00AF6074">
        <w:rPr>
          <w:rFonts w:ascii="Book Antiqua" w:hAnsi="Book Antiqua" w:cs="宋体"/>
          <w:kern w:val="0"/>
          <w:sz w:val="24"/>
          <w:szCs w:val="24"/>
          <w:lang w:val="en-US" w:eastAsia="zh-CN"/>
        </w:rPr>
        <w:t xml:space="preserve"> M. Bi</w:t>
      </w:r>
      <w:r w:rsidRPr="00AF6074">
        <w:rPr>
          <w:rFonts w:ascii="Book Antiqua" w:hAnsi="Book Antiqua" w:cs="宋体"/>
          <w:kern w:val="0"/>
          <w:sz w:val="24"/>
          <w:szCs w:val="24"/>
          <w:lang w:val="en-US" w:eastAsia="zh-CN"/>
        </w:rPr>
        <w:t>o</w:t>
      </w:r>
      <w:r w:rsidRPr="00AF6074">
        <w:rPr>
          <w:rFonts w:ascii="Book Antiqua" w:hAnsi="Book Antiqua" w:cs="宋体"/>
          <w:kern w:val="0"/>
          <w:sz w:val="24"/>
          <w:szCs w:val="24"/>
          <w:lang w:val="en-US" w:eastAsia="zh-CN"/>
        </w:rPr>
        <w:t xml:space="preserve">logical activity of the Helicobacter pylori virulence factor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is determined by variation </w:t>
      </w:r>
      <w:r w:rsidRPr="00AF6074">
        <w:rPr>
          <w:rFonts w:ascii="Book Antiqua" w:hAnsi="Book Antiqua" w:cs="宋体"/>
          <w:kern w:val="0"/>
          <w:sz w:val="24"/>
          <w:szCs w:val="24"/>
          <w:lang w:val="en-US" w:eastAsia="zh-CN"/>
        </w:rPr>
        <w:lastRenderedPageBreak/>
        <w:t xml:space="preserve">in the tyrosine phosphorylation sites. </w:t>
      </w:r>
      <w:proofErr w:type="spellStart"/>
      <w:r w:rsidRPr="00AF6074">
        <w:rPr>
          <w:rFonts w:ascii="Book Antiqua" w:hAnsi="Book Antiqua" w:cs="宋体"/>
          <w:i/>
          <w:iCs/>
          <w:kern w:val="0"/>
          <w:sz w:val="24"/>
          <w:szCs w:val="24"/>
          <w:lang w:val="en-US" w:eastAsia="zh-CN"/>
        </w:rPr>
        <w:t>Proc</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Natl</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Acad</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Sci</w:t>
      </w:r>
      <w:proofErr w:type="spellEnd"/>
      <w:r w:rsidRPr="00AF6074">
        <w:rPr>
          <w:rFonts w:ascii="Book Antiqua" w:hAnsi="Book Antiqua" w:cs="宋体"/>
          <w:i/>
          <w:iCs/>
          <w:kern w:val="0"/>
          <w:sz w:val="24"/>
          <w:szCs w:val="24"/>
          <w:lang w:val="en-US" w:eastAsia="zh-CN"/>
        </w:rPr>
        <w:t xml:space="preserve"> U S A</w:t>
      </w:r>
      <w:r w:rsidRPr="00AF6074">
        <w:rPr>
          <w:rFonts w:ascii="Book Antiqua" w:hAnsi="Book Antiqua" w:cs="宋体"/>
          <w:kern w:val="0"/>
          <w:sz w:val="24"/>
          <w:szCs w:val="24"/>
          <w:lang w:val="en-US" w:eastAsia="zh-CN"/>
        </w:rPr>
        <w:t xml:space="preserve"> 2002; </w:t>
      </w:r>
      <w:r w:rsidRPr="00AF6074">
        <w:rPr>
          <w:rFonts w:ascii="Book Antiqua" w:hAnsi="Book Antiqua" w:cs="宋体"/>
          <w:b/>
          <w:bCs/>
          <w:kern w:val="0"/>
          <w:sz w:val="24"/>
          <w:szCs w:val="24"/>
          <w:lang w:val="en-US" w:eastAsia="zh-CN"/>
        </w:rPr>
        <w:t>99</w:t>
      </w:r>
      <w:r w:rsidRPr="00AF6074">
        <w:rPr>
          <w:rFonts w:ascii="Book Antiqua" w:hAnsi="Book Antiqua" w:cs="宋体"/>
          <w:kern w:val="0"/>
          <w:sz w:val="24"/>
          <w:szCs w:val="24"/>
          <w:lang w:val="en-US" w:eastAsia="zh-CN"/>
        </w:rPr>
        <w:t>: 14428-14433 [PMID: 1239129</w:t>
      </w:r>
      <w:r w:rsidR="00A70ED3">
        <w:rPr>
          <w:rFonts w:ascii="Book Antiqua" w:hAnsi="Book Antiqua" w:cs="宋体"/>
          <w:kern w:val="0"/>
          <w:sz w:val="24"/>
          <w:szCs w:val="24"/>
          <w:lang w:val="en-US" w:eastAsia="zh-CN"/>
        </w:rPr>
        <w:t>7 DOI: 10.1073/pnas.222375399]</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20 </w:t>
      </w:r>
      <w:r w:rsidRPr="00AF6074">
        <w:rPr>
          <w:rFonts w:ascii="Book Antiqua" w:hAnsi="Book Antiqua" w:cs="宋体"/>
          <w:b/>
          <w:bCs/>
          <w:kern w:val="0"/>
          <w:sz w:val="24"/>
          <w:szCs w:val="24"/>
          <w:lang w:val="en-US" w:eastAsia="zh-CN"/>
        </w:rPr>
        <w:t>Higashi H</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Tsutsumi</w:t>
      </w:r>
      <w:proofErr w:type="spellEnd"/>
      <w:r w:rsidRPr="00AF6074">
        <w:rPr>
          <w:rFonts w:ascii="Book Antiqua" w:hAnsi="Book Antiqua" w:cs="宋体"/>
          <w:kern w:val="0"/>
          <w:sz w:val="24"/>
          <w:szCs w:val="24"/>
          <w:lang w:val="en-US" w:eastAsia="zh-CN"/>
        </w:rPr>
        <w:t xml:space="preserve"> R, Muto S, Sugiyama T, Azuma T, </w:t>
      </w:r>
      <w:proofErr w:type="spellStart"/>
      <w:r w:rsidRPr="00AF6074">
        <w:rPr>
          <w:rFonts w:ascii="Book Antiqua" w:hAnsi="Book Antiqua" w:cs="宋体"/>
          <w:kern w:val="0"/>
          <w:sz w:val="24"/>
          <w:szCs w:val="24"/>
          <w:lang w:val="en-US" w:eastAsia="zh-CN"/>
        </w:rPr>
        <w:t>Asaka</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Hatakeyama</w:t>
      </w:r>
      <w:proofErr w:type="spellEnd"/>
      <w:r w:rsidRPr="00AF6074">
        <w:rPr>
          <w:rFonts w:ascii="Book Antiqua" w:hAnsi="Book Antiqua" w:cs="宋体"/>
          <w:kern w:val="0"/>
          <w:sz w:val="24"/>
          <w:szCs w:val="24"/>
          <w:lang w:val="en-US" w:eastAsia="zh-CN"/>
        </w:rPr>
        <w:t xml:space="preserve"> M. SHP-2 tyrosine phosphatase as an intracellular target of Helicobacter pylori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protein. </w:t>
      </w:r>
      <w:r w:rsidRPr="00AF6074">
        <w:rPr>
          <w:rFonts w:ascii="Book Antiqua" w:hAnsi="Book Antiqua" w:cs="宋体"/>
          <w:i/>
          <w:iCs/>
          <w:kern w:val="0"/>
          <w:sz w:val="24"/>
          <w:szCs w:val="24"/>
          <w:lang w:val="en-US" w:eastAsia="zh-CN"/>
        </w:rPr>
        <w:t>Sc</w:t>
      </w:r>
      <w:r w:rsidRPr="00AF6074">
        <w:rPr>
          <w:rFonts w:ascii="Book Antiqua" w:hAnsi="Book Antiqua" w:cs="宋体"/>
          <w:i/>
          <w:iCs/>
          <w:kern w:val="0"/>
          <w:sz w:val="24"/>
          <w:szCs w:val="24"/>
          <w:lang w:val="en-US" w:eastAsia="zh-CN"/>
        </w:rPr>
        <w:t>i</w:t>
      </w:r>
      <w:r w:rsidRPr="00AF6074">
        <w:rPr>
          <w:rFonts w:ascii="Book Antiqua" w:hAnsi="Book Antiqua" w:cs="宋体"/>
          <w:i/>
          <w:iCs/>
          <w:kern w:val="0"/>
          <w:sz w:val="24"/>
          <w:szCs w:val="24"/>
          <w:lang w:val="en-US" w:eastAsia="zh-CN"/>
        </w:rPr>
        <w:t>ence</w:t>
      </w:r>
      <w:r w:rsidRPr="00AF6074">
        <w:rPr>
          <w:rFonts w:ascii="Book Antiqua" w:hAnsi="Book Antiqua" w:cs="宋体"/>
          <w:kern w:val="0"/>
          <w:sz w:val="24"/>
          <w:szCs w:val="24"/>
          <w:lang w:val="en-US" w:eastAsia="zh-CN"/>
        </w:rPr>
        <w:t xml:space="preserve"> 2002; </w:t>
      </w:r>
      <w:r w:rsidRPr="00AF6074">
        <w:rPr>
          <w:rFonts w:ascii="Book Antiqua" w:hAnsi="Book Antiqua" w:cs="宋体"/>
          <w:b/>
          <w:bCs/>
          <w:kern w:val="0"/>
          <w:sz w:val="24"/>
          <w:szCs w:val="24"/>
          <w:lang w:val="en-US" w:eastAsia="zh-CN"/>
        </w:rPr>
        <w:t>295</w:t>
      </w:r>
      <w:r w:rsidRPr="00AF6074">
        <w:rPr>
          <w:rFonts w:ascii="Book Antiqua" w:hAnsi="Book Antiqua" w:cs="宋体"/>
          <w:kern w:val="0"/>
          <w:sz w:val="24"/>
          <w:szCs w:val="24"/>
          <w:lang w:val="en-US" w:eastAsia="zh-CN"/>
        </w:rPr>
        <w:t>: 683-686 [PMID: 11743164</w:t>
      </w:r>
      <w:r w:rsidR="00A70ED3">
        <w:rPr>
          <w:rFonts w:ascii="Book Antiqua" w:hAnsi="Book Antiqua" w:cs="宋体"/>
          <w:kern w:val="0"/>
          <w:sz w:val="24"/>
          <w:szCs w:val="24"/>
          <w:lang w:val="en-US" w:eastAsia="zh-CN"/>
        </w:rPr>
        <w:t xml:space="preserve"> DOI: 10.1126/science.1067147]</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21 </w:t>
      </w:r>
      <w:proofErr w:type="spellStart"/>
      <w:r w:rsidRPr="00AF6074">
        <w:rPr>
          <w:rFonts w:ascii="Book Antiqua" w:hAnsi="Book Antiqua" w:cs="宋体"/>
          <w:b/>
          <w:bCs/>
          <w:kern w:val="0"/>
          <w:sz w:val="24"/>
          <w:szCs w:val="24"/>
          <w:lang w:val="en-US" w:eastAsia="zh-CN"/>
        </w:rPr>
        <w:t>Hatakeyama</w:t>
      </w:r>
      <w:proofErr w:type="spellEnd"/>
      <w:r w:rsidRPr="00AF6074">
        <w:rPr>
          <w:rFonts w:ascii="Book Antiqua" w:hAnsi="Book Antiqua" w:cs="宋体"/>
          <w:b/>
          <w:bCs/>
          <w:kern w:val="0"/>
          <w:sz w:val="24"/>
          <w:szCs w:val="24"/>
          <w:lang w:val="en-US" w:eastAsia="zh-CN"/>
        </w:rPr>
        <w:t xml:space="preserve"> M</w:t>
      </w:r>
      <w:r w:rsidRPr="00AF6074">
        <w:rPr>
          <w:rFonts w:ascii="Book Antiqua" w:hAnsi="Book Antiqua" w:cs="宋体"/>
          <w:kern w:val="0"/>
          <w:sz w:val="24"/>
          <w:szCs w:val="24"/>
          <w:lang w:val="en-US" w:eastAsia="zh-CN"/>
        </w:rPr>
        <w:t xml:space="preserve">, Higashi H. Helicobacter pylori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a new paradigm for bacterial ca</w:t>
      </w:r>
      <w:r w:rsidRPr="00AF6074">
        <w:rPr>
          <w:rFonts w:ascii="Book Antiqua" w:hAnsi="Book Antiqua" w:cs="宋体"/>
          <w:kern w:val="0"/>
          <w:sz w:val="24"/>
          <w:szCs w:val="24"/>
          <w:lang w:val="en-US" w:eastAsia="zh-CN"/>
        </w:rPr>
        <w:t>r</w:t>
      </w:r>
      <w:r w:rsidRPr="00AF6074">
        <w:rPr>
          <w:rFonts w:ascii="Book Antiqua" w:hAnsi="Book Antiqua" w:cs="宋体"/>
          <w:kern w:val="0"/>
          <w:sz w:val="24"/>
          <w:szCs w:val="24"/>
          <w:lang w:val="en-US" w:eastAsia="zh-CN"/>
        </w:rPr>
        <w:t xml:space="preserve">cinogenesis. </w:t>
      </w:r>
      <w:r w:rsidRPr="00AF6074">
        <w:rPr>
          <w:rFonts w:ascii="Book Antiqua" w:hAnsi="Book Antiqua" w:cs="宋体"/>
          <w:i/>
          <w:iCs/>
          <w:kern w:val="0"/>
          <w:sz w:val="24"/>
          <w:szCs w:val="24"/>
          <w:lang w:val="en-US" w:eastAsia="zh-CN"/>
        </w:rPr>
        <w:t xml:space="preserve">Cancer </w:t>
      </w:r>
      <w:proofErr w:type="spellStart"/>
      <w:r w:rsidRPr="00AF6074">
        <w:rPr>
          <w:rFonts w:ascii="Book Antiqua" w:hAnsi="Book Antiqua" w:cs="宋体"/>
          <w:i/>
          <w:iCs/>
          <w:kern w:val="0"/>
          <w:sz w:val="24"/>
          <w:szCs w:val="24"/>
          <w:lang w:val="en-US" w:eastAsia="zh-CN"/>
        </w:rPr>
        <w:t>Sci</w:t>
      </w:r>
      <w:proofErr w:type="spellEnd"/>
      <w:r w:rsidRPr="00AF6074">
        <w:rPr>
          <w:rFonts w:ascii="Book Antiqua" w:hAnsi="Book Antiqua" w:cs="宋体"/>
          <w:kern w:val="0"/>
          <w:sz w:val="24"/>
          <w:szCs w:val="24"/>
          <w:lang w:val="en-US" w:eastAsia="zh-CN"/>
        </w:rPr>
        <w:t xml:space="preserve"> 2005; </w:t>
      </w:r>
      <w:r w:rsidRPr="00AF6074">
        <w:rPr>
          <w:rFonts w:ascii="Book Antiqua" w:hAnsi="Book Antiqua" w:cs="宋体"/>
          <w:b/>
          <w:bCs/>
          <w:kern w:val="0"/>
          <w:sz w:val="24"/>
          <w:szCs w:val="24"/>
          <w:lang w:val="en-US" w:eastAsia="zh-CN"/>
        </w:rPr>
        <w:t>96</w:t>
      </w:r>
      <w:r w:rsidRPr="00AF6074">
        <w:rPr>
          <w:rFonts w:ascii="Book Antiqua" w:hAnsi="Book Antiqua" w:cs="宋体"/>
          <w:kern w:val="0"/>
          <w:sz w:val="24"/>
          <w:szCs w:val="24"/>
          <w:lang w:val="en-US" w:eastAsia="zh-CN"/>
        </w:rPr>
        <w:t>: 835-843 [PMID: 16367902 DOI: 10.</w:t>
      </w:r>
      <w:r w:rsidR="00A70ED3">
        <w:rPr>
          <w:rFonts w:ascii="Book Antiqua" w:hAnsi="Book Antiqua" w:cs="宋体"/>
          <w:kern w:val="0"/>
          <w:sz w:val="24"/>
          <w:szCs w:val="24"/>
          <w:lang w:val="en-US" w:eastAsia="zh-CN"/>
        </w:rPr>
        <w:t>1111/j.1349-7006.2005.00130.x]</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22 </w:t>
      </w:r>
      <w:proofErr w:type="spellStart"/>
      <w:r w:rsidRPr="00AF6074">
        <w:rPr>
          <w:rFonts w:ascii="Book Antiqua" w:hAnsi="Book Antiqua" w:cs="宋体"/>
          <w:b/>
          <w:bCs/>
          <w:kern w:val="0"/>
          <w:sz w:val="24"/>
          <w:szCs w:val="24"/>
          <w:lang w:val="en-US" w:eastAsia="zh-CN"/>
        </w:rPr>
        <w:t>Buti</w:t>
      </w:r>
      <w:proofErr w:type="spellEnd"/>
      <w:r w:rsidRPr="00AF6074">
        <w:rPr>
          <w:rFonts w:ascii="Book Antiqua" w:hAnsi="Book Antiqua" w:cs="宋体"/>
          <w:b/>
          <w:bCs/>
          <w:kern w:val="0"/>
          <w:sz w:val="24"/>
          <w:szCs w:val="24"/>
          <w:lang w:val="en-US" w:eastAsia="zh-CN"/>
        </w:rPr>
        <w:t xml:space="preserve"> L</w:t>
      </w:r>
      <w:r w:rsidRPr="00AF6074">
        <w:rPr>
          <w:rFonts w:ascii="Book Antiqua" w:hAnsi="Book Antiqua" w:cs="宋体"/>
          <w:kern w:val="0"/>
          <w:sz w:val="24"/>
          <w:szCs w:val="24"/>
          <w:lang w:val="en-US" w:eastAsia="zh-CN"/>
        </w:rPr>
        <w:t xml:space="preserve">, Spooner E, Van der </w:t>
      </w:r>
      <w:proofErr w:type="spellStart"/>
      <w:r w:rsidRPr="00AF6074">
        <w:rPr>
          <w:rFonts w:ascii="Book Antiqua" w:hAnsi="Book Antiqua" w:cs="宋体"/>
          <w:kern w:val="0"/>
          <w:sz w:val="24"/>
          <w:szCs w:val="24"/>
          <w:lang w:val="en-US" w:eastAsia="zh-CN"/>
        </w:rPr>
        <w:t>Veen</w:t>
      </w:r>
      <w:proofErr w:type="spellEnd"/>
      <w:r w:rsidRPr="00AF6074">
        <w:rPr>
          <w:rFonts w:ascii="Book Antiqua" w:hAnsi="Book Antiqua" w:cs="宋体"/>
          <w:kern w:val="0"/>
          <w:sz w:val="24"/>
          <w:szCs w:val="24"/>
          <w:lang w:val="en-US" w:eastAsia="zh-CN"/>
        </w:rPr>
        <w:t xml:space="preserve"> AG, </w:t>
      </w:r>
      <w:proofErr w:type="spellStart"/>
      <w:r w:rsidRPr="00AF6074">
        <w:rPr>
          <w:rFonts w:ascii="Book Antiqua" w:hAnsi="Book Antiqua" w:cs="宋体"/>
          <w:kern w:val="0"/>
          <w:sz w:val="24"/>
          <w:szCs w:val="24"/>
          <w:lang w:val="en-US" w:eastAsia="zh-CN"/>
        </w:rPr>
        <w:t>Rappuoli</w:t>
      </w:r>
      <w:proofErr w:type="spellEnd"/>
      <w:r w:rsidRPr="00AF6074">
        <w:rPr>
          <w:rFonts w:ascii="Book Antiqua" w:hAnsi="Book Antiqua" w:cs="宋体"/>
          <w:kern w:val="0"/>
          <w:sz w:val="24"/>
          <w:szCs w:val="24"/>
          <w:lang w:val="en-US" w:eastAsia="zh-CN"/>
        </w:rPr>
        <w:t xml:space="preserve"> R, </w:t>
      </w:r>
      <w:proofErr w:type="spellStart"/>
      <w:r w:rsidRPr="00AF6074">
        <w:rPr>
          <w:rFonts w:ascii="Book Antiqua" w:hAnsi="Book Antiqua" w:cs="宋体"/>
          <w:kern w:val="0"/>
          <w:sz w:val="24"/>
          <w:szCs w:val="24"/>
          <w:lang w:val="en-US" w:eastAsia="zh-CN"/>
        </w:rPr>
        <w:t>Covacci</w:t>
      </w:r>
      <w:proofErr w:type="spellEnd"/>
      <w:r w:rsidRPr="00AF6074">
        <w:rPr>
          <w:rFonts w:ascii="Book Antiqua" w:hAnsi="Book Antiqua" w:cs="宋体"/>
          <w:kern w:val="0"/>
          <w:sz w:val="24"/>
          <w:szCs w:val="24"/>
          <w:lang w:val="en-US" w:eastAsia="zh-CN"/>
        </w:rPr>
        <w:t xml:space="preserve"> A, </w:t>
      </w:r>
      <w:proofErr w:type="spellStart"/>
      <w:r w:rsidRPr="00AF6074">
        <w:rPr>
          <w:rFonts w:ascii="Book Antiqua" w:hAnsi="Book Antiqua" w:cs="宋体"/>
          <w:kern w:val="0"/>
          <w:sz w:val="24"/>
          <w:szCs w:val="24"/>
          <w:lang w:val="en-US" w:eastAsia="zh-CN"/>
        </w:rPr>
        <w:t>Ploegh</w:t>
      </w:r>
      <w:proofErr w:type="spellEnd"/>
      <w:r w:rsidRPr="00AF6074">
        <w:rPr>
          <w:rFonts w:ascii="Book Antiqua" w:hAnsi="Book Antiqua" w:cs="宋体"/>
          <w:kern w:val="0"/>
          <w:sz w:val="24"/>
          <w:szCs w:val="24"/>
          <w:lang w:val="en-US" w:eastAsia="zh-CN"/>
        </w:rPr>
        <w:t xml:space="preserve"> HL. Helicobacter pylori </w:t>
      </w:r>
      <w:proofErr w:type="spellStart"/>
      <w:r w:rsidRPr="00AF6074">
        <w:rPr>
          <w:rFonts w:ascii="Book Antiqua" w:hAnsi="Book Antiqua" w:cs="宋体"/>
          <w:kern w:val="0"/>
          <w:sz w:val="24"/>
          <w:szCs w:val="24"/>
          <w:lang w:val="en-US" w:eastAsia="zh-CN"/>
        </w:rPr>
        <w:t>cytotoxin</w:t>
      </w:r>
      <w:proofErr w:type="spellEnd"/>
      <w:r w:rsidRPr="00AF6074">
        <w:rPr>
          <w:rFonts w:ascii="Book Antiqua" w:hAnsi="Book Antiqua" w:cs="宋体"/>
          <w:kern w:val="0"/>
          <w:sz w:val="24"/>
          <w:szCs w:val="24"/>
          <w:lang w:val="en-US" w:eastAsia="zh-CN"/>
        </w:rPr>
        <w:t>-associated gene A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subverts the apoptosis-stimulating protein of p53 (ASPP2) tumor suppressor pathway of the host. </w:t>
      </w:r>
      <w:proofErr w:type="spellStart"/>
      <w:r w:rsidR="00A70ED3">
        <w:rPr>
          <w:rFonts w:ascii="Book Antiqua" w:hAnsi="Book Antiqua" w:cs="宋体"/>
          <w:i/>
          <w:iCs/>
          <w:kern w:val="0"/>
          <w:sz w:val="24"/>
          <w:szCs w:val="24"/>
          <w:lang w:val="en-US" w:eastAsia="zh-CN"/>
        </w:rPr>
        <w:t>Proc</w:t>
      </w:r>
      <w:proofErr w:type="spellEnd"/>
      <w:r w:rsidR="00A70ED3">
        <w:rPr>
          <w:rFonts w:ascii="Book Antiqua" w:hAnsi="Book Antiqua" w:cs="宋体"/>
          <w:i/>
          <w:iCs/>
          <w:kern w:val="0"/>
          <w:sz w:val="24"/>
          <w:szCs w:val="24"/>
          <w:lang w:val="en-US" w:eastAsia="zh-CN"/>
        </w:rPr>
        <w:t xml:space="preserve"> </w:t>
      </w:r>
      <w:proofErr w:type="spellStart"/>
      <w:r w:rsidR="00A70ED3">
        <w:rPr>
          <w:rFonts w:ascii="Book Antiqua" w:hAnsi="Book Antiqua" w:cs="宋体"/>
          <w:i/>
          <w:iCs/>
          <w:kern w:val="0"/>
          <w:sz w:val="24"/>
          <w:szCs w:val="24"/>
          <w:lang w:val="en-US" w:eastAsia="zh-CN"/>
        </w:rPr>
        <w:t>Natl</w:t>
      </w:r>
      <w:proofErr w:type="spellEnd"/>
      <w:r w:rsidR="00A70ED3">
        <w:rPr>
          <w:rFonts w:ascii="Book Antiqua" w:hAnsi="Book Antiqua" w:cs="宋体"/>
          <w:i/>
          <w:iCs/>
          <w:kern w:val="0"/>
          <w:sz w:val="24"/>
          <w:szCs w:val="24"/>
          <w:lang w:val="en-US" w:eastAsia="zh-CN"/>
        </w:rPr>
        <w:t xml:space="preserve"> </w:t>
      </w:r>
      <w:proofErr w:type="spellStart"/>
      <w:r w:rsidR="00A70ED3">
        <w:rPr>
          <w:rFonts w:ascii="Book Antiqua" w:hAnsi="Book Antiqua" w:cs="宋体"/>
          <w:i/>
          <w:iCs/>
          <w:kern w:val="0"/>
          <w:sz w:val="24"/>
          <w:szCs w:val="24"/>
          <w:lang w:val="en-US" w:eastAsia="zh-CN"/>
        </w:rPr>
        <w:t>Acad</w:t>
      </w:r>
      <w:proofErr w:type="spellEnd"/>
      <w:r w:rsidR="00A70ED3">
        <w:rPr>
          <w:rFonts w:ascii="Book Antiqua" w:hAnsi="Book Antiqua" w:cs="宋体"/>
          <w:i/>
          <w:iCs/>
          <w:kern w:val="0"/>
          <w:sz w:val="24"/>
          <w:szCs w:val="24"/>
          <w:lang w:val="en-US" w:eastAsia="zh-CN"/>
        </w:rPr>
        <w:t xml:space="preserve"> </w:t>
      </w:r>
      <w:proofErr w:type="spellStart"/>
      <w:r w:rsidR="00A70ED3">
        <w:rPr>
          <w:rFonts w:ascii="Book Antiqua" w:hAnsi="Book Antiqua" w:cs="宋体"/>
          <w:i/>
          <w:iCs/>
          <w:kern w:val="0"/>
          <w:sz w:val="24"/>
          <w:szCs w:val="24"/>
          <w:lang w:val="en-US" w:eastAsia="zh-CN"/>
        </w:rPr>
        <w:t>Sci</w:t>
      </w:r>
      <w:proofErr w:type="spellEnd"/>
      <w:r w:rsidR="00A70ED3">
        <w:rPr>
          <w:rFonts w:ascii="Book Antiqua" w:hAnsi="Book Antiqua" w:cs="宋体"/>
          <w:i/>
          <w:iCs/>
          <w:kern w:val="0"/>
          <w:sz w:val="24"/>
          <w:szCs w:val="24"/>
          <w:lang w:val="en-US" w:eastAsia="zh-CN"/>
        </w:rPr>
        <w:t xml:space="preserve"> US</w:t>
      </w:r>
      <w:r w:rsidRPr="00AF6074">
        <w:rPr>
          <w:rFonts w:ascii="Book Antiqua" w:hAnsi="Book Antiqua" w:cs="宋体"/>
          <w:i/>
          <w:iCs/>
          <w:kern w:val="0"/>
          <w:sz w:val="24"/>
          <w:szCs w:val="24"/>
          <w:lang w:val="en-US" w:eastAsia="zh-CN"/>
        </w:rPr>
        <w:t>A</w:t>
      </w:r>
      <w:r w:rsidRPr="00AF6074">
        <w:rPr>
          <w:rFonts w:ascii="Book Antiqua" w:hAnsi="Book Antiqua" w:cs="宋体"/>
          <w:kern w:val="0"/>
          <w:sz w:val="24"/>
          <w:szCs w:val="24"/>
          <w:lang w:val="en-US" w:eastAsia="zh-CN"/>
        </w:rPr>
        <w:t xml:space="preserve"> 2011; </w:t>
      </w:r>
      <w:r w:rsidRPr="00AF6074">
        <w:rPr>
          <w:rFonts w:ascii="Book Antiqua" w:hAnsi="Book Antiqua" w:cs="宋体"/>
          <w:b/>
          <w:bCs/>
          <w:kern w:val="0"/>
          <w:sz w:val="24"/>
          <w:szCs w:val="24"/>
          <w:lang w:val="en-US" w:eastAsia="zh-CN"/>
        </w:rPr>
        <w:t>108</w:t>
      </w:r>
      <w:r w:rsidRPr="00AF6074">
        <w:rPr>
          <w:rFonts w:ascii="Book Antiqua" w:hAnsi="Book Antiqua" w:cs="宋体"/>
          <w:kern w:val="0"/>
          <w:sz w:val="24"/>
          <w:szCs w:val="24"/>
          <w:lang w:val="en-US" w:eastAsia="zh-CN"/>
        </w:rPr>
        <w:t>: 9238-9243 [PMID: 21562218 DOI: 10.</w:t>
      </w:r>
      <w:r w:rsidR="00A70ED3">
        <w:rPr>
          <w:rFonts w:ascii="Book Antiqua" w:hAnsi="Book Antiqua" w:cs="宋体"/>
          <w:kern w:val="0"/>
          <w:sz w:val="24"/>
          <w:szCs w:val="24"/>
          <w:lang w:val="en-US" w:eastAsia="zh-CN"/>
        </w:rPr>
        <w:t>1073/pnas.1106200108]</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23 </w:t>
      </w:r>
      <w:r w:rsidRPr="00AF6074">
        <w:rPr>
          <w:rFonts w:ascii="Book Antiqua" w:hAnsi="Book Antiqua" w:cs="宋体"/>
          <w:b/>
          <w:bCs/>
          <w:kern w:val="0"/>
          <w:sz w:val="24"/>
          <w:szCs w:val="24"/>
          <w:lang w:val="en-US" w:eastAsia="zh-CN"/>
        </w:rPr>
        <w:t>Yamaoka Y</w:t>
      </w:r>
      <w:r w:rsidRPr="00AF6074">
        <w:rPr>
          <w:rFonts w:ascii="Book Antiqua" w:hAnsi="Book Antiqua" w:cs="宋体"/>
          <w:kern w:val="0"/>
          <w:sz w:val="24"/>
          <w:szCs w:val="24"/>
          <w:lang w:val="en-US" w:eastAsia="zh-CN"/>
        </w:rPr>
        <w:t xml:space="preserve">, Kodama T, Kashima K, Graham DY, Sepulveda AR. Variants of the 3' region of the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gene in Helicobacter pylori isolates from patients with different H. pylori-associated diseases. </w:t>
      </w:r>
      <w:r w:rsidRPr="00AF6074">
        <w:rPr>
          <w:rFonts w:ascii="Book Antiqua" w:hAnsi="Book Antiqua" w:cs="宋体"/>
          <w:i/>
          <w:iCs/>
          <w:kern w:val="0"/>
          <w:sz w:val="24"/>
          <w:szCs w:val="24"/>
          <w:lang w:val="en-US" w:eastAsia="zh-CN"/>
        </w:rPr>
        <w:t xml:space="preserve">J </w:t>
      </w:r>
      <w:proofErr w:type="spellStart"/>
      <w:r w:rsidRPr="00AF6074">
        <w:rPr>
          <w:rFonts w:ascii="Book Antiqua" w:hAnsi="Book Antiqua" w:cs="宋体"/>
          <w:i/>
          <w:iCs/>
          <w:kern w:val="0"/>
          <w:sz w:val="24"/>
          <w:szCs w:val="24"/>
          <w:lang w:val="en-US" w:eastAsia="zh-CN"/>
        </w:rPr>
        <w:t>Clin</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Microbiol</w:t>
      </w:r>
      <w:proofErr w:type="spellEnd"/>
      <w:r w:rsidRPr="00AF6074">
        <w:rPr>
          <w:rFonts w:ascii="Book Antiqua" w:hAnsi="Book Antiqua" w:cs="宋体"/>
          <w:kern w:val="0"/>
          <w:sz w:val="24"/>
          <w:szCs w:val="24"/>
          <w:lang w:val="en-US" w:eastAsia="zh-CN"/>
        </w:rPr>
        <w:t xml:space="preserve"> 1998; </w:t>
      </w:r>
      <w:r w:rsidRPr="00AF6074">
        <w:rPr>
          <w:rFonts w:ascii="Book Antiqua" w:hAnsi="Book Antiqua" w:cs="宋体"/>
          <w:b/>
          <w:bCs/>
          <w:kern w:val="0"/>
          <w:sz w:val="24"/>
          <w:szCs w:val="24"/>
          <w:lang w:val="en-US" w:eastAsia="zh-CN"/>
        </w:rPr>
        <w:t>36</w:t>
      </w:r>
      <w:r w:rsidRPr="00AF6074">
        <w:rPr>
          <w:rFonts w:ascii="Book Antiqua" w:hAnsi="Book Antiqua" w:cs="宋体"/>
          <w:kern w:val="0"/>
          <w:sz w:val="24"/>
          <w:szCs w:val="24"/>
          <w:lang w:val="en-US" w:eastAsia="zh-CN"/>
        </w:rPr>
        <w:t>: 2258-2263 [PMID: 9666002]</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24 </w:t>
      </w:r>
      <w:r w:rsidRPr="00AF6074">
        <w:rPr>
          <w:rFonts w:ascii="Book Antiqua" w:hAnsi="Book Antiqua" w:cs="宋体"/>
          <w:b/>
          <w:kern w:val="0"/>
          <w:sz w:val="24"/>
          <w:szCs w:val="24"/>
          <w:lang w:val="en-US" w:eastAsia="zh-CN"/>
        </w:rPr>
        <w:t>Sepulveda AR</w:t>
      </w:r>
      <w:r w:rsidRPr="00AF6074">
        <w:rPr>
          <w:rFonts w:ascii="Book Antiqua" w:hAnsi="Book Antiqua" w:cs="宋体"/>
          <w:kern w:val="0"/>
          <w:sz w:val="24"/>
          <w:szCs w:val="24"/>
          <w:lang w:val="en-US" w:eastAsia="zh-CN"/>
        </w:rPr>
        <w:t xml:space="preserve">, Dore MP, Gutierrez O, </w:t>
      </w:r>
      <w:proofErr w:type="spellStart"/>
      <w:r w:rsidRPr="00AF6074">
        <w:rPr>
          <w:rFonts w:ascii="Book Antiqua" w:hAnsi="Book Antiqua" w:cs="宋体"/>
          <w:kern w:val="0"/>
          <w:sz w:val="24"/>
          <w:szCs w:val="24"/>
          <w:lang w:val="en-US" w:eastAsia="zh-CN"/>
        </w:rPr>
        <w:t>Miehlke</w:t>
      </w:r>
      <w:proofErr w:type="spellEnd"/>
      <w:r w:rsidRPr="00AF6074">
        <w:rPr>
          <w:rFonts w:ascii="Book Antiqua" w:hAnsi="Book Antiqua" w:cs="宋体"/>
          <w:kern w:val="0"/>
          <w:sz w:val="24"/>
          <w:szCs w:val="24"/>
          <w:lang w:val="en-US" w:eastAsia="zh-CN"/>
        </w:rPr>
        <w:t xml:space="preserve"> S, Go MF, Kim JG, </w:t>
      </w:r>
      <w:proofErr w:type="spellStart"/>
      <w:r w:rsidRPr="00AF6074">
        <w:rPr>
          <w:rFonts w:ascii="Book Antiqua" w:hAnsi="Book Antiqua" w:cs="宋体"/>
          <w:kern w:val="0"/>
          <w:sz w:val="24"/>
          <w:szCs w:val="24"/>
          <w:lang w:val="en-US" w:eastAsia="zh-CN"/>
        </w:rPr>
        <w:t>Figura</w:t>
      </w:r>
      <w:proofErr w:type="spellEnd"/>
      <w:r w:rsidRPr="00AF6074">
        <w:rPr>
          <w:rFonts w:ascii="Book Antiqua" w:hAnsi="Book Antiqua" w:cs="宋体"/>
          <w:kern w:val="0"/>
          <w:sz w:val="24"/>
          <w:szCs w:val="24"/>
          <w:lang w:val="en-US" w:eastAsia="zh-CN"/>
        </w:rPr>
        <w:t xml:space="preserve"> N, Graham DY. Helicobacter pylori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proteins of higher size are associated with gastric carcinoma. </w:t>
      </w:r>
      <w:r w:rsidRPr="00AF6074">
        <w:rPr>
          <w:rFonts w:ascii="Book Antiqua" w:hAnsi="Book Antiqua" w:cs="宋体"/>
          <w:i/>
          <w:kern w:val="0"/>
          <w:sz w:val="24"/>
          <w:szCs w:val="24"/>
          <w:lang w:val="en-US" w:eastAsia="zh-CN"/>
        </w:rPr>
        <w:t xml:space="preserve">Gut </w:t>
      </w:r>
      <w:r w:rsidRPr="00AF6074">
        <w:rPr>
          <w:rFonts w:ascii="Book Antiqua" w:hAnsi="Book Antiqua" w:cs="宋体"/>
          <w:kern w:val="0"/>
          <w:sz w:val="24"/>
          <w:szCs w:val="24"/>
          <w:lang w:val="en-US" w:eastAsia="zh-CN"/>
        </w:rPr>
        <w:t xml:space="preserve">1997; </w:t>
      </w:r>
      <w:r w:rsidRPr="00AF6074">
        <w:rPr>
          <w:rFonts w:ascii="Book Antiqua" w:hAnsi="Book Antiqua" w:cs="宋体"/>
          <w:b/>
          <w:kern w:val="0"/>
          <w:sz w:val="24"/>
          <w:szCs w:val="24"/>
          <w:lang w:val="en-US" w:eastAsia="zh-CN"/>
        </w:rPr>
        <w:t xml:space="preserve">41 </w:t>
      </w:r>
      <w:proofErr w:type="spellStart"/>
      <w:r w:rsidRPr="00AF6074">
        <w:rPr>
          <w:rFonts w:ascii="Book Antiqua" w:hAnsi="Book Antiqua" w:cs="宋体"/>
          <w:kern w:val="0"/>
          <w:sz w:val="24"/>
          <w:szCs w:val="24"/>
          <w:lang w:val="en-US" w:eastAsia="zh-CN"/>
        </w:rPr>
        <w:t>suppl</w:t>
      </w:r>
      <w:proofErr w:type="spellEnd"/>
      <w:r w:rsidRPr="00AF6074">
        <w:rPr>
          <w:rFonts w:ascii="Book Antiqua" w:hAnsi="Book Antiqua" w:cs="宋体"/>
          <w:kern w:val="0"/>
          <w:sz w:val="24"/>
          <w:szCs w:val="24"/>
          <w:lang w:val="en-US" w:eastAsia="zh-CN"/>
        </w:rPr>
        <w:t xml:space="preserve"> 1: A112</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25 </w:t>
      </w:r>
      <w:r w:rsidRPr="00AF6074">
        <w:rPr>
          <w:rFonts w:ascii="Book Antiqua" w:hAnsi="Book Antiqua" w:cs="宋体"/>
          <w:b/>
          <w:bCs/>
          <w:kern w:val="0"/>
          <w:sz w:val="24"/>
          <w:szCs w:val="24"/>
          <w:lang w:val="en-US" w:eastAsia="zh-CN"/>
        </w:rPr>
        <w:t>Yamaoka Y</w:t>
      </w:r>
      <w:r w:rsidRPr="00AF6074">
        <w:rPr>
          <w:rFonts w:ascii="Book Antiqua" w:hAnsi="Book Antiqua" w:cs="宋体"/>
          <w:kern w:val="0"/>
          <w:sz w:val="24"/>
          <w:szCs w:val="24"/>
          <w:lang w:val="en-US" w:eastAsia="zh-CN"/>
        </w:rPr>
        <w:t>, El-</w:t>
      </w:r>
      <w:proofErr w:type="spellStart"/>
      <w:r w:rsidRPr="00AF6074">
        <w:rPr>
          <w:rFonts w:ascii="Book Antiqua" w:hAnsi="Book Antiqua" w:cs="宋体"/>
          <w:kern w:val="0"/>
          <w:sz w:val="24"/>
          <w:szCs w:val="24"/>
          <w:lang w:val="en-US" w:eastAsia="zh-CN"/>
        </w:rPr>
        <w:t>Zimaity</w:t>
      </w:r>
      <w:proofErr w:type="spellEnd"/>
      <w:r w:rsidRPr="00AF6074">
        <w:rPr>
          <w:rFonts w:ascii="Book Antiqua" w:hAnsi="Book Antiqua" w:cs="宋体"/>
          <w:kern w:val="0"/>
          <w:sz w:val="24"/>
          <w:szCs w:val="24"/>
          <w:lang w:val="en-US" w:eastAsia="zh-CN"/>
        </w:rPr>
        <w:t xml:space="preserve"> HM, Gutierrez O, </w:t>
      </w:r>
      <w:proofErr w:type="spellStart"/>
      <w:r w:rsidRPr="00AF6074">
        <w:rPr>
          <w:rFonts w:ascii="Book Antiqua" w:hAnsi="Book Antiqua" w:cs="宋体"/>
          <w:kern w:val="0"/>
          <w:sz w:val="24"/>
          <w:szCs w:val="24"/>
          <w:lang w:val="en-US" w:eastAsia="zh-CN"/>
        </w:rPr>
        <w:t>Figura</w:t>
      </w:r>
      <w:proofErr w:type="spellEnd"/>
      <w:r w:rsidRPr="00AF6074">
        <w:rPr>
          <w:rFonts w:ascii="Book Antiqua" w:hAnsi="Book Antiqua" w:cs="宋体"/>
          <w:kern w:val="0"/>
          <w:sz w:val="24"/>
          <w:szCs w:val="24"/>
          <w:lang w:val="en-US" w:eastAsia="zh-CN"/>
        </w:rPr>
        <w:t xml:space="preserve"> N, Kim JG, Kodama T, Kashima K, Graham DY. Relationship between the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3' repeat region of Helicobacter pylori, gastric histology, and susceptibility to low </w:t>
      </w:r>
      <w:proofErr w:type="spellStart"/>
      <w:r w:rsidRPr="00AF6074">
        <w:rPr>
          <w:rFonts w:ascii="Book Antiqua" w:hAnsi="Book Antiqua" w:cs="宋体"/>
          <w:kern w:val="0"/>
          <w:sz w:val="24"/>
          <w:szCs w:val="24"/>
          <w:lang w:val="en-US" w:eastAsia="zh-CN"/>
        </w:rPr>
        <w:t>pH.</w:t>
      </w:r>
      <w:proofErr w:type="spellEnd"/>
      <w:r w:rsidRPr="00AF6074">
        <w:rPr>
          <w:rFonts w:ascii="Book Antiqua" w:hAnsi="Book Antiqua" w:cs="宋体"/>
          <w:kern w:val="0"/>
          <w:sz w:val="24"/>
          <w:szCs w:val="24"/>
          <w:lang w:val="en-US" w:eastAsia="zh-CN"/>
        </w:rPr>
        <w:t xml:space="preserve"> </w:t>
      </w:r>
      <w:r w:rsidRPr="00AF6074">
        <w:rPr>
          <w:rFonts w:ascii="Book Antiqua" w:hAnsi="Book Antiqua" w:cs="宋体"/>
          <w:i/>
          <w:iCs/>
          <w:kern w:val="0"/>
          <w:sz w:val="24"/>
          <w:szCs w:val="24"/>
          <w:lang w:val="en-US" w:eastAsia="zh-CN"/>
        </w:rPr>
        <w:t>Gastroenterology</w:t>
      </w:r>
      <w:r w:rsidRPr="00AF6074">
        <w:rPr>
          <w:rFonts w:ascii="Book Antiqua" w:hAnsi="Book Antiqua" w:cs="宋体"/>
          <w:kern w:val="0"/>
          <w:sz w:val="24"/>
          <w:szCs w:val="24"/>
          <w:lang w:val="en-US" w:eastAsia="zh-CN"/>
        </w:rPr>
        <w:t xml:space="preserve"> 1999; </w:t>
      </w:r>
      <w:r w:rsidRPr="00AF6074">
        <w:rPr>
          <w:rFonts w:ascii="Book Antiqua" w:hAnsi="Book Antiqua" w:cs="宋体"/>
          <w:b/>
          <w:bCs/>
          <w:kern w:val="0"/>
          <w:sz w:val="24"/>
          <w:szCs w:val="24"/>
          <w:lang w:val="en-US" w:eastAsia="zh-CN"/>
        </w:rPr>
        <w:t>117</w:t>
      </w:r>
      <w:r w:rsidRPr="00AF6074">
        <w:rPr>
          <w:rFonts w:ascii="Book Antiqua" w:hAnsi="Book Antiqua" w:cs="宋体"/>
          <w:kern w:val="0"/>
          <w:sz w:val="24"/>
          <w:szCs w:val="24"/>
          <w:lang w:val="en-US" w:eastAsia="zh-CN"/>
        </w:rPr>
        <w:t>: 342-349 [PMID: 10419915 DOI: 10.1053/gast.1999.00299003</w:t>
      </w:r>
      <w:r w:rsidR="00AC639C">
        <w:rPr>
          <w:rFonts w:ascii="Book Antiqua" w:hAnsi="Book Antiqua" w:cs="宋体"/>
          <w:kern w:val="0"/>
          <w:sz w:val="24"/>
          <w:szCs w:val="24"/>
          <w:lang w:val="en-US" w:eastAsia="zh-CN"/>
        </w:rPr>
        <w:t>42]</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26 </w:t>
      </w:r>
      <w:r w:rsidRPr="00AF6074">
        <w:rPr>
          <w:rFonts w:ascii="Book Antiqua" w:hAnsi="Book Antiqua" w:cs="宋体"/>
          <w:b/>
          <w:bCs/>
          <w:kern w:val="0"/>
          <w:sz w:val="24"/>
          <w:szCs w:val="24"/>
          <w:lang w:val="en-US" w:eastAsia="zh-CN"/>
        </w:rPr>
        <w:t>Miura M</w:t>
      </w:r>
      <w:r w:rsidRPr="00AF6074">
        <w:rPr>
          <w:rFonts w:ascii="Book Antiqua" w:hAnsi="Book Antiqua" w:cs="宋体"/>
          <w:kern w:val="0"/>
          <w:sz w:val="24"/>
          <w:szCs w:val="24"/>
          <w:lang w:val="en-US" w:eastAsia="zh-CN"/>
        </w:rPr>
        <w:t xml:space="preserve">, Ohnishi N, Tanaka S, </w:t>
      </w:r>
      <w:proofErr w:type="spellStart"/>
      <w:r w:rsidRPr="00AF6074">
        <w:rPr>
          <w:rFonts w:ascii="Book Antiqua" w:hAnsi="Book Antiqua" w:cs="宋体"/>
          <w:kern w:val="0"/>
          <w:sz w:val="24"/>
          <w:szCs w:val="24"/>
          <w:lang w:val="en-US" w:eastAsia="zh-CN"/>
        </w:rPr>
        <w:t>Yanagiya</w:t>
      </w:r>
      <w:proofErr w:type="spellEnd"/>
      <w:r w:rsidRPr="00AF6074">
        <w:rPr>
          <w:rFonts w:ascii="Book Antiqua" w:hAnsi="Book Antiqua" w:cs="宋体"/>
          <w:kern w:val="0"/>
          <w:sz w:val="24"/>
          <w:szCs w:val="24"/>
          <w:lang w:val="en-US" w:eastAsia="zh-CN"/>
        </w:rPr>
        <w:t xml:space="preserve"> K, </w:t>
      </w:r>
      <w:proofErr w:type="spellStart"/>
      <w:r w:rsidRPr="00AF6074">
        <w:rPr>
          <w:rFonts w:ascii="Book Antiqua" w:hAnsi="Book Antiqua" w:cs="宋体"/>
          <w:kern w:val="0"/>
          <w:sz w:val="24"/>
          <w:szCs w:val="24"/>
          <w:lang w:val="en-US" w:eastAsia="zh-CN"/>
        </w:rPr>
        <w:t>Hatakeyama</w:t>
      </w:r>
      <w:proofErr w:type="spellEnd"/>
      <w:r w:rsidRPr="00AF6074">
        <w:rPr>
          <w:rFonts w:ascii="Book Antiqua" w:hAnsi="Book Antiqua" w:cs="宋体"/>
          <w:kern w:val="0"/>
          <w:sz w:val="24"/>
          <w:szCs w:val="24"/>
          <w:lang w:val="en-US" w:eastAsia="zh-CN"/>
        </w:rPr>
        <w:t xml:space="preserve"> M. Differential oncogenic p</w:t>
      </w:r>
      <w:r w:rsidRPr="00AF6074">
        <w:rPr>
          <w:rFonts w:ascii="Book Antiqua" w:hAnsi="Book Antiqua" w:cs="宋体"/>
          <w:kern w:val="0"/>
          <w:sz w:val="24"/>
          <w:szCs w:val="24"/>
          <w:lang w:val="en-US" w:eastAsia="zh-CN"/>
        </w:rPr>
        <w:t>o</w:t>
      </w:r>
      <w:r w:rsidRPr="00AF6074">
        <w:rPr>
          <w:rFonts w:ascii="Book Antiqua" w:hAnsi="Book Antiqua" w:cs="宋体"/>
          <w:kern w:val="0"/>
          <w:sz w:val="24"/>
          <w:szCs w:val="24"/>
          <w:lang w:val="en-US" w:eastAsia="zh-CN"/>
        </w:rPr>
        <w:t xml:space="preserve">tential of geographically distinct Helicobacter pylori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isoforms in mice. </w:t>
      </w:r>
      <w:proofErr w:type="spellStart"/>
      <w:r w:rsidRPr="00AF6074">
        <w:rPr>
          <w:rFonts w:ascii="Book Antiqua" w:hAnsi="Book Antiqua" w:cs="宋体"/>
          <w:i/>
          <w:iCs/>
          <w:kern w:val="0"/>
          <w:sz w:val="24"/>
          <w:szCs w:val="24"/>
          <w:lang w:val="en-US" w:eastAsia="zh-CN"/>
        </w:rPr>
        <w:t>Int</w:t>
      </w:r>
      <w:proofErr w:type="spellEnd"/>
      <w:r w:rsidRPr="00AF6074">
        <w:rPr>
          <w:rFonts w:ascii="Book Antiqua" w:hAnsi="Book Antiqua" w:cs="宋体"/>
          <w:i/>
          <w:iCs/>
          <w:kern w:val="0"/>
          <w:sz w:val="24"/>
          <w:szCs w:val="24"/>
          <w:lang w:val="en-US" w:eastAsia="zh-CN"/>
        </w:rPr>
        <w:t xml:space="preserve"> J Cancer</w:t>
      </w:r>
      <w:r w:rsidRPr="00AF6074">
        <w:rPr>
          <w:rFonts w:ascii="Book Antiqua" w:hAnsi="Book Antiqua" w:cs="宋体"/>
          <w:kern w:val="0"/>
          <w:sz w:val="24"/>
          <w:szCs w:val="24"/>
          <w:lang w:val="en-US" w:eastAsia="zh-CN"/>
        </w:rPr>
        <w:t xml:space="preserve"> 2009; </w:t>
      </w:r>
      <w:r w:rsidRPr="00AF6074">
        <w:rPr>
          <w:rFonts w:ascii="Book Antiqua" w:hAnsi="Book Antiqua" w:cs="宋体"/>
          <w:b/>
          <w:bCs/>
          <w:kern w:val="0"/>
          <w:sz w:val="24"/>
          <w:szCs w:val="24"/>
          <w:lang w:val="en-US" w:eastAsia="zh-CN"/>
        </w:rPr>
        <w:t>125</w:t>
      </w:r>
      <w:r w:rsidRPr="00AF6074">
        <w:rPr>
          <w:rFonts w:ascii="Book Antiqua" w:hAnsi="Book Antiqua" w:cs="宋体"/>
          <w:kern w:val="0"/>
          <w:sz w:val="24"/>
          <w:szCs w:val="24"/>
          <w:lang w:val="en-US" w:eastAsia="zh-CN"/>
        </w:rPr>
        <w:t>: 2497-2504 [PMID: 19</w:t>
      </w:r>
      <w:r w:rsidR="00AC639C">
        <w:rPr>
          <w:rFonts w:ascii="Book Antiqua" w:hAnsi="Book Antiqua" w:cs="宋体"/>
          <w:kern w:val="0"/>
          <w:sz w:val="24"/>
          <w:szCs w:val="24"/>
          <w:lang w:val="en-US" w:eastAsia="zh-CN"/>
        </w:rPr>
        <w:t>588494 DOI: 10.1002/ijc.24740]</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27 </w:t>
      </w:r>
      <w:proofErr w:type="spellStart"/>
      <w:r w:rsidRPr="00AF6074">
        <w:rPr>
          <w:rFonts w:ascii="Book Antiqua" w:hAnsi="Book Antiqua" w:cs="宋体"/>
          <w:b/>
          <w:bCs/>
          <w:kern w:val="0"/>
          <w:sz w:val="24"/>
          <w:szCs w:val="24"/>
          <w:lang w:val="en-US" w:eastAsia="zh-CN"/>
        </w:rPr>
        <w:t>Figura</w:t>
      </w:r>
      <w:proofErr w:type="spellEnd"/>
      <w:r w:rsidRPr="00AF6074">
        <w:rPr>
          <w:rFonts w:ascii="Book Antiqua" w:hAnsi="Book Antiqua" w:cs="宋体"/>
          <w:b/>
          <w:bCs/>
          <w:kern w:val="0"/>
          <w:sz w:val="24"/>
          <w:szCs w:val="24"/>
          <w:lang w:val="en-US" w:eastAsia="zh-CN"/>
        </w:rPr>
        <w:t xml:space="preserve"> N</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Valassina</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Roviello</w:t>
      </w:r>
      <w:proofErr w:type="spellEnd"/>
      <w:r w:rsidRPr="00AF6074">
        <w:rPr>
          <w:rFonts w:ascii="Book Antiqua" w:hAnsi="Book Antiqua" w:cs="宋体"/>
          <w:kern w:val="0"/>
          <w:sz w:val="24"/>
          <w:szCs w:val="24"/>
          <w:lang w:val="en-US" w:eastAsia="zh-CN"/>
        </w:rPr>
        <w:t xml:space="preserve"> F, Pinto F, </w:t>
      </w:r>
      <w:proofErr w:type="spellStart"/>
      <w:r w:rsidRPr="00AF6074">
        <w:rPr>
          <w:rFonts w:ascii="Book Antiqua" w:hAnsi="Book Antiqua" w:cs="宋体"/>
          <w:kern w:val="0"/>
          <w:sz w:val="24"/>
          <w:szCs w:val="24"/>
          <w:lang w:val="en-US" w:eastAsia="zh-CN"/>
        </w:rPr>
        <w:t>Lenzi</w:t>
      </w:r>
      <w:proofErr w:type="spellEnd"/>
      <w:r w:rsidRPr="00AF6074">
        <w:rPr>
          <w:rFonts w:ascii="Book Antiqua" w:hAnsi="Book Antiqua" w:cs="宋体"/>
          <w:kern w:val="0"/>
          <w:sz w:val="24"/>
          <w:szCs w:val="24"/>
          <w:lang w:val="en-US" w:eastAsia="zh-CN"/>
        </w:rPr>
        <w:t xml:space="preserve"> C, </w:t>
      </w:r>
      <w:proofErr w:type="spellStart"/>
      <w:r w:rsidRPr="00AF6074">
        <w:rPr>
          <w:rFonts w:ascii="Book Antiqua" w:hAnsi="Book Antiqua" w:cs="宋体"/>
          <w:kern w:val="0"/>
          <w:sz w:val="24"/>
          <w:szCs w:val="24"/>
          <w:lang w:val="en-US" w:eastAsia="zh-CN"/>
        </w:rPr>
        <w:t>Giannace</w:t>
      </w:r>
      <w:proofErr w:type="spellEnd"/>
      <w:r w:rsidRPr="00AF6074">
        <w:rPr>
          <w:rFonts w:ascii="Book Antiqua" w:hAnsi="Book Antiqua" w:cs="宋体"/>
          <w:kern w:val="0"/>
          <w:sz w:val="24"/>
          <w:szCs w:val="24"/>
          <w:lang w:val="en-US" w:eastAsia="zh-CN"/>
        </w:rPr>
        <w:t xml:space="preserve"> R, </w:t>
      </w:r>
      <w:proofErr w:type="spellStart"/>
      <w:r w:rsidRPr="00AF6074">
        <w:rPr>
          <w:rFonts w:ascii="Book Antiqua" w:hAnsi="Book Antiqua" w:cs="宋体"/>
          <w:kern w:val="0"/>
          <w:sz w:val="24"/>
          <w:szCs w:val="24"/>
          <w:lang w:val="en-US" w:eastAsia="zh-CN"/>
        </w:rPr>
        <w:t>Marrelli</w:t>
      </w:r>
      <w:proofErr w:type="spellEnd"/>
      <w:r w:rsidRPr="00AF6074">
        <w:rPr>
          <w:rFonts w:ascii="Book Antiqua" w:hAnsi="Book Antiqua" w:cs="宋体"/>
          <w:kern w:val="0"/>
          <w:sz w:val="24"/>
          <w:szCs w:val="24"/>
          <w:lang w:val="en-US" w:eastAsia="zh-CN"/>
        </w:rPr>
        <w:t xml:space="preserve"> D, </w:t>
      </w:r>
      <w:proofErr w:type="spellStart"/>
      <w:r w:rsidRPr="00AF6074">
        <w:rPr>
          <w:rFonts w:ascii="Book Antiqua" w:hAnsi="Book Antiqua" w:cs="宋体"/>
          <w:kern w:val="0"/>
          <w:sz w:val="24"/>
          <w:szCs w:val="24"/>
          <w:lang w:val="en-US" w:eastAsia="zh-CN"/>
        </w:rPr>
        <w:t>Valentini</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Valensin</w:t>
      </w:r>
      <w:proofErr w:type="spellEnd"/>
      <w:r w:rsidRPr="00AF6074">
        <w:rPr>
          <w:rFonts w:ascii="Book Antiqua" w:hAnsi="Book Antiqua" w:cs="宋体"/>
          <w:kern w:val="0"/>
          <w:sz w:val="24"/>
          <w:szCs w:val="24"/>
          <w:lang w:val="en-US" w:eastAsia="zh-CN"/>
        </w:rPr>
        <w:t xml:space="preserve"> PE. </w:t>
      </w:r>
      <w:proofErr w:type="gramStart"/>
      <w:r w:rsidRPr="00AF6074">
        <w:rPr>
          <w:rFonts w:ascii="Book Antiqua" w:hAnsi="Book Antiqua" w:cs="宋体"/>
          <w:kern w:val="0"/>
          <w:sz w:val="24"/>
          <w:szCs w:val="24"/>
          <w:lang w:val="en-US" w:eastAsia="zh-CN"/>
        </w:rPr>
        <w:t xml:space="preserve">Helicobacter pylori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and </w:t>
      </w:r>
      <w:proofErr w:type="spellStart"/>
      <w:r w:rsidRPr="00AF6074">
        <w:rPr>
          <w:rFonts w:ascii="Book Antiqua" w:hAnsi="Book Antiqua" w:cs="宋体"/>
          <w:kern w:val="0"/>
          <w:sz w:val="24"/>
          <w:szCs w:val="24"/>
          <w:lang w:val="en-US" w:eastAsia="zh-CN"/>
        </w:rPr>
        <w:t>vacA</w:t>
      </w:r>
      <w:proofErr w:type="spellEnd"/>
      <w:r w:rsidRPr="00AF6074">
        <w:rPr>
          <w:rFonts w:ascii="Book Antiqua" w:hAnsi="Book Antiqua" w:cs="宋体"/>
          <w:kern w:val="0"/>
          <w:sz w:val="24"/>
          <w:szCs w:val="24"/>
          <w:lang w:val="en-US" w:eastAsia="zh-CN"/>
        </w:rPr>
        <w:t xml:space="preserve"> types and gastric carcinoma.</w:t>
      </w:r>
      <w:proofErr w:type="gramEnd"/>
      <w:r w:rsidRPr="00AF6074">
        <w:rPr>
          <w:rFonts w:ascii="Book Antiqua" w:hAnsi="Book Antiqua" w:cs="宋体"/>
          <w:kern w:val="0"/>
          <w:sz w:val="24"/>
          <w:szCs w:val="24"/>
          <w:lang w:val="en-US" w:eastAsia="zh-CN"/>
        </w:rPr>
        <w:t xml:space="preserve"> </w:t>
      </w:r>
      <w:r w:rsidRPr="00AF6074">
        <w:rPr>
          <w:rFonts w:ascii="Book Antiqua" w:hAnsi="Book Antiqua" w:cs="宋体"/>
          <w:i/>
          <w:iCs/>
          <w:kern w:val="0"/>
          <w:sz w:val="24"/>
          <w:szCs w:val="24"/>
          <w:lang w:val="en-US" w:eastAsia="zh-CN"/>
        </w:rPr>
        <w:t>Dig Liver Dis</w:t>
      </w:r>
      <w:r w:rsidRPr="00AF6074">
        <w:rPr>
          <w:rFonts w:ascii="Book Antiqua" w:hAnsi="Book Antiqua" w:cs="宋体"/>
          <w:kern w:val="0"/>
          <w:sz w:val="24"/>
          <w:szCs w:val="24"/>
          <w:lang w:val="en-US" w:eastAsia="zh-CN"/>
        </w:rPr>
        <w:t xml:space="preserve"> 2000; </w:t>
      </w:r>
      <w:r w:rsidRPr="00AF6074">
        <w:rPr>
          <w:rFonts w:ascii="Book Antiqua" w:hAnsi="Book Antiqua" w:cs="宋体"/>
          <w:b/>
          <w:bCs/>
          <w:kern w:val="0"/>
          <w:sz w:val="24"/>
          <w:szCs w:val="24"/>
          <w:lang w:val="en-US" w:eastAsia="zh-CN"/>
        </w:rPr>
        <w:t xml:space="preserve">32 </w:t>
      </w:r>
      <w:proofErr w:type="spellStart"/>
      <w:r w:rsidRPr="00AF6074">
        <w:rPr>
          <w:rFonts w:ascii="Book Antiqua" w:hAnsi="Book Antiqua" w:cs="宋体"/>
          <w:b/>
          <w:bCs/>
          <w:kern w:val="0"/>
          <w:sz w:val="24"/>
          <w:szCs w:val="24"/>
          <w:lang w:val="en-US" w:eastAsia="zh-CN"/>
        </w:rPr>
        <w:t>Suppl</w:t>
      </w:r>
      <w:proofErr w:type="spellEnd"/>
      <w:r w:rsidRPr="00AF6074">
        <w:rPr>
          <w:rFonts w:ascii="Book Antiqua" w:hAnsi="Book Antiqua" w:cs="宋体"/>
          <w:b/>
          <w:bCs/>
          <w:kern w:val="0"/>
          <w:sz w:val="24"/>
          <w:szCs w:val="24"/>
          <w:lang w:val="en-US" w:eastAsia="zh-CN"/>
        </w:rPr>
        <w:t xml:space="preserve"> 3</w:t>
      </w:r>
      <w:r w:rsidRPr="00AF6074">
        <w:rPr>
          <w:rFonts w:ascii="Book Antiqua" w:hAnsi="Book Antiqua" w:cs="宋体"/>
          <w:kern w:val="0"/>
          <w:sz w:val="24"/>
          <w:szCs w:val="24"/>
          <w:lang w:val="en-US" w:eastAsia="zh-CN"/>
        </w:rPr>
        <w:t xml:space="preserve">: S182-S183 [PMID: 11245289 DOI: </w:t>
      </w:r>
      <w:r w:rsidR="00AC639C">
        <w:rPr>
          <w:rFonts w:ascii="Book Antiqua" w:hAnsi="Book Antiqua" w:cs="宋体"/>
          <w:kern w:val="0"/>
          <w:sz w:val="24"/>
          <w:szCs w:val="24"/>
          <w:lang w:val="en-US" w:eastAsia="zh-CN"/>
        </w:rPr>
        <w:t>10.1016/S1590-8658(00)80272-8]</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28 </w:t>
      </w:r>
      <w:proofErr w:type="spellStart"/>
      <w:r w:rsidRPr="00AF6074">
        <w:rPr>
          <w:rFonts w:ascii="Book Antiqua" w:hAnsi="Book Antiqua" w:cs="宋体"/>
          <w:b/>
          <w:bCs/>
          <w:kern w:val="0"/>
          <w:sz w:val="24"/>
          <w:szCs w:val="24"/>
          <w:lang w:val="en-US" w:eastAsia="zh-CN"/>
        </w:rPr>
        <w:t>Figura</w:t>
      </w:r>
      <w:proofErr w:type="spellEnd"/>
      <w:r w:rsidRPr="00AF6074">
        <w:rPr>
          <w:rFonts w:ascii="Book Antiqua" w:hAnsi="Book Antiqua" w:cs="宋体"/>
          <w:b/>
          <w:bCs/>
          <w:kern w:val="0"/>
          <w:sz w:val="24"/>
          <w:szCs w:val="24"/>
          <w:lang w:val="en-US" w:eastAsia="zh-CN"/>
        </w:rPr>
        <w:t xml:space="preserve"> N</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Moretti</w:t>
      </w:r>
      <w:proofErr w:type="spellEnd"/>
      <w:r w:rsidRPr="00AF6074">
        <w:rPr>
          <w:rFonts w:ascii="Book Antiqua" w:hAnsi="Book Antiqua" w:cs="宋体"/>
          <w:kern w:val="0"/>
          <w:sz w:val="24"/>
          <w:szCs w:val="24"/>
          <w:lang w:val="en-US" w:eastAsia="zh-CN"/>
        </w:rPr>
        <w:t xml:space="preserve"> E, </w:t>
      </w:r>
      <w:proofErr w:type="spellStart"/>
      <w:r w:rsidRPr="00AF6074">
        <w:rPr>
          <w:rFonts w:ascii="Book Antiqua" w:hAnsi="Book Antiqua" w:cs="宋体"/>
          <w:kern w:val="0"/>
          <w:sz w:val="24"/>
          <w:szCs w:val="24"/>
          <w:lang w:val="en-US" w:eastAsia="zh-CN"/>
        </w:rPr>
        <w:t>Roviello</w:t>
      </w:r>
      <w:proofErr w:type="spellEnd"/>
      <w:r w:rsidRPr="00AF6074">
        <w:rPr>
          <w:rFonts w:ascii="Book Antiqua" w:hAnsi="Book Antiqua" w:cs="宋体"/>
          <w:kern w:val="0"/>
          <w:sz w:val="24"/>
          <w:szCs w:val="24"/>
          <w:lang w:val="en-US" w:eastAsia="zh-CN"/>
        </w:rPr>
        <w:t xml:space="preserve"> F, </w:t>
      </w:r>
      <w:proofErr w:type="spellStart"/>
      <w:r w:rsidRPr="00AF6074">
        <w:rPr>
          <w:rFonts w:ascii="Book Antiqua" w:hAnsi="Book Antiqua" w:cs="宋体"/>
          <w:kern w:val="0"/>
          <w:sz w:val="24"/>
          <w:szCs w:val="24"/>
          <w:lang w:val="en-US" w:eastAsia="zh-CN"/>
        </w:rPr>
        <w:t>Papini</w:t>
      </w:r>
      <w:proofErr w:type="spellEnd"/>
      <w:r w:rsidRPr="00AF6074">
        <w:rPr>
          <w:rFonts w:ascii="Book Antiqua" w:hAnsi="Book Antiqua" w:cs="宋体"/>
          <w:kern w:val="0"/>
          <w:sz w:val="24"/>
          <w:szCs w:val="24"/>
          <w:lang w:val="en-US" w:eastAsia="zh-CN"/>
        </w:rPr>
        <w:t xml:space="preserve"> F, </w:t>
      </w:r>
      <w:proofErr w:type="spellStart"/>
      <w:r w:rsidRPr="00AF6074">
        <w:rPr>
          <w:rFonts w:ascii="Book Antiqua" w:hAnsi="Book Antiqua" w:cs="宋体"/>
          <w:kern w:val="0"/>
          <w:sz w:val="24"/>
          <w:szCs w:val="24"/>
          <w:lang w:val="en-US" w:eastAsia="zh-CN"/>
        </w:rPr>
        <w:t>Marrelli</w:t>
      </w:r>
      <w:proofErr w:type="spellEnd"/>
      <w:r w:rsidRPr="00AF6074">
        <w:rPr>
          <w:rFonts w:ascii="Book Antiqua" w:hAnsi="Book Antiqua" w:cs="宋体"/>
          <w:kern w:val="0"/>
          <w:sz w:val="24"/>
          <w:szCs w:val="24"/>
          <w:lang w:val="en-US" w:eastAsia="zh-CN"/>
        </w:rPr>
        <w:t xml:space="preserve"> D.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structural types of Helicoba</w:t>
      </w:r>
      <w:r w:rsidRPr="00AF6074">
        <w:rPr>
          <w:rFonts w:ascii="Book Antiqua" w:hAnsi="Book Antiqua" w:cs="宋体"/>
          <w:kern w:val="0"/>
          <w:sz w:val="24"/>
          <w:szCs w:val="24"/>
          <w:lang w:val="en-US" w:eastAsia="zh-CN"/>
        </w:rPr>
        <w:t>c</w:t>
      </w:r>
      <w:r w:rsidRPr="00AF6074">
        <w:rPr>
          <w:rFonts w:ascii="Book Antiqua" w:hAnsi="Book Antiqua" w:cs="宋体"/>
          <w:kern w:val="0"/>
          <w:sz w:val="24"/>
          <w:szCs w:val="24"/>
          <w:lang w:val="en-US" w:eastAsia="zh-CN"/>
        </w:rPr>
        <w:t xml:space="preserve">ter pylori strains isolated from patients with gastric carcinoma and chronic gastritis only. </w:t>
      </w:r>
      <w:r w:rsidRPr="00AF6074">
        <w:rPr>
          <w:rFonts w:ascii="Book Antiqua" w:hAnsi="Book Antiqua" w:cs="宋体"/>
          <w:i/>
          <w:iCs/>
          <w:kern w:val="0"/>
          <w:sz w:val="24"/>
          <w:szCs w:val="24"/>
          <w:lang w:val="en-US" w:eastAsia="zh-CN"/>
        </w:rPr>
        <w:t xml:space="preserve">Intern </w:t>
      </w:r>
      <w:proofErr w:type="spellStart"/>
      <w:r w:rsidRPr="00AF6074">
        <w:rPr>
          <w:rFonts w:ascii="Book Antiqua" w:hAnsi="Book Antiqua" w:cs="宋体"/>
          <w:i/>
          <w:iCs/>
          <w:kern w:val="0"/>
          <w:sz w:val="24"/>
          <w:szCs w:val="24"/>
          <w:lang w:val="en-US" w:eastAsia="zh-CN"/>
        </w:rPr>
        <w:t>Emerg</w:t>
      </w:r>
      <w:proofErr w:type="spellEnd"/>
      <w:r w:rsidRPr="00AF6074">
        <w:rPr>
          <w:rFonts w:ascii="Book Antiqua" w:hAnsi="Book Antiqua" w:cs="宋体"/>
          <w:i/>
          <w:iCs/>
          <w:kern w:val="0"/>
          <w:sz w:val="24"/>
          <w:szCs w:val="24"/>
          <w:lang w:val="en-US" w:eastAsia="zh-CN"/>
        </w:rPr>
        <w:t xml:space="preserve"> Med</w:t>
      </w:r>
      <w:r w:rsidRPr="00AF6074">
        <w:rPr>
          <w:rFonts w:ascii="Book Antiqua" w:hAnsi="Book Antiqua" w:cs="宋体"/>
          <w:kern w:val="0"/>
          <w:sz w:val="24"/>
          <w:szCs w:val="24"/>
          <w:lang w:val="en-US" w:eastAsia="zh-CN"/>
        </w:rPr>
        <w:t xml:space="preserve"> 2012; </w:t>
      </w:r>
      <w:r w:rsidRPr="00AF6074">
        <w:rPr>
          <w:rFonts w:ascii="Book Antiqua" w:hAnsi="Book Antiqua" w:cs="宋体"/>
          <w:b/>
          <w:bCs/>
          <w:kern w:val="0"/>
          <w:sz w:val="24"/>
          <w:szCs w:val="24"/>
          <w:lang w:val="en-US" w:eastAsia="zh-CN"/>
        </w:rPr>
        <w:t xml:space="preserve">7 </w:t>
      </w:r>
      <w:proofErr w:type="spellStart"/>
      <w:r w:rsidRPr="00AF6074">
        <w:rPr>
          <w:rFonts w:ascii="Book Antiqua" w:hAnsi="Book Antiqua" w:cs="宋体"/>
          <w:bCs/>
          <w:kern w:val="0"/>
          <w:sz w:val="24"/>
          <w:szCs w:val="24"/>
          <w:lang w:val="en-US" w:eastAsia="zh-CN"/>
        </w:rPr>
        <w:t>Suppl</w:t>
      </w:r>
      <w:proofErr w:type="spellEnd"/>
      <w:r w:rsidRPr="00AF6074">
        <w:rPr>
          <w:rFonts w:ascii="Book Antiqua" w:hAnsi="Book Antiqua" w:cs="宋体"/>
          <w:bCs/>
          <w:kern w:val="0"/>
          <w:sz w:val="24"/>
          <w:szCs w:val="24"/>
          <w:lang w:val="en-US" w:eastAsia="zh-CN"/>
        </w:rPr>
        <w:t xml:space="preserve"> 2</w:t>
      </w:r>
      <w:r w:rsidRPr="00AF6074">
        <w:rPr>
          <w:rFonts w:ascii="Book Antiqua" w:hAnsi="Book Antiqua" w:cs="宋体"/>
          <w:kern w:val="0"/>
          <w:sz w:val="24"/>
          <w:szCs w:val="24"/>
          <w:lang w:val="en-US" w:eastAsia="zh-CN"/>
        </w:rPr>
        <w:t>: S103-S105 [PMID: 22311514 DOI: 10.1007/s</w:t>
      </w:r>
      <w:r w:rsidR="00AC639C">
        <w:rPr>
          <w:rFonts w:ascii="Book Antiqua" w:hAnsi="Book Antiqua" w:cs="宋体"/>
          <w:kern w:val="0"/>
          <w:sz w:val="24"/>
          <w:szCs w:val="24"/>
          <w:lang w:val="en-US" w:eastAsia="zh-CN"/>
        </w:rPr>
        <w:t>11739-012-0759-z]</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lastRenderedPageBreak/>
        <w:t xml:space="preserve">29 </w:t>
      </w:r>
      <w:r w:rsidRPr="00AF6074">
        <w:rPr>
          <w:rFonts w:ascii="Book Antiqua" w:hAnsi="Book Antiqua" w:cs="宋体"/>
          <w:b/>
          <w:bCs/>
          <w:kern w:val="0"/>
          <w:sz w:val="24"/>
          <w:szCs w:val="24"/>
          <w:lang w:val="en-US" w:eastAsia="zh-CN"/>
        </w:rPr>
        <w:t>Kidd M</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Lastovica</w:t>
      </w:r>
      <w:proofErr w:type="spellEnd"/>
      <w:r w:rsidRPr="00AF6074">
        <w:rPr>
          <w:rFonts w:ascii="Book Antiqua" w:hAnsi="Book Antiqua" w:cs="宋体"/>
          <w:kern w:val="0"/>
          <w:sz w:val="24"/>
          <w:szCs w:val="24"/>
          <w:lang w:val="en-US" w:eastAsia="zh-CN"/>
        </w:rPr>
        <w:t xml:space="preserve"> AJ, Atherton JC, </w:t>
      </w:r>
      <w:proofErr w:type="spellStart"/>
      <w:r w:rsidRPr="00AF6074">
        <w:rPr>
          <w:rFonts w:ascii="Book Antiqua" w:hAnsi="Book Antiqua" w:cs="宋体"/>
          <w:kern w:val="0"/>
          <w:sz w:val="24"/>
          <w:szCs w:val="24"/>
          <w:lang w:val="en-US" w:eastAsia="zh-CN"/>
        </w:rPr>
        <w:t>Louw</w:t>
      </w:r>
      <w:proofErr w:type="spellEnd"/>
      <w:r w:rsidRPr="00AF6074">
        <w:rPr>
          <w:rFonts w:ascii="Book Antiqua" w:hAnsi="Book Antiqua" w:cs="宋体"/>
          <w:kern w:val="0"/>
          <w:sz w:val="24"/>
          <w:szCs w:val="24"/>
          <w:lang w:val="en-US" w:eastAsia="zh-CN"/>
        </w:rPr>
        <w:t xml:space="preserve"> JA. Heterogeneity in the Helicobacter pylori </w:t>
      </w:r>
      <w:proofErr w:type="spellStart"/>
      <w:r w:rsidRPr="00AF6074">
        <w:rPr>
          <w:rFonts w:ascii="Book Antiqua" w:hAnsi="Book Antiqua" w:cs="宋体"/>
          <w:kern w:val="0"/>
          <w:sz w:val="24"/>
          <w:szCs w:val="24"/>
          <w:lang w:val="en-US" w:eastAsia="zh-CN"/>
        </w:rPr>
        <w:t>vacA</w:t>
      </w:r>
      <w:proofErr w:type="spellEnd"/>
      <w:r w:rsidRPr="00AF6074">
        <w:rPr>
          <w:rFonts w:ascii="Book Antiqua" w:hAnsi="Book Antiqua" w:cs="宋体"/>
          <w:kern w:val="0"/>
          <w:sz w:val="24"/>
          <w:szCs w:val="24"/>
          <w:lang w:val="en-US" w:eastAsia="zh-CN"/>
        </w:rPr>
        <w:t xml:space="preserve"> and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genes: association with </w:t>
      </w:r>
      <w:proofErr w:type="spellStart"/>
      <w:r w:rsidRPr="00AF6074">
        <w:rPr>
          <w:rFonts w:ascii="Book Antiqua" w:hAnsi="Book Antiqua" w:cs="宋体"/>
          <w:kern w:val="0"/>
          <w:sz w:val="24"/>
          <w:szCs w:val="24"/>
          <w:lang w:val="en-US" w:eastAsia="zh-CN"/>
        </w:rPr>
        <w:t>gastroduodenal</w:t>
      </w:r>
      <w:proofErr w:type="spellEnd"/>
      <w:r w:rsidRPr="00AF6074">
        <w:rPr>
          <w:rFonts w:ascii="Book Antiqua" w:hAnsi="Book Antiqua" w:cs="宋体"/>
          <w:kern w:val="0"/>
          <w:sz w:val="24"/>
          <w:szCs w:val="24"/>
          <w:lang w:val="en-US" w:eastAsia="zh-CN"/>
        </w:rPr>
        <w:t xml:space="preserve"> disease in South Africa? </w:t>
      </w:r>
      <w:r w:rsidRPr="00AF6074">
        <w:rPr>
          <w:rFonts w:ascii="Book Antiqua" w:hAnsi="Book Antiqua" w:cs="宋体"/>
          <w:i/>
          <w:iCs/>
          <w:kern w:val="0"/>
          <w:sz w:val="24"/>
          <w:szCs w:val="24"/>
          <w:lang w:val="en-US" w:eastAsia="zh-CN"/>
        </w:rPr>
        <w:t>Gut</w:t>
      </w:r>
      <w:r w:rsidRPr="00AF6074">
        <w:rPr>
          <w:rFonts w:ascii="Book Antiqua" w:hAnsi="Book Antiqua" w:cs="宋体"/>
          <w:kern w:val="0"/>
          <w:sz w:val="24"/>
          <w:szCs w:val="24"/>
          <w:lang w:val="en-US" w:eastAsia="zh-CN"/>
        </w:rPr>
        <w:t xml:space="preserve"> 1999; </w:t>
      </w:r>
      <w:r w:rsidRPr="00AF6074">
        <w:rPr>
          <w:rFonts w:ascii="Book Antiqua" w:hAnsi="Book Antiqua" w:cs="宋体"/>
          <w:b/>
          <w:bCs/>
          <w:kern w:val="0"/>
          <w:sz w:val="24"/>
          <w:szCs w:val="24"/>
          <w:lang w:val="en-US" w:eastAsia="zh-CN"/>
        </w:rPr>
        <w:t>45</w:t>
      </w:r>
      <w:r w:rsidRPr="00AF6074">
        <w:rPr>
          <w:rFonts w:ascii="Book Antiqua" w:hAnsi="Book Antiqua" w:cs="宋体"/>
          <w:kern w:val="0"/>
          <w:sz w:val="24"/>
          <w:szCs w:val="24"/>
          <w:lang w:val="en-US" w:eastAsia="zh-CN"/>
        </w:rPr>
        <w:t>: 499-502 [PMID: 10486</w:t>
      </w:r>
      <w:r w:rsidR="00AC639C">
        <w:rPr>
          <w:rFonts w:ascii="Book Antiqua" w:hAnsi="Book Antiqua" w:cs="宋体"/>
          <w:kern w:val="0"/>
          <w:sz w:val="24"/>
          <w:szCs w:val="24"/>
          <w:lang w:val="en-US" w:eastAsia="zh-CN"/>
        </w:rPr>
        <w:t>355 DOI: 10.1136/gut.45.4.499]</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30 </w:t>
      </w:r>
      <w:proofErr w:type="spellStart"/>
      <w:r w:rsidRPr="00AF6074">
        <w:rPr>
          <w:rFonts w:ascii="Book Antiqua" w:hAnsi="Book Antiqua" w:cs="宋体"/>
          <w:b/>
          <w:bCs/>
          <w:kern w:val="0"/>
          <w:sz w:val="24"/>
          <w:szCs w:val="24"/>
          <w:lang w:val="en-US" w:eastAsia="zh-CN"/>
        </w:rPr>
        <w:t>Ramelah</w:t>
      </w:r>
      <w:proofErr w:type="spellEnd"/>
      <w:r w:rsidRPr="00AF6074">
        <w:rPr>
          <w:rFonts w:ascii="Book Antiqua" w:hAnsi="Book Antiqua" w:cs="宋体"/>
          <w:b/>
          <w:bCs/>
          <w:kern w:val="0"/>
          <w:sz w:val="24"/>
          <w:szCs w:val="24"/>
          <w:lang w:val="en-US" w:eastAsia="zh-CN"/>
        </w:rPr>
        <w:t xml:space="preserve"> M</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Aminuddin</w:t>
      </w:r>
      <w:proofErr w:type="spellEnd"/>
      <w:r w:rsidRPr="00AF6074">
        <w:rPr>
          <w:rFonts w:ascii="Book Antiqua" w:hAnsi="Book Antiqua" w:cs="宋体"/>
          <w:kern w:val="0"/>
          <w:sz w:val="24"/>
          <w:szCs w:val="24"/>
          <w:lang w:val="en-US" w:eastAsia="zh-CN"/>
        </w:rPr>
        <w:t xml:space="preserve"> A, </w:t>
      </w:r>
      <w:proofErr w:type="spellStart"/>
      <w:r w:rsidRPr="00AF6074">
        <w:rPr>
          <w:rFonts w:ascii="Book Antiqua" w:hAnsi="Book Antiqua" w:cs="宋体"/>
          <w:kern w:val="0"/>
          <w:sz w:val="24"/>
          <w:szCs w:val="24"/>
          <w:lang w:val="en-US" w:eastAsia="zh-CN"/>
        </w:rPr>
        <w:t>Alfizah</w:t>
      </w:r>
      <w:proofErr w:type="spellEnd"/>
      <w:r w:rsidRPr="00AF6074">
        <w:rPr>
          <w:rFonts w:ascii="Book Antiqua" w:hAnsi="Book Antiqua" w:cs="宋体"/>
          <w:kern w:val="0"/>
          <w:sz w:val="24"/>
          <w:szCs w:val="24"/>
          <w:lang w:val="en-US" w:eastAsia="zh-CN"/>
        </w:rPr>
        <w:t xml:space="preserve"> H, Isa MR, </w:t>
      </w:r>
      <w:proofErr w:type="spellStart"/>
      <w:r w:rsidRPr="00AF6074">
        <w:rPr>
          <w:rFonts w:ascii="Book Antiqua" w:hAnsi="Book Antiqua" w:cs="宋体"/>
          <w:kern w:val="0"/>
          <w:sz w:val="24"/>
          <w:szCs w:val="24"/>
          <w:lang w:val="en-US" w:eastAsia="zh-CN"/>
        </w:rPr>
        <w:t>Jasmi</w:t>
      </w:r>
      <w:proofErr w:type="spellEnd"/>
      <w:r w:rsidRPr="00AF6074">
        <w:rPr>
          <w:rFonts w:ascii="Book Antiqua" w:hAnsi="Book Antiqua" w:cs="宋体"/>
          <w:kern w:val="0"/>
          <w:sz w:val="24"/>
          <w:szCs w:val="24"/>
          <w:lang w:val="en-US" w:eastAsia="zh-CN"/>
        </w:rPr>
        <w:t xml:space="preserve"> AY, Tan HJ, </w:t>
      </w:r>
      <w:proofErr w:type="spellStart"/>
      <w:r w:rsidRPr="00AF6074">
        <w:rPr>
          <w:rFonts w:ascii="Book Antiqua" w:hAnsi="Book Antiqua" w:cs="宋体"/>
          <w:kern w:val="0"/>
          <w:sz w:val="24"/>
          <w:szCs w:val="24"/>
          <w:lang w:val="en-US" w:eastAsia="zh-CN"/>
        </w:rPr>
        <w:t>Rahman</w:t>
      </w:r>
      <w:proofErr w:type="spellEnd"/>
      <w:r w:rsidRPr="00AF6074">
        <w:rPr>
          <w:rFonts w:ascii="Book Antiqua" w:hAnsi="Book Antiqua" w:cs="宋体"/>
          <w:kern w:val="0"/>
          <w:sz w:val="24"/>
          <w:szCs w:val="24"/>
          <w:lang w:val="en-US" w:eastAsia="zh-CN"/>
        </w:rPr>
        <w:t xml:space="preserve"> AJ, Rizal AM, </w:t>
      </w:r>
      <w:proofErr w:type="spellStart"/>
      <w:r w:rsidRPr="00AF6074">
        <w:rPr>
          <w:rFonts w:ascii="Book Antiqua" w:hAnsi="Book Antiqua" w:cs="宋体"/>
          <w:kern w:val="0"/>
          <w:sz w:val="24"/>
          <w:szCs w:val="24"/>
          <w:lang w:val="en-US" w:eastAsia="zh-CN"/>
        </w:rPr>
        <w:t>Mazlam</w:t>
      </w:r>
      <w:proofErr w:type="spellEnd"/>
      <w:r w:rsidRPr="00AF6074">
        <w:rPr>
          <w:rFonts w:ascii="Book Antiqua" w:hAnsi="Book Antiqua" w:cs="宋体"/>
          <w:kern w:val="0"/>
          <w:sz w:val="24"/>
          <w:szCs w:val="24"/>
          <w:lang w:val="en-US" w:eastAsia="zh-CN"/>
        </w:rPr>
        <w:t xml:space="preserve"> MZ. </w:t>
      </w:r>
      <w:proofErr w:type="spellStart"/>
      <w:proofErr w:type="gramStart"/>
      <w:r w:rsidRPr="00AF6074">
        <w:rPr>
          <w:rFonts w:ascii="Book Antiqua" w:hAnsi="Book Antiqua" w:cs="宋体"/>
          <w:kern w:val="0"/>
          <w:sz w:val="24"/>
          <w:szCs w:val="24"/>
          <w:lang w:val="en-US" w:eastAsia="zh-CN"/>
        </w:rPr>
        <w:t>cagA</w:t>
      </w:r>
      <w:proofErr w:type="spellEnd"/>
      <w:proofErr w:type="gramEnd"/>
      <w:r w:rsidRPr="00AF6074">
        <w:rPr>
          <w:rFonts w:ascii="Book Antiqua" w:hAnsi="Book Antiqua" w:cs="宋体"/>
          <w:kern w:val="0"/>
          <w:sz w:val="24"/>
          <w:szCs w:val="24"/>
          <w:lang w:val="en-US" w:eastAsia="zh-CN"/>
        </w:rPr>
        <w:t xml:space="preserve"> gene variants in Malaysian Helicobacter pylori strains isolated from p</w:t>
      </w:r>
      <w:r w:rsidRPr="00AF6074">
        <w:rPr>
          <w:rFonts w:ascii="Book Antiqua" w:hAnsi="Book Antiqua" w:cs="宋体"/>
          <w:kern w:val="0"/>
          <w:sz w:val="24"/>
          <w:szCs w:val="24"/>
          <w:lang w:val="en-US" w:eastAsia="zh-CN"/>
        </w:rPr>
        <w:t>a</w:t>
      </w:r>
      <w:r w:rsidRPr="00AF6074">
        <w:rPr>
          <w:rFonts w:ascii="Book Antiqua" w:hAnsi="Book Antiqua" w:cs="宋体"/>
          <w:kern w:val="0"/>
          <w:sz w:val="24"/>
          <w:szCs w:val="24"/>
          <w:lang w:val="en-US" w:eastAsia="zh-CN"/>
        </w:rPr>
        <w:t xml:space="preserve">tients of different ethnic groups. </w:t>
      </w:r>
      <w:r w:rsidRPr="00AF6074">
        <w:rPr>
          <w:rFonts w:ascii="Book Antiqua" w:hAnsi="Book Antiqua" w:cs="宋体"/>
          <w:i/>
          <w:iCs/>
          <w:kern w:val="0"/>
          <w:sz w:val="24"/>
          <w:szCs w:val="24"/>
          <w:lang w:val="en-US" w:eastAsia="zh-CN"/>
        </w:rPr>
        <w:t xml:space="preserve">FEMS </w:t>
      </w:r>
      <w:proofErr w:type="spellStart"/>
      <w:r w:rsidRPr="00AF6074">
        <w:rPr>
          <w:rFonts w:ascii="Book Antiqua" w:hAnsi="Book Antiqua" w:cs="宋体"/>
          <w:i/>
          <w:iCs/>
          <w:kern w:val="0"/>
          <w:sz w:val="24"/>
          <w:szCs w:val="24"/>
          <w:lang w:val="en-US" w:eastAsia="zh-CN"/>
        </w:rPr>
        <w:t>Immunol</w:t>
      </w:r>
      <w:proofErr w:type="spellEnd"/>
      <w:r w:rsidRPr="00AF6074">
        <w:rPr>
          <w:rFonts w:ascii="Book Antiqua" w:hAnsi="Book Antiqua" w:cs="宋体"/>
          <w:i/>
          <w:iCs/>
          <w:kern w:val="0"/>
          <w:sz w:val="24"/>
          <w:szCs w:val="24"/>
          <w:lang w:val="en-US" w:eastAsia="zh-CN"/>
        </w:rPr>
        <w:t xml:space="preserve"> Med </w:t>
      </w:r>
      <w:proofErr w:type="spellStart"/>
      <w:r w:rsidRPr="00AF6074">
        <w:rPr>
          <w:rFonts w:ascii="Book Antiqua" w:hAnsi="Book Antiqua" w:cs="宋体"/>
          <w:i/>
          <w:iCs/>
          <w:kern w:val="0"/>
          <w:sz w:val="24"/>
          <w:szCs w:val="24"/>
          <w:lang w:val="en-US" w:eastAsia="zh-CN"/>
        </w:rPr>
        <w:t>Microbiol</w:t>
      </w:r>
      <w:proofErr w:type="spellEnd"/>
      <w:r w:rsidRPr="00AF6074">
        <w:rPr>
          <w:rFonts w:ascii="Book Antiqua" w:hAnsi="Book Antiqua" w:cs="宋体"/>
          <w:kern w:val="0"/>
          <w:sz w:val="24"/>
          <w:szCs w:val="24"/>
          <w:lang w:val="en-US" w:eastAsia="zh-CN"/>
        </w:rPr>
        <w:t xml:space="preserve"> 2005; </w:t>
      </w:r>
      <w:r w:rsidRPr="00AF6074">
        <w:rPr>
          <w:rFonts w:ascii="Book Antiqua" w:hAnsi="Book Antiqua" w:cs="宋体"/>
          <w:b/>
          <w:bCs/>
          <w:kern w:val="0"/>
          <w:sz w:val="24"/>
          <w:szCs w:val="24"/>
          <w:lang w:val="en-US" w:eastAsia="zh-CN"/>
        </w:rPr>
        <w:t>44</w:t>
      </w:r>
      <w:r w:rsidRPr="00AF6074">
        <w:rPr>
          <w:rFonts w:ascii="Book Antiqua" w:hAnsi="Book Antiqua" w:cs="宋体"/>
          <w:kern w:val="0"/>
          <w:sz w:val="24"/>
          <w:szCs w:val="24"/>
          <w:lang w:val="en-US" w:eastAsia="zh-CN"/>
        </w:rPr>
        <w:t>: 239-242 [PMID: 15866222 DOI:</w:t>
      </w:r>
      <w:r w:rsidR="00AC639C">
        <w:rPr>
          <w:rFonts w:ascii="Book Antiqua" w:hAnsi="Book Antiqua" w:cs="宋体"/>
          <w:kern w:val="0"/>
          <w:sz w:val="24"/>
          <w:szCs w:val="24"/>
          <w:lang w:val="en-US" w:eastAsia="zh-CN"/>
        </w:rPr>
        <w:t xml:space="preserve"> 10.1016/j.femsim.2005.02.001]</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proofErr w:type="gramStart"/>
      <w:r w:rsidRPr="00AF6074">
        <w:rPr>
          <w:rFonts w:ascii="Book Antiqua" w:hAnsi="Book Antiqua" w:cs="宋体"/>
          <w:kern w:val="0"/>
          <w:sz w:val="24"/>
          <w:szCs w:val="24"/>
          <w:lang w:val="en-US" w:eastAsia="zh-CN"/>
        </w:rPr>
        <w:t xml:space="preserve">31 </w:t>
      </w:r>
      <w:proofErr w:type="spellStart"/>
      <w:r w:rsidRPr="00AF6074">
        <w:rPr>
          <w:rFonts w:ascii="Book Antiqua" w:hAnsi="Book Antiqua" w:cs="宋体"/>
          <w:b/>
          <w:bCs/>
          <w:kern w:val="0"/>
          <w:sz w:val="24"/>
          <w:szCs w:val="24"/>
          <w:lang w:val="en-US" w:eastAsia="zh-CN"/>
        </w:rPr>
        <w:t>Hatakeyama</w:t>
      </w:r>
      <w:proofErr w:type="spellEnd"/>
      <w:r w:rsidRPr="00AF6074">
        <w:rPr>
          <w:rFonts w:ascii="Book Antiqua" w:hAnsi="Book Antiqua" w:cs="宋体"/>
          <w:b/>
          <w:bCs/>
          <w:kern w:val="0"/>
          <w:sz w:val="24"/>
          <w:szCs w:val="24"/>
          <w:lang w:val="en-US" w:eastAsia="zh-CN"/>
        </w:rPr>
        <w:t xml:space="preserve"> M</w:t>
      </w:r>
      <w:r w:rsidRPr="00AF6074">
        <w:rPr>
          <w:rFonts w:ascii="Book Antiqua" w:hAnsi="Book Antiqua" w:cs="宋体"/>
          <w:kern w:val="0"/>
          <w:sz w:val="24"/>
          <w:szCs w:val="24"/>
          <w:lang w:val="en-US" w:eastAsia="zh-CN"/>
        </w:rPr>
        <w:t xml:space="preserve">. Oncogenic mechanisms of the Helicobacter pylori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protein.</w:t>
      </w:r>
      <w:proofErr w:type="gramEnd"/>
      <w:r w:rsidRPr="00AF6074">
        <w:rPr>
          <w:rFonts w:ascii="Book Antiqua" w:hAnsi="Book Antiqua" w:cs="宋体"/>
          <w:kern w:val="0"/>
          <w:sz w:val="24"/>
          <w:szCs w:val="24"/>
          <w:lang w:val="en-US" w:eastAsia="zh-CN"/>
        </w:rPr>
        <w:t xml:space="preserve"> </w:t>
      </w:r>
      <w:r w:rsidRPr="00AF6074">
        <w:rPr>
          <w:rFonts w:ascii="Book Antiqua" w:hAnsi="Book Antiqua" w:cs="宋体"/>
          <w:i/>
          <w:iCs/>
          <w:kern w:val="0"/>
          <w:sz w:val="24"/>
          <w:szCs w:val="24"/>
          <w:lang w:val="en-US" w:eastAsia="zh-CN"/>
        </w:rPr>
        <w:t>Nat Rev Cancer</w:t>
      </w:r>
      <w:r w:rsidRPr="00AF6074">
        <w:rPr>
          <w:rFonts w:ascii="Book Antiqua" w:hAnsi="Book Antiqua" w:cs="宋体"/>
          <w:kern w:val="0"/>
          <w:sz w:val="24"/>
          <w:szCs w:val="24"/>
          <w:lang w:val="en-US" w:eastAsia="zh-CN"/>
        </w:rPr>
        <w:t xml:space="preserve"> 2004; </w:t>
      </w:r>
      <w:r w:rsidRPr="00AF6074">
        <w:rPr>
          <w:rFonts w:ascii="Book Antiqua" w:hAnsi="Book Antiqua" w:cs="宋体"/>
          <w:b/>
          <w:bCs/>
          <w:kern w:val="0"/>
          <w:sz w:val="24"/>
          <w:szCs w:val="24"/>
          <w:lang w:val="en-US" w:eastAsia="zh-CN"/>
        </w:rPr>
        <w:t>4</w:t>
      </w:r>
      <w:r w:rsidRPr="00AF6074">
        <w:rPr>
          <w:rFonts w:ascii="Book Antiqua" w:hAnsi="Book Antiqua" w:cs="宋体"/>
          <w:kern w:val="0"/>
          <w:sz w:val="24"/>
          <w:szCs w:val="24"/>
          <w:lang w:val="en-US" w:eastAsia="zh-CN"/>
        </w:rPr>
        <w:t xml:space="preserve">: 688-694 [PMID: </w:t>
      </w:r>
      <w:r w:rsidR="00AC639C">
        <w:rPr>
          <w:rFonts w:ascii="Book Antiqua" w:hAnsi="Book Antiqua" w:cs="宋体"/>
          <w:kern w:val="0"/>
          <w:sz w:val="24"/>
          <w:szCs w:val="24"/>
          <w:lang w:val="en-US" w:eastAsia="zh-CN"/>
        </w:rPr>
        <w:t>15343275 DOI: 10.1038/nrc1433]</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32 </w:t>
      </w:r>
      <w:r w:rsidRPr="00AF6074">
        <w:rPr>
          <w:rFonts w:ascii="Book Antiqua" w:hAnsi="Book Antiqua" w:cs="宋体"/>
          <w:b/>
          <w:bCs/>
          <w:kern w:val="0"/>
          <w:sz w:val="24"/>
          <w:szCs w:val="24"/>
          <w:lang w:val="en-US" w:eastAsia="zh-CN"/>
        </w:rPr>
        <w:t>Argent RH</w:t>
      </w:r>
      <w:r w:rsidRPr="00AF6074">
        <w:rPr>
          <w:rFonts w:ascii="Book Antiqua" w:hAnsi="Book Antiqua" w:cs="宋体"/>
          <w:kern w:val="0"/>
          <w:sz w:val="24"/>
          <w:szCs w:val="24"/>
          <w:lang w:val="en-US" w:eastAsia="zh-CN"/>
        </w:rPr>
        <w:t xml:space="preserve">, Kidd M, Owen RJ, Thomas RJ, Limb MC, Atherton JC. </w:t>
      </w:r>
      <w:proofErr w:type="gramStart"/>
      <w:r w:rsidRPr="00AF6074">
        <w:rPr>
          <w:rFonts w:ascii="Book Antiqua" w:hAnsi="Book Antiqua" w:cs="宋体"/>
          <w:kern w:val="0"/>
          <w:sz w:val="24"/>
          <w:szCs w:val="24"/>
          <w:lang w:val="en-US" w:eastAsia="zh-CN"/>
        </w:rPr>
        <w:t xml:space="preserve">Determinants and consequences of different levels of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phosphorylation for clinical isolates of Helicoba</w:t>
      </w:r>
      <w:r w:rsidRPr="00AF6074">
        <w:rPr>
          <w:rFonts w:ascii="Book Antiqua" w:hAnsi="Book Antiqua" w:cs="宋体"/>
          <w:kern w:val="0"/>
          <w:sz w:val="24"/>
          <w:szCs w:val="24"/>
          <w:lang w:val="en-US" w:eastAsia="zh-CN"/>
        </w:rPr>
        <w:t>c</w:t>
      </w:r>
      <w:r w:rsidRPr="00AF6074">
        <w:rPr>
          <w:rFonts w:ascii="Book Antiqua" w:hAnsi="Book Antiqua" w:cs="宋体"/>
          <w:kern w:val="0"/>
          <w:sz w:val="24"/>
          <w:szCs w:val="24"/>
          <w:lang w:val="en-US" w:eastAsia="zh-CN"/>
        </w:rPr>
        <w:t>ter pylori.</w:t>
      </w:r>
      <w:proofErr w:type="gramEnd"/>
      <w:r w:rsidRPr="00AF6074">
        <w:rPr>
          <w:rFonts w:ascii="Book Antiqua" w:hAnsi="Book Antiqua" w:cs="宋体"/>
          <w:kern w:val="0"/>
          <w:sz w:val="24"/>
          <w:szCs w:val="24"/>
          <w:lang w:val="en-US" w:eastAsia="zh-CN"/>
        </w:rPr>
        <w:t xml:space="preserve"> </w:t>
      </w:r>
      <w:r w:rsidRPr="00AF6074">
        <w:rPr>
          <w:rFonts w:ascii="Book Antiqua" w:hAnsi="Book Antiqua" w:cs="宋体"/>
          <w:i/>
          <w:iCs/>
          <w:kern w:val="0"/>
          <w:sz w:val="24"/>
          <w:szCs w:val="24"/>
          <w:lang w:val="en-US" w:eastAsia="zh-CN"/>
        </w:rPr>
        <w:t>Gastroenterology</w:t>
      </w:r>
      <w:r w:rsidRPr="00AF6074">
        <w:rPr>
          <w:rFonts w:ascii="Book Antiqua" w:hAnsi="Book Antiqua" w:cs="宋体"/>
          <w:kern w:val="0"/>
          <w:sz w:val="24"/>
          <w:szCs w:val="24"/>
          <w:lang w:val="en-US" w:eastAsia="zh-CN"/>
        </w:rPr>
        <w:t xml:space="preserve"> 2004; </w:t>
      </w:r>
      <w:r w:rsidRPr="00AF6074">
        <w:rPr>
          <w:rFonts w:ascii="Book Antiqua" w:hAnsi="Book Antiqua" w:cs="宋体"/>
          <w:b/>
          <w:bCs/>
          <w:kern w:val="0"/>
          <w:sz w:val="24"/>
          <w:szCs w:val="24"/>
          <w:lang w:val="en-US" w:eastAsia="zh-CN"/>
        </w:rPr>
        <w:t>127</w:t>
      </w:r>
      <w:r w:rsidRPr="00AF6074">
        <w:rPr>
          <w:rFonts w:ascii="Book Antiqua" w:hAnsi="Book Antiqua" w:cs="宋体"/>
          <w:kern w:val="0"/>
          <w:sz w:val="24"/>
          <w:szCs w:val="24"/>
          <w:lang w:val="en-US" w:eastAsia="zh-CN"/>
        </w:rPr>
        <w:t>: 514-523 [PMID: 15300584 DOI:</w:t>
      </w:r>
      <w:r w:rsidR="00AC639C">
        <w:rPr>
          <w:rFonts w:ascii="Book Antiqua" w:hAnsi="Book Antiqua" w:cs="宋体"/>
          <w:kern w:val="0"/>
          <w:sz w:val="24"/>
          <w:szCs w:val="24"/>
          <w:lang w:val="en-US" w:eastAsia="zh-CN"/>
        </w:rPr>
        <w:t xml:space="preserve"> 10.1053/j.gastro.2004.06.006]</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33 </w:t>
      </w:r>
      <w:r w:rsidRPr="00AF6074">
        <w:rPr>
          <w:rFonts w:ascii="Book Antiqua" w:hAnsi="Book Antiqua" w:cs="宋体"/>
          <w:b/>
          <w:bCs/>
          <w:kern w:val="0"/>
          <w:sz w:val="24"/>
          <w:szCs w:val="24"/>
          <w:lang w:val="en-US" w:eastAsia="zh-CN"/>
        </w:rPr>
        <w:t>Batista SA</w:t>
      </w:r>
      <w:r w:rsidRPr="00AF6074">
        <w:rPr>
          <w:rFonts w:ascii="Book Antiqua" w:hAnsi="Book Antiqua" w:cs="宋体"/>
          <w:kern w:val="0"/>
          <w:sz w:val="24"/>
          <w:szCs w:val="24"/>
          <w:lang w:val="en-US" w:eastAsia="zh-CN"/>
        </w:rPr>
        <w:t xml:space="preserve">, Rocha GA, Rocha AM, </w:t>
      </w:r>
      <w:proofErr w:type="spellStart"/>
      <w:r w:rsidRPr="00AF6074">
        <w:rPr>
          <w:rFonts w:ascii="Book Antiqua" w:hAnsi="Book Antiqua" w:cs="宋体"/>
          <w:kern w:val="0"/>
          <w:sz w:val="24"/>
          <w:szCs w:val="24"/>
          <w:lang w:val="en-US" w:eastAsia="zh-CN"/>
        </w:rPr>
        <w:t>Saraiva</w:t>
      </w:r>
      <w:proofErr w:type="spellEnd"/>
      <w:r w:rsidRPr="00AF6074">
        <w:rPr>
          <w:rFonts w:ascii="Book Antiqua" w:hAnsi="Book Antiqua" w:cs="宋体"/>
          <w:kern w:val="0"/>
          <w:sz w:val="24"/>
          <w:szCs w:val="24"/>
          <w:lang w:val="en-US" w:eastAsia="zh-CN"/>
        </w:rPr>
        <w:t xml:space="preserve"> IE, Cabral MM, Oliveira RC, </w:t>
      </w:r>
      <w:proofErr w:type="spellStart"/>
      <w:r w:rsidRPr="00AF6074">
        <w:rPr>
          <w:rFonts w:ascii="Book Antiqua" w:hAnsi="Book Antiqua" w:cs="宋体"/>
          <w:kern w:val="0"/>
          <w:sz w:val="24"/>
          <w:szCs w:val="24"/>
          <w:lang w:val="en-US" w:eastAsia="zh-CN"/>
        </w:rPr>
        <w:t>Queiroz</w:t>
      </w:r>
      <w:proofErr w:type="spellEnd"/>
      <w:r w:rsidRPr="00AF6074">
        <w:rPr>
          <w:rFonts w:ascii="Book Antiqua" w:hAnsi="Book Antiqua" w:cs="宋体"/>
          <w:kern w:val="0"/>
          <w:sz w:val="24"/>
          <w:szCs w:val="24"/>
          <w:lang w:val="en-US" w:eastAsia="zh-CN"/>
        </w:rPr>
        <w:t xml:space="preserve"> DM. Higher number of Helicobacter pylori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EPIYA C phosphorylation sites increases the risk of gastric cancer, but not duodenal ulcer. </w:t>
      </w:r>
      <w:r w:rsidRPr="00AF6074">
        <w:rPr>
          <w:rFonts w:ascii="Book Antiqua" w:hAnsi="Book Antiqua" w:cs="宋体"/>
          <w:i/>
          <w:iCs/>
          <w:kern w:val="0"/>
          <w:sz w:val="24"/>
          <w:szCs w:val="24"/>
          <w:lang w:val="en-US" w:eastAsia="zh-CN"/>
        </w:rPr>
        <w:t xml:space="preserve">BMC </w:t>
      </w:r>
      <w:proofErr w:type="spellStart"/>
      <w:r w:rsidRPr="00AF6074">
        <w:rPr>
          <w:rFonts w:ascii="Book Antiqua" w:hAnsi="Book Antiqua" w:cs="宋体"/>
          <w:i/>
          <w:iCs/>
          <w:kern w:val="0"/>
          <w:sz w:val="24"/>
          <w:szCs w:val="24"/>
          <w:lang w:val="en-US" w:eastAsia="zh-CN"/>
        </w:rPr>
        <w:t>Microbiol</w:t>
      </w:r>
      <w:proofErr w:type="spellEnd"/>
      <w:r w:rsidRPr="00AF6074">
        <w:rPr>
          <w:rFonts w:ascii="Book Antiqua" w:hAnsi="Book Antiqua" w:cs="宋体"/>
          <w:kern w:val="0"/>
          <w:sz w:val="24"/>
          <w:szCs w:val="24"/>
          <w:lang w:val="en-US" w:eastAsia="zh-CN"/>
        </w:rPr>
        <w:t xml:space="preserve"> 2011; </w:t>
      </w:r>
      <w:r w:rsidRPr="00AF6074">
        <w:rPr>
          <w:rFonts w:ascii="Book Antiqua" w:hAnsi="Book Antiqua" w:cs="宋体"/>
          <w:b/>
          <w:bCs/>
          <w:kern w:val="0"/>
          <w:sz w:val="24"/>
          <w:szCs w:val="24"/>
          <w:lang w:val="en-US" w:eastAsia="zh-CN"/>
        </w:rPr>
        <w:t>11</w:t>
      </w:r>
      <w:r w:rsidRPr="00AF6074">
        <w:rPr>
          <w:rFonts w:ascii="Book Antiqua" w:hAnsi="Book Antiqua" w:cs="宋体"/>
          <w:kern w:val="0"/>
          <w:sz w:val="24"/>
          <w:szCs w:val="24"/>
          <w:lang w:val="en-US" w:eastAsia="zh-CN"/>
        </w:rPr>
        <w:t>: 61 [PMID: 21435255</w:t>
      </w:r>
      <w:r w:rsidR="00AC639C">
        <w:rPr>
          <w:rFonts w:ascii="Book Antiqua" w:hAnsi="Book Antiqua" w:cs="宋体"/>
          <w:kern w:val="0"/>
          <w:sz w:val="24"/>
          <w:szCs w:val="24"/>
          <w:lang w:val="en-US" w:eastAsia="zh-CN"/>
        </w:rPr>
        <w:t xml:space="preserve"> DOI: 10.1186/1471-2180-11-61]</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34 </w:t>
      </w:r>
      <w:r w:rsidRPr="00AF6074">
        <w:rPr>
          <w:rFonts w:ascii="Book Antiqua" w:hAnsi="Book Antiqua" w:cs="宋体"/>
          <w:b/>
          <w:bCs/>
          <w:kern w:val="0"/>
          <w:sz w:val="24"/>
          <w:szCs w:val="24"/>
          <w:lang w:val="en-US" w:eastAsia="zh-CN"/>
        </w:rPr>
        <w:t>Acosta N</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Quiroga</w:t>
      </w:r>
      <w:proofErr w:type="spellEnd"/>
      <w:r w:rsidRPr="00AF6074">
        <w:rPr>
          <w:rFonts w:ascii="Book Antiqua" w:hAnsi="Book Antiqua" w:cs="宋体"/>
          <w:kern w:val="0"/>
          <w:sz w:val="24"/>
          <w:szCs w:val="24"/>
          <w:lang w:val="en-US" w:eastAsia="zh-CN"/>
        </w:rPr>
        <w:t xml:space="preserve"> A, Delgado P, Bravo MM, Jaramillo C. Helicobacter pylori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pr</w:t>
      </w:r>
      <w:r w:rsidRPr="00AF6074">
        <w:rPr>
          <w:rFonts w:ascii="Book Antiqua" w:hAnsi="Book Antiqua" w:cs="宋体"/>
          <w:kern w:val="0"/>
          <w:sz w:val="24"/>
          <w:szCs w:val="24"/>
          <w:lang w:val="en-US" w:eastAsia="zh-CN"/>
        </w:rPr>
        <w:t>o</w:t>
      </w:r>
      <w:r w:rsidRPr="00AF6074">
        <w:rPr>
          <w:rFonts w:ascii="Book Antiqua" w:hAnsi="Book Antiqua" w:cs="宋体"/>
          <w:kern w:val="0"/>
          <w:sz w:val="24"/>
          <w:szCs w:val="24"/>
          <w:lang w:val="en-US" w:eastAsia="zh-CN"/>
        </w:rPr>
        <w:t xml:space="preserve">tein polymorphisms and their lack of association with pathogenesis. </w:t>
      </w:r>
      <w:r w:rsidRPr="00AF6074">
        <w:rPr>
          <w:rFonts w:ascii="Book Antiqua" w:hAnsi="Book Antiqua" w:cs="宋体"/>
          <w:i/>
          <w:iCs/>
          <w:kern w:val="0"/>
          <w:sz w:val="24"/>
          <w:szCs w:val="24"/>
          <w:lang w:val="en-US" w:eastAsia="zh-CN"/>
        </w:rPr>
        <w:t xml:space="preserve">World J </w:t>
      </w:r>
      <w:proofErr w:type="spellStart"/>
      <w:r w:rsidRPr="00AF6074">
        <w:rPr>
          <w:rFonts w:ascii="Book Antiqua" w:hAnsi="Book Antiqua" w:cs="宋体"/>
          <w:i/>
          <w:iCs/>
          <w:kern w:val="0"/>
          <w:sz w:val="24"/>
          <w:szCs w:val="24"/>
          <w:lang w:val="en-US" w:eastAsia="zh-CN"/>
        </w:rPr>
        <w:t>Gastroenterol</w:t>
      </w:r>
      <w:proofErr w:type="spellEnd"/>
      <w:r w:rsidRPr="00AF6074">
        <w:rPr>
          <w:rFonts w:ascii="Book Antiqua" w:hAnsi="Book Antiqua" w:cs="宋体"/>
          <w:kern w:val="0"/>
          <w:sz w:val="24"/>
          <w:szCs w:val="24"/>
          <w:lang w:val="en-US" w:eastAsia="zh-CN"/>
        </w:rPr>
        <w:t xml:space="preserve"> 2010; </w:t>
      </w:r>
      <w:r w:rsidRPr="00AF6074">
        <w:rPr>
          <w:rFonts w:ascii="Book Antiqua" w:hAnsi="Book Antiqua" w:cs="宋体"/>
          <w:b/>
          <w:bCs/>
          <w:kern w:val="0"/>
          <w:sz w:val="24"/>
          <w:szCs w:val="24"/>
          <w:lang w:val="en-US" w:eastAsia="zh-CN"/>
        </w:rPr>
        <w:t>16</w:t>
      </w:r>
      <w:r w:rsidRPr="00AF6074">
        <w:rPr>
          <w:rFonts w:ascii="Book Antiqua" w:hAnsi="Book Antiqua" w:cs="宋体"/>
          <w:kern w:val="0"/>
          <w:sz w:val="24"/>
          <w:szCs w:val="24"/>
          <w:lang w:val="en-US" w:eastAsia="zh-CN"/>
        </w:rPr>
        <w:t>: 3936-3943 [PMID: 20712055 DOI: 10.3748/wjg.v16.i31.3936]</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proofErr w:type="gramStart"/>
      <w:r w:rsidRPr="00AF6074">
        <w:rPr>
          <w:rFonts w:ascii="Book Antiqua" w:hAnsi="Book Antiqua" w:cs="宋体"/>
          <w:kern w:val="0"/>
          <w:sz w:val="24"/>
          <w:szCs w:val="24"/>
          <w:lang w:val="en-US" w:eastAsia="zh-CN"/>
        </w:rPr>
        <w:t xml:space="preserve">35 </w:t>
      </w:r>
      <w:r w:rsidRPr="00AF6074">
        <w:rPr>
          <w:rFonts w:ascii="Book Antiqua" w:hAnsi="Book Antiqua" w:cs="宋体"/>
          <w:b/>
          <w:bCs/>
          <w:kern w:val="0"/>
          <w:sz w:val="24"/>
          <w:szCs w:val="24"/>
          <w:lang w:val="en-US" w:eastAsia="zh-CN"/>
        </w:rPr>
        <w:t>Crabtree JE</w:t>
      </w:r>
      <w:r w:rsidRPr="00AF6074">
        <w:rPr>
          <w:rFonts w:ascii="Book Antiqua" w:hAnsi="Book Antiqua" w:cs="宋体"/>
          <w:kern w:val="0"/>
          <w:sz w:val="24"/>
          <w:szCs w:val="24"/>
          <w:lang w:val="en-US" w:eastAsia="zh-CN"/>
        </w:rPr>
        <w:t>.</w:t>
      </w:r>
      <w:proofErr w:type="gramEnd"/>
      <w:r w:rsidRPr="00AF6074">
        <w:rPr>
          <w:rFonts w:ascii="Book Antiqua" w:hAnsi="Book Antiqua" w:cs="宋体"/>
          <w:kern w:val="0"/>
          <w:sz w:val="24"/>
          <w:szCs w:val="24"/>
          <w:lang w:val="en-US" w:eastAsia="zh-CN"/>
        </w:rPr>
        <w:t xml:space="preserve"> </w:t>
      </w:r>
      <w:proofErr w:type="gramStart"/>
      <w:r w:rsidRPr="00AF6074">
        <w:rPr>
          <w:rFonts w:ascii="Book Antiqua" w:hAnsi="Book Antiqua" w:cs="宋体"/>
          <w:kern w:val="0"/>
          <w:sz w:val="24"/>
          <w:szCs w:val="24"/>
          <w:lang w:val="en-US" w:eastAsia="zh-CN"/>
        </w:rPr>
        <w:t>Gastric mucosal inflammatory responses to Helicobacter pylori.</w:t>
      </w:r>
      <w:proofErr w:type="gramEnd"/>
      <w:r w:rsidRPr="00AF6074">
        <w:rPr>
          <w:rFonts w:ascii="Book Antiqua" w:hAnsi="Book Antiqua" w:cs="宋体"/>
          <w:kern w:val="0"/>
          <w:sz w:val="24"/>
          <w:szCs w:val="24"/>
          <w:lang w:val="en-US" w:eastAsia="zh-CN"/>
        </w:rPr>
        <w:t xml:space="preserve"> </w:t>
      </w:r>
      <w:r w:rsidRPr="00AF6074">
        <w:rPr>
          <w:rFonts w:ascii="Book Antiqua" w:hAnsi="Book Antiqua" w:cs="宋体"/>
          <w:i/>
          <w:iCs/>
          <w:kern w:val="0"/>
          <w:sz w:val="24"/>
          <w:szCs w:val="24"/>
          <w:lang w:val="en-US" w:eastAsia="zh-CN"/>
        </w:rPr>
        <w:t xml:space="preserve">Aliment </w:t>
      </w:r>
      <w:proofErr w:type="spellStart"/>
      <w:r w:rsidRPr="00AF6074">
        <w:rPr>
          <w:rFonts w:ascii="Book Antiqua" w:hAnsi="Book Antiqua" w:cs="宋体"/>
          <w:i/>
          <w:iCs/>
          <w:kern w:val="0"/>
          <w:sz w:val="24"/>
          <w:szCs w:val="24"/>
          <w:lang w:val="en-US" w:eastAsia="zh-CN"/>
        </w:rPr>
        <w:t>Pharmacol</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Ther</w:t>
      </w:r>
      <w:proofErr w:type="spellEnd"/>
      <w:r w:rsidRPr="00AF6074">
        <w:rPr>
          <w:rFonts w:ascii="Book Antiqua" w:hAnsi="Book Antiqua" w:cs="宋体"/>
          <w:kern w:val="0"/>
          <w:sz w:val="24"/>
          <w:szCs w:val="24"/>
          <w:lang w:val="en-US" w:eastAsia="zh-CN"/>
        </w:rPr>
        <w:t xml:space="preserve"> 1996; </w:t>
      </w:r>
      <w:r w:rsidRPr="00AF6074">
        <w:rPr>
          <w:rFonts w:ascii="Book Antiqua" w:hAnsi="Book Antiqua" w:cs="宋体"/>
          <w:b/>
          <w:bCs/>
          <w:kern w:val="0"/>
          <w:sz w:val="24"/>
          <w:szCs w:val="24"/>
          <w:lang w:val="en-US" w:eastAsia="zh-CN"/>
        </w:rPr>
        <w:t xml:space="preserve">10 </w:t>
      </w:r>
      <w:proofErr w:type="spellStart"/>
      <w:r w:rsidRPr="00AF6074">
        <w:rPr>
          <w:rFonts w:ascii="Book Antiqua" w:hAnsi="Book Antiqua" w:cs="宋体"/>
          <w:bCs/>
          <w:kern w:val="0"/>
          <w:sz w:val="24"/>
          <w:szCs w:val="24"/>
          <w:lang w:val="en-US" w:eastAsia="zh-CN"/>
        </w:rPr>
        <w:t>Suppl</w:t>
      </w:r>
      <w:proofErr w:type="spellEnd"/>
      <w:r w:rsidRPr="00AF6074">
        <w:rPr>
          <w:rFonts w:ascii="Book Antiqua" w:hAnsi="Book Antiqua" w:cs="宋体"/>
          <w:bCs/>
          <w:kern w:val="0"/>
          <w:sz w:val="24"/>
          <w:szCs w:val="24"/>
          <w:lang w:val="en-US" w:eastAsia="zh-CN"/>
        </w:rPr>
        <w:t xml:space="preserve"> 1</w:t>
      </w:r>
      <w:r w:rsidRPr="00AF6074">
        <w:rPr>
          <w:rFonts w:ascii="Book Antiqua" w:hAnsi="Book Antiqua" w:cs="宋体"/>
          <w:kern w:val="0"/>
          <w:sz w:val="24"/>
          <w:szCs w:val="24"/>
          <w:lang w:val="en-US" w:eastAsia="zh-CN"/>
        </w:rPr>
        <w:t>: 29-37 [PMID: 8730257 DOI: 10.104</w:t>
      </w:r>
      <w:r w:rsidR="00AC639C">
        <w:rPr>
          <w:rFonts w:ascii="Book Antiqua" w:hAnsi="Book Antiqua" w:cs="宋体"/>
          <w:kern w:val="0"/>
          <w:sz w:val="24"/>
          <w:szCs w:val="24"/>
          <w:lang w:val="en-US" w:eastAsia="zh-CN"/>
        </w:rPr>
        <w:t>6/j.1365-2036.1996.22164003.x]</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36 </w:t>
      </w:r>
      <w:proofErr w:type="spellStart"/>
      <w:r w:rsidRPr="00AF6074">
        <w:rPr>
          <w:rFonts w:ascii="Book Antiqua" w:hAnsi="Book Antiqua" w:cs="宋体"/>
          <w:b/>
          <w:bCs/>
          <w:kern w:val="0"/>
          <w:sz w:val="24"/>
          <w:szCs w:val="24"/>
          <w:lang w:val="en-US" w:eastAsia="zh-CN"/>
        </w:rPr>
        <w:t>Beales</w:t>
      </w:r>
      <w:proofErr w:type="spellEnd"/>
      <w:r w:rsidRPr="00AF6074">
        <w:rPr>
          <w:rFonts w:ascii="Book Antiqua" w:hAnsi="Book Antiqua" w:cs="宋体"/>
          <w:b/>
          <w:bCs/>
          <w:kern w:val="0"/>
          <w:sz w:val="24"/>
          <w:szCs w:val="24"/>
          <w:lang w:val="en-US" w:eastAsia="zh-CN"/>
        </w:rPr>
        <w:t xml:space="preserve"> IL</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Calam</w:t>
      </w:r>
      <w:proofErr w:type="spellEnd"/>
      <w:r w:rsidRPr="00AF6074">
        <w:rPr>
          <w:rFonts w:ascii="Book Antiqua" w:hAnsi="Book Antiqua" w:cs="宋体"/>
          <w:kern w:val="0"/>
          <w:sz w:val="24"/>
          <w:szCs w:val="24"/>
          <w:lang w:val="en-US" w:eastAsia="zh-CN"/>
        </w:rPr>
        <w:t xml:space="preserve"> J. Interleukin 1 beta and </w:t>
      </w:r>
      <w:proofErr w:type="spellStart"/>
      <w:r w:rsidRPr="00AF6074">
        <w:rPr>
          <w:rFonts w:ascii="Book Antiqua" w:hAnsi="Book Antiqua" w:cs="宋体"/>
          <w:kern w:val="0"/>
          <w:sz w:val="24"/>
          <w:szCs w:val="24"/>
          <w:lang w:val="en-US" w:eastAsia="zh-CN"/>
        </w:rPr>
        <w:t>tumour</w:t>
      </w:r>
      <w:proofErr w:type="spellEnd"/>
      <w:r w:rsidRPr="00AF6074">
        <w:rPr>
          <w:rFonts w:ascii="Book Antiqua" w:hAnsi="Book Antiqua" w:cs="宋体"/>
          <w:kern w:val="0"/>
          <w:sz w:val="24"/>
          <w:szCs w:val="24"/>
          <w:lang w:val="en-US" w:eastAsia="zh-CN"/>
        </w:rPr>
        <w:t xml:space="preserve"> necrosis factor alpha inhibit acid s</w:t>
      </w:r>
      <w:r w:rsidRPr="00AF6074">
        <w:rPr>
          <w:rFonts w:ascii="Book Antiqua" w:hAnsi="Book Antiqua" w:cs="宋体"/>
          <w:kern w:val="0"/>
          <w:sz w:val="24"/>
          <w:szCs w:val="24"/>
          <w:lang w:val="en-US" w:eastAsia="zh-CN"/>
        </w:rPr>
        <w:t>e</w:t>
      </w:r>
      <w:r w:rsidRPr="00AF6074">
        <w:rPr>
          <w:rFonts w:ascii="Book Antiqua" w:hAnsi="Book Antiqua" w:cs="宋体"/>
          <w:kern w:val="0"/>
          <w:sz w:val="24"/>
          <w:szCs w:val="24"/>
          <w:lang w:val="en-US" w:eastAsia="zh-CN"/>
        </w:rPr>
        <w:t xml:space="preserve">cretion in cultured rabbit parietal cells by multiple pathways. </w:t>
      </w:r>
      <w:r w:rsidRPr="00AF6074">
        <w:rPr>
          <w:rFonts w:ascii="Book Antiqua" w:hAnsi="Book Antiqua" w:cs="宋体"/>
          <w:i/>
          <w:iCs/>
          <w:kern w:val="0"/>
          <w:sz w:val="24"/>
          <w:szCs w:val="24"/>
          <w:lang w:val="en-US" w:eastAsia="zh-CN"/>
        </w:rPr>
        <w:t>Gut</w:t>
      </w:r>
      <w:r w:rsidRPr="00AF6074">
        <w:rPr>
          <w:rFonts w:ascii="Book Antiqua" w:hAnsi="Book Antiqua" w:cs="宋体"/>
          <w:kern w:val="0"/>
          <w:sz w:val="24"/>
          <w:szCs w:val="24"/>
          <w:lang w:val="en-US" w:eastAsia="zh-CN"/>
        </w:rPr>
        <w:t xml:space="preserve"> 1998; </w:t>
      </w:r>
      <w:r w:rsidRPr="00AF6074">
        <w:rPr>
          <w:rFonts w:ascii="Book Antiqua" w:hAnsi="Book Antiqua" w:cs="宋体"/>
          <w:b/>
          <w:bCs/>
          <w:kern w:val="0"/>
          <w:sz w:val="24"/>
          <w:szCs w:val="24"/>
          <w:lang w:val="en-US" w:eastAsia="zh-CN"/>
        </w:rPr>
        <w:t>42</w:t>
      </w:r>
      <w:r w:rsidRPr="00AF6074">
        <w:rPr>
          <w:rFonts w:ascii="Book Antiqua" w:hAnsi="Book Antiqua" w:cs="宋体"/>
          <w:kern w:val="0"/>
          <w:sz w:val="24"/>
          <w:szCs w:val="24"/>
          <w:lang w:val="en-US" w:eastAsia="zh-CN"/>
        </w:rPr>
        <w:t>: 227-234 [PMID: 9536948]</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37 </w:t>
      </w:r>
      <w:proofErr w:type="spellStart"/>
      <w:r w:rsidRPr="00AF6074">
        <w:rPr>
          <w:rFonts w:ascii="Book Antiqua" w:hAnsi="Book Antiqua" w:cs="宋体"/>
          <w:b/>
          <w:bCs/>
          <w:kern w:val="0"/>
          <w:sz w:val="24"/>
          <w:szCs w:val="24"/>
          <w:lang w:val="en-US" w:eastAsia="zh-CN"/>
        </w:rPr>
        <w:t>Strieter</w:t>
      </w:r>
      <w:proofErr w:type="spellEnd"/>
      <w:r w:rsidRPr="00AF6074">
        <w:rPr>
          <w:rFonts w:ascii="Book Antiqua" w:hAnsi="Book Antiqua" w:cs="宋体"/>
          <w:b/>
          <w:bCs/>
          <w:kern w:val="0"/>
          <w:sz w:val="24"/>
          <w:szCs w:val="24"/>
          <w:lang w:val="en-US" w:eastAsia="zh-CN"/>
        </w:rPr>
        <w:t xml:space="preserve"> RM</w:t>
      </w:r>
      <w:r w:rsidRPr="00AF6074">
        <w:rPr>
          <w:rFonts w:ascii="Book Antiqua" w:hAnsi="Book Antiqua" w:cs="宋体"/>
          <w:kern w:val="0"/>
          <w:sz w:val="24"/>
          <w:szCs w:val="24"/>
          <w:lang w:val="en-US" w:eastAsia="zh-CN"/>
        </w:rPr>
        <w:t xml:space="preserve">, Kunkel SL, Bone RC. </w:t>
      </w:r>
      <w:proofErr w:type="gramStart"/>
      <w:r w:rsidRPr="00AF6074">
        <w:rPr>
          <w:rFonts w:ascii="Book Antiqua" w:hAnsi="Book Antiqua" w:cs="宋体"/>
          <w:kern w:val="0"/>
          <w:sz w:val="24"/>
          <w:szCs w:val="24"/>
          <w:lang w:val="en-US" w:eastAsia="zh-CN"/>
        </w:rPr>
        <w:t>Role of tumor necrosis factor-alpha in disease states and inflammation.</w:t>
      </w:r>
      <w:proofErr w:type="gramEnd"/>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Crit</w:t>
      </w:r>
      <w:proofErr w:type="spellEnd"/>
      <w:r w:rsidRPr="00AF6074">
        <w:rPr>
          <w:rFonts w:ascii="Book Antiqua" w:hAnsi="Book Antiqua" w:cs="宋体"/>
          <w:i/>
          <w:iCs/>
          <w:kern w:val="0"/>
          <w:sz w:val="24"/>
          <w:szCs w:val="24"/>
          <w:lang w:val="en-US" w:eastAsia="zh-CN"/>
        </w:rPr>
        <w:t xml:space="preserve"> Care Med</w:t>
      </w:r>
      <w:r w:rsidRPr="00AF6074">
        <w:rPr>
          <w:rFonts w:ascii="Book Antiqua" w:hAnsi="Book Antiqua" w:cs="宋体"/>
          <w:kern w:val="0"/>
          <w:sz w:val="24"/>
          <w:szCs w:val="24"/>
          <w:lang w:val="en-US" w:eastAsia="zh-CN"/>
        </w:rPr>
        <w:t xml:space="preserve"> 1993; </w:t>
      </w:r>
      <w:r w:rsidRPr="00AF6074">
        <w:rPr>
          <w:rFonts w:ascii="Book Antiqua" w:hAnsi="Book Antiqua" w:cs="宋体"/>
          <w:b/>
          <w:bCs/>
          <w:kern w:val="0"/>
          <w:sz w:val="24"/>
          <w:szCs w:val="24"/>
          <w:lang w:val="en-US" w:eastAsia="zh-CN"/>
        </w:rPr>
        <w:t>21</w:t>
      </w:r>
      <w:r w:rsidRPr="00AF6074">
        <w:rPr>
          <w:rFonts w:ascii="Book Antiqua" w:hAnsi="Book Antiqua" w:cs="宋体"/>
          <w:kern w:val="0"/>
          <w:sz w:val="24"/>
          <w:szCs w:val="24"/>
          <w:lang w:val="en-US" w:eastAsia="zh-CN"/>
        </w:rPr>
        <w:t>: S447-S463 [PMID: 8403983]</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38 </w:t>
      </w:r>
      <w:r w:rsidRPr="00AF6074">
        <w:rPr>
          <w:rFonts w:ascii="Book Antiqua" w:hAnsi="Book Antiqua" w:cs="宋体"/>
          <w:b/>
          <w:bCs/>
          <w:kern w:val="0"/>
          <w:sz w:val="24"/>
          <w:szCs w:val="24"/>
          <w:lang w:val="en-US" w:eastAsia="zh-CN"/>
        </w:rPr>
        <w:t>El-Omar EM</w:t>
      </w:r>
      <w:r w:rsidRPr="00AF6074">
        <w:rPr>
          <w:rFonts w:ascii="Book Antiqua" w:hAnsi="Book Antiqua" w:cs="宋体"/>
          <w:kern w:val="0"/>
          <w:sz w:val="24"/>
          <w:szCs w:val="24"/>
          <w:lang w:val="en-US" w:eastAsia="zh-CN"/>
        </w:rPr>
        <w:t xml:space="preserve">, Carrington M, Chow WH, McColl KE, Bream JH, Young HA, Herrera J, </w:t>
      </w:r>
      <w:proofErr w:type="spellStart"/>
      <w:r w:rsidRPr="00AF6074">
        <w:rPr>
          <w:rFonts w:ascii="Book Antiqua" w:hAnsi="Book Antiqua" w:cs="宋体"/>
          <w:kern w:val="0"/>
          <w:sz w:val="24"/>
          <w:szCs w:val="24"/>
          <w:lang w:val="en-US" w:eastAsia="zh-CN"/>
        </w:rPr>
        <w:t>Lissowska</w:t>
      </w:r>
      <w:proofErr w:type="spellEnd"/>
      <w:r w:rsidRPr="00AF6074">
        <w:rPr>
          <w:rFonts w:ascii="Book Antiqua" w:hAnsi="Book Antiqua" w:cs="宋体"/>
          <w:kern w:val="0"/>
          <w:sz w:val="24"/>
          <w:szCs w:val="24"/>
          <w:lang w:val="en-US" w:eastAsia="zh-CN"/>
        </w:rPr>
        <w:t xml:space="preserve"> J, Yuan CC, Rothman N, Lanyon G, Martin M, </w:t>
      </w:r>
      <w:proofErr w:type="spellStart"/>
      <w:r w:rsidRPr="00AF6074">
        <w:rPr>
          <w:rFonts w:ascii="Book Antiqua" w:hAnsi="Book Antiqua" w:cs="宋体"/>
          <w:kern w:val="0"/>
          <w:sz w:val="24"/>
          <w:szCs w:val="24"/>
          <w:lang w:val="en-US" w:eastAsia="zh-CN"/>
        </w:rPr>
        <w:t>Fraumeni</w:t>
      </w:r>
      <w:proofErr w:type="spellEnd"/>
      <w:r w:rsidRPr="00AF6074">
        <w:rPr>
          <w:rFonts w:ascii="Book Antiqua" w:hAnsi="Book Antiqua" w:cs="宋体"/>
          <w:kern w:val="0"/>
          <w:sz w:val="24"/>
          <w:szCs w:val="24"/>
          <w:lang w:val="en-US" w:eastAsia="zh-CN"/>
        </w:rPr>
        <w:t xml:space="preserve"> JF, </w:t>
      </w:r>
      <w:proofErr w:type="spellStart"/>
      <w:r w:rsidRPr="00AF6074">
        <w:rPr>
          <w:rFonts w:ascii="Book Antiqua" w:hAnsi="Book Antiqua" w:cs="宋体"/>
          <w:kern w:val="0"/>
          <w:sz w:val="24"/>
          <w:szCs w:val="24"/>
          <w:lang w:val="en-US" w:eastAsia="zh-CN"/>
        </w:rPr>
        <w:t>Rabkin</w:t>
      </w:r>
      <w:proofErr w:type="spellEnd"/>
      <w:r w:rsidRPr="00AF6074">
        <w:rPr>
          <w:rFonts w:ascii="Book Antiqua" w:hAnsi="Book Antiqua" w:cs="宋体"/>
          <w:kern w:val="0"/>
          <w:sz w:val="24"/>
          <w:szCs w:val="24"/>
          <w:lang w:val="en-US" w:eastAsia="zh-CN"/>
        </w:rPr>
        <w:t xml:space="preserve"> CS. Interle</w:t>
      </w:r>
      <w:r w:rsidRPr="00AF6074">
        <w:rPr>
          <w:rFonts w:ascii="Book Antiqua" w:hAnsi="Book Antiqua" w:cs="宋体"/>
          <w:kern w:val="0"/>
          <w:sz w:val="24"/>
          <w:szCs w:val="24"/>
          <w:lang w:val="en-US" w:eastAsia="zh-CN"/>
        </w:rPr>
        <w:t>u</w:t>
      </w:r>
      <w:r w:rsidRPr="00AF6074">
        <w:rPr>
          <w:rFonts w:ascii="Book Antiqua" w:hAnsi="Book Antiqua" w:cs="宋体"/>
          <w:kern w:val="0"/>
          <w:sz w:val="24"/>
          <w:szCs w:val="24"/>
          <w:lang w:val="en-US" w:eastAsia="zh-CN"/>
        </w:rPr>
        <w:t xml:space="preserve">kin-1 polymorphisms associated with increased risk of gastric cancer. </w:t>
      </w:r>
      <w:r w:rsidRPr="00AF6074">
        <w:rPr>
          <w:rFonts w:ascii="Book Antiqua" w:hAnsi="Book Antiqua" w:cs="宋体"/>
          <w:i/>
          <w:iCs/>
          <w:kern w:val="0"/>
          <w:sz w:val="24"/>
          <w:szCs w:val="24"/>
          <w:lang w:val="en-US" w:eastAsia="zh-CN"/>
        </w:rPr>
        <w:t>Nature</w:t>
      </w:r>
      <w:r w:rsidRPr="00AF6074">
        <w:rPr>
          <w:rFonts w:ascii="Book Antiqua" w:hAnsi="Book Antiqua" w:cs="宋体"/>
          <w:kern w:val="0"/>
          <w:sz w:val="24"/>
          <w:szCs w:val="24"/>
          <w:lang w:val="en-US" w:eastAsia="zh-CN"/>
        </w:rPr>
        <w:t xml:space="preserve"> 2000; </w:t>
      </w:r>
      <w:r w:rsidRPr="00AF6074">
        <w:rPr>
          <w:rFonts w:ascii="Book Antiqua" w:hAnsi="Book Antiqua" w:cs="宋体"/>
          <w:b/>
          <w:bCs/>
          <w:kern w:val="0"/>
          <w:sz w:val="24"/>
          <w:szCs w:val="24"/>
          <w:lang w:val="en-US" w:eastAsia="zh-CN"/>
        </w:rPr>
        <w:t>404</w:t>
      </w:r>
      <w:r w:rsidRPr="00AF6074">
        <w:rPr>
          <w:rFonts w:ascii="Book Antiqua" w:hAnsi="Book Antiqua" w:cs="宋体"/>
          <w:kern w:val="0"/>
          <w:sz w:val="24"/>
          <w:szCs w:val="24"/>
          <w:lang w:val="en-US" w:eastAsia="zh-CN"/>
        </w:rPr>
        <w:t>: 398-402 [PMID: 1</w:t>
      </w:r>
      <w:r w:rsidR="00AC639C">
        <w:rPr>
          <w:rFonts w:ascii="Book Antiqua" w:hAnsi="Book Antiqua" w:cs="宋体"/>
          <w:kern w:val="0"/>
          <w:sz w:val="24"/>
          <w:szCs w:val="24"/>
          <w:lang w:val="en-US" w:eastAsia="zh-CN"/>
        </w:rPr>
        <w:t>0746728 DOI: 10.1038/35006081]</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lastRenderedPageBreak/>
        <w:t xml:space="preserve">39 </w:t>
      </w:r>
      <w:r w:rsidRPr="00AF6074">
        <w:rPr>
          <w:rFonts w:ascii="Book Antiqua" w:hAnsi="Book Antiqua" w:cs="宋体"/>
          <w:b/>
          <w:bCs/>
          <w:kern w:val="0"/>
          <w:sz w:val="24"/>
          <w:szCs w:val="24"/>
          <w:lang w:val="en-US" w:eastAsia="zh-CN"/>
        </w:rPr>
        <w:t>Wu MS</w:t>
      </w:r>
      <w:r w:rsidRPr="00AF6074">
        <w:rPr>
          <w:rFonts w:ascii="Book Antiqua" w:hAnsi="Book Antiqua" w:cs="宋体"/>
          <w:kern w:val="0"/>
          <w:sz w:val="24"/>
          <w:szCs w:val="24"/>
          <w:lang w:val="en-US" w:eastAsia="zh-CN"/>
        </w:rPr>
        <w:t xml:space="preserve">, Huang SP, Chang YT, Shun CT, Chang MC, Lin MT, Wang HP, Lin JT. Tumor necrosis factor-alpha and interleukin-10 promoter polymorphisms in Epstein-Barr virus-associated gastric carcinoma. </w:t>
      </w:r>
      <w:r w:rsidRPr="00AF6074">
        <w:rPr>
          <w:rFonts w:ascii="Book Antiqua" w:hAnsi="Book Antiqua" w:cs="宋体"/>
          <w:i/>
          <w:iCs/>
          <w:kern w:val="0"/>
          <w:sz w:val="24"/>
          <w:szCs w:val="24"/>
          <w:lang w:val="en-US" w:eastAsia="zh-CN"/>
        </w:rPr>
        <w:t>J Infect Dis</w:t>
      </w:r>
      <w:r w:rsidRPr="00AF6074">
        <w:rPr>
          <w:rFonts w:ascii="Book Antiqua" w:hAnsi="Book Antiqua" w:cs="宋体"/>
          <w:kern w:val="0"/>
          <w:sz w:val="24"/>
          <w:szCs w:val="24"/>
          <w:lang w:val="en-US" w:eastAsia="zh-CN"/>
        </w:rPr>
        <w:t xml:space="preserve"> 2002; </w:t>
      </w:r>
      <w:r w:rsidRPr="00AF6074">
        <w:rPr>
          <w:rFonts w:ascii="Book Antiqua" w:hAnsi="Book Antiqua" w:cs="宋体"/>
          <w:b/>
          <w:bCs/>
          <w:kern w:val="0"/>
          <w:sz w:val="24"/>
          <w:szCs w:val="24"/>
          <w:lang w:val="en-US" w:eastAsia="zh-CN"/>
        </w:rPr>
        <w:t>185</w:t>
      </w:r>
      <w:r w:rsidRPr="00AF6074">
        <w:rPr>
          <w:rFonts w:ascii="Book Antiqua" w:hAnsi="Book Antiqua" w:cs="宋体"/>
          <w:kern w:val="0"/>
          <w:sz w:val="24"/>
          <w:szCs w:val="24"/>
          <w:lang w:val="en-US" w:eastAsia="zh-CN"/>
        </w:rPr>
        <w:t>: 106-109 [PMID:</w:t>
      </w:r>
      <w:r w:rsidR="00AC639C">
        <w:rPr>
          <w:rFonts w:ascii="Book Antiqua" w:hAnsi="Book Antiqua" w:cs="宋体"/>
          <w:kern w:val="0"/>
          <w:sz w:val="24"/>
          <w:szCs w:val="24"/>
          <w:lang w:val="en-US" w:eastAsia="zh-CN"/>
        </w:rPr>
        <w:t xml:space="preserve"> 11756988 DOI: 10.1086/324771]</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40 </w:t>
      </w:r>
      <w:r w:rsidRPr="00AF6074">
        <w:rPr>
          <w:rFonts w:ascii="Book Antiqua" w:hAnsi="Book Antiqua" w:cs="宋体"/>
          <w:b/>
          <w:bCs/>
          <w:kern w:val="0"/>
          <w:sz w:val="24"/>
          <w:szCs w:val="24"/>
          <w:lang w:val="en-US" w:eastAsia="zh-CN"/>
        </w:rPr>
        <w:t>Machado JC</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Figueiredo</w:t>
      </w:r>
      <w:proofErr w:type="spellEnd"/>
      <w:r w:rsidRPr="00AF6074">
        <w:rPr>
          <w:rFonts w:ascii="Book Antiqua" w:hAnsi="Book Antiqua" w:cs="宋体"/>
          <w:kern w:val="0"/>
          <w:sz w:val="24"/>
          <w:szCs w:val="24"/>
          <w:lang w:val="en-US" w:eastAsia="zh-CN"/>
        </w:rPr>
        <w:t xml:space="preserve"> C, </w:t>
      </w:r>
      <w:proofErr w:type="spellStart"/>
      <w:r w:rsidRPr="00AF6074">
        <w:rPr>
          <w:rFonts w:ascii="Book Antiqua" w:hAnsi="Book Antiqua" w:cs="宋体"/>
          <w:kern w:val="0"/>
          <w:sz w:val="24"/>
          <w:szCs w:val="24"/>
          <w:lang w:val="en-US" w:eastAsia="zh-CN"/>
        </w:rPr>
        <w:t>Canedo</w:t>
      </w:r>
      <w:proofErr w:type="spellEnd"/>
      <w:r w:rsidRPr="00AF6074">
        <w:rPr>
          <w:rFonts w:ascii="Book Antiqua" w:hAnsi="Book Antiqua" w:cs="宋体"/>
          <w:kern w:val="0"/>
          <w:sz w:val="24"/>
          <w:szCs w:val="24"/>
          <w:lang w:val="en-US" w:eastAsia="zh-CN"/>
        </w:rPr>
        <w:t xml:space="preserve"> P, </w:t>
      </w:r>
      <w:proofErr w:type="spellStart"/>
      <w:r w:rsidRPr="00AF6074">
        <w:rPr>
          <w:rFonts w:ascii="Book Antiqua" w:hAnsi="Book Antiqua" w:cs="宋体"/>
          <w:kern w:val="0"/>
          <w:sz w:val="24"/>
          <w:szCs w:val="24"/>
          <w:lang w:val="en-US" w:eastAsia="zh-CN"/>
        </w:rPr>
        <w:t>Pharoah</w:t>
      </w:r>
      <w:proofErr w:type="spellEnd"/>
      <w:r w:rsidRPr="00AF6074">
        <w:rPr>
          <w:rFonts w:ascii="Book Antiqua" w:hAnsi="Book Antiqua" w:cs="宋体"/>
          <w:kern w:val="0"/>
          <w:sz w:val="24"/>
          <w:szCs w:val="24"/>
          <w:lang w:val="en-US" w:eastAsia="zh-CN"/>
        </w:rPr>
        <w:t xml:space="preserve"> P, </w:t>
      </w:r>
      <w:proofErr w:type="spellStart"/>
      <w:r w:rsidRPr="00AF6074">
        <w:rPr>
          <w:rFonts w:ascii="Book Antiqua" w:hAnsi="Book Antiqua" w:cs="宋体"/>
          <w:kern w:val="0"/>
          <w:sz w:val="24"/>
          <w:szCs w:val="24"/>
          <w:lang w:val="en-US" w:eastAsia="zh-CN"/>
        </w:rPr>
        <w:t>Carvalho</w:t>
      </w:r>
      <w:proofErr w:type="spellEnd"/>
      <w:r w:rsidRPr="00AF6074">
        <w:rPr>
          <w:rFonts w:ascii="Book Antiqua" w:hAnsi="Book Antiqua" w:cs="宋体"/>
          <w:kern w:val="0"/>
          <w:sz w:val="24"/>
          <w:szCs w:val="24"/>
          <w:lang w:val="en-US" w:eastAsia="zh-CN"/>
        </w:rPr>
        <w:t xml:space="preserve"> R, </w:t>
      </w:r>
      <w:proofErr w:type="spellStart"/>
      <w:r w:rsidRPr="00AF6074">
        <w:rPr>
          <w:rFonts w:ascii="Book Antiqua" w:hAnsi="Book Antiqua" w:cs="宋体"/>
          <w:kern w:val="0"/>
          <w:sz w:val="24"/>
          <w:szCs w:val="24"/>
          <w:lang w:val="en-US" w:eastAsia="zh-CN"/>
        </w:rPr>
        <w:t>Nabais</w:t>
      </w:r>
      <w:proofErr w:type="spellEnd"/>
      <w:r w:rsidRPr="00AF6074">
        <w:rPr>
          <w:rFonts w:ascii="Book Antiqua" w:hAnsi="Book Antiqua" w:cs="宋体"/>
          <w:kern w:val="0"/>
          <w:sz w:val="24"/>
          <w:szCs w:val="24"/>
          <w:lang w:val="en-US" w:eastAsia="zh-CN"/>
        </w:rPr>
        <w:t xml:space="preserve"> S, Castro </w:t>
      </w:r>
      <w:proofErr w:type="spellStart"/>
      <w:r w:rsidRPr="00AF6074">
        <w:rPr>
          <w:rFonts w:ascii="Book Antiqua" w:hAnsi="Book Antiqua" w:cs="宋体"/>
          <w:kern w:val="0"/>
          <w:sz w:val="24"/>
          <w:szCs w:val="24"/>
          <w:lang w:val="en-US" w:eastAsia="zh-CN"/>
        </w:rPr>
        <w:t>Alves</w:t>
      </w:r>
      <w:proofErr w:type="spellEnd"/>
      <w:r w:rsidRPr="00AF6074">
        <w:rPr>
          <w:rFonts w:ascii="Book Antiqua" w:hAnsi="Book Antiqua" w:cs="宋体"/>
          <w:kern w:val="0"/>
          <w:sz w:val="24"/>
          <w:szCs w:val="24"/>
          <w:lang w:val="en-US" w:eastAsia="zh-CN"/>
        </w:rPr>
        <w:t xml:space="preserve"> C, Campos ML, Van </w:t>
      </w:r>
      <w:proofErr w:type="spellStart"/>
      <w:r w:rsidRPr="00AF6074">
        <w:rPr>
          <w:rFonts w:ascii="Book Antiqua" w:hAnsi="Book Antiqua" w:cs="宋体"/>
          <w:kern w:val="0"/>
          <w:sz w:val="24"/>
          <w:szCs w:val="24"/>
          <w:lang w:val="en-US" w:eastAsia="zh-CN"/>
        </w:rPr>
        <w:t>Doorn</w:t>
      </w:r>
      <w:proofErr w:type="spellEnd"/>
      <w:r w:rsidRPr="00AF6074">
        <w:rPr>
          <w:rFonts w:ascii="Book Antiqua" w:hAnsi="Book Antiqua" w:cs="宋体"/>
          <w:kern w:val="0"/>
          <w:sz w:val="24"/>
          <w:szCs w:val="24"/>
          <w:lang w:val="en-US" w:eastAsia="zh-CN"/>
        </w:rPr>
        <w:t xml:space="preserve"> LJ, Caldas C, </w:t>
      </w:r>
      <w:proofErr w:type="spellStart"/>
      <w:r w:rsidRPr="00AF6074">
        <w:rPr>
          <w:rFonts w:ascii="Book Antiqua" w:hAnsi="Book Antiqua" w:cs="宋体"/>
          <w:kern w:val="0"/>
          <w:sz w:val="24"/>
          <w:szCs w:val="24"/>
          <w:lang w:val="en-US" w:eastAsia="zh-CN"/>
        </w:rPr>
        <w:t>Seruca</w:t>
      </w:r>
      <w:proofErr w:type="spellEnd"/>
      <w:r w:rsidRPr="00AF6074">
        <w:rPr>
          <w:rFonts w:ascii="Book Antiqua" w:hAnsi="Book Antiqua" w:cs="宋体"/>
          <w:kern w:val="0"/>
          <w:sz w:val="24"/>
          <w:szCs w:val="24"/>
          <w:lang w:val="en-US" w:eastAsia="zh-CN"/>
        </w:rPr>
        <w:t xml:space="preserve"> R, </w:t>
      </w:r>
      <w:proofErr w:type="spellStart"/>
      <w:r w:rsidRPr="00AF6074">
        <w:rPr>
          <w:rFonts w:ascii="Book Antiqua" w:hAnsi="Book Antiqua" w:cs="宋体"/>
          <w:kern w:val="0"/>
          <w:sz w:val="24"/>
          <w:szCs w:val="24"/>
          <w:lang w:val="en-US" w:eastAsia="zh-CN"/>
        </w:rPr>
        <w:t>Carneiro</w:t>
      </w:r>
      <w:proofErr w:type="spellEnd"/>
      <w:r w:rsidRPr="00AF6074">
        <w:rPr>
          <w:rFonts w:ascii="Book Antiqua" w:hAnsi="Book Antiqua" w:cs="宋体"/>
          <w:kern w:val="0"/>
          <w:sz w:val="24"/>
          <w:szCs w:val="24"/>
          <w:lang w:val="en-US" w:eastAsia="zh-CN"/>
        </w:rPr>
        <w:t xml:space="preserve"> F, </w:t>
      </w:r>
      <w:proofErr w:type="spellStart"/>
      <w:r w:rsidRPr="00AF6074">
        <w:rPr>
          <w:rFonts w:ascii="Book Antiqua" w:hAnsi="Book Antiqua" w:cs="宋体"/>
          <w:kern w:val="0"/>
          <w:sz w:val="24"/>
          <w:szCs w:val="24"/>
          <w:lang w:val="en-US" w:eastAsia="zh-CN"/>
        </w:rPr>
        <w:t>Sobrinho-Simões</w:t>
      </w:r>
      <w:proofErr w:type="spellEnd"/>
      <w:r w:rsidRPr="00AF6074">
        <w:rPr>
          <w:rFonts w:ascii="Book Antiqua" w:hAnsi="Book Antiqua" w:cs="宋体"/>
          <w:kern w:val="0"/>
          <w:sz w:val="24"/>
          <w:szCs w:val="24"/>
          <w:lang w:val="en-US" w:eastAsia="zh-CN"/>
        </w:rPr>
        <w:t xml:space="preserve"> M. A </w:t>
      </w:r>
      <w:proofErr w:type="spellStart"/>
      <w:r w:rsidRPr="00AF6074">
        <w:rPr>
          <w:rFonts w:ascii="Book Antiqua" w:hAnsi="Book Antiqua" w:cs="宋体"/>
          <w:kern w:val="0"/>
          <w:sz w:val="24"/>
          <w:szCs w:val="24"/>
          <w:lang w:val="en-US" w:eastAsia="zh-CN"/>
        </w:rPr>
        <w:t>proi</w:t>
      </w:r>
      <w:r w:rsidRPr="00AF6074">
        <w:rPr>
          <w:rFonts w:ascii="Book Antiqua" w:hAnsi="Book Antiqua" w:cs="宋体"/>
          <w:kern w:val="0"/>
          <w:sz w:val="24"/>
          <w:szCs w:val="24"/>
          <w:lang w:val="en-US" w:eastAsia="zh-CN"/>
        </w:rPr>
        <w:t>n</w:t>
      </w:r>
      <w:r w:rsidRPr="00AF6074">
        <w:rPr>
          <w:rFonts w:ascii="Book Antiqua" w:hAnsi="Book Antiqua" w:cs="宋体"/>
          <w:kern w:val="0"/>
          <w:sz w:val="24"/>
          <w:szCs w:val="24"/>
          <w:lang w:val="en-US" w:eastAsia="zh-CN"/>
        </w:rPr>
        <w:t>flammatory</w:t>
      </w:r>
      <w:proofErr w:type="spellEnd"/>
      <w:r w:rsidRPr="00AF6074">
        <w:rPr>
          <w:rFonts w:ascii="Book Antiqua" w:hAnsi="Book Antiqua" w:cs="宋体"/>
          <w:kern w:val="0"/>
          <w:sz w:val="24"/>
          <w:szCs w:val="24"/>
          <w:lang w:val="en-US" w:eastAsia="zh-CN"/>
        </w:rPr>
        <w:t xml:space="preserve"> genetic profile increases the risk for chronic atrophic gastritis and gastric carc</w:t>
      </w:r>
      <w:r w:rsidRPr="00AF6074">
        <w:rPr>
          <w:rFonts w:ascii="Book Antiqua" w:hAnsi="Book Antiqua" w:cs="宋体"/>
          <w:kern w:val="0"/>
          <w:sz w:val="24"/>
          <w:szCs w:val="24"/>
          <w:lang w:val="en-US" w:eastAsia="zh-CN"/>
        </w:rPr>
        <w:t>i</w:t>
      </w:r>
      <w:r w:rsidRPr="00AF6074">
        <w:rPr>
          <w:rFonts w:ascii="Book Antiqua" w:hAnsi="Book Antiqua" w:cs="宋体"/>
          <w:kern w:val="0"/>
          <w:sz w:val="24"/>
          <w:szCs w:val="24"/>
          <w:lang w:val="en-US" w:eastAsia="zh-CN"/>
        </w:rPr>
        <w:t xml:space="preserve">noma. </w:t>
      </w:r>
      <w:r w:rsidRPr="00AF6074">
        <w:rPr>
          <w:rFonts w:ascii="Book Antiqua" w:hAnsi="Book Antiqua" w:cs="宋体"/>
          <w:i/>
          <w:iCs/>
          <w:kern w:val="0"/>
          <w:sz w:val="24"/>
          <w:szCs w:val="24"/>
          <w:lang w:val="en-US" w:eastAsia="zh-CN"/>
        </w:rPr>
        <w:t>Gastroenterology</w:t>
      </w:r>
      <w:r w:rsidRPr="00AF6074">
        <w:rPr>
          <w:rFonts w:ascii="Book Antiqua" w:hAnsi="Book Antiqua" w:cs="宋体"/>
          <w:kern w:val="0"/>
          <w:sz w:val="24"/>
          <w:szCs w:val="24"/>
          <w:lang w:val="en-US" w:eastAsia="zh-CN"/>
        </w:rPr>
        <w:t xml:space="preserve"> 2003; </w:t>
      </w:r>
      <w:r w:rsidRPr="00AF6074">
        <w:rPr>
          <w:rFonts w:ascii="Book Antiqua" w:hAnsi="Book Antiqua" w:cs="宋体"/>
          <w:b/>
          <w:bCs/>
          <w:kern w:val="0"/>
          <w:sz w:val="24"/>
          <w:szCs w:val="24"/>
          <w:lang w:val="en-US" w:eastAsia="zh-CN"/>
        </w:rPr>
        <w:t>125</w:t>
      </w:r>
      <w:r w:rsidRPr="00AF6074">
        <w:rPr>
          <w:rFonts w:ascii="Book Antiqua" w:hAnsi="Book Antiqua" w:cs="宋体"/>
          <w:kern w:val="0"/>
          <w:sz w:val="24"/>
          <w:szCs w:val="24"/>
          <w:lang w:val="en-US" w:eastAsia="zh-CN"/>
        </w:rPr>
        <w:t xml:space="preserve">: 364-371 [PMID: 12891537 DOI: </w:t>
      </w:r>
      <w:r w:rsidR="00AC639C">
        <w:rPr>
          <w:rFonts w:ascii="Book Antiqua" w:hAnsi="Book Antiqua" w:cs="宋体"/>
          <w:kern w:val="0"/>
          <w:sz w:val="24"/>
          <w:szCs w:val="24"/>
          <w:lang w:val="en-US" w:eastAsia="zh-CN"/>
        </w:rPr>
        <w:t>10.1016/S0016-5085(03)00899-0]</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41 </w:t>
      </w:r>
      <w:proofErr w:type="spellStart"/>
      <w:r w:rsidRPr="00AF6074">
        <w:rPr>
          <w:rFonts w:ascii="Book Antiqua" w:hAnsi="Book Antiqua" w:cs="宋体"/>
          <w:b/>
          <w:bCs/>
          <w:kern w:val="0"/>
          <w:sz w:val="24"/>
          <w:szCs w:val="24"/>
          <w:lang w:val="en-US" w:eastAsia="zh-CN"/>
        </w:rPr>
        <w:t>Hamajima</w:t>
      </w:r>
      <w:proofErr w:type="spellEnd"/>
      <w:r w:rsidRPr="00AF6074">
        <w:rPr>
          <w:rFonts w:ascii="Book Antiqua" w:hAnsi="Book Antiqua" w:cs="宋体"/>
          <w:b/>
          <w:bCs/>
          <w:kern w:val="0"/>
          <w:sz w:val="24"/>
          <w:szCs w:val="24"/>
          <w:lang w:val="en-US" w:eastAsia="zh-CN"/>
        </w:rPr>
        <w:t xml:space="preserve"> N</w:t>
      </w:r>
      <w:r w:rsidRPr="00AF6074">
        <w:rPr>
          <w:rFonts w:ascii="Book Antiqua" w:hAnsi="Book Antiqua" w:cs="宋体"/>
          <w:kern w:val="0"/>
          <w:sz w:val="24"/>
          <w:szCs w:val="24"/>
          <w:lang w:val="en-US" w:eastAsia="zh-CN"/>
        </w:rPr>
        <w:t xml:space="preserve">, Naito M, Kondo T, </w:t>
      </w:r>
      <w:proofErr w:type="spellStart"/>
      <w:r w:rsidRPr="00AF6074">
        <w:rPr>
          <w:rFonts w:ascii="Book Antiqua" w:hAnsi="Book Antiqua" w:cs="宋体"/>
          <w:kern w:val="0"/>
          <w:sz w:val="24"/>
          <w:szCs w:val="24"/>
          <w:lang w:val="en-US" w:eastAsia="zh-CN"/>
        </w:rPr>
        <w:t>Goto</w:t>
      </w:r>
      <w:proofErr w:type="spellEnd"/>
      <w:r w:rsidRPr="00AF6074">
        <w:rPr>
          <w:rFonts w:ascii="Book Antiqua" w:hAnsi="Book Antiqua" w:cs="宋体"/>
          <w:kern w:val="0"/>
          <w:sz w:val="24"/>
          <w:szCs w:val="24"/>
          <w:lang w:val="en-US" w:eastAsia="zh-CN"/>
        </w:rPr>
        <w:t xml:space="preserve"> Y. Genetic factors involved in the development of Helicobacter pylori-related gastric cancer. </w:t>
      </w:r>
      <w:r w:rsidRPr="00AF6074">
        <w:rPr>
          <w:rFonts w:ascii="Book Antiqua" w:hAnsi="Book Antiqua" w:cs="宋体"/>
          <w:i/>
          <w:iCs/>
          <w:kern w:val="0"/>
          <w:sz w:val="24"/>
          <w:szCs w:val="24"/>
          <w:lang w:val="en-US" w:eastAsia="zh-CN"/>
        </w:rPr>
        <w:t xml:space="preserve">Cancer </w:t>
      </w:r>
      <w:proofErr w:type="spellStart"/>
      <w:r w:rsidRPr="00AF6074">
        <w:rPr>
          <w:rFonts w:ascii="Book Antiqua" w:hAnsi="Book Antiqua" w:cs="宋体"/>
          <w:i/>
          <w:iCs/>
          <w:kern w:val="0"/>
          <w:sz w:val="24"/>
          <w:szCs w:val="24"/>
          <w:lang w:val="en-US" w:eastAsia="zh-CN"/>
        </w:rPr>
        <w:t>Sci</w:t>
      </w:r>
      <w:proofErr w:type="spellEnd"/>
      <w:r w:rsidRPr="00AF6074">
        <w:rPr>
          <w:rFonts w:ascii="Book Antiqua" w:hAnsi="Book Antiqua" w:cs="宋体"/>
          <w:kern w:val="0"/>
          <w:sz w:val="24"/>
          <w:szCs w:val="24"/>
          <w:lang w:val="en-US" w:eastAsia="zh-CN"/>
        </w:rPr>
        <w:t xml:space="preserve"> 2006; </w:t>
      </w:r>
      <w:r w:rsidRPr="00AF6074">
        <w:rPr>
          <w:rFonts w:ascii="Book Antiqua" w:hAnsi="Book Antiqua" w:cs="宋体"/>
          <w:b/>
          <w:bCs/>
          <w:kern w:val="0"/>
          <w:sz w:val="24"/>
          <w:szCs w:val="24"/>
          <w:lang w:val="en-US" w:eastAsia="zh-CN"/>
        </w:rPr>
        <w:t>97</w:t>
      </w:r>
      <w:r w:rsidRPr="00AF6074">
        <w:rPr>
          <w:rFonts w:ascii="Book Antiqua" w:hAnsi="Book Antiqua" w:cs="宋体"/>
          <w:kern w:val="0"/>
          <w:sz w:val="24"/>
          <w:szCs w:val="24"/>
          <w:lang w:val="en-US" w:eastAsia="zh-CN"/>
        </w:rPr>
        <w:t>: 1129-1138 [PMID: 16879717 DOI: 10.</w:t>
      </w:r>
      <w:r w:rsidR="00AC639C">
        <w:rPr>
          <w:rFonts w:ascii="Book Antiqua" w:hAnsi="Book Antiqua" w:cs="宋体"/>
          <w:kern w:val="0"/>
          <w:sz w:val="24"/>
          <w:szCs w:val="24"/>
          <w:lang w:val="en-US" w:eastAsia="zh-CN"/>
        </w:rPr>
        <w:t>1111/j.1349-7006.2006.00290.x]</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42 </w:t>
      </w:r>
      <w:proofErr w:type="spellStart"/>
      <w:r w:rsidRPr="00AF6074">
        <w:rPr>
          <w:rFonts w:ascii="Book Antiqua" w:hAnsi="Book Antiqua" w:cs="宋体"/>
          <w:b/>
          <w:bCs/>
          <w:kern w:val="0"/>
          <w:sz w:val="24"/>
          <w:szCs w:val="24"/>
          <w:lang w:val="en-US" w:eastAsia="zh-CN"/>
        </w:rPr>
        <w:t>Kamangar</w:t>
      </w:r>
      <w:proofErr w:type="spellEnd"/>
      <w:r w:rsidRPr="00AF6074">
        <w:rPr>
          <w:rFonts w:ascii="Book Antiqua" w:hAnsi="Book Antiqua" w:cs="宋体"/>
          <w:b/>
          <w:bCs/>
          <w:kern w:val="0"/>
          <w:sz w:val="24"/>
          <w:szCs w:val="24"/>
          <w:lang w:val="en-US" w:eastAsia="zh-CN"/>
        </w:rPr>
        <w:t xml:space="preserve"> F</w:t>
      </w:r>
      <w:r w:rsidRPr="00AF6074">
        <w:rPr>
          <w:rFonts w:ascii="Book Antiqua" w:hAnsi="Book Antiqua" w:cs="宋体"/>
          <w:kern w:val="0"/>
          <w:sz w:val="24"/>
          <w:szCs w:val="24"/>
          <w:lang w:val="en-US" w:eastAsia="zh-CN"/>
        </w:rPr>
        <w:t xml:space="preserve">, Cheng C, </w:t>
      </w:r>
      <w:proofErr w:type="spellStart"/>
      <w:r w:rsidRPr="00AF6074">
        <w:rPr>
          <w:rFonts w:ascii="Book Antiqua" w:hAnsi="Book Antiqua" w:cs="宋体"/>
          <w:kern w:val="0"/>
          <w:sz w:val="24"/>
          <w:szCs w:val="24"/>
          <w:lang w:val="en-US" w:eastAsia="zh-CN"/>
        </w:rPr>
        <w:t>Abnet</w:t>
      </w:r>
      <w:proofErr w:type="spellEnd"/>
      <w:r w:rsidRPr="00AF6074">
        <w:rPr>
          <w:rFonts w:ascii="Book Antiqua" w:hAnsi="Book Antiqua" w:cs="宋体"/>
          <w:kern w:val="0"/>
          <w:sz w:val="24"/>
          <w:szCs w:val="24"/>
          <w:lang w:val="en-US" w:eastAsia="zh-CN"/>
        </w:rPr>
        <w:t xml:space="preserve"> CC, </w:t>
      </w:r>
      <w:proofErr w:type="spellStart"/>
      <w:r w:rsidRPr="00AF6074">
        <w:rPr>
          <w:rFonts w:ascii="Book Antiqua" w:hAnsi="Book Antiqua" w:cs="宋体"/>
          <w:kern w:val="0"/>
          <w:sz w:val="24"/>
          <w:szCs w:val="24"/>
          <w:lang w:val="en-US" w:eastAsia="zh-CN"/>
        </w:rPr>
        <w:t>Rabkin</w:t>
      </w:r>
      <w:proofErr w:type="spellEnd"/>
      <w:r w:rsidRPr="00AF6074">
        <w:rPr>
          <w:rFonts w:ascii="Book Antiqua" w:hAnsi="Book Antiqua" w:cs="宋体"/>
          <w:kern w:val="0"/>
          <w:sz w:val="24"/>
          <w:szCs w:val="24"/>
          <w:lang w:val="en-US" w:eastAsia="zh-CN"/>
        </w:rPr>
        <w:t xml:space="preserve"> CS. Interleukin-1B polymorphisms and gastric cancer risk--a meta-analysis. </w:t>
      </w:r>
      <w:r w:rsidRPr="00AF6074">
        <w:rPr>
          <w:rFonts w:ascii="Book Antiqua" w:hAnsi="Book Antiqua" w:cs="宋体"/>
          <w:i/>
          <w:iCs/>
          <w:kern w:val="0"/>
          <w:sz w:val="24"/>
          <w:szCs w:val="24"/>
          <w:lang w:val="en-US" w:eastAsia="zh-CN"/>
        </w:rPr>
        <w:t xml:space="preserve">Cancer </w:t>
      </w:r>
      <w:proofErr w:type="spellStart"/>
      <w:r w:rsidRPr="00AF6074">
        <w:rPr>
          <w:rFonts w:ascii="Book Antiqua" w:hAnsi="Book Antiqua" w:cs="宋体"/>
          <w:i/>
          <w:iCs/>
          <w:kern w:val="0"/>
          <w:sz w:val="24"/>
          <w:szCs w:val="24"/>
          <w:lang w:val="en-US" w:eastAsia="zh-CN"/>
        </w:rPr>
        <w:t>Epidemiol</w:t>
      </w:r>
      <w:proofErr w:type="spellEnd"/>
      <w:r w:rsidRPr="00AF6074">
        <w:rPr>
          <w:rFonts w:ascii="Book Antiqua" w:hAnsi="Book Antiqua" w:cs="宋体"/>
          <w:i/>
          <w:iCs/>
          <w:kern w:val="0"/>
          <w:sz w:val="24"/>
          <w:szCs w:val="24"/>
          <w:lang w:val="en-US" w:eastAsia="zh-CN"/>
        </w:rPr>
        <w:t xml:space="preserve"> Biomarkers </w:t>
      </w:r>
      <w:proofErr w:type="spellStart"/>
      <w:r w:rsidRPr="00AF6074">
        <w:rPr>
          <w:rFonts w:ascii="Book Antiqua" w:hAnsi="Book Antiqua" w:cs="宋体"/>
          <w:i/>
          <w:iCs/>
          <w:kern w:val="0"/>
          <w:sz w:val="24"/>
          <w:szCs w:val="24"/>
          <w:lang w:val="en-US" w:eastAsia="zh-CN"/>
        </w:rPr>
        <w:t>Prev</w:t>
      </w:r>
      <w:proofErr w:type="spellEnd"/>
      <w:r w:rsidRPr="00AF6074">
        <w:rPr>
          <w:rFonts w:ascii="Book Antiqua" w:hAnsi="Book Antiqua" w:cs="宋体"/>
          <w:kern w:val="0"/>
          <w:sz w:val="24"/>
          <w:szCs w:val="24"/>
          <w:lang w:val="en-US" w:eastAsia="zh-CN"/>
        </w:rPr>
        <w:t xml:space="preserve"> 2006; </w:t>
      </w:r>
      <w:r w:rsidRPr="00AF6074">
        <w:rPr>
          <w:rFonts w:ascii="Book Antiqua" w:hAnsi="Book Antiqua" w:cs="宋体"/>
          <w:b/>
          <w:bCs/>
          <w:kern w:val="0"/>
          <w:sz w:val="24"/>
          <w:szCs w:val="24"/>
          <w:lang w:val="en-US" w:eastAsia="zh-CN"/>
        </w:rPr>
        <w:t>15</w:t>
      </w:r>
      <w:r w:rsidRPr="00AF6074">
        <w:rPr>
          <w:rFonts w:ascii="Book Antiqua" w:hAnsi="Book Antiqua" w:cs="宋体"/>
          <w:kern w:val="0"/>
          <w:sz w:val="24"/>
          <w:szCs w:val="24"/>
          <w:lang w:val="en-US" w:eastAsia="zh-CN"/>
        </w:rPr>
        <w:t xml:space="preserve">: 1920-1928 [PMID: 17035400 DOI: </w:t>
      </w:r>
      <w:r w:rsidR="00AC639C">
        <w:rPr>
          <w:rFonts w:ascii="Book Antiqua" w:hAnsi="Book Antiqua" w:cs="宋体"/>
          <w:kern w:val="0"/>
          <w:sz w:val="24"/>
          <w:szCs w:val="24"/>
          <w:lang w:val="en-US" w:eastAsia="zh-CN"/>
        </w:rPr>
        <w:t>10.1158/1055-9965.EPI-06-0267]</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43 </w:t>
      </w:r>
      <w:r w:rsidRPr="00AF6074">
        <w:rPr>
          <w:rFonts w:ascii="Book Antiqua" w:hAnsi="Book Antiqua" w:cs="宋体"/>
          <w:b/>
          <w:bCs/>
          <w:kern w:val="0"/>
          <w:sz w:val="24"/>
          <w:szCs w:val="24"/>
          <w:lang w:val="en-US" w:eastAsia="zh-CN"/>
        </w:rPr>
        <w:t>Camargo MC</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Mera</w:t>
      </w:r>
      <w:proofErr w:type="spellEnd"/>
      <w:r w:rsidRPr="00AF6074">
        <w:rPr>
          <w:rFonts w:ascii="Book Antiqua" w:hAnsi="Book Antiqua" w:cs="宋体"/>
          <w:kern w:val="0"/>
          <w:sz w:val="24"/>
          <w:szCs w:val="24"/>
          <w:lang w:val="en-US" w:eastAsia="zh-CN"/>
        </w:rPr>
        <w:t xml:space="preserve"> R, Correa P, Peek RM, </w:t>
      </w:r>
      <w:proofErr w:type="spellStart"/>
      <w:r w:rsidRPr="00AF6074">
        <w:rPr>
          <w:rFonts w:ascii="Book Antiqua" w:hAnsi="Book Antiqua" w:cs="宋体"/>
          <w:kern w:val="0"/>
          <w:sz w:val="24"/>
          <w:szCs w:val="24"/>
          <w:lang w:val="en-US" w:eastAsia="zh-CN"/>
        </w:rPr>
        <w:t>Fontham</w:t>
      </w:r>
      <w:proofErr w:type="spellEnd"/>
      <w:r w:rsidRPr="00AF6074">
        <w:rPr>
          <w:rFonts w:ascii="Book Antiqua" w:hAnsi="Book Antiqua" w:cs="宋体"/>
          <w:kern w:val="0"/>
          <w:sz w:val="24"/>
          <w:szCs w:val="24"/>
          <w:lang w:val="en-US" w:eastAsia="zh-CN"/>
        </w:rPr>
        <w:t xml:space="preserve"> ET, Goodman KJ, </w:t>
      </w:r>
      <w:proofErr w:type="spellStart"/>
      <w:r w:rsidRPr="00AF6074">
        <w:rPr>
          <w:rFonts w:ascii="Book Antiqua" w:hAnsi="Book Antiqua" w:cs="宋体"/>
          <w:kern w:val="0"/>
          <w:sz w:val="24"/>
          <w:szCs w:val="24"/>
          <w:lang w:val="en-US" w:eastAsia="zh-CN"/>
        </w:rPr>
        <w:t>Piazuelo</w:t>
      </w:r>
      <w:proofErr w:type="spellEnd"/>
      <w:r w:rsidRPr="00AF6074">
        <w:rPr>
          <w:rFonts w:ascii="Book Antiqua" w:hAnsi="Book Antiqua" w:cs="宋体"/>
          <w:kern w:val="0"/>
          <w:sz w:val="24"/>
          <w:szCs w:val="24"/>
          <w:lang w:val="en-US" w:eastAsia="zh-CN"/>
        </w:rPr>
        <w:t xml:space="preserve"> MB, </w:t>
      </w:r>
      <w:proofErr w:type="spellStart"/>
      <w:r w:rsidRPr="00AF6074">
        <w:rPr>
          <w:rFonts w:ascii="Book Antiqua" w:hAnsi="Book Antiqua" w:cs="宋体"/>
          <w:kern w:val="0"/>
          <w:sz w:val="24"/>
          <w:szCs w:val="24"/>
          <w:lang w:val="en-US" w:eastAsia="zh-CN"/>
        </w:rPr>
        <w:t>Sicinschi</w:t>
      </w:r>
      <w:proofErr w:type="spellEnd"/>
      <w:r w:rsidRPr="00AF6074">
        <w:rPr>
          <w:rFonts w:ascii="Book Antiqua" w:hAnsi="Book Antiqua" w:cs="宋体"/>
          <w:kern w:val="0"/>
          <w:sz w:val="24"/>
          <w:szCs w:val="24"/>
          <w:lang w:val="en-US" w:eastAsia="zh-CN"/>
        </w:rPr>
        <w:t xml:space="preserve"> L, </w:t>
      </w:r>
      <w:proofErr w:type="spellStart"/>
      <w:r w:rsidRPr="00AF6074">
        <w:rPr>
          <w:rFonts w:ascii="Book Antiqua" w:hAnsi="Book Antiqua" w:cs="宋体"/>
          <w:kern w:val="0"/>
          <w:sz w:val="24"/>
          <w:szCs w:val="24"/>
          <w:lang w:val="en-US" w:eastAsia="zh-CN"/>
        </w:rPr>
        <w:t>Zabaleta</w:t>
      </w:r>
      <w:proofErr w:type="spellEnd"/>
      <w:r w:rsidRPr="00AF6074">
        <w:rPr>
          <w:rFonts w:ascii="Book Antiqua" w:hAnsi="Book Antiqua" w:cs="宋体"/>
          <w:kern w:val="0"/>
          <w:sz w:val="24"/>
          <w:szCs w:val="24"/>
          <w:lang w:val="en-US" w:eastAsia="zh-CN"/>
        </w:rPr>
        <w:t xml:space="preserve"> J, Schneider BG. Interleukin-1beta and interleukin-1 receptor antag</w:t>
      </w:r>
      <w:r w:rsidRPr="00AF6074">
        <w:rPr>
          <w:rFonts w:ascii="Book Antiqua" w:hAnsi="Book Antiqua" w:cs="宋体"/>
          <w:kern w:val="0"/>
          <w:sz w:val="24"/>
          <w:szCs w:val="24"/>
          <w:lang w:val="en-US" w:eastAsia="zh-CN"/>
        </w:rPr>
        <w:t>o</w:t>
      </w:r>
      <w:r w:rsidRPr="00AF6074">
        <w:rPr>
          <w:rFonts w:ascii="Book Antiqua" w:hAnsi="Book Antiqua" w:cs="宋体"/>
          <w:kern w:val="0"/>
          <w:sz w:val="24"/>
          <w:szCs w:val="24"/>
          <w:lang w:val="en-US" w:eastAsia="zh-CN"/>
        </w:rPr>
        <w:t xml:space="preserve">nist gene polymorphisms and gastric cancer: a meta-analysis. </w:t>
      </w:r>
      <w:r w:rsidRPr="00AF6074">
        <w:rPr>
          <w:rFonts w:ascii="Book Antiqua" w:hAnsi="Book Antiqua" w:cs="宋体"/>
          <w:i/>
          <w:iCs/>
          <w:kern w:val="0"/>
          <w:sz w:val="24"/>
          <w:szCs w:val="24"/>
          <w:lang w:val="en-US" w:eastAsia="zh-CN"/>
        </w:rPr>
        <w:t xml:space="preserve">Cancer </w:t>
      </w:r>
      <w:proofErr w:type="spellStart"/>
      <w:r w:rsidRPr="00AF6074">
        <w:rPr>
          <w:rFonts w:ascii="Book Antiqua" w:hAnsi="Book Antiqua" w:cs="宋体"/>
          <w:i/>
          <w:iCs/>
          <w:kern w:val="0"/>
          <w:sz w:val="24"/>
          <w:szCs w:val="24"/>
          <w:lang w:val="en-US" w:eastAsia="zh-CN"/>
        </w:rPr>
        <w:t>Epidemiol</w:t>
      </w:r>
      <w:proofErr w:type="spellEnd"/>
      <w:r w:rsidRPr="00AF6074">
        <w:rPr>
          <w:rFonts w:ascii="Book Antiqua" w:hAnsi="Book Antiqua" w:cs="宋体"/>
          <w:i/>
          <w:iCs/>
          <w:kern w:val="0"/>
          <w:sz w:val="24"/>
          <w:szCs w:val="24"/>
          <w:lang w:val="en-US" w:eastAsia="zh-CN"/>
        </w:rPr>
        <w:t xml:space="preserve"> Biomarkers </w:t>
      </w:r>
      <w:proofErr w:type="spellStart"/>
      <w:r w:rsidRPr="00AF6074">
        <w:rPr>
          <w:rFonts w:ascii="Book Antiqua" w:hAnsi="Book Antiqua" w:cs="宋体"/>
          <w:i/>
          <w:iCs/>
          <w:kern w:val="0"/>
          <w:sz w:val="24"/>
          <w:szCs w:val="24"/>
          <w:lang w:val="en-US" w:eastAsia="zh-CN"/>
        </w:rPr>
        <w:t>Prev</w:t>
      </w:r>
      <w:proofErr w:type="spellEnd"/>
      <w:r w:rsidRPr="00AF6074">
        <w:rPr>
          <w:rFonts w:ascii="Book Antiqua" w:hAnsi="Book Antiqua" w:cs="宋体"/>
          <w:kern w:val="0"/>
          <w:sz w:val="24"/>
          <w:szCs w:val="24"/>
          <w:lang w:val="en-US" w:eastAsia="zh-CN"/>
        </w:rPr>
        <w:t xml:space="preserve"> 2006; </w:t>
      </w:r>
      <w:r w:rsidRPr="00AF6074">
        <w:rPr>
          <w:rFonts w:ascii="Book Antiqua" w:hAnsi="Book Antiqua" w:cs="宋体"/>
          <w:b/>
          <w:bCs/>
          <w:kern w:val="0"/>
          <w:sz w:val="24"/>
          <w:szCs w:val="24"/>
          <w:lang w:val="en-US" w:eastAsia="zh-CN"/>
        </w:rPr>
        <w:t>15</w:t>
      </w:r>
      <w:r w:rsidRPr="00AF6074">
        <w:rPr>
          <w:rFonts w:ascii="Book Antiqua" w:hAnsi="Book Antiqua" w:cs="宋体"/>
          <w:kern w:val="0"/>
          <w:sz w:val="24"/>
          <w:szCs w:val="24"/>
          <w:lang w:val="en-US" w:eastAsia="zh-CN"/>
        </w:rPr>
        <w:t xml:space="preserve">: 1674-1687 [PMID: 16985030 DOI: </w:t>
      </w:r>
      <w:r w:rsidR="00AC639C">
        <w:rPr>
          <w:rFonts w:ascii="Book Antiqua" w:hAnsi="Book Antiqua" w:cs="宋体"/>
          <w:kern w:val="0"/>
          <w:sz w:val="24"/>
          <w:szCs w:val="24"/>
          <w:lang w:val="en-US" w:eastAsia="zh-CN"/>
        </w:rPr>
        <w:t>10.1158/1055-9965.EPI-06-0189]</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44 </w:t>
      </w:r>
      <w:r w:rsidRPr="00AF6074">
        <w:rPr>
          <w:rFonts w:ascii="Book Antiqua" w:hAnsi="Book Antiqua" w:cs="宋体"/>
          <w:b/>
          <w:bCs/>
          <w:kern w:val="0"/>
          <w:sz w:val="24"/>
          <w:szCs w:val="24"/>
          <w:lang w:val="en-US" w:eastAsia="zh-CN"/>
        </w:rPr>
        <w:t>Wang P</w:t>
      </w:r>
      <w:r w:rsidRPr="00AF6074">
        <w:rPr>
          <w:rFonts w:ascii="Book Antiqua" w:hAnsi="Book Antiqua" w:cs="宋体"/>
          <w:kern w:val="0"/>
          <w:sz w:val="24"/>
          <w:szCs w:val="24"/>
          <w:lang w:val="en-US" w:eastAsia="zh-CN"/>
        </w:rPr>
        <w:t xml:space="preserve">, Xia HH, Zhang JY, Dai LP, </w:t>
      </w:r>
      <w:proofErr w:type="spellStart"/>
      <w:r w:rsidRPr="00AF6074">
        <w:rPr>
          <w:rFonts w:ascii="Book Antiqua" w:hAnsi="Book Antiqua" w:cs="宋体"/>
          <w:kern w:val="0"/>
          <w:sz w:val="24"/>
          <w:szCs w:val="24"/>
          <w:lang w:val="en-US" w:eastAsia="zh-CN"/>
        </w:rPr>
        <w:t>Xu</w:t>
      </w:r>
      <w:proofErr w:type="spellEnd"/>
      <w:r w:rsidRPr="00AF6074">
        <w:rPr>
          <w:rFonts w:ascii="Book Antiqua" w:hAnsi="Book Antiqua" w:cs="宋体"/>
          <w:kern w:val="0"/>
          <w:sz w:val="24"/>
          <w:szCs w:val="24"/>
          <w:lang w:val="en-US" w:eastAsia="zh-CN"/>
        </w:rPr>
        <w:t xml:space="preserve"> XQ, Wang KJ. Association of interleukin-1 gene polymorphisms with gastric cancer: a meta-analysis. </w:t>
      </w:r>
      <w:proofErr w:type="spellStart"/>
      <w:r w:rsidRPr="00AF6074">
        <w:rPr>
          <w:rFonts w:ascii="Book Antiqua" w:hAnsi="Book Antiqua" w:cs="宋体"/>
          <w:i/>
          <w:iCs/>
          <w:kern w:val="0"/>
          <w:sz w:val="24"/>
          <w:szCs w:val="24"/>
          <w:lang w:val="en-US" w:eastAsia="zh-CN"/>
        </w:rPr>
        <w:t>Int</w:t>
      </w:r>
      <w:proofErr w:type="spellEnd"/>
      <w:r w:rsidRPr="00AF6074">
        <w:rPr>
          <w:rFonts w:ascii="Book Antiqua" w:hAnsi="Book Antiqua" w:cs="宋体"/>
          <w:i/>
          <w:iCs/>
          <w:kern w:val="0"/>
          <w:sz w:val="24"/>
          <w:szCs w:val="24"/>
          <w:lang w:val="en-US" w:eastAsia="zh-CN"/>
        </w:rPr>
        <w:t xml:space="preserve"> J Cancer</w:t>
      </w:r>
      <w:r w:rsidRPr="00AF6074">
        <w:rPr>
          <w:rFonts w:ascii="Book Antiqua" w:hAnsi="Book Antiqua" w:cs="宋体"/>
          <w:kern w:val="0"/>
          <w:sz w:val="24"/>
          <w:szCs w:val="24"/>
          <w:lang w:val="en-US" w:eastAsia="zh-CN"/>
        </w:rPr>
        <w:t xml:space="preserve"> 2007; </w:t>
      </w:r>
      <w:r w:rsidRPr="00AF6074">
        <w:rPr>
          <w:rFonts w:ascii="Book Antiqua" w:hAnsi="Book Antiqua" w:cs="宋体"/>
          <w:b/>
          <w:bCs/>
          <w:kern w:val="0"/>
          <w:sz w:val="24"/>
          <w:szCs w:val="24"/>
          <w:lang w:val="en-US" w:eastAsia="zh-CN"/>
        </w:rPr>
        <w:t>120</w:t>
      </w:r>
      <w:r w:rsidRPr="00AF6074">
        <w:rPr>
          <w:rFonts w:ascii="Book Antiqua" w:hAnsi="Book Antiqua" w:cs="宋体"/>
          <w:kern w:val="0"/>
          <w:sz w:val="24"/>
          <w:szCs w:val="24"/>
          <w:lang w:val="en-US" w:eastAsia="zh-CN"/>
        </w:rPr>
        <w:t>: 552-562 [PMID: 17</w:t>
      </w:r>
      <w:r w:rsidR="00AC639C">
        <w:rPr>
          <w:rFonts w:ascii="Book Antiqua" w:hAnsi="Book Antiqua" w:cs="宋体"/>
          <w:kern w:val="0"/>
          <w:sz w:val="24"/>
          <w:szCs w:val="24"/>
          <w:lang w:val="en-US" w:eastAsia="zh-CN"/>
        </w:rPr>
        <w:t>096351 DOI: 10.1002/ijc.22353]</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45 </w:t>
      </w:r>
      <w:proofErr w:type="spellStart"/>
      <w:r w:rsidRPr="00AF6074">
        <w:rPr>
          <w:rFonts w:ascii="Book Antiqua" w:hAnsi="Book Antiqua" w:cs="宋体"/>
          <w:b/>
          <w:bCs/>
          <w:kern w:val="0"/>
          <w:sz w:val="24"/>
          <w:szCs w:val="24"/>
          <w:lang w:val="en-US" w:eastAsia="zh-CN"/>
        </w:rPr>
        <w:t>Gorouhi</w:t>
      </w:r>
      <w:proofErr w:type="spellEnd"/>
      <w:r w:rsidRPr="00AF6074">
        <w:rPr>
          <w:rFonts w:ascii="Book Antiqua" w:hAnsi="Book Antiqua" w:cs="宋体"/>
          <w:b/>
          <w:bCs/>
          <w:kern w:val="0"/>
          <w:sz w:val="24"/>
          <w:szCs w:val="24"/>
          <w:lang w:val="en-US" w:eastAsia="zh-CN"/>
        </w:rPr>
        <w:t xml:space="preserve"> F</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Islami</w:t>
      </w:r>
      <w:proofErr w:type="spellEnd"/>
      <w:r w:rsidRPr="00AF6074">
        <w:rPr>
          <w:rFonts w:ascii="Book Antiqua" w:hAnsi="Book Antiqua" w:cs="宋体"/>
          <w:kern w:val="0"/>
          <w:sz w:val="24"/>
          <w:szCs w:val="24"/>
          <w:lang w:val="en-US" w:eastAsia="zh-CN"/>
        </w:rPr>
        <w:t xml:space="preserve"> F, </w:t>
      </w:r>
      <w:proofErr w:type="spellStart"/>
      <w:r w:rsidRPr="00AF6074">
        <w:rPr>
          <w:rFonts w:ascii="Book Antiqua" w:hAnsi="Book Antiqua" w:cs="宋体"/>
          <w:kern w:val="0"/>
          <w:sz w:val="24"/>
          <w:szCs w:val="24"/>
          <w:lang w:val="en-US" w:eastAsia="zh-CN"/>
        </w:rPr>
        <w:t>Bahrami</w:t>
      </w:r>
      <w:proofErr w:type="spellEnd"/>
      <w:r w:rsidRPr="00AF6074">
        <w:rPr>
          <w:rFonts w:ascii="Book Antiqua" w:hAnsi="Book Antiqua" w:cs="宋体"/>
          <w:kern w:val="0"/>
          <w:sz w:val="24"/>
          <w:szCs w:val="24"/>
          <w:lang w:val="en-US" w:eastAsia="zh-CN"/>
        </w:rPr>
        <w:t xml:space="preserve"> H, </w:t>
      </w:r>
      <w:proofErr w:type="spellStart"/>
      <w:r w:rsidRPr="00AF6074">
        <w:rPr>
          <w:rFonts w:ascii="Book Antiqua" w:hAnsi="Book Antiqua" w:cs="宋体"/>
          <w:kern w:val="0"/>
          <w:sz w:val="24"/>
          <w:szCs w:val="24"/>
          <w:lang w:val="en-US" w:eastAsia="zh-CN"/>
        </w:rPr>
        <w:t>Kamangar</w:t>
      </w:r>
      <w:proofErr w:type="spellEnd"/>
      <w:r w:rsidRPr="00AF6074">
        <w:rPr>
          <w:rFonts w:ascii="Book Antiqua" w:hAnsi="Book Antiqua" w:cs="宋体"/>
          <w:kern w:val="0"/>
          <w:sz w:val="24"/>
          <w:szCs w:val="24"/>
          <w:lang w:val="en-US" w:eastAsia="zh-CN"/>
        </w:rPr>
        <w:t xml:space="preserve"> F. </w:t>
      </w:r>
      <w:proofErr w:type="spellStart"/>
      <w:r w:rsidRPr="00AF6074">
        <w:rPr>
          <w:rFonts w:ascii="Book Antiqua" w:hAnsi="Book Antiqua" w:cs="宋体"/>
          <w:kern w:val="0"/>
          <w:sz w:val="24"/>
          <w:szCs w:val="24"/>
          <w:lang w:val="en-US" w:eastAsia="zh-CN"/>
        </w:rPr>
        <w:t>Tumour</w:t>
      </w:r>
      <w:proofErr w:type="spellEnd"/>
      <w:r w:rsidRPr="00AF6074">
        <w:rPr>
          <w:rFonts w:ascii="Book Antiqua" w:hAnsi="Book Antiqua" w:cs="宋体"/>
          <w:kern w:val="0"/>
          <w:sz w:val="24"/>
          <w:szCs w:val="24"/>
          <w:lang w:val="en-US" w:eastAsia="zh-CN"/>
        </w:rPr>
        <w:t xml:space="preserve">-necrosis factor-A polymorphisms and gastric cancer risk: a meta-analysis. </w:t>
      </w:r>
      <w:r w:rsidRPr="00AF6074">
        <w:rPr>
          <w:rFonts w:ascii="Book Antiqua" w:hAnsi="Book Antiqua" w:cs="宋体"/>
          <w:i/>
          <w:iCs/>
          <w:kern w:val="0"/>
          <w:sz w:val="24"/>
          <w:szCs w:val="24"/>
          <w:lang w:val="en-US" w:eastAsia="zh-CN"/>
        </w:rPr>
        <w:t>Br J Cancer</w:t>
      </w:r>
      <w:r w:rsidRPr="00AF6074">
        <w:rPr>
          <w:rFonts w:ascii="Book Antiqua" w:hAnsi="Book Antiqua" w:cs="宋体"/>
          <w:kern w:val="0"/>
          <w:sz w:val="24"/>
          <w:szCs w:val="24"/>
          <w:lang w:val="en-US" w:eastAsia="zh-CN"/>
        </w:rPr>
        <w:t xml:space="preserve"> 2008; </w:t>
      </w:r>
      <w:r w:rsidRPr="00AF6074">
        <w:rPr>
          <w:rFonts w:ascii="Book Antiqua" w:hAnsi="Book Antiqua" w:cs="宋体"/>
          <w:b/>
          <w:bCs/>
          <w:kern w:val="0"/>
          <w:sz w:val="24"/>
          <w:szCs w:val="24"/>
          <w:lang w:val="en-US" w:eastAsia="zh-CN"/>
        </w:rPr>
        <w:t>98</w:t>
      </w:r>
      <w:r w:rsidRPr="00AF6074">
        <w:rPr>
          <w:rFonts w:ascii="Book Antiqua" w:hAnsi="Book Antiqua" w:cs="宋体"/>
          <w:kern w:val="0"/>
          <w:sz w:val="24"/>
          <w:szCs w:val="24"/>
          <w:lang w:val="en-US" w:eastAsia="zh-CN"/>
        </w:rPr>
        <w:t>: 1443-1451 [PMID: 1831971</w:t>
      </w:r>
      <w:r w:rsidR="00AC639C">
        <w:rPr>
          <w:rFonts w:ascii="Book Antiqua" w:hAnsi="Book Antiqua" w:cs="宋体"/>
          <w:kern w:val="0"/>
          <w:sz w:val="24"/>
          <w:szCs w:val="24"/>
          <w:lang w:val="en-US" w:eastAsia="zh-CN"/>
        </w:rPr>
        <w:t>8 DOI: 10.1038/sj.bjc.6604277]</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46 </w:t>
      </w:r>
      <w:proofErr w:type="spellStart"/>
      <w:r w:rsidRPr="00AF6074">
        <w:rPr>
          <w:rFonts w:ascii="Book Antiqua" w:hAnsi="Book Antiqua" w:cs="宋体"/>
          <w:b/>
          <w:bCs/>
          <w:kern w:val="0"/>
          <w:sz w:val="24"/>
          <w:szCs w:val="24"/>
          <w:lang w:val="en-US" w:eastAsia="zh-CN"/>
        </w:rPr>
        <w:t>Vincenzi</w:t>
      </w:r>
      <w:proofErr w:type="spellEnd"/>
      <w:r w:rsidRPr="00AF6074">
        <w:rPr>
          <w:rFonts w:ascii="Book Antiqua" w:hAnsi="Book Antiqua" w:cs="宋体"/>
          <w:b/>
          <w:bCs/>
          <w:kern w:val="0"/>
          <w:sz w:val="24"/>
          <w:szCs w:val="24"/>
          <w:lang w:val="en-US" w:eastAsia="zh-CN"/>
        </w:rPr>
        <w:t xml:space="preserve"> B</w:t>
      </w:r>
      <w:r w:rsidRPr="00AF6074">
        <w:rPr>
          <w:rFonts w:ascii="Book Antiqua" w:hAnsi="Book Antiqua" w:cs="宋体"/>
          <w:kern w:val="0"/>
          <w:sz w:val="24"/>
          <w:szCs w:val="24"/>
          <w:lang w:val="en-US" w:eastAsia="zh-CN"/>
        </w:rPr>
        <w:t xml:space="preserve">, Patti G, </w:t>
      </w:r>
      <w:proofErr w:type="spellStart"/>
      <w:r w:rsidRPr="00AF6074">
        <w:rPr>
          <w:rFonts w:ascii="Book Antiqua" w:hAnsi="Book Antiqua" w:cs="宋体"/>
          <w:kern w:val="0"/>
          <w:sz w:val="24"/>
          <w:szCs w:val="24"/>
          <w:lang w:val="en-US" w:eastAsia="zh-CN"/>
        </w:rPr>
        <w:t>Galluzzo</w:t>
      </w:r>
      <w:proofErr w:type="spellEnd"/>
      <w:r w:rsidRPr="00AF6074">
        <w:rPr>
          <w:rFonts w:ascii="Book Antiqua" w:hAnsi="Book Antiqua" w:cs="宋体"/>
          <w:kern w:val="0"/>
          <w:sz w:val="24"/>
          <w:szCs w:val="24"/>
          <w:lang w:val="en-US" w:eastAsia="zh-CN"/>
        </w:rPr>
        <w:t xml:space="preserve"> S, </w:t>
      </w:r>
      <w:proofErr w:type="spellStart"/>
      <w:r w:rsidRPr="00AF6074">
        <w:rPr>
          <w:rFonts w:ascii="Book Antiqua" w:hAnsi="Book Antiqua" w:cs="宋体"/>
          <w:kern w:val="0"/>
          <w:sz w:val="24"/>
          <w:szCs w:val="24"/>
          <w:lang w:val="en-US" w:eastAsia="zh-CN"/>
        </w:rPr>
        <w:t>Pantano</w:t>
      </w:r>
      <w:proofErr w:type="spellEnd"/>
      <w:r w:rsidRPr="00AF6074">
        <w:rPr>
          <w:rFonts w:ascii="Book Antiqua" w:hAnsi="Book Antiqua" w:cs="宋体"/>
          <w:kern w:val="0"/>
          <w:sz w:val="24"/>
          <w:szCs w:val="24"/>
          <w:lang w:val="en-US" w:eastAsia="zh-CN"/>
        </w:rPr>
        <w:t xml:space="preserve"> F, </w:t>
      </w:r>
      <w:proofErr w:type="spellStart"/>
      <w:r w:rsidRPr="00AF6074">
        <w:rPr>
          <w:rFonts w:ascii="Book Antiqua" w:hAnsi="Book Antiqua" w:cs="宋体"/>
          <w:kern w:val="0"/>
          <w:sz w:val="24"/>
          <w:szCs w:val="24"/>
          <w:lang w:val="en-US" w:eastAsia="zh-CN"/>
        </w:rPr>
        <w:t>Venditti</w:t>
      </w:r>
      <w:proofErr w:type="spellEnd"/>
      <w:r w:rsidRPr="00AF6074">
        <w:rPr>
          <w:rFonts w:ascii="Book Antiqua" w:hAnsi="Book Antiqua" w:cs="宋体"/>
          <w:kern w:val="0"/>
          <w:sz w:val="24"/>
          <w:szCs w:val="24"/>
          <w:lang w:val="en-US" w:eastAsia="zh-CN"/>
        </w:rPr>
        <w:t xml:space="preserve"> O, </w:t>
      </w:r>
      <w:proofErr w:type="spellStart"/>
      <w:r w:rsidRPr="00AF6074">
        <w:rPr>
          <w:rFonts w:ascii="Book Antiqua" w:hAnsi="Book Antiqua" w:cs="宋体"/>
          <w:kern w:val="0"/>
          <w:sz w:val="24"/>
          <w:szCs w:val="24"/>
          <w:lang w:val="en-US" w:eastAsia="zh-CN"/>
        </w:rPr>
        <w:t>Santini</w:t>
      </w:r>
      <w:proofErr w:type="spellEnd"/>
      <w:r w:rsidRPr="00AF6074">
        <w:rPr>
          <w:rFonts w:ascii="Book Antiqua" w:hAnsi="Book Antiqua" w:cs="宋体"/>
          <w:kern w:val="0"/>
          <w:sz w:val="24"/>
          <w:szCs w:val="24"/>
          <w:lang w:val="en-US" w:eastAsia="zh-CN"/>
        </w:rPr>
        <w:t xml:space="preserve"> D, </w:t>
      </w:r>
      <w:proofErr w:type="spellStart"/>
      <w:r w:rsidRPr="00AF6074">
        <w:rPr>
          <w:rFonts w:ascii="Book Antiqua" w:hAnsi="Book Antiqua" w:cs="宋体"/>
          <w:kern w:val="0"/>
          <w:sz w:val="24"/>
          <w:szCs w:val="24"/>
          <w:lang w:val="en-US" w:eastAsia="zh-CN"/>
        </w:rPr>
        <w:t>Ruzzo</w:t>
      </w:r>
      <w:proofErr w:type="spellEnd"/>
      <w:r w:rsidRPr="00AF6074">
        <w:rPr>
          <w:rFonts w:ascii="Book Antiqua" w:hAnsi="Book Antiqua" w:cs="宋体"/>
          <w:kern w:val="0"/>
          <w:sz w:val="24"/>
          <w:szCs w:val="24"/>
          <w:lang w:val="en-US" w:eastAsia="zh-CN"/>
        </w:rPr>
        <w:t xml:space="preserve"> A, </w:t>
      </w:r>
      <w:proofErr w:type="spellStart"/>
      <w:r w:rsidRPr="00AF6074">
        <w:rPr>
          <w:rFonts w:ascii="Book Antiqua" w:hAnsi="Book Antiqua" w:cs="宋体"/>
          <w:kern w:val="0"/>
          <w:sz w:val="24"/>
          <w:szCs w:val="24"/>
          <w:lang w:val="en-US" w:eastAsia="zh-CN"/>
        </w:rPr>
        <w:t>Schiavon</w:t>
      </w:r>
      <w:proofErr w:type="spellEnd"/>
      <w:r w:rsidRPr="00AF6074">
        <w:rPr>
          <w:rFonts w:ascii="Book Antiqua" w:hAnsi="Book Antiqua" w:cs="宋体"/>
          <w:kern w:val="0"/>
          <w:sz w:val="24"/>
          <w:szCs w:val="24"/>
          <w:lang w:val="en-US" w:eastAsia="zh-CN"/>
        </w:rPr>
        <w:t xml:space="preserve"> G, </w:t>
      </w:r>
      <w:proofErr w:type="spellStart"/>
      <w:r w:rsidRPr="00AF6074">
        <w:rPr>
          <w:rFonts w:ascii="Book Antiqua" w:hAnsi="Book Antiqua" w:cs="宋体"/>
          <w:kern w:val="0"/>
          <w:sz w:val="24"/>
          <w:szCs w:val="24"/>
          <w:lang w:val="en-US" w:eastAsia="zh-CN"/>
        </w:rPr>
        <w:t>Caraglia</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Marra</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Graziano</w:t>
      </w:r>
      <w:proofErr w:type="spellEnd"/>
      <w:r w:rsidRPr="00AF6074">
        <w:rPr>
          <w:rFonts w:ascii="Book Antiqua" w:hAnsi="Book Antiqua" w:cs="宋体"/>
          <w:kern w:val="0"/>
          <w:sz w:val="24"/>
          <w:szCs w:val="24"/>
          <w:lang w:val="en-US" w:eastAsia="zh-CN"/>
        </w:rPr>
        <w:t xml:space="preserve"> F, </w:t>
      </w:r>
      <w:proofErr w:type="spellStart"/>
      <w:r w:rsidRPr="00AF6074">
        <w:rPr>
          <w:rFonts w:ascii="Book Antiqua" w:hAnsi="Book Antiqua" w:cs="宋体"/>
          <w:kern w:val="0"/>
          <w:sz w:val="24"/>
          <w:szCs w:val="24"/>
          <w:lang w:val="en-US" w:eastAsia="zh-CN"/>
        </w:rPr>
        <w:t>Tonini</w:t>
      </w:r>
      <w:proofErr w:type="spellEnd"/>
      <w:r w:rsidRPr="00AF6074">
        <w:rPr>
          <w:rFonts w:ascii="Book Antiqua" w:hAnsi="Book Antiqua" w:cs="宋体"/>
          <w:kern w:val="0"/>
          <w:sz w:val="24"/>
          <w:szCs w:val="24"/>
          <w:lang w:val="en-US" w:eastAsia="zh-CN"/>
        </w:rPr>
        <w:t xml:space="preserve"> G. Interleukin 1beta-511T gene (IL1beta) pol</w:t>
      </w:r>
      <w:r w:rsidRPr="00AF6074">
        <w:rPr>
          <w:rFonts w:ascii="Book Antiqua" w:hAnsi="Book Antiqua" w:cs="宋体"/>
          <w:kern w:val="0"/>
          <w:sz w:val="24"/>
          <w:szCs w:val="24"/>
          <w:lang w:val="en-US" w:eastAsia="zh-CN"/>
        </w:rPr>
        <w:t>y</w:t>
      </w:r>
      <w:r w:rsidRPr="00AF6074">
        <w:rPr>
          <w:rFonts w:ascii="Book Antiqua" w:hAnsi="Book Antiqua" w:cs="宋体"/>
          <w:kern w:val="0"/>
          <w:sz w:val="24"/>
          <w:szCs w:val="24"/>
          <w:lang w:val="en-US" w:eastAsia="zh-CN"/>
        </w:rPr>
        <w:t>morphism is correlated with gastric cancer in the Caucasian population: results from a m</w:t>
      </w:r>
      <w:r w:rsidRPr="00AF6074">
        <w:rPr>
          <w:rFonts w:ascii="Book Antiqua" w:hAnsi="Book Antiqua" w:cs="宋体"/>
          <w:kern w:val="0"/>
          <w:sz w:val="24"/>
          <w:szCs w:val="24"/>
          <w:lang w:val="en-US" w:eastAsia="zh-CN"/>
        </w:rPr>
        <w:t>e</w:t>
      </w:r>
      <w:r w:rsidRPr="00AF6074">
        <w:rPr>
          <w:rFonts w:ascii="Book Antiqua" w:hAnsi="Book Antiqua" w:cs="宋体"/>
          <w:kern w:val="0"/>
          <w:sz w:val="24"/>
          <w:szCs w:val="24"/>
          <w:lang w:val="en-US" w:eastAsia="zh-CN"/>
        </w:rPr>
        <w:t xml:space="preserve">ta-analysis. </w:t>
      </w:r>
      <w:proofErr w:type="spellStart"/>
      <w:r w:rsidRPr="00AF6074">
        <w:rPr>
          <w:rFonts w:ascii="Book Antiqua" w:hAnsi="Book Antiqua" w:cs="宋体"/>
          <w:i/>
          <w:iCs/>
          <w:kern w:val="0"/>
          <w:sz w:val="24"/>
          <w:szCs w:val="24"/>
          <w:lang w:val="en-US" w:eastAsia="zh-CN"/>
        </w:rPr>
        <w:t>Oncol</w:t>
      </w:r>
      <w:proofErr w:type="spellEnd"/>
      <w:r w:rsidRPr="00AF6074">
        <w:rPr>
          <w:rFonts w:ascii="Book Antiqua" w:hAnsi="Book Antiqua" w:cs="宋体"/>
          <w:i/>
          <w:iCs/>
          <w:kern w:val="0"/>
          <w:sz w:val="24"/>
          <w:szCs w:val="24"/>
          <w:lang w:val="en-US" w:eastAsia="zh-CN"/>
        </w:rPr>
        <w:t xml:space="preserve"> Rep</w:t>
      </w:r>
      <w:r w:rsidRPr="00AF6074">
        <w:rPr>
          <w:rFonts w:ascii="Book Antiqua" w:hAnsi="Book Antiqua" w:cs="宋体"/>
          <w:kern w:val="0"/>
          <w:sz w:val="24"/>
          <w:szCs w:val="24"/>
          <w:lang w:val="en-US" w:eastAsia="zh-CN"/>
        </w:rPr>
        <w:t xml:space="preserve"> 2008; </w:t>
      </w:r>
      <w:r w:rsidRPr="00AF6074">
        <w:rPr>
          <w:rFonts w:ascii="Book Antiqua" w:hAnsi="Book Antiqua" w:cs="宋体"/>
          <w:b/>
          <w:bCs/>
          <w:kern w:val="0"/>
          <w:sz w:val="24"/>
          <w:szCs w:val="24"/>
          <w:lang w:val="en-US" w:eastAsia="zh-CN"/>
        </w:rPr>
        <w:t>20</w:t>
      </w:r>
      <w:r w:rsidRPr="00AF6074">
        <w:rPr>
          <w:rFonts w:ascii="Book Antiqua" w:hAnsi="Book Antiqua" w:cs="宋体"/>
          <w:kern w:val="0"/>
          <w:sz w:val="24"/>
          <w:szCs w:val="24"/>
          <w:lang w:val="en-US" w:eastAsia="zh-CN"/>
        </w:rPr>
        <w:t>: 1213-1220 [PMID: 18949424 DOI: 10.3892/or_00000132</w:t>
      </w:r>
      <w:r w:rsidR="00AC639C">
        <w:rPr>
          <w:rFonts w:ascii="Book Antiqua" w:hAnsi="Book Antiqua" w:cs="宋体"/>
          <w:kern w:val="0"/>
          <w:sz w:val="24"/>
          <w:szCs w:val="24"/>
          <w:lang w:val="en-US" w:eastAsia="zh-CN"/>
        </w:rPr>
        <w:t>]</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47 </w:t>
      </w:r>
      <w:proofErr w:type="spellStart"/>
      <w:r w:rsidRPr="00AF6074">
        <w:rPr>
          <w:rFonts w:ascii="Book Antiqua" w:hAnsi="Book Antiqua" w:cs="宋体"/>
          <w:b/>
          <w:bCs/>
          <w:kern w:val="0"/>
          <w:sz w:val="24"/>
          <w:szCs w:val="24"/>
          <w:lang w:val="en-US" w:eastAsia="zh-CN"/>
        </w:rPr>
        <w:t>Peleteiro</w:t>
      </w:r>
      <w:proofErr w:type="spellEnd"/>
      <w:r w:rsidRPr="00AF6074">
        <w:rPr>
          <w:rFonts w:ascii="Book Antiqua" w:hAnsi="Book Antiqua" w:cs="宋体"/>
          <w:b/>
          <w:bCs/>
          <w:kern w:val="0"/>
          <w:sz w:val="24"/>
          <w:szCs w:val="24"/>
          <w:lang w:val="en-US" w:eastAsia="zh-CN"/>
        </w:rPr>
        <w:t xml:space="preserve"> B</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Lunet</w:t>
      </w:r>
      <w:proofErr w:type="spellEnd"/>
      <w:r w:rsidRPr="00AF6074">
        <w:rPr>
          <w:rFonts w:ascii="Book Antiqua" w:hAnsi="Book Antiqua" w:cs="宋体"/>
          <w:kern w:val="0"/>
          <w:sz w:val="24"/>
          <w:szCs w:val="24"/>
          <w:lang w:val="en-US" w:eastAsia="zh-CN"/>
        </w:rPr>
        <w:t xml:space="preserve"> N, </w:t>
      </w:r>
      <w:proofErr w:type="spellStart"/>
      <w:r w:rsidRPr="00AF6074">
        <w:rPr>
          <w:rFonts w:ascii="Book Antiqua" w:hAnsi="Book Antiqua" w:cs="宋体"/>
          <w:kern w:val="0"/>
          <w:sz w:val="24"/>
          <w:szCs w:val="24"/>
          <w:lang w:val="en-US" w:eastAsia="zh-CN"/>
        </w:rPr>
        <w:t>Carrilho</w:t>
      </w:r>
      <w:proofErr w:type="spellEnd"/>
      <w:r w:rsidRPr="00AF6074">
        <w:rPr>
          <w:rFonts w:ascii="Book Antiqua" w:hAnsi="Book Antiqua" w:cs="宋体"/>
          <w:kern w:val="0"/>
          <w:sz w:val="24"/>
          <w:szCs w:val="24"/>
          <w:lang w:val="en-US" w:eastAsia="zh-CN"/>
        </w:rPr>
        <w:t xml:space="preserve"> C, </w:t>
      </w:r>
      <w:proofErr w:type="spellStart"/>
      <w:r w:rsidRPr="00AF6074">
        <w:rPr>
          <w:rFonts w:ascii="Book Antiqua" w:hAnsi="Book Antiqua" w:cs="宋体"/>
          <w:kern w:val="0"/>
          <w:sz w:val="24"/>
          <w:szCs w:val="24"/>
          <w:lang w:val="en-US" w:eastAsia="zh-CN"/>
        </w:rPr>
        <w:t>Durães</w:t>
      </w:r>
      <w:proofErr w:type="spellEnd"/>
      <w:r w:rsidRPr="00AF6074">
        <w:rPr>
          <w:rFonts w:ascii="Book Antiqua" w:hAnsi="Book Antiqua" w:cs="宋体"/>
          <w:kern w:val="0"/>
          <w:sz w:val="24"/>
          <w:szCs w:val="24"/>
          <w:lang w:val="en-US" w:eastAsia="zh-CN"/>
        </w:rPr>
        <w:t xml:space="preserve"> C, Machado JC, La </w:t>
      </w:r>
      <w:proofErr w:type="spellStart"/>
      <w:r w:rsidRPr="00AF6074">
        <w:rPr>
          <w:rFonts w:ascii="Book Antiqua" w:hAnsi="Book Antiqua" w:cs="宋体"/>
          <w:kern w:val="0"/>
          <w:sz w:val="24"/>
          <w:szCs w:val="24"/>
          <w:lang w:val="en-US" w:eastAsia="zh-CN"/>
        </w:rPr>
        <w:t>Vecchia</w:t>
      </w:r>
      <w:proofErr w:type="spellEnd"/>
      <w:r w:rsidRPr="00AF6074">
        <w:rPr>
          <w:rFonts w:ascii="Book Antiqua" w:hAnsi="Book Antiqua" w:cs="宋体"/>
          <w:kern w:val="0"/>
          <w:sz w:val="24"/>
          <w:szCs w:val="24"/>
          <w:lang w:val="en-US" w:eastAsia="zh-CN"/>
        </w:rPr>
        <w:t xml:space="preserve"> C, Barros H. Ass</w:t>
      </w:r>
      <w:r w:rsidRPr="00AF6074">
        <w:rPr>
          <w:rFonts w:ascii="Book Antiqua" w:hAnsi="Book Antiqua" w:cs="宋体"/>
          <w:kern w:val="0"/>
          <w:sz w:val="24"/>
          <w:szCs w:val="24"/>
          <w:lang w:val="en-US" w:eastAsia="zh-CN"/>
        </w:rPr>
        <w:t>o</w:t>
      </w:r>
      <w:r w:rsidRPr="00AF6074">
        <w:rPr>
          <w:rFonts w:ascii="Book Antiqua" w:hAnsi="Book Antiqua" w:cs="宋体"/>
          <w:kern w:val="0"/>
          <w:sz w:val="24"/>
          <w:szCs w:val="24"/>
          <w:lang w:val="en-US" w:eastAsia="zh-CN"/>
        </w:rPr>
        <w:t xml:space="preserve">ciation between cytokine gene polymorphisms and gastric precancerous lesions: systematic </w:t>
      </w:r>
      <w:r w:rsidRPr="00AF6074">
        <w:rPr>
          <w:rFonts w:ascii="Book Antiqua" w:hAnsi="Book Antiqua" w:cs="宋体"/>
          <w:kern w:val="0"/>
          <w:sz w:val="24"/>
          <w:szCs w:val="24"/>
          <w:lang w:val="en-US" w:eastAsia="zh-CN"/>
        </w:rPr>
        <w:lastRenderedPageBreak/>
        <w:t xml:space="preserve">review and meta-analysis. </w:t>
      </w:r>
      <w:r w:rsidRPr="00AF6074">
        <w:rPr>
          <w:rFonts w:ascii="Book Antiqua" w:hAnsi="Book Antiqua" w:cs="宋体"/>
          <w:i/>
          <w:iCs/>
          <w:kern w:val="0"/>
          <w:sz w:val="24"/>
          <w:szCs w:val="24"/>
          <w:lang w:val="en-US" w:eastAsia="zh-CN"/>
        </w:rPr>
        <w:t xml:space="preserve">Cancer </w:t>
      </w:r>
      <w:proofErr w:type="spellStart"/>
      <w:r w:rsidRPr="00AF6074">
        <w:rPr>
          <w:rFonts w:ascii="Book Antiqua" w:hAnsi="Book Antiqua" w:cs="宋体"/>
          <w:i/>
          <w:iCs/>
          <w:kern w:val="0"/>
          <w:sz w:val="24"/>
          <w:szCs w:val="24"/>
          <w:lang w:val="en-US" w:eastAsia="zh-CN"/>
        </w:rPr>
        <w:t>Epidemiol</w:t>
      </w:r>
      <w:proofErr w:type="spellEnd"/>
      <w:r w:rsidRPr="00AF6074">
        <w:rPr>
          <w:rFonts w:ascii="Book Antiqua" w:hAnsi="Book Antiqua" w:cs="宋体"/>
          <w:i/>
          <w:iCs/>
          <w:kern w:val="0"/>
          <w:sz w:val="24"/>
          <w:szCs w:val="24"/>
          <w:lang w:val="en-US" w:eastAsia="zh-CN"/>
        </w:rPr>
        <w:t xml:space="preserve"> Biomarkers </w:t>
      </w:r>
      <w:proofErr w:type="spellStart"/>
      <w:r w:rsidRPr="00AF6074">
        <w:rPr>
          <w:rFonts w:ascii="Book Antiqua" w:hAnsi="Book Antiqua" w:cs="宋体"/>
          <w:i/>
          <w:iCs/>
          <w:kern w:val="0"/>
          <w:sz w:val="24"/>
          <w:szCs w:val="24"/>
          <w:lang w:val="en-US" w:eastAsia="zh-CN"/>
        </w:rPr>
        <w:t>Prev</w:t>
      </w:r>
      <w:proofErr w:type="spellEnd"/>
      <w:r w:rsidRPr="00AF6074">
        <w:rPr>
          <w:rFonts w:ascii="Book Antiqua" w:hAnsi="Book Antiqua" w:cs="宋体"/>
          <w:kern w:val="0"/>
          <w:sz w:val="24"/>
          <w:szCs w:val="24"/>
          <w:lang w:val="en-US" w:eastAsia="zh-CN"/>
        </w:rPr>
        <w:t xml:space="preserve"> 2010; </w:t>
      </w:r>
      <w:r w:rsidRPr="00AF6074">
        <w:rPr>
          <w:rFonts w:ascii="Book Antiqua" w:hAnsi="Book Antiqua" w:cs="宋体"/>
          <w:b/>
          <w:bCs/>
          <w:kern w:val="0"/>
          <w:sz w:val="24"/>
          <w:szCs w:val="24"/>
          <w:lang w:val="en-US" w:eastAsia="zh-CN"/>
        </w:rPr>
        <w:t>19</w:t>
      </w:r>
      <w:r w:rsidRPr="00AF6074">
        <w:rPr>
          <w:rFonts w:ascii="Book Antiqua" w:hAnsi="Book Antiqua" w:cs="宋体"/>
          <w:kern w:val="0"/>
          <w:sz w:val="24"/>
          <w:szCs w:val="24"/>
          <w:lang w:val="en-US" w:eastAsia="zh-CN"/>
        </w:rPr>
        <w:t xml:space="preserve">: 762-776 [PMID: 20200422 DOI: </w:t>
      </w:r>
      <w:r w:rsidR="00AC639C">
        <w:rPr>
          <w:rFonts w:ascii="Book Antiqua" w:hAnsi="Book Antiqua" w:cs="宋体"/>
          <w:kern w:val="0"/>
          <w:sz w:val="24"/>
          <w:szCs w:val="24"/>
          <w:lang w:val="en-US" w:eastAsia="zh-CN"/>
        </w:rPr>
        <w:t>10.1158/1055-9965.EPI-09-0917]</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48 </w:t>
      </w:r>
      <w:proofErr w:type="spellStart"/>
      <w:r w:rsidRPr="00AF6074">
        <w:rPr>
          <w:rFonts w:ascii="Book Antiqua" w:hAnsi="Book Antiqua" w:cs="宋体"/>
          <w:b/>
          <w:bCs/>
          <w:kern w:val="0"/>
          <w:sz w:val="24"/>
          <w:szCs w:val="24"/>
          <w:lang w:val="en-US" w:eastAsia="zh-CN"/>
        </w:rPr>
        <w:t>Persson</w:t>
      </w:r>
      <w:proofErr w:type="spellEnd"/>
      <w:r w:rsidRPr="00AF6074">
        <w:rPr>
          <w:rFonts w:ascii="Book Antiqua" w:hAnsi="Book Antiqua" w:cs="宋体"/>
          <w:b/>
          <w:bCs/>
          <w:kern w:val="0"/>
          <w:sz w:val="24"/>
          <w:szCs w:val="24"/>
          <w:lang w:val="en-US" w:eastAsia="zh-CN"/>
        </w:rPr>
        <w:t xml:space="preserve"> C</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Canedo</w:t>
      </w:r>
      <w:proofErr w:type="spellEnd"/>
      <w:r w:rsidRPr="00AF6074">
        <w:rPr>
          <w:rFonts w:ascii="Book Antiqua" w:hAnsi="Book Antiqua" w:cs="宋体"/>
          <w:kern w:val="0"/>
          <w:sz w:val="24"/>
          <w:szCs w:val="24"/>
          <w:lang w:val="en-US" w:eastAsia="zh-CN"/>
        </w:rPr>
        <w:t xml:space="preserve"> P, Machado JC, El-Omar EM, Forman D. Polymorphisms in infla</w:t>
      </w:r>
      <w:r w:rsidRPr="00AF6074">
        <w:rPr>
          <w:rFonts w:ascii="Book Antiqua" w:hAnsi="Book Antiqua" w:cs="宋体"/>
          <w:kern w:val="0"/>
          <w:sz w:val="24"/>
          <w:szCs w:val="24"/>
          <w:lang w:val="en-US" w:eastAsia="zh-CN"/>
        </w:rPr>
        <w:t>m</w:t>
      </w:r>
      <w:r w:rsidRPr="00AF6074">
        <w:rPr>
          <w:rFonts w:ascii="Book Antiqua" w:hAnsi="Book Antiqua" w:cs="宋体"/>
          <w:kern w:val="0"/>
          <w:sz w:val="24"/>
          <w:szCs w:val="24"/>
          <w:lang w:val="en-US" w:eastAsia="zh-CN"/>
        </w:rPr>
        <w:t xml:space="preserve">matory response genes and their association with gastric cancer: A </w:t>
      </w:r>
      <w:proofErr w:type="spellStart"/>
      <w:r w:rsidRPr="00AF6074">
        <w:rPr>
          <w:rFonts w:ascii="Book Antiqua" w:hAnsi="Book Antiqua" w:cs="宋体"/>
          <w:kern w:val="0"/>
          <w:sz w:val="24"/>
          <w:szCs w:val="24"/>
          <w:lang w:val="en-US" w:eastAsia="zh-CN"/>
        </w:rPr>
        <w:t>HuGE</w:t>
      </w:r>
      <w:proofErr w:type="spellEnd"/>
      <w:r w:rsidRPr="00AF6074">
        <w:rPr>
          <w:rFonts w:ascii="Book Antiqua" w:hAnsi="Book Antiqua" w:cs="宋体"/>
          <w:kern w:val="0"/>
          <w:sz w:val="24"/>
          <w:szCs w:val="24"/>
          <w:lang w:val="en-US" w:eastAsia="zh-CN"/>
        </w:rPr>
        <w:t xml:space="preserve"> systematic r</w:t>
      </w:r>
      <w:r w:rsidRPr="00AF6074">
        <w:rPr>
          <w:rFonts w:ascii="Book Antiqua" w:hAnsi="Book Antiqua" w:cs="宋体"/>
          <w:kern w:val="0"/>
          <w:sz w:val="24"/>
          <w:szCs w:val="24"/>
          <w:lang w:val="en-US" w:eastAsia="zh-CN"/>
        </w:rPr>
        <w:t>e</w:t>
      </w:r>
      <w:r w:rsidRPr="00AF6074">
        <w:rPr>
          <w:rFonts w:ascii="Book Antiqua" w:hAnsi="Book Antiqua" w:cs="宋体"/>
          <w:kern w:val="0"/>
          <w:sz w:val="24"/>
          <w:szCs w:val="24"/>
          <w:lang w:val="en-US" w:eastAsia="zh-CN"/>
        </w:rPr>
        <w:t xml:space="preserve">view and meta-analyses. </w:t>
      </w:r>
      <w:r w:rsidRPr="00AF6074">
        <w:rPr>
          <w:rFonts w:ascii="Book Antiqua" w:hAnsi="Book Antiqua" w:cs="宋体"/>
          <w:i/>
          <w:iCs/>
          <w:kern w:val="0"/>
          <w:sz w:val="24"/>
          <w:szCs w:val="24"/>
          <w:lang w:val="en-US" w:eastAsia="zh-CN"/>
        </w:rPr>
        <w:t xml:space="preserve">Am J </w:t>
      </w:r>
      <w:proofErr w:type="spellStart"/>
      <w:r w:rsidRPr="00AF6074">
        <w:rPr>
          <w:rFonts w:ascii="Book Antiqua" w:hAnsi="Book Antiqua" w:cs="宋体"/>
          <w:i/>
          <w:iCs/>
          <w:kern w:val="0"/>
          <w:sz w:val="24"/>
          <w:szCs w:val="24"/>
          <w:lang w:val="en-US" w:eastAsia="zh-CN"/>
        </w:rPr>
        <w:t>Epidemiol</w:t>
      </w:r>
      <w:proofErr w:type="spellEnd"/>
      <w:r w:rsidRPr="00AF6074">
        <w:rPr>
          <w:rFonts w:ascii="Book Antiqua" w:hAnsi="Book Antiqua" w:cs="宋体"/>
          <w:kern w:val="0"/>
          <w:sz w:val="24"/>
          <w:szCs w:val="24"/>
          <w:lang w:val="en-US" w:eastAsia="zh-CN"/>
        </w:rPr>
        <w:t xml:space="preserve"> 2011; </w:t>
      </w:r>
      <w:r w:rsidRPr="00AF6074">
        <w:rPr>
          <w:rFonts w:ascii="Book Antiqua" w:hAnsi="Book Antiqua" w:cs="宋体"/>
          <w:b/>
          <w:bCs/>
          <w:kern w:val="0"/>
          <w:sz w:val="24"/>
          <w:szCs w:val="24"/>
          <w:lang w:val="en-US" w:eastAsia="zh-CN"/>
        </w:rPr>
        <w:t>173</w:t>
      </w:r>
      <w:r w:rsidRPr="00AF6074">
        <w:rPr>
          <w:rFonts w:ascii="Book Antiqua" w:hAnsi="Book Antiqua" w:cs="宋体"/>
          <w:kern w:val="0"/>
          <w:sz w:val="24"/>
          <w:szCs w:val="24"/>
          <w:lang w:val="en-US" w:eastAsia="zh-CN"/>
        </w:rPr>
        <w:t>: 259-270 [PMID: 211</w:t>
      </w:r>
      <w:r w:rsidR="00AC639C">
        <w:rPr>
          <w:rFonts w:ascii="Book Antiqua" w:hAnsi="Book Antiqua" w:cs="宋体"/>
          <w:kern w:val="0"/>
          <w:sz w:val="24"/>
          <w:szCs w:val="24"/>
          <w:lang w:val="en-US" w:eastAsia="zh-CN"/>
        </w:rPr>
        <w:t>78102 DOI: 10.1093/</w:t>
      </w:r>
      <w:proofErr w:type="spellStart"/>
      <w:r w:rsidR="00AC639C">
        <w:rPr>
          <w:rFonts w:ascii="Book Antiqua" w:hAnsi="Book Antiqua" w:cs="宋体"/>
          <w:kern w:val="0"/>
          <w:sz w:val="24"/>
          <w:szCs w:val="24"/>
          <w:lang w:val="en-US" w:eastAsia="zh-CN"/>
        </w:rPr>
        <w:t>aje</w:t>
      </w:r>
      <w:proofErr w:type="spellEnd"/>
      <w:r w:rsidR="00AC639C">
        <w:rPr>
          <w:rFonts w:ascii="Book Antiqua" w:hAnsi="Book Antiqua" w:cs="宋体"/>
          <w:kern w:val="0"/>
          <w:sz w:val="24"/>
          <w:szCs w:val="24"/>
          <w:lang w:val="en-US" w:eastAsia="zh-CN"/>
        </w:rPr>
        <w:t>/kwq370]</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49 </w:t>
      </w:r>
      <w:proofErr w:type="spellStart"/>
      <w:r w:rsidRPr="00AF6074">
        <w:rPr>
          <w:rFonts w:ascii="Book Antiqua" w:hAnsi="Book Antiqua" w:cs="宋体"/>
          <w:b/>
          <w:bCs/>
          <w:kern w:val="0"/>
          <w:sz w:val="24"/>
          <w:szCs w:val="24"/>
          <w:lang w:val="en-US" w:eastAsia="zh-CN"/>
        </w:rPr>
        <w:t>Xue</w:t>
      </w:r>
      <w:proofErr w:type="spellEnd"/>
      <w:r w:rsidRPr="00AF6074">
        <w:rPr>
          <w:rFonts w:ascii="Book Antiqua" w:hAnsi="Book Antiqua" w:cs="宋体"/>
          <w:b/>
          <w:bCs/>
          <w:kern w:val="0"/>
          <w:sz w:val="24"/>
          <w:szCs w:val="24"/>
          <w:lang w:val="en-US" w:eastAsia="zh-CN"/>
        </w:rPr>
        <w:t xml:space="preserve"> H</w:t>
      </w:r>
      <w:r w:rsidRPr="00AF6074">
        <w:rPr>
          <w:rFonts w:ascii="Book Antiqua" w:hAnsi="Book Antiqua" w:cs="宋体"/>
          <w:kern w:val="0"/>
          <w:sz w:val="24"/>
          <w:szCs w:val="24"/>
          <w:lang w:val="en-US" w:eastAsia="zh-CN"/>
        </w:rPr>
        <w:t xml:space="preserve">, Lin B, Ni P, </w:t>
      </w:r>
      <w:proofErr w:type="spellStart"/>
      <w:r w:rsidRPr="00AF6074">
        <w:rPr>
          <w:rFonts w:ascii="Book Antiqua" w:hAnsi="Book Antiqua" w:cs="宋体"/>
          <w:kern w:val="0"/>
          <w:sz w:val="24"/>
          <w:szCs w:val="24"/>
          <w:lang w:val="en-US" w:eastAsia="zh-CN"/>
        </w:rPr>
        <w:t>Xu</w:t>
      </w:r>
      <w:proofErr w:type="spellEnd"/>
      <w:r w:rsidRPr="00AF6074">
        <w:rPr>
          <w:rFonts w:ascii="Book Antiqua" w:hAnsi="Book Antiqua" w:cs="宋体"/>
          <w:kern w:val="0"/>
          <w:sz w:val="24"/>
          <w:szCs w:val="24"/>
          <w:lang w:val="en-US" w:eastAsia="zh-CN"/>
        </w:rPr>
        <w:t xml:space="preserve"> H, Huang G. Interleukin-1B and interleukin-1 RN polymo</w:t>
      </w:r>
      <w:r w:rsidRPr="00AF6074">
        <w:rPr>
          <w:rFonts w:ascii="Book Antiqua" w:hAnsi="Book Antiqua" w:cs="宋体"/>
          <w:kern w:val="0"/>
          <w:sz w:val="24"/>
          <w:szCs w:val="24"/>
          <w:lang w:val="en-US" w:eastAsia="zh-CN"/>
        </w:rPr>
        <w:t>r</w:t>
      </w:r>
      <w:r w:rsidRPr="00AF6074">
        <w:rPr>
          <w:rFonts w:ascii="Book Antiqua" w:hAnsi="Book Antiqua" w:cs="宋体"/>
          <w:kern w:val="0"/>
          <w:sz w:val="24"/>
          <w:szCs w:val="24"/>
          <w:lang w:val="en-US" w:eastAsia="zh-CN"/>
        </w:rPr>
        <w:t xml:space="preserve">phisms and gastric carcinoma risk: a meta-analysis. </w:t>
      </w:r>
      <w:r w:rsidRPr="00AF6074">
        <w:rPr>
          <w:rFonts w:ascii="Book Antiqua" w:hAnsi="Book Antiqua" w:cs="宋体"/>
          <w:i/>
          <w:iCs/>
          <w:kern w:val="0"/>
          <w:sz w:val="24"/>
          <w:szCs w:val="24"/>
          <w:lang w:val="en-US" w:eastAsia="zh-CN"/>
        </w:rPr>
        <w:t xml:space="preserve">J </w:t>
      </w:r>
      <w:proofErr w:type="spellStart"/>
      <w:r w:rsidRPr="00AF6074">
        <w:rPr>
          <w:rFonts w:ascii="Book Antiqua" w:hAnsi="Book Antiqua" w:cs="宋体"/>
          <w:i/>
          <w:iCs/>
          <w:kern w:val="0"/>
          <w:sz w:val="24"/>
          <w:szCs w:val="24"/>
          <w:lang w:val="en-US" w:eastAsia="zh-CN"/>
        </w:rPr>
        <w:t>Gastroenterol</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Hepatol</w:t>
      </w:r>
      <w:proofErr w:type="spellEnd"/>
      <w:r w:rsidRPr="00AF6074">
        <w:rPr>
          <w:rFonts w:ascii="Book Antiqua" w:hAnsi="Book Antiqua" w:cs="宋体"/>
          <w:kern w:val="0"/>
          <w:sz w:val="24"/>
          <w:szCs w:val="24"/>
          <w:lang w:val="en-US" w:eastAsia="zh-CN"/>
        </w:rPr>
        <w:t xml:space="preserve"> 2010; </w:t>
      </w:r>
      <w:r w:rsidRPr="00AF6074">
        <w:rPr>
          <w:rFonts w:ascii="Book Antiqua" w:hAnsi="Book Antiqua" w:cs="宋体"/>
          <w:b/>
          <w:bCs/>
          <w:kern w:val="0"/>
          <w:sz w:val="24"/>
          <w:szCs w:val="24"/>
          <w:lang w:val="en-US" w:eastAsia="zh-CN"/>
        </w:rPr>
        <w:t>25</w:t>
      </w:r>
      <w:r w:rsidRPr="00AF6074">
        <w:rPr>
          <w:rFonts w:ascii="Book Antiqua" w:hAnsi="Book Antiqua" w:cs="宋体"/>
          <w:kern w:val="0"/>
          <w:sz w:val="24"/>
          <w:szCs w:val="24"/>
          <w:lang w:val="en-US" w:eastAsia="zh-CN"/>
        </w:rPr>
        <w:t>: 1604-1617 [PMID: 20880168 DOI: 10.</w:t>
      </w:r>
      <w:r w:rsidR="00AC639C">
        <w:rPr>
          <w:rFonts w:ascii="Book Antiqua" w:hAnsi="Book Antiqua" w:cs="宋体"/>
          <w:kern w:val="0"/>
          <w:sz w:val="24"/>
          <w:szCs w:val="24"/>
          <w:lang w:val="en-US" w:eastAsia="zh-CN"/>
        </w:rPr>
        <w:t>1111/j.1440-1746.2010.06428.x]</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50 </w:t>
      </w:r>
      <w:r w:rsidRPr="00AF6074">
        <w:rPr>
          <w:rFonts w:ascii="Book Antiqua" w:hAnsi="Book Antiqua" w:cs="宋体"/>
          <w:b/>
          <w:bCs/>
          <w:kern w:val="0"/>
          <w:sz w:val="24"/>
          <w:szCs w:val="24"/>
          <w:lang w:val="en-US" w:eastAsia="zh-CN"/>
        </w:rPr>
        <w:t>He B</w:t>
      </w:r>
      <w:r w:rsidRPr="00AF6074">
        <w:rPr>
          <w:rFonts w:ascii="Book Antiqua" w:hAnsi="Book Antiqua" w:cs="宋体"/>
          <w:kern w:val="0"/>
          <w:sz w:val="24"/>
          <w:szCs w:val="24"/>
          <w:lang w:val="en-US" w:eastAsia="zh-CN"/>
        </w:rPr>
        <w:t xml:space="preserve">, Zhang Y, Pan Y, </w:t>
      </w:r>
      <w:proofErr w:type="spellStart"/>
      <w:r w:rsidRPr="00AF6074">
        <w:rPr>
          <w:rFonts w:ascii="Book Antiqua" w:hAnsi="Book Antiqua" w:cs="宋体"/>
          <w:kern w:val="0"/>
          <w:sz w:val="24"/>
          <w:szCs w:val="24"/>
          <w:lang w:val="en-US" w:eastAsia="zh-CN"/>
        </w:rPr>
        <w:t>Xu</w:t>
      </w:r>
      <w:proofErr w:type="spellEnd"/>
      <w:r w:rsidRPr="00AF6074">
        <w:rPr>
          <w:rFonts w:ascii="Book Antiqua" w:hAnsi="Book Antiqua" w:cs="宋体"/>
          <w:kern w:val="0"/>
          <w:sz w:val="24"/>
          <w:szCs w:val="24"/>
          <w:lang w:val="en-US" w:eastAsia="zh-CN"/>
        </w:rPr>
        <w:t xml:space="preserve"> Y, </w:t>
      </w:r>
      <w:proofErr w:type="spellStart"/>
      <w:r w:rsidRPr="00AF6074">
        <w:rPr>
          <w:rFonts w:ascii="Book Antiqua" w:hAnsi="Book Antiqua" w:cs="宋体"/>
          <w:kern w:val="0"/>
          <w:sz w:val="24"/>
          <w:szCs w:val="24"/>
          <w:lang w:val="en-US" w:eastAsia="zh-CN"/>
        </w:rPr>
        <w:t>Gu</w:t>
      </w:r>
      <w:proofErr w:type="spellEnd"/>
      <w:r w:rsidRPr="00AF6074">
        <w:rPr>
          <w:rFonts w:ascii="Book Antiqua" w:hAnsi="Book Antiqua" w:cs="宋体"/>
          <w:kern w:val="0"/>
          <w:sz w:val="24"/>
          <w:szCs w:val="24"/>
          <w:lang w:val="en-US" w:eastAsia="zh-CN"/>
        </w:rPr>
        <w:t xml:space="preserve"> L, Chen L, Wang S. Interleukin 1 beta (IL1B) promoter polymorphism and cancer risk: evidence from 47 published studies. </w:t>
      </w:r>
      <w:r w:rsidRPr="00AF6074">
        <w:rPr>
          <w:rFonts w:ascii="Book Antiqua" w:hAnsi="Book Antiqua" w:cs="宋体"/>
          <w:i/>
          <w:iCs/>
          <w:kern w:val="0"/>
          <w:sz w:val="24"/>
          <w:szCs w:val="24"/>
          <w:lang w:val="en-US" w:eastAsia="zh-CN"/>
        </w:rPr>
        <w:t>Mutagenesis</w:t>
      </w:r>
      <w:r w:rsidRPr="00AF6074">
        <w:rPr>
          <w:rFonts w:ascii="Book Antiqua" w:hAnsi="Book Antiqua" w:cs="宋体"/>
          <w:kern w:val="0"/>
          <w:sz w:val="24"/>
          <w:szCs w:val="24"/>
          <w:lang w:val="en-US" w:eastAsia="zh-CN"/>
        </w:rPr>
        <w:t xml:space="preserve"> 2011; </w:t>
      </w:r>
      <w:r w:rsidRPr="00AF6074">
        <w:rPr>
          <w:rFonts w:ascii="Book Antiqua" w:hAnsi="Book Antiqua" w:cs="宋体"/>
          <w:b/>
          <w:bCs/>
          <w:kern w:val="0"/>
          <w:sz w:val="24"/>
          <w:szCs w:val="24"/>
          <w:lang w:val="en-US" w:eastAsia="zh-CN"/>
        </w:rPr>
        <w:t>26</w:t>
      </w:r>
      <w:r w:rsidRPr="00AF6074">
        <w:rPr>
          <w:rFonts w:ascii="Book Antiqua" w:hAnsi="Book Antiqua" w:cs="宋体"/>
          <w:kern w:val="0"/>
          <w:sz w:val="24"/>
          <w:szCs w:val="24"/>
          <w:lang w:val="en-US" w:eastAsia="zh-CN"/>
        </w:rPr>
        <w:t>: 637-642 [PMID: 21653279 DOI: 10.1093</w:t>
      </w:r>
      <w:r w:rsidR="00AC639C">
        <w:rPr>
          <w:rFonts w:ascii="Book Antiqua" w:hAnsi="Book Antiqua" w:cs="宋体"/>
          <w:kern w:val="0"/>
          <w:sz w:val="24"/>
          <w:szCs w:val="24"/>
          <w:lang w:val="en-US" w:eastAsia="zh-CN"/>
        </w:rPr>
        <w:t>/</w:t>
      </w:r>
      <w:proofErr w:type="spellStart"/>
      <w:r w:rsidR="00AC639C">
        <w:rPr>
          <w:rFonts w:ascii="Book Antiqua" w:hAnsi="Book Antiqua" w:cs="宋体"/>
          <w:kern w:val="0"/>
          <w:sz w:val="24"/>
          <w:szCs w:val="24"/>
          <w:lang w:val="en-US" w:eastAsia="zh-CN"/>
        </w:rPr>
        <w:t>mutage</w:t>
      </w:r>
      <w:proofErr w:type="spellEnd"/>
      <w:r w:rsidR="00AC639C">
        <w:rPr>
          <w:rFonts w:ascii="Book Antiqua" w:hAnsi="Book Antiqua" w:cs="宋体"/>
          <w:kern w:val="0"/>
          <w:sz w:val="24"/>
          <w:szCs w:val="24"/>
          <w:lang w:val="en-US" w:eastAsia="zh-CN"/>
        </w:rPr>
        <w:t>/ger025]</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proofErr w:type="gramStart"/>
      <w:r w:rsidRPr="00AF6074">
        <w:rPr>
          <w:rFonts w:ascii="Book Antiqua" w:hAnsi="Book Antiqua" w:cs="宋体"/>
          <w:kern w:val="0"/>
          <w:sz w:val="24"/>
          <w:szCs w:val="24"/>
          <w:lang w:val="en-US" w:eastAsia="zh-CN"/>
        </w:rPr>
        <w:t xml:space="preserve">51 </w:t>
      </w:r>
      <w:proofErr w:type="spellStart"/>
      <w:r w:rsidRPr="00AF6074">
        <w:rPr>
          <w:rFonts w:ascii="Book Antiqua" w:hAnsi="Book Antiqua" w:cs="宋体"/>
          <w:b/>
          <w:bCs/>
          <w:kern w:val="0"/>
          <w:sz w:val="24"/>
          <w:szCs w:val="24"/>
          <w:lang w:val="en-US" w:eastAsia="zh-CN"/>
        </w:rPr>
        <w:t>Xue</w:t>
      </w:r>
      <w:proofErr w:type="spellEnd"/>
      <w:r w:rsidRPr="00AF6074">
        <w:rPr>
          <w:rFonts w:ascii="Book Antiqua" w:hAnsi="Book Antiqua" w:cs="宋体"/>
          <w:b/>
          <w:bCs/>
          <w:kern w:val="0"/>
          <w:sz w:val="24"/>
          <w:szCs w:val="24"/>
          <w:lang w:val="en-US" w:eastAsia="zh-CN"/>
        </w:rPr>
        <w:t xml:space="preserve"> H</w:t>
      </w:r>
      <w:r w:rsidRPr="00AF6074">
        <w:rPr>
          <w:rFonts w:ascii="Book Antiqua" w:hAnsi="Book Antiqua" w:cs="宋体"/>
          <w:kern w:val="0"/>
          <w:sz w:val="24"/>
          <w:szCs w:val="24"/>
          <w:lang w:val="en-US" w:eastAsia="zh-CN"/>
        </w:rPr>
        <w:t>, Lin B, An J, Zhu Y, Huang G. Interleukin-10-819 promoter polymorphism in a</w:t>
      </w:r>
      <w:r w:rsidRPr="00AF6074">
        <w:rPr>
          <w:rFonts w:ascii="Book Antiqua" w:hAnsi="Book Antiqua" w:cs="宋体"/>
          <w:kern w:val="0"/>
          <w:sz w:val="24"/>
          <w:szCs w:val="24"/>
          <w:lang w:val="en-US" w:eastAsia="zh-CN"/>
        </w:rPr>
        <w:t>s</w:t>
      </w:r>
      <w:r w:rsidRPr="00AF6074">
        <w:rPr>
          <w:rFonts w:ascii="Book Antiqua" w:hAnsi="Book Antiqua" w:cs="宋体"/>
          <w:kern w:val="0"/>
          <w:sz w:val="24"/>
          <w:szCs w:val="24"/>
          <w:lang w:val="en-US" w:eastAsia="zh-CN"/>
        </w:rPr>
        <w:t>sociation with gastric cancer risk.</w:t>
      </w:r>
      <w:proofErr w:type="gramEnd"/>
      <w:r w:rsidRPr="00AF6074">
        <w:rPr>
          <w:rFonts w:ascii="Book Antiqua" w:hAnsi="Book Antiqua" w:cs="宋体"/>
          <w:kern w:val="0"/>
          <w:sz w:val="24"/>
          <w:szCs w:val="24"/>
          <w:lang w:val="en-US" w:eastAsia="zh-CN"/>
        </w:rPr>
        <w:t xml:space="preserve"> </w:t>
      </w:r>
      <w:r w:rsidRPr="00AF6074">
        <w:rPr>
          <w:rFonts w:ascii="Book Antiqua" w:hAnsi="Book Antiqua" w:cs="宋体"/>
          <w:i/>
          <w:iCs/>
          <w:kern w:val="0"/>
          <w:sz w:val="24"/>
          <w:szCs w:val="24"/>
          <w:lang w:val="en-US" w:eastAsia="zh-CN"/>
        </w:rPr>
        <w:t>BMC Cancer</w:t>
      </w:r>
      <w:r w:rsidRPr="00AF6074">
        <w:rPr>
          <w:rFonts w:ascii="Book Antiqua" w:hAnsi="Book Antiqua" w:cs="宋体"/>
          <w:kern w:val="0"/>
          <w:sz w:val="24"/>
          <w:szCs w:val="24"/>
          <w:lang w:val="en-US" w:eastAsia="zh-CN"/>
        </w:rPr>
        <w:t xml:space="preserve"> 2012; </w:t>
      </w:r>
      <w:r w:rsidRPr="00AF6074">
        <w:rPr>
          <w:rFonts w:ascii="Book Antiqua" w:hAnsi="Book Antiqua" w:cs="宋体"/>
          <w:b/>
          <w:bCs/>
          <w:kern w:val="0"/>
          <w:sz w:val="24"/>
          <w:szCs w:val="24"/>
          <w:lang w:val="en-US" w:eastAsia="zh-CN"/>
        </w:rPr>
        <w:t>12</w:t>
      </w:r>
      <w:r w:rsidRPr="00AF6074">
        <w:rPr>
          <w:rFonts w:ascii="Book Antiqua" w:hAnsi="Book Antiqua" w:cs="宋体"/>
          <w:kern w:val="0"/>
          <w:sz w:val="24"/>
          <w:szCs w:val="24"/>
          <w:lang w:val="en-US" w:eastAsia="zh-CN"/>
        </w:rPr>
        <w:t xml:space="preserve">: 102 [PMID: 22436502 </w:t>
      </w:r>
      <w:r w:rsidR="00AC639C">
        <w:rPr>
          <w:rFonts w:ascii="Book Antiqua" w:hAnsi="Book Antiqua" w:cs="宋体"/>
          <w:kern w:val="0"/>
          <w:sz w:val="24"/>
          <w:szCs w:val="24"/>
          <w:lang w:val="en-US" w:eastAsia="zh-CN"/>
        </w:rPr>
        <w:t>DOI: 10.1186/1471-2407-12-102]</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52 </w:t>
      </w:r>
      <w:proofErr w:type="spellStart"/>
      <w:r w:rsidRPr="00AF6074">
        <w:rPr>
          <w:rFonts w:ascii="Book Antiqua" w:hAnsi="Book Antiqua" w:cs="宋体"/>
          <w:b/>
          <w:bCs/>
          <w:kern w:val="0"/>
          <w:sz w:val="24"/>
          <w:szCs w:val="24"/>
          <w:lang w:val="en-US" w:eastAsia="zh-CN"/>
        </w:rPr>
        <w:t>Xue</w:t>
      </w:r>
      <w:proofErr w:type="spellEnd"/>
      <w:r w:rsidRPr="00AF6074">
        <w:rPr>
          <w:rFonts w:ascii="Book Antiqua" w:hAnsi="Book Antiqua" w:cs="宋体"/>
          <w:b/>
          <w:bCs/>
          <w:kern w:val="0"/>
          <w:sz w:val="24"/>
          <w:szCs w:val="24"/>
          <w:lang w:val="en-US" w:eastAsia="zh-CN"/>
        </w:rPr>
        <w:t xml:space="preserve"> H</w:t>
      </w:r>
      <w:r w:rsidRPr="00AF6074">
        <w:rPr>
          <w:rFonts w:ascii="Book Antiqua" w:hAnsi="Book Antiqua" w:cs="宋体"/>
          <w:kern w:val="0"/>
          <w:sz w:val="24"/>
          <w:szCs w:val="24"/>
          <w:lang w:val="en-US" w:eastAsia="zh-CN"/>
        </w:rPr>
        <w:t xml:space="preserve">, Liu J, Lin B, Wang Z, Sun J, Huang G. A meta-analysis of interleukin-8 </w:t>
      </w:r>
      <w:proofErr w:type="gramStart"/>
      <w:r w:rsidRPr="00AF6074">
        <w:rPr>
          <w:rFonts w:ascii="Book Antiqua" w:hAnsi="Book Antiqua" w:cs="宋体"/>
          <w:kern w:val="0"/>
          <w:sz w:val="24"/>
          <w:szCs w:val="24"/>
          <w:lang w:val="en-US" w:eastAsia="zh-CN"/>
        </w:rPr>
        <w:t>-251 pr</w:t>
      </w:r>
      <w:r w:rsidRPr="00AF6074">
        <w:rPr>
          <w:rFonts w:ascii="Book Antiqua" w:hAnsi="Book Antiqua" w:cs="宋体"/>
          <w:kern w:val="0"/>
          <w:sz w:val="24"/>
          <w:szCs w:val="24"/>
          <w:lang w:val="en-US" w:eastAsia="zh-CN"/>
        </w:rPr>
        <w:t>o</w:t>
      </w:r>
      <w:r w:rsidRPr="00AF6074">
        <w:rPr>
          <w:rFonts w:ascii="Book Antiqua" w:hAnsi="Book Antiqua" w:cs="宋体"/>
          <w:kern w:val="0"/>
          <w:sz w:val="24"/>
          <w:szCs w:val="24"/>
          <w:lang w:val="en-US" w:eastAsia="zh-CN"/>
        </w:rPr>
        <w:t>moter</w:t>
      </w:r>
      <w:proofErr w:type="gramEnd"/>
      <w:r w:rsidRPr="00AF6074">
        <w:rPr>
          <w:rFonts w:ascii="Book Antiqua" w:hAnsi="Book Antiqua" w:cs="宋体"/>
          <w:kern w:val="0"/>
          <w:sz w:val="24"/>
          <w:szCs w:val="24"/>
          <w:lang w:val="en-US" w:eastAsia="zh-CN"/>
        </w:rPr>
        <w:t xml:space="preserve"> polymorphism associated with gastric cancer risk. </w:t>
      </w:r>
      <w:proofErr w:type="spellStart"/>
      <w:r w:rsidRPr="00AF6074">
        <w:rPr>
          <w:rFonts w:ascii="Book Antiqua" w:hAnsi="Book Antiqua" w:cs="宋体"/>
          <w:i/>
          <w:iCs/>
          <w:kern w:val="0"/>
          <w:sz w:val="24"/>
          <w:szCs w:val="24"/>
          <w:lang w:val="en-US" w:eastAsia="zh-CN"/>
        </w:rPr>
        <w:t>PLoS</w:t>
      </w:r>
      <w:proofErr w:type="spellEnd"/>
      <w:r w:rsidRPr="00AF6074">
        <w:rPr>
          <w:rFonts w:ascii="Book Antiqua" w:hAnsi="Book Antiqua" w:cs="宋体"/>
          <w:i/>
          <w:iCs/>
          <w:kern w:val="0"/>
          <w:sz w:val="24"/>
          <w:szCs w:val="24"/>
          <w:lang w:val="en-US" w:eastAsia="zh-CN"/>
        </w:rPr>
        <w:t xml:space="preserve"> One</w:t>
      </w:r>
      <w:r w:rsidRPr="00AF6074">
        <w:rPr>
          <w:rFonts w:ascii="Book Antiqua" w:hAnsi="Book Antiqua" w:cs="宋体"/>
          <w:kern w:val="0"/>
          <w:sz w:val="24"/>
          <w:szCs w:val="24"/>
          <w:lang w:val="en-US" w:eastAsia="zh-CN"/>
        </w:rPr>
        <w:t xml:space="preserve"> 2012; </w:t>
      </w:r>
      <w:r w:rsidRPr="00AF6074">
        <w:rPr>
          <w:rFonts w:ascii="Book Antiqua" w:hAnsi="Book Antiqua" w:cs="宋体"/>
          <w:b/>
          <w:bCs/>
          <w:kern w:val="0"/>
          <w:sz w:val="24"/>
          <w:szCs w:val="24"/>
          <w:lang w:val="en-US" w:eastAsia="zh-CN"/>
        </w:rPr>
        <w:t>7</w:t>
      </w:r>
      <w:r w:rsidRPr="00AF6074">
        <w:rPr>
          <w:rFonts w:ascii="Book Antiqua" w:hAnsi="Book Antiqua" w:cs="宋体"/>
          <w:kern w:val="0"/>
          <w:sz w:val="24"/>
          <w:szCs w:val="24"/>
          <w:lang w:val="en-US" w:eastAsia="zh-CN"/>
        </w:rPr>
        <w:t>: e28083 [PMID: 22279522 DOI:</w:t>
      </w:r>
      <w:r w:rsidR="00AC639C">
        <w:rPr>
          <w:rFonts w:ascii="Book Antiqua" w:hAnsi="Book Antiqua" w:cs="宋体"/>
          <w:kern w:val="0"/>
          <w:sz w:val="24"/>
          <w:szCs w:val="24"/>
          <w:lang w:val="en-US" w:eastAsia="zh-CN"/>
        </w:rPr>
        <w:t xml:space="preserve"> 10.1371/journal.pone.0028083]</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53 </w:t>
      </w:r>
      <w:r w:rsidRPr="00AF6074">
        <w:rPr>
          <w:rFonts w:ascii="Book Antiqua" w:hAnsi="Book Antiqua" w:cs="宋体"/>
          <w:b/>
          <w:bCs/>
          <w:kern w:val="0"/>
          <w:sz w:val="24"/>
          <w:szCs w:val="24"/>
          <w:lang w:val="en-US" w:eastAsia="zh-CN"/>
        </w:rPr>
        <w:t>Ni P</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Xu</w:t>
      </w:r>
      <w:proofErr w:type="spellEnd"/>
      <w:r w:rsidRPr="00AF6074">
        <w:rPr>
          <w:rFonts w:ascii="Book Antiqua" w:hAnsi="Book Antiqua" w:cs="宋体"/>
          <w:kern w:val="0"/>
          <w:sz w:val="24"/>
          <w:szCs w:val="24"/>
          <w:lang w:val="en-US" w:eastAsia="zh-CN"/>
        </w:rPr>
        <w:t xml:space="preserve"> H, </w:t>
      </w:r>
      <w:proofErr w:type="spellStart"/>
      <w:r w:rsidRPr="00AF6074">
        <w:rPr>
          <w:rFonts w:ascii="Book Antiqua" w:hAnsi="Book Antiqua" w:cs="宋体"/>
          <w:kern w:val="0"/>
          <w:sz w:val="24"/>
          <w:szCs w:val="24"/>
          <w:lang w:val="en-US" w:eastAsia="zh-CN"/>
        </w:rPr>
        <w:t>Xue</w:t>
      </w:r>
      <w:proofErr w:type="spellEnd"/>
      <w:r w:rsidRPr="00AF6074">
        <w:rPr>
          <w:rFonts w:ascii="Book Antiqua" w:hAnsi="Book Antiqua" w:cs="宋体"/>
          <w:kern w:val="0"/>
          <w:sz w:val="24"/>
          <w:szCs w:val="24"/>
          <w:lang w:val="en-US" w:eastAsia="zh-CN"/>
        </w:rPr>
        <w:t xml:space="preserve"> H, Lin B, Lu Y. A meta-analysis of interleukin-10-1082 promoter pol</w:t>
      </w:r>
      <w:r w:rsidRPr="00AF6074">
        <w:rPr>
          <w:rFonts w:ascii="Book Antiqua" w:hAnsi="Book Antiqua" w:cs="宋体"/>
          <w:kern w:val="0"/>
          <w:sz w:val="24"/>
          <w:szCs w:val="24"/>
          <w:lang w:val="en-US" w:eastAsia="zh-CN"/>
        </w:rPr>
        <w:t>y</w:t>
      </w:r>
      <w:r w:rsidRPr="00AF6074">
        <w:rPr>
          <w:rFonts w:ascii="Book Antiqua" w:hAnsi="Book Antiqua" w:cs="宋体"/>
          <w:kern w:val="0"/>
          <w:sz w:val="24"/>
          <w:szCs w:val="24"/>
          <w:lang w:val="en-US" w:eastAsia="zh-CN"/>
        </w:rPr>
        <w:t xml:space="preserve">morphism associated with gastric cancer risk. </w:t>
      </w:r>
      <w:r w:rsidRPr="00AF6074">
        <w:rPr>
          <w:rFonts w:ascii="Book Antiqua" w:hAnsi="Book Antiqua" w:cs="宋体"/>
          <w:i/>
          <w:iCs/>
          <w:kern w:val="0"/>
          <w:sz w:val="24"/>
          <w:szCs w:val="24"/>
          <w:lang w:val="en-US" w:eastAsia="zh-CN"/>
        </w:rPr>
        <w:t xml:space="preserve">DNA Cell </w:t>
      </w:r>
      <w:proofErr w:type="spellStart"/>
      <w:r w:rsidRPr="00AF6074">
        <w:rPr>
          <w:rFonts w:ascii="Book Antiqua" w:hAnsi="Book Antiqua" w:cs="宋体"/>
          <w:i/>
          <w:iCs/>
          <w:kern w:val="0"/>
          <w:sz w:val="24"/>
          <w:szCs w:val="24"/>
          <w:lang w:val="en-US" w:eastAsia="zh-CN"/>
        </w:rPr>
        <w:t>Biol</w:t>
      </w:r>
      <w:proofErr w:type="spellEnd"/>
      <w:r w:rsidRPr="00AF6074">
        <w:rPr>
          <w:rFonts w:ascii="Book Antiqua" w:hAnsi="Book Antiqua" w:cs="宋体"/>
          <w:kern w:val="0"/>
          <w:sz w:val="24"/>
          <w:szCs w:val="24"/>
          <w:lang w:val="en-US" w:eastAsia="zh-CN"/>
        </w:rPr>
        <w:t xml:space="preserve"> 2012; </w:t>
      </w:r>
      <w:r w:rsidRPr="00AF6074">
        <w:rPr>
          <w:rFonts w:ascii="Book Antiqua" w:hAnsi="Book Antiqua" w:cs="宋体"/>
          <w:b/>
          <w:bCs/>
          <w:kern w:val="0"/>
          <w:sz w:val="24"/>
          <w:szCs w:val="24"/>
          <w:lang w:val="en-US" w:eastAsia="zh-CN"/>
        </w:rPr>
        <w:t>31</w:t>
      </w:r>
      <w:r w:rsidRPr="00AF6074">
        <w:rPr>
          <w:rFonts w:ascii="Book Antiqua" w:hAnsi="Book Antiqua" w:cs="宋体"/>
          <w:kern w:val="0"/>
          <w:sz w:val="24"/>
          <w:szCs w:val="24"/>
          <w:lang w:val="en-US" w:eastAsia="zh-CN"/>
        </w:rPr>
        <w:t>: 582-591 [PMID: 223357</w:t>
      </w:r>
      <w:r w:rsidR="00AC639C">
        <w:rPr>
          <w:rFonts w:ascii="Book Antiqua" w:hAnsi="Book Antiqua" w:cs="宋体"/>
          <w:kern w:val="0"/>
          <w:sz w:val="24"/>
          <w:szCs w:val="24"/>
          <w:lang w:val="en-US" w:eastAsia="zh-CN"/>
        </w:rPr>
        <w:t>69 DOI: 10.1089/dna.2011.1440]</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54 </w:t>
      </w:r>
      <w:proofErr w:type="spellStart"/>
      <w:r w:rsidRPr="00AF6074">
        <w:rPr>
          <w:rFonts w:ascii="Book Antiqua" w:hAnsi="Book Antiqua" w:cs="宋体"/>
          <w:b/>
          <w:bCs/>
          <w:kern w:val="0"/>
          <w:sz w:val="24"/>
          <w:szCs w:val="24"/>
          <w:lang w:val="en-US" w:eastAsia="zh-CN"/>
        </w:rPr>
        <w:t>Xu</w:t>
      </w:r>
      <w:proofErr w:type="spellEnd"/>
      <w:r w:rsidRPr="00AF6074">
        <w:rPr>
          <w:rFonts w:ascii="Book Antiqua" w:hAnsi="Book Antiqua" w:cs="宋体"/>
          <w:b/>
          <w:bCs/>
          <w:kern w:val="0"/>
          <w:sz w:val="24"/>
          <w:szCs w:val="24"/>
          <w:lang w:val="en-US" w:eastAsia="zh-CN"/>
        </w:rPr>
        <w:t xml:space="preserve"> J</w:t>
      </w:r>
      <w:r w:rsidRPr="00AF6074">
        <w:rPr>
          <w:rFonts w:ascii="Book Antiqua" w:hAnsi="Book Antiqua" w:cs="宋体"/>
          <w:kern w:val="0"/>
          <w:sz w:val="24"/>
          <w:szCs w:val="24"/>
          <w:lang w:val="en-US" w:eastAsia="zh-CN"/>
        </w:rPr>
        <w:t xml:space="preserve">, Yin Z, Cao S, </w:t>
      </w:r>
      <w:proofErr w:type="spellStart"/>
      <w:r w:rsidRPr="00AF6074">
        <w:rPr>
          <w:rFonts w:ascii="Book Antiqua" w:hAnsi="Book Antiqua" w:cs="宋体"/>
          <w:kern w:val="0"/>
          <w:sz w:val="24"/>
          <w:szCs w:val="24"/>
          <w:lang w:val="en-US" w:eastAsia="zh-CN"/>
        </w:rPr>
        <w:t>Gao</w:t>
      </w:r>
      <w:proofErr w:type="spellEnd"/>
      <w:r w:rsidRPr="00AF6074">
        <w:rPr>
          <w:rFonts w:ascii="Book Antiqua" w:hAnsi="Book Antiqua" w:cs="宋体"/>
          <w:kern w:val="0"/>
          <w:sz w:val="24"/>
          <w:szCs w:val="24"/>
          <w:lang w:val="en-US" w:eastAsia="zh-CN"/>
        </w:rPr>
        <w:t xml:space="preserve"> W, Liu L, Yin Y, Liu P, </w:t>
      </w:r>
      <w:proofErr w:type="spellStart"/>
      <w:r w:rsidRPr="00AF6074">
        <w:rPr>
          <w:rFonts w:ascii="Book Antiqua" w:hAnsi="Book Antiqua" w:cs="宋体"/>
          <w:kern w:val="0"/>
          <w:sz w:val="24"/>
          <w:szCs w:val="24"/>
          <w:lang w:val="en-US" w:eastAsia="zh-CN"/>
        </w:rPr>
        <w:t>Shu</w:t>
      </w:r>
      <w:proofErr w:type="spellEnd"/>
      <w:r w:rsidRPr="00AF6074">
        <w:rPr>
          <w:rFonts w:ascii="Book Antiqua" w:hAnsi="Book Antiqua" w:cs="宋体"/>
          <w:kern w:val="0"/>
          <w:sz w:val="24"/>
          <w:szCs w:val="24"/>
          <w:lang w:val="en-US" w:eastAsia="zh-CN"/>
        </w:rPr>
        <w:t xml:space="preserve"> Y. Systematic review and meta-analysis on the association between IL-1B polymorphisms and cancer risk. </w:t>
      </w:r>
      <w:proofErr w:type="spellStart"/>
      <w:r w:rsidRPr="00AF6074">
        <w:rPr>
          <w:rFonts w:ascii="Book Antiqua" w:hAnsi="Book Antiqua" w:cs="宋体"/>
          <w:i/>
          <w:iCs/>
          <w:kern w:val="0"/>
          <w:sz w:val="24"/>
          <w:szCs w:val="24"/>
          <w:lang w:val="en-US" w:eastAsia="zh-CN"/>
        </w:rPr>
        <w:t>PLoS</w:t>
      </w:r>
      <w:proofErr w:type="spellEnd"/>
      <w:r w:rsidRPr="00AF6074">
        <w:rPr>
          <w:rFonts w:ascii="Book Antiqua" w:hAnsi="Book Antiqua" w:cs="宋体"/>
          <w:i/>
          <w:iCs/>
          <w:kern w:val="0"/>
          <w:sz w:val="24"/>
          <w:szCs w:val="24"/>
          <w:lang w:val="en-US" w:eastAsia="zh-CN"/>
        </w:rPr>
        <w:t xml:space="preserve"> One</w:t>
      </w:r>
      <w:r w:rsidRPr="00AF6074">
        <w:rPr>
          <w:rFonts w:ascii="Book Antiqua" w:hAnsi="Book Antiqua" w:cs="宋体"/>
          <w:kern w:val="0"/>
          <w:sz w:val="24"/>
          <w:szCs w:val="24"/>
          <w:lang w:val="en-US" w:eastAsia="zh-CN"/>
        </w:rPr>
        <w:t xml:space="preserve"> 2013; </w:t>
      </w:r>
      <w:r w:rsidRPr="00AF6074">
        <w:rPr>
          <w:rFonts w:ascii="Book Antiqua" w:hAnsi="Book Antiqua" w:cs="宋体"/>
          <w:b/>
          <w:bCs/>
          <w:kern w:val="0"/>
          <w:sz w:val="24"/>
          <w:szCs w:val="24"/>
          <w:lang w:val="en-US" w:eastAsia="zh-CN"/>
        </w:rPr>
        <w:t>8</w:t>
      </w:r>
      <w:r w:rsidRPr="00AF6074">
        <w:rPr>
          <w:rFonts w:ascii="Book Antiqua" w:hAnsi="Book Antiqua" w:cs="宋体"/>
          <w:kern w:val="0"/>
          <w:sz w:val="24"/>
          <w:szCs w:val="24"/>
          <w:lang w:val="en-US" w:eastAsia="zh-CN"/>
        </w:rPr>
        <w:t>: e63654 [PMID: 23704929 DOI:</w:t>
      </w:r>
      <w:r w:rsidR="00AC639C">
        <w:rPr>
          <w:rFonts w:ascii="Book Antiqua" w:hAnsi="Book Antiqua" w:cs="宋体"/>
          <w:kern w:val="0"/>
          <w:sz w:val="24"/>
          <w:szCs w:val="24"/>
          <w:lang w:val="en-US" w:eastAsia="zh-CN"/>
        </w:rPr>
        <w:t xml:space="preserve"> 10.1371/journal.pone.0063654]</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55 </w:t>
      </w:r>
      <w:r w:rsidRPr="00AF6074">
        <w:rPr>
          <w:rFonts w:ascii="Book Antiqua" w:hAnsi="Book Antiqua" w:cs="宋体"/>
          <w:b/>
          <w:bCs/>
          <w:kern w:val="0"/>
          <w:sz w:val="24"/>
          <w:szCs w:val="24"/>
          <w:lang w:val="en-US" w:eastAsia="zh-CN"/>
        </w:rPr>
        <w:t>Pan XF</w:t>
      </w:r>
      <w:r w:rsidRPr="00AF6074">
        <w:rPr>
          <w:rFonts w:ascii="Book Antiqua" w:hAnsi="Book Antiqua" w:cs="宋体"/>
          <w:kern w:val="0"/>
          <w:sz w:val="24"/>
          <w:szCs w:val="24"/>
          <w:lang w:val="en-US" w:eastAsia="zh-CN"/>
        </w:rPr>
        <w:t xml:space="preserve">, Yang SJ, </w:t>
      </w:r>
      <w:proofErr w:type="spellStart"/>
      <w:r w:rsidRPr="00AF6074">
        <w:rPr>
          <w:rFonts w:ascii="Book Antiqua" w:hAnsi="Book Antiqua" w:cs="宋体"/>
          <w:kern w:val="0"/>
          <w:sz w:val="24"/>
          <w:szCs w:val="24"/>
          <w:lang w:val="en-US" w:eastAsia="zh-CN"/>
        </w:rPr>
        <w:t>Loh</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Xie</w:t>
      </w:r>
      <w:proofErr w:type="spellEnd"/>
      <w:r w:rsidRPr="00AF6074">
        <w:rPr>
          <w:rFonts w:ascii="Book Antiqua" w:hAnsi="Book Antiqua" w:cs="宋体"/>
          <w:kern w:val="0"/>
          <w:sz w:val="24"/>
          <w:szCs w:val="24"/>
          <w:lang w:val="en-US" w:eastAsia="zh-CN"/>
        </w:rPr>
        <w:t xml:space="preserve"> Y, Wen YY, </w:t>
      </w:r>
      <w:proofErr w:type="spellStart"/>
      <w:r w:rsidRPr="00AF6074">
        <w:rPr>
          <w:rFonts w:ascii="Book Antiqua" w:hAnsi="Book Antiqua" w:cs="宋体"/>
          <w:kern w:val="0"/>
          <w:sz w:val="24"/>
          <w:szCs w:val="24"/>
          <w:lang w:val="en-US" w:eastAsia="zh-CN"/>
        </w:rPr>
        <w:t>Tian</w:t>
      </w:r>
      <w:proofErr w:type="spellEnd"/>
      <w:r w:rsidRPr="00AF6074">
        <w:rPr>
          <w:rFonts w:ascii="Book Antiqua" w:hAnsi="Book Antiqua" w:cs="宋体"/>
          <w:kern w:val="0"/>
          <w:sz w:val="24"/>
          <w:szCs w:val="24"/>
          <w:lang w:val="en-US" w:eastAsia="zh-CN"/>
        </w:rPr>
        <w:t xml:space="preserve"> Z, Huang H, </w:t>
      </w:r>
      <w:proofErr w:type="spellStart"/>
      <w:r w:rsidRPr="00AF6074">
        <w:rPr>
          <w:rFonts w:ascii="Book Antiqua" w:hAnsi="Book Antiqua" w:cs="宋体"/>
          <w:kern w:val="0"/>
          <w:sz w:val="24"/>
          <w:szCs w:val="24"/>
          <w:lang w:val="en-US" w:eastAsia="zh-CN"/>
        </w:rPr>
        <w:t>Lan</w:t>
      </w:r>
      <w:proofErr w:type="spellEnd"/>
      <w:r w:rsidRPr="00AF6074">
        <w:rPr>
          <w:rFonts w:ascii="Book Antiqua" w:hAnsi="Book Antiqua" w:cs="宋体"/>
          <w:kern w:val="0"/>
          <w:sz w:val="24"/>
          <w:szCs w:val="24"/>
          <w:lang w:val="en-US" w:eastAsia="zh-CN"/>
        </w:rPr>
        <w:t xml:space="preserve"> H, Chen F, Soong R, Yang CX. Interleukin-10 gene promoter polymorphisms and risk of gastric cancer in a Ch</w:t>
      </w:r>
      <w:r w:rsidRPr="00AF6074">
        <w:rPr>
          <w:rFonts w:ascii="Book Antiqua" w:hAnsi="Book Antiqua" w:cs="宋体"/>
          <w:kern w:val="0"/>
          <w:sz w:val="24"/>
          <w:szCs w:val="24"/>
          <w:lang w:val="en-US" w:eastAsia="zh-CN"/>
        </w:rPr>
        <w:t>i</w:t>
      </w:r>
      <w:r w:rsidRPr="00AF6074">
        <w:rPr>
          <w:rFonts w:ascii="Book Antiqua" w:hAnsi="Book Antiqua" w:cs="宋体"/>
          <w:kern w:val="0"/>
          <w:sz w:val="24"/>
          <w:szCs w:val="24"/>
          <w:lang w:val="en-US" w:eastAsia="zh-CN"/>
        </w:rPr>
        <w:t xml:space="preserve">nese population: single nucleotide and haplotype analyses. </w:t>
      </w:r>
      <w:r w:rsidRPr="00AF6074">
        <w:rPr>
          <w:rFonts w:ascii="Book Antiqua" w:hAnsi="Book Antiqua" w:cs="宋体"/>
          <w:i/>
          <w:iCs/>
          <w:kern w:val="0"/>
          <w:sz w:val="24"/>
          <w:szCs w:val="24"/>
          <w:lang w:val="en-US" w:eastAsia="zh-CN"/>
        </w:rPr>
        <w:t xml:space="preserve">Asian Pac J Cancer </w:t>
      </w:r>
      <w:proofErr w:type="spellStart"/>
      <w:r w:rsidRPr="00AF6074">
        <w:rPr>
          <w:rFonts w:ascii="Book Antiqua" w:hAnsi="Book Antiqua" w:cs="宋体"/>
          <w:i/>
          <w:iCs/>
          <w:kern w:val="0"/>
          <w:sz w:val="24"/>
          <w:szCs w:val="24"/>
          <w:lang w:val="en-US" w:eastAsia="zh-CN"/>
        </w:rPr>
        <w:t>Prev</w:t>
      </w:r>
      <w:proofErr w:type="spellEnd"/>
      <w:r w:rsidRPr="00AF6074">
        <w:rPr>
          <w:rFonts w:ascii="Book Antiqua" w:hAnsi="Book Antiqua" w:cs="宋体"/>
          <w:kern w:val="0"/>
          <w:sz w:val="24"/>
          <w:szCs w:val="24"/>
          <w:lang w:val="en-US" w:eastAsia="zh-CN"/>
        </w:rPr>
        <w:t xml:space="preserve"> 2013; </w:t>
      </w:r>
      <w:r w:rsidRPr="00AF6074">
        <w:rPr>
          <w:rFonts w:ascii="Book Antiqua" w:hAnsi="Book Antiqua" w:cs="宋体"/>
          <w:b/>
          <w:bCs/>
          <w:kern w:val="0"/>
          <w:sz w:val="24"/>
          <w:szCs w:val="24"/>
          <w:lang w:val="en-US" w:eastAsia="zh-CN"/>
        </w:rPr>
        <w:t>14</w:t>
      </w:r>
      <w:r w:rsidRPr="00AF6074">
        <w:rPr>
          <w:rFonts w:ascii="Book Antiqua" w:hAnsi="Book Antiqua" w:cs="宋体"/>
          <w:kern w:val="0"/>
          <w:sz w:val="24"/>
          <w:szCs w:val="24"/>
          <w:lang w:val="en-US" w:eastAsia="zh-CN"/>
        </w:rPr>
        <w:t>: 2577-2582 [PMID: 23725178]</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proofErr w:type="gramStart"/>
      <w:r w:rsidRPr="00AF6074">
        <w:rPr>
          <w:rFonts w:ascii="Book Antiqua" w:hAnsi="Book Antiqua" w:cs="宋体"/>
          <w:kern w:val="0"/>
          <w:sz w:val="24"/>
          <w:szCs w:val="24"/>
          <w:lang w:val="en-US" w:eastAsia="zh-CN"/>
        </w:rPr>
        <w:t xml:space="preserve">56 </w:t>
      </w:r>
      <w:proofErr w:type="spellStart"/>
      <w:r w:rsidRPr="00AF6074">
        <w:rPr>
          <w:rFonts w:ascii="Book Antiqua" w:hAnsi="Book Antiqua" w:cs="宋体"/>
          <w:b/>
          <w:bCs/>
          <w:kern w:val="0"/>
          <w:sz w:val="24"/>
          <w:szCs w:val="24"/>
          <w:lang w:val="en-US" w:eastAsia="zh-CN"/>
        </w:rPr>
        <w:t>Rokkas</w:t>
      </w:r>
      <w:proofErr w:type="spellEnd"/>
      <w:r w:rsidRPr="00AF6074">
        <w:rPr>
          <w:rFonts w:ascii="Book Antiqua" w:hAnsi="Book Antiqua" w:cs="宋体"/>
          <w:b/>
          <w:bCs/>
          <w:kern w:val="0"/>
          <w:sz w:val="24"/>
          <w:szCs w:val="24"/>
          <w:lang w:val="en-US" w:eastAsia="zh-CN"/>
        </w:rPr>
        <w:t xml:space="preserve"> T</w:t>
      </w:r>
      <w:r w:rsidRPr="00AF6074">
        <w:rPr>
          <w:rFonts w:ascii="Book Antiqua" w:hAnsi="Book Antiqua" w:cs="宋体"/>
          <w:kern w:val="0"/>
          <w:sz w:val="24"/>
          <w:szCs w:val="24"/>
          <w:lang w:val="en-US" w:eastAsia="zh-CN"/>
        </w:rPr>
        <w:t xml:space="preserve">. Answer to Professor </w:t>
      </w:r>
      <w:proofErr w:type="spellStart"/>
      <w:r w:rsidRPr="00AF6074">
        <w:rPr>
          <w:rFonts w:ascii="Book Antiqua" w:hAnsi="Book Antiqua" w:cs="宋体"/>
          <w:kern w:val="0"/>
          <w:sz w:val="24"/>
          <w:szCs w:val="24"/>
          <w:lang w:val="en-US" w:eastAsia="zh-CN"/>
        </w:rPr>
        <w:t>Kountouras's</w:t>
      </w:r>
      <w:proofErr w:type="spellEnd"/>
      <w:r w:rsidRPr="00AF6074">
        <w:rPr>
          <w:rFonts w:ascii="Book Antiqua" w:hAnsi="Book Antiqua" w:cs="宋体"/>
          <w:kern w:val="0"/>
          <w:sz w:val="24"/>
          <w:szCs w:val="24"/>
          <w:lang w:val="en-US" w:eastAsia="zh-CN"/>
        </w:rPr>
        <w:t xml:space="preserve"> letter.</w:t>
      </w:r>
      <w:proofErr w:type="gramEnd"/>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Eur</w:t>
      </w:r>
      <w:proofErr w:type="spellEnd"/>
      <w:r w:rsidRPr="00AF6074">
        <w:rPr>
          <w:rFonts w:ascii="Book Antiqua" w:hAnsi="Book Antiqua" w:cs="宋体"/>
          <w:i/>
          <w:iCs/>
          <w:kern w:val="0"/>
          <w:sz w:val="24"/>
          <w:szCs w:val="24"/>
          <w:lang w:val="en-US" w:eastAsia="zh-CN"/>
        </w:rPr>
        <w:t xml:space="preserve"> J </w:t>
      </w:r>
      <w:proofErr w:type="spellStart"/>
      <w:r w:rsidRPr="00AF6074">
        <w:rPr>
          <w:rFonts w:ascii="Book Antiqua" w:hAnsi="Book Antiqua" w:cs="宋体"/>
          <w:i/>
          <w:iCs/>
          <w:kern w:val="0"/>
          <w:sz w:val="24"/>
          <w:szCs w:val="24"/>
          <w:lang w:val="en-US" w:eastAsia="zh-CN"/>
        </w:rPr>
        <w:t>Gastroenterol</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Hepatol</w:t>
      </w:r>
      <w:proofErr w:type="spellEnd"/>
      <w:r w:rsidRPr="00AF6074">
        <w:rPr>
          <w:rFonts w:ascii="Book Antiqua" w:hAnsi="Book Antiqua" w:cs="宋体"/>
          <w:kern w:val="0"/>
          <w:sz w:val="24"/>
          <w:szCs w:val="24"/>
          <w:lang w:val="en-US" w:eastAsia="zh-CN"/>
        </w:rPr>
        <w:t xml:space="preserve"> 2014; </w:t>
      </w:r>
      <w:r w:rsidRPr="00AF6074">
        <w:rPr>
          <w:rFonts w:ascii="Book Antiqua" w:hAnsi="Book Antiqua" w:cs="宋体"/>
          <w:b/>
          <w:bCs/>
          <w:kern w:val="0"/>
          <w:sz w:val="24"/>
          <w:szCs w:val="24"/>
          <w:lang w:val="en-US" w:eastAsia="zh-CN"/>
        </w:rPr>
        <w:t>26</w:t>
      </w:r>
      <w:r w:rsidRPr="00AF6074">
        <w:rPr>
          <w:rFonts w:ascii="Book Antiqua" w:hAnsi="Book Antiqua" w:cs="宋体"/>
          <w:kern w:val="0"/>
          <w:sz w:val="24"/>
          <w:szCs w:val="24"/>
          <w:lang w:val="en-US" w:eastAsia="zh-CN"/>
        </w:rPr>
        <w:t>: 123-124 [PMID: 24280805 DOI:</w:t>
      </w:r>
      <w:r w:rsidR="00AC639C">
        <w:rPr>
          <w:rFonts w:ascii="Book Antiqua" w:hAnsi="Book Antiqua" w:cs="宋体"/>
          <w:kern w:val="0"/>
          <w:sz w:val="24"/>
          <w:szCs w:val="24"/>
          <w:lang w:val="en-US" w:eastAsia="zh-CN"/>
        </w:rPr>
        <w:t xml:space="preserve"> 10.1097/MEG.0b013e3283657e0f]</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lastRenderedPageBreak/>
        <w:t xml:space="preserve">57 </w:t>
      </w:r>
      <w:r w:rsidRPr="00AF6074">
        <w:rPr>
          <w:rFonts w:ascii="Book Antiqua" w:hAnsi="Book Antiqua" w:cs="宋体"/>
          <w:b/>
          <w:bCs/>
          <w:kern w:val="0"/>
          <w:sz w:val="24"/>
          <w:szCs w:val="24"/>
          <w:lang w:val="en-US" w:eastAsia="zh-CN"/>
        </w:rPr>
        <w:t>Cen G</w:t>
      </w:r>
      <w:r w:rsidRPr="00AF6074">
        <w:rPr>
          <w:rFonts w:ascii="Book Antiqua" w:hAnsi="Book Antiqua" w:cs="宋体"/>
          <w:kern w:val="0"/>
          <w:sz w:val="24"/>
          <w:szCs w:val="24"/>
          <w:lang w:val="en-US" w:eastAsia="zh-CN"/>
        </w:rPr>
        <w:t xml:space="preserve">, Wu W. Association between tumor necrosis factor-alpha 857C/T polymorphism and gastric cancer: a meta-analysis. </w:t>
      </w:r>
      <w:proofErr w:type="spellStart"/>
      <w:r w:rsidRPr="00AF6074">
        <w:rPr>
          <w:rFonts w:ascii="Book Antiqua" w:hAnsi="Book Antiqua" w:cs="宋体"/>
          <w:i/>
          <w:iCs/>
          <w:kern w:val="0"/>
          <w:sz w:val="24"/>
          <w:szCs w:val="24"/>
          <w:lang w:val="en-US" w:eastAsia="zh-CN"/>
        </w:rPr>
        <w:t>Tumour</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Biol</w:t>
      </w:r>
      <w:proofErr w:type="spellEnd"/>
      <w:r w:rsidRPr="00AF6074">
        <w:rPr>
          <w:rFonts w:ascii="Book Antiqua" w:hAnsi="Book Antiqua" w:cs="宋体"/>
          <w:kern w:val="0"/>
          <w:sz w:val="24"/>
          <w:szCs w:val="24"/>
          <w:lang w:val="en-US" w:eastAsia="zh-CN"/>
        </w:rPr>
        <w:t xml:space="preserve"> 2013; </w:t>
      </w:r>
      <w:r w:rsidRPr="00AF6074">
        <w:rPr>
          <w:rFonts w:ascii="Book Antiqua" w:hAnsi="Book Antiqua" w:cs="宋体"/>
          <w:b/>
          <w:bCs/>
          <w:kern w:val="0"/>
          <w:sz w:val="24"/>
          <w:szCs w:val="24"/>
          <w:lang w:val="en-US" w:eastAsia="zh-CN"/>
        </w:rPr>
        <w:t>34</w:t>
      </w:r>
      <w:r w:rsidRPr="00AF6074">
        <w:rPr>
          <w:rFonts w:ascii="Book Antiqua" w:hAnsi="Book Antiqua" w:cs="宋体"/>
          <w:kern w:val="0"/>
          <w:sz w:val="24"/>
          <w:szCs w:val="24"/>
          <w:lang w:val="en-US" w:eastAsia="zh-CN"/>
        </w:rPr>
        <w:t>: 3383-3388 [PMID: 23821300 DOI: 1</w:t>
      </w:r>
      <w:r w:rsidR="00AC639C">
        <w:rPr>
          <w:rFonts w:ascii="Book Antiqua" w:hAnsi="Book Antiqua" w:cs="宋体"/>
          <w:kern w:val="0"/>
          <w:sz w:val="24"/>
          <w:szCs w:val="24"/>
          <w:lang w:val="en-US" w:eastAsia="zh-CN"/>
        </w:rPr>
        <w:t>0.1007/s13277-013-0910-0]</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58 </w:t>
      </w:r>
      <w:r w:rsidRPr="00AF6074">
        <w:rPr>
          <w:rFonts w:ascii="Book Antiqua" w:hAnsi="Book Antiqua" w:cs="宋体"/>
          <w:b/>
          <w:bCs/>
          <w:kern w:val="0"/>
          <w:sz w:val="24"/>
          <w:szCs w:val="24"/>
          <w:lang w:val="en-US" w:eastAsia="zh-CN"/>
        </w:rPr>
        <w:t>Yu JY</w:t>
      </w:r>
      <w:r w:rsidRPr="00AF6074">
        <w:rPr>
          <w:rFonts w:ascii="Book Antiqua" w:hAnsi="Book Antiqua" w:cs="宋体"/>
          <w:kern w:val="0"/>
          <w:sz w:val="24"/>
          <w:szCs w:val="24"/>
          <w:lang w:val="en-US" w:eastAsia="zh-CN"/>
        </w:rPr>
        <w:t xml:space="preserve">, Li L, Ma H, Liu K, Cheng X, Li YL, Song XL. Tumor necrosis factor-α 238 G/A polymorphism and gastric cancer risk: a meta-analysis. </w:t>
      </w:r>
      <w:proofErr w:type="spellStart"/>
      <w:r w:rsidRPr="00AF6074">
        <w:rPr>
          <w:rFonts w:ascii="Book Antiqua" w:hAnsi="Book Antiqua" w:cs="宋体"/>
          <w:i/>
          <w:iCs/>
          <w:kern w:val="0"/>
          <w:sz w:val="24"/>
          <w:szCs w:val="24"/>
          <w:lang w:val="en-US" w:eastAsia="zh-CN"/>
        </w:rPr>
        <w:t>Tumour</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Biol</w:t>
      </w:r>
      <w:proofErr w:type="spellEnd"/>
      <w:r w:rsidRPr="00AF6074">
        <w:rPr>
          <w:rFonts w:ascii="Book Antiqua" w:hAnsi="Book Antiqua" w:cs="宋体"/>
          <w:kern w:val="0"/>
          <w:sz w:val="24"/>
          <w:szCs w:val="24"/>
          <w:lang w:val="en-US" w:eastAsia="zh-CN"/>
        </w:rPr>
        <w:t xml:space="preserve"> 2013; </w:t>
      </w:r>
      <w:r w:rsidRPr="00AF6074">
        <w:rPr>
          <w:rFonts w:ascii="Book Antiqua" w:hAnsi="Book Antiqua" w:cs="宋体"/>
          <w:b/>
          <w:bCs/>
          <w:kern w:val="0"/>
          <w:sz w:val="24"/>
          <w:szCs w:val="24"/>
          <w:lang w:val="en-US" w:eastAsia="zh-CN"/>
        </w:rPr>
        <w:t>34</w:t>
      </w:r>
      <w:r w:rsidRPr="00AF6074">
        <w:rPr>
          <w:rFonts w:ascii="Book Antiqua" w:hAnsi="Book Antiqua" w:cs="宋体"/>
          <w:kern w:val="0"/>
          <w:sz w:val="24"/>
          <w:szCs w:val="24"/>
          <w:lang w:val="en-US" w:eastAsia="zh-CN"/>
        </w:rPr>
        <w:t>: 3859-3863 [PMID: 23900678 D</w:t>
      </w:r>
      <w:r w:rsidR="00AC639C">
        <w:rPr>
          <w:rFonts w:ascii="Book Antiqua" w:hAnsi="Book Antiqua" w:cs="宋体"/>
          <w:kern w:val="0"/>
          <w:sz w:val="24"/>
          <w:szCs w:val="24"/>
          <w:lang w:val="en-US" w:eastAsia="zh-CN"/>
        </w:rPr>
        <w:t>OI: 10.1007/s13277-013-0972-z]</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59 </w:t>
      </w:r>
      <w:r w:rsidRPr="00AF6074">
        <w:rPr>
          <w:rFonts w:ascii="Book Antiqua" w:hAnsi="Book Antiqua" w:cs="宋体"/>
          <w:b/>
          <w:bCs/>
          <w:kern w:val="0"/>
          <w:sz w:val="24"/>
          <w:szCs w:val="24"/>
          <w:lang w:val="en-US" w:eastAsia="zh-CN"/>
        </w:rPr>
        <w:t>Zhu F</w:t>
      </w:r>
      <w:r w:rsidRPr="00AF6074">
        <w:rPr>
          <w:rFonts w:ascii="Book Antiqua" w:hAnsi="Book Antiqua" w:cs="宋体"/>
          <w:kern w:val="0"/>
          <w:sz w:val="24"/>
          <w:szCs w:val="24"/>
          <w:lang w:val="en-US" w:eastAsia="zh-CN"/>
        </w:rPr>
        <w:t xml:space="preserve">, Zhao H, </w:t>
      </w:r>
      <w:proofErr w:type="spellStart"/>
      <w:r w:rsidRPr="00AF6074">
        <w:rPr>
          <w:rFonts w:ascii="Book Antiqua" w:hAnsi="Book Antiqua" w:cs="宋体"/>
          <w:kern w:val="0"/>
          <w:sz w:val="24"/>
          <w:szCs w:val="24"/>
          <w:lang w:val="en-US" w:eastAsia="zh-CN"/>
        </w:rPr>
        <w:t>Tian</w:t>
      </w:r>
      <w:proofErr w:type="spellEnd"/>
      <w:r w:rsidRPr="00AF6074">
        <w:rPr>
          <w:rFonts w:ascii="Book Antiqua" w:hAnsi="Book Antiqua" w:cs="宋体"/>
          <w:kern w:val="0"/>
          <w:sz w:val="24"/>
          <w:szCs w:val="24"/>
          <w:lang w:val="en-US" w:eastAsia="zh-CN"/>
        </w:rPr>
        <w:t xml:space="preserve"> X, </w:t>
      </w:r>
      <w:proofErr w:type="spellStart"/>
      <w:r w:rsidRPr="00AF6074">
        <w:rPr>
          <w:rFonts w:ascii="Book Antiqua" w:hAnsi="Book Antiqua" w:cs="宋体"/>
          <w:kern w:val="0"/>
          <w:sz w:val="24"/>
          <w:szCs w:val="24"/>
          <w:lang w:val="en-US" w:eastAsia="zh-CN"/>
        </w:rPr>
        <w:t>Meng</w:t>
      </w:r>
      <w:proofErr w:type="spellEnd"/>
      <w:r w:rsidRPr="00AF6074">
        <w:rPr>
          <w:rFonts w:ascii="Book Antiqua" w:hAnsi="Book Antiqua" w:cs="宋体"/>
          <w:kern w:val="0"/>
          <w:sz w:val="24"/>
          <w:szCs w:val="24"/>
          <w:lang w:val="en-US" w:eastAsia="zh-CN"/>
        </w:rPr>
        <w:t xml:space="preserve"> X. Association between tumor necrosis factor-α rs1800629 polymorphism and risk of gastric cancer: a meta-analysis. </w:t>
      </w:r>
      <w:proofErr w:type="spellStart"/>
      <w:r w:rsidRPr="00AF6074">
        <w:rPr>
          <w:rFonts w:ascii="Book Antiqua" w:hAnsi="Book Antiqua" w:cs="宋体"/>
          <w:i/>
          <w:iCs/>
          <w:kern w:val="0"/>
          <w:sz w:val="24"/>
          <w:szCs w:val="24"/>
          <w:lang w:val="en-US" w:eastAsia="zh-CN"/>
        </w:rPr>
        <w:t>Tumour</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Biol</w:t>
      </w:r>
      <w:proofErr w:type="spellEnd"/>
      <w:r w:rsidRPr="00AF6074">
        <w:rPr>
          <w:rFonts w:ascii="Book Antiqua" w:hAnsi="Book Antiqua" w:cs="宋体"/>
          <w:kern w:val="0"/>
          <w:sz w:val="24"/>
          <w:szCs w:val="24"/>
          <w:lang w:val="en-US" w:eastAsia="zh-CN"/>
        </w:rPr>
        <w:t xml:space="preserve"> 2014; </w:t>
      </w:r>
      <w:r w:rsidRPr="00AF6074">
        <w:rPr>
          <w:rFonts w:ascii="Book Antiqua" w:hAnsi="Book Antiqua" w:cs="宋体"/>
          <w:b/>
          <w:bCs/>
          <w:kern w:val="0"/>
          <w:sz w:val="24"/>
          <w:szCs w:val="24"/>
          <w:lang w:val="en-US" w:eastAsia="zh-CN"/>
        </w:rPr>
        <w:t>35</w:t>
      </w:r>
      <w:r w:rsidRPr="00AF6074">
        <w:rPr>
          <w:rFonts w:ascii="Book Antiqua" w:hAnsi="Book Antiqua" w:cs="宋体"/>
          <w:kern w:val="0"/>
          <w:sz w:val="24"/>
          <w:szCs w:val="24"/>
          <w:lang w:val="en-US" w:eastAsia="zh-CN"/>
        </w:rPr>
        <w:t>: 1799-1803 [PMID: 24142527 D</w:t>
      </w:r>
      <w:r w:rsidR="00AC639C">
        <w:rPr>
          <w:rFonts w:ascii="Book Antiqua" w:hAnsi="Book Antiqua" w:cs="宋体"/>
          <w:kern w:val="0"/>
          <w:sz w:val="24"/>
          <w:szCs w:val="24"/>
          <w:lang w:val="en-US" w:eastAsia="zh-CN"/>
        </w:rPr>
        <w:t>OI: 10.1007/s13277-013-1240-y]</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60 </w:t>
      </w:r>
      <w:proofErr w:type="spellStart"/>
      <w:r w:rsidRPr="00AF6074">
        <w:rPr>
          <w:rFonts w:ascii="Book Antiqua" w:hAnsi="Book Antiqua" w:cs="宋体"/>
          <w:b/>
          <w:bCs/>
          <w:kern w:val="0"/>
          <w:sz w:val="24"/>
          <w:szCs w:val="24"/>
          <w:lang w:val="en-US" w:eastAsia="zh-CN"/>
        </w:rPr>
        <w:t>Balkwill</w:t>
      </w:r>
      <w:proofErr w:type="spellEnd"/>
      <w:r w:rsidRPr="00AF6074">
        <w:rPr>
          <w:rFonts w:ascii="Book Antiqua" w:hAnsi="Book Antiqua" w:cs="宋体"/>
          <w:b/>
          <w:bCs/>
          <w:kern w:val="0"/>
          <w:sz w:val="24"/>
          <w:szCs w:val="24"/>
          <w:lang w:val="en-US" w:eastAsia="zh-CN"/>
        </w:rPr>
        <w:t xml:space="preserve"> F</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Mantovani</w:t>
      </w:r>
      <w:proofErr w:type="spellEnd"/>
      <w:r w:rsidRPr="00AF6074">
        <w:rPr>
          <w:rFonts w:ascii="Book Antiqua" w:hAnsi="Book Antiqua" w:cs="宋体"/>
          <w:kern w:val="0"/>
          <w:sz w:val="24"/>
          <w:szCs w:val="24"/>
          <w:lang w:val="en-US" w:eastAsia="zh-CN"/>
        </w:rPr>
        <w:t xml:space="preserve"> A. Inflammation and cancer: back to Virchow? </w:t>
      </w:r>
      <w:r w:rsidRPr="00AF6074">
        <w:rPr>
          <w:rFonts w:ascii="Book Antiqua" w:hAnsi="Book Antiqua" w:cs="宋体"/>
          <w:i/>
          <w:iCs/>
          <w:kern w:val="0"/>
          <w:sz w:val="24"/>
          <w:szCs w:val="24"/>
          <w:lang w:val="en-US" w:eastAsia="zh-CN"/>
        </w:rPr>
        <w:t>Lancet</w:t>
      </w:r>
      <w:r w:rsidRPr="00AF6074">
        <w:rPr>
          <w:rFonts w:ascii="Book Antiqua" w:hAnsi="Book Antiqua" w:cs="宋体"/>
          <w:kern w:val="0"/>
          <w:sz w:val="24"/>
          <w:szCs w:val="24"/>
          <w:lang w:val="en-US" w:eastAsia="zh-CN"/>
        </w:rPr>
        <w:t xml:space="preserve"> 2001; </w:t>
      </w:r>
      <w:r w:rsidRPr="00AF6074">
        <w:rPr>
          <w:rFonts w:ascii="Book Antiqua" w:hAnsi="Book Antiqua" w:cs="宋体"/>
          <w:b/>
          <w:bCs/>
          <w:kern w:val="0"/>
          <w:sz w:val="24"/>
          <w:szCs w:val="24"/>
          <w:lang w:val="en-US" w:eastAsia="zh-CN"/>
        </w:rPr>
        <w:t>357</w:t>
      </w:r>
      <w:r w:rsidRPr="00AF6074">
        <w:rPr>
          <w:rFonts w:ascii="Book Antiqua" w:hAnsi="Book Antiqua" w:cs="宋体"/>
          <w:kern w:val="0"/>
          <w:sz w:val="24"/>
          <w:szCs w:val="24"/>
          <w:lang w:val="en-US" w:eastAsia="zh-CN"/>
        </w:rPr>
        <w:t xml:space="preserve">: 539-545 [PMID: 11229684 DOI: </w:t>
      </w:r>
      <w:r w:rsidR="00AC639C">
        <w:rPr>
          <w:rFonts w:ascii="Book Antiqua" w:hAnsi="Book Antiqua" w:cs="宋体"/>
          <w:kern w:val="0"/>
          <w:sz w:val="24"/>
          <w:szCs w:val="24"/>
          <w:lang w:val="en-US" w:eastAsia="zh-CN"/>
        </w:rPr>
        <w:t>10.1016/S0140-6736(00)04046-0]</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61 </w:t>
      </w:r>
      <w:proofErr w:type="spellStart"/>
      <w:r w:rsidRPr="00AF6074">
        <w:rPr>
          <w:rFonts w:ascii="Book Antiqua" w:hAnsi="Book Antiqua" w:cs="宋体"/>
          <w:b/>
          <w:bCs/>
          <w:kern w:val="0"/>
          <w:sz w:val="24"/>
          <w:szCs w:val="24"/>
          <w:lang w:val="en-US" w:eastAsia="zh-CN"/>
        </w:rPr>
        <w:t>Pociot</w:t>
      </w:r>
      <w:proofErr w:type="spellEnd"/>
      <w:r w:rsidRPr="00AF6074">
        <w:rPr>
          <w:rFonts w:ascii="Book Antiqua" w:hAnsi="Book Antiqua" w:cs="宋体"/>
          <w:b/>
          <w:bCs/>
          <w:kern w:val="0"/>
          <w:sz w:val="24"/>
          <w:szCs w:val="24"/>
          <w:lang w:val="en-US" w:eastAsia="zh-CN"/>
        </w:rPr>
        <w:t xml:space="preserve"> F</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Mølvig</w:t>
      </w:r>
      <w:proofErr w:type="spellEnd"/>
      <w:r w:rsidRPr="00AF6074">
        <w:rPr>
          <w:rFonts w:ascii="Book Antiqua" w:hAnsi="Book Antiqua" w:cs="宋体"/>
          <w:kern w:val="0"/>
          <w:sz w:val="24"/>
          <w:szCs w:val="24"/>
          <w:lang w:val="en-US" w:eastAsia="zh-CN"/>
        </w:rPr>
        <w:t xml:space="preserve"> J, </w:t>
      </w:r>
      <w:proofErr w:type="spellStart"/>
      <w:r w:rsidRPr="00AF6074">
        <w:rPr>
          <w:rFonts w:ascii="Book Antiqua" w:hAnsi="Book Antiqua" w:cs="宋体"/>
          <w:kern w:val="0"/>
          <w:sz w:val="24"/>
          <w:szCs w:val="24"/>
          <w:lang w:val="en-US" w:eastAsia="zh-CN"/>
        </w:rPr>
        <w:t>Wogensen</w:t>
      </w:r>
      <w:proofErr w:type="spellEnd"/>
      <w:r w:rsidRPr="00AF6074">
        <w:rPr>
          <w:rFonts w:ascii="Book Antiqua" w:hAnsi="Book Antiqua" w:cs="宋体"/>
          <w:kern w:val="0"/>
          <w:sz w:val="24"/>
          <w:szCs w:val="24"/>
          <w:lang w:val="en-US" w:eastAsia="zh-CN"/>
        </w:rPr>
        <w:t xml:space="preserve"> L, </w:t>
      </w:r>
      <w:proofErr w:type="spellStart"/>
      <w:r w:rsidRPr="00AF6074">
        <w:rPr>
          <w:rFonts w:ascii="Book Antiqua" w:hAnsi="Book Antiqua" w:cs="宋体"/>
          <w:kern w:val="0"/>
          <w:sz w:val="24"/>
          <w:szCs w:val="24"/>
          <w:lang w:val="en-US" w:eastAsia="zh-CN"/>
        </w:rPr>
        <w:t>Worsaae</w:t>
      </w:r>
      <w:proofErr w:type="spellEnd"/>
      <w:r w:rsidRPr="00AF6074">
        <w:rPr>
          <w:rFonts w:ascii="Book Antiqua" w:hAnsi="Book Antiqua" w:cs="宋体"/>
          <w:kern w:val="0"/>
          <w:sz w:val="24"/>
          <w:szCs w:val="24"/>
          <w:lang w:val="en-US" w:eastAsia="zh-CN"/>
        </w:rPr>
        <w:t xml:space="preserve"> H, </w:t>
      </w:r>
      <w:proofErr w:type="spellStart"/>
      <w:r w:rsidRPr="00AF6074">
        <w:rPr>
          <w:rFonts w:ascii="Book Antiqua" w:hAnsi="Book Antiqua" w:cs="宋体"/>
          <w:kern w:val="0"/>
          <w:sz w:val="24"/>
          <w:szCs w:val="24"/>
          <w:lang w:val="en-US" w:eastAsia="zh-CN"/>
        </w:rPr>
        <w:t>Nerup</w:t>
      </w:r>
      <w:proofErr w:type="spellEnd"/>
      <w:r w:rsidRPr="00AF6074">
        <w:rPr>
          <w:rFonts w:ascii="Book Antiqua" w:hAnsi="Book Antiqua" w:cs="宋体"/>
          <w:kern w:val="0"/>
          <w:sz w:val="24"/>
          <w:szCs w:val="24"/>
          <w:lang w:val="en-US" w:eastAsia="zh-CN"/>
        </w:rPr>
        <w:t xml:space="preserve"> J. A </w:t>
      </w:r>
      <w:proofErr w:type="spellStart"/>
      <w:r w:rsidRPr="00AF6074">
        <w:rPr>
          <w:rFonts w:ascii="Book Antiqua" w:hAnsi="Book Antiqua" w:cs="宋体"/>
          <w:kern w:val="0"/>
          <w:sz w:val="24"/>
          <w:szCs w:val="24"/>
          <w:lang w:val="en-US" w:eastAsia="zh-CN"/>
        </w:rPr>
        <w:t>TaqI</w:t>
      </w:r>
      <w:proofErr w:type="spellEnd"/>
      <w:r w:rsidRPr="00AF6074">
        <w:rPr>
          <w:rFonts w:ascii="Book Antiqua" w:hAnsi="Book Antiqua" w:cs="宋体"/>
          <w:kern w:val="0"/>
          <w:sz w:val="24"/>
          <w:szCs w:val="24"/>
          <w:lang w:val="en-US" w:eastAsia="zh-CN"/>
        </w:rPr>
        <w:t xml:space="preserve"> polymorphism in the h</w:t>
      </w:r>
      <w:r w:rsidRPr="00AF6074">
        <w:rPr>
          <w:rFonts w:ascii="Book Antiqua" w:hAnsi="Book Antiqua" w:cs="宋体"/>
          <w:kern w:val="0"/>
          <w:sz w:val="24"/>
          <w:szCs w:val="24"/>
          <w:lang w:val="en-US" w:eastAsia="zh-CN"/>
        </w:rPr>
        <w:t>u</w:t>
      </w:r>
      <w:r w:rsidRPr="00AF6074">
        <w:rPr>
          <w:rFonts w:ascii="Book Antiqua" w:hAnsi="Book Antiqua" w:cs="宋体"/>
          <w:kern w:val="0"/>
          <w:sz w:val="24"/>
          <w:szCs w:val="24"/>
          <w:lang w:val="en-US" w:eastAsia="zh-CN"/>
        </w:rPr>
        <w:t xml:space="preserve">man interleukin-1 beta (IL-1 beta) gene correlates with IL-1 beta secretion in vitro. </w:t>
      </w:r>
      <w:proofErr w:type="spellStart"/>
      <w:r w:rsidRPr="00AF6074">
        <w:rPr>
          <w:rFonts w:ascii="Book Antiqua" w:hAnsi="Book Antiqua" w:cs="宋体"/>
          <w:i/>
          <w:iCs/>
          <w:kern w:val="0"/>
          <w:sz w:val="24"/>
          <w:szCs w:val="24"/>
          <w:lang w:val="en-US" w:eastAsia="zh-CN"/>
        </w:rPr>
        <w:t>Eur</w:t>
      </w:r>
      <w:proofErr w:type="spellEnd"/>
      <w:r w:rsidRPr="00AF6074">
        <w:rPr>
          <w:rFonts w:ascii="Book Antiqua" w:hAnsi="Book Antiqua" w:cs="宋体"/>
          <w:i/>
          <w:iCs/>
          <w:kern w:val="0"/>
          <w:sz w:val="24"/>
          <w:szCs w:val="24"/>
          <w:lang w:val="en-US" w:eastAsia="zh-CN"/>
        </w:rPr>
        <w:t xml:space="preserve"> J </w:t>
      </w:r>
      <w:proofErr w:type="spellStart"/>
      <w:r w:rsidRPr="00AF6074">
        <w:rPr>
          <w:rFonts w:ascii="Book Antiqua" w:hAnsi="Book Antiqua" w:cs="宋体"/>
          <w:i/>
          <w:iCs/>
          <w:kern w:val="0"/>
          <w:sz w:val="24"/>
          <w:szCs w:val="24"/>
          <w:lang w:val="en-US" w:eastAsia="zh-CN"/>
        </w:rPr>
        <w:t>Clin</w:t>
      </w:r>
      <w:proofErr w:type="spellEnd"/>
      <w:r w:rsidRPr="00AF6074">
        <w:rPr>
          <w:rFonts w:ascii="Book Antiqua" w:hAnsi="Book Antiqua" w:cs="宋体"/>
          <w:i/>
          <w:iCs/>
          <w:kern w:val="0"/>
          <w:sz w:val="24"/>
          <w:szCs w:val="24"/>
          <w:lang w:val="en-US" w:eastAsia="zh-CN"/>
        </w:rPr>
        <w:t xml:space="preserve"> Invest</w:t>
      </w:r>
      <w:r w:rsidRPr="00AF6074">
        <w:rPr>
          <w:rFonts w:ascii="Book Antiqua" w:hAnsi="Book Antiqua" w:cs="宋体"/>
          <w:kern w:val="0"/>
          <w:sz w:val="24"/>
          <w:szCs w:val="24"/>
          <w:lang w:val="en-US" w:eastAsia="zh-CN"/>
        </w:rPr>
        <w:t xml:space="preserve"> 1992; </w:t>
      </w:r>
      <w:r w:rsidRPr="00AF6074">
        <w:rPr>
          <w:rFonts w:ascii="Book Antiqua" w:hAnsi="Book Antiqua" w:cs="宋体"/>
          <w:b/>
          <w:bCs/>
          <w:kern w:val="0"/>
          <w:sz w:val="24"/>
          <w:szCs w:val="24"/>
          <w:lang w:val="en-US" w:eastAsia="zh-CN"/>
        </w:rPr>
        <w:t>22</w:t>
      </w:r>
      <w:r w:rsidRPr="00AF6074">
        <w:rPr>
          <w:rFonts w:ascii="Book Antiqua" w:hAnsi="Book Antiqua" w:cs="宋体"/>
          <w:kern w:val="0"/>
          <w:sz w:val="24"/>
          <w:szCs w:val="24"/>
          <w:lang w:val="en-US" w:eastAsia="zh-CN"/>
        </w:rPr>
        <w:t>: 396-402 [PMID: 1353022 DOI: 10.11</w:t>
      </w:r>
      <w:r w:rsidR="00AC639C">
        <w:rPr>
          <w:rFonts w:ascii="Book Antiqua" w:hAnsi="Book Antiqua" w:cs="宋体"/>
          <w:kern w:val="0"/>
          <w:sz w:val="24"/>
          <w:szCs w:val="24"/>
          <w:lang w:val="en-US" w:eastAsia="zh-CN"/>
        </w:rPr>
        <w:t>11/j.1365-2362.1992.tb01480.x]</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62 </w:t>
      </w:r>
      <w:r w:rsidRPr="00AF6074">
        <w:rPr>
          <w:rFonts w:ascii="Book Antiqua" w:hAnsi="Book Antiqua" w:cs="宋体"/>
          <w:b/>
          <w:bCs/>
          <w:kern w:val="0"/>
          <w:sz w:val="24"/>
          <w:szCs w:val="24"/>
          <w:lang w:val="en-US" w:eastAsia="zh-CN"/>
        </w:rPr>
        <w:t>Chen H</w:t>
      </w:r>
      <w:r w:rsidRPr="00AF6074">
        <w:rPr>
          <w:rFonts w:ascii="Book Antiqua" w:hAnsi="Book Antiqua" w:cs="宋体"/>
          <w:kern w:val="0"/>
          <w:sz w:val="24"/>
          <w:szCs w:val="24"/>
          <w:lang w:val="en-US" w:eastAsia="zh-CN"/>
        </w:rPr>
        <w:t xml:space="preserve">, Wilkins LM, Aziz N, </w:t>
      </w:r>
      <w:proofErr w:type="spellStart"/>
      <w:r w:rsidRPr="00AF6074">
        <w:rPr>
          <w:rFonts w:ascii="Book Antiqua" w:hAnsi="Book Antiqua" w:cs="宋体"/>
          <w:kern w:val="0"/>
          <w:sz w:val="24"/>
          <w:szCs w:val="24"/>
          <w:lang w:val="en-US" w:eastAsia="zh-CN"/>
        </w:rPr>
        <w:t>Cannings</w:t>
      </w:r>
      <w:proofErr w:type="spellEnd"/>
      <w:r w:rsidRPr="00AF6074">
        <w:rPr>
          <w:rFonts w:ascii="Book Antiqua" w:hAnsi="Book Antiqua" w:cs="宋体"/>
          <w:kern w:val="0"/>
          <w:sz w:val="24"/>
          <w:szCs w:val="24"/>
          <w:lang w:val="en-US" w:eastAsia="zh-CN"/>
        </w:rPr>
        <w:t xml:space="preserve"> C, Wyllie DH, </w:t>
      </w:r>
      <w:proofErr w:type="spellStart"/>
      <w:r w:rsidRPr="00AF6074">
        <w:rPr>
          <w:rFonts w:ascii="Book Antiqua" w:hAnsi="Book Antiqua" w:cs="宋体"/>
          <w:kern w:val="0"/>
          <w:sz w:val="24"/>
          <w:szCs w:val="24"/>
          <w:lang w:val="en-US" w:eastAsia="zh-CN"/>
        </w:rPr>
        <w:t>Bingle</w:t>
      </w:r>
      <w:proofErr w:type="spellEnd"/>
      <w:r w:rsidRPr="00AF6074">
        <w:rPr>
          <w:rFonts w:ascii="Book Antiqua" w:hAnsi="Book Antiqua" w:cs="宋体"/>
          <w:kern w:val="0"/>
          <w:sz w:val="24"/>
          <w:szCs w:val="24"/>
          <w:lang w:val="en-US" w:eastAsia="zh-CN"/>
        </w:rPr>
        <w:t xml:space="preserve"> C, </w:t>
      </w:r>
      <w:proofErr w:type="spellStart"/>
      <w:r w:rsidRPr="00AF6074">
        <w:rPr>
          <w:rFonts w:ascii="Book Antiqua" w:hAnsi="Book Antiqua" w:cs="宋体"/>
          <w:kern w:val="0"/>
          <w:sz w:val="24"/>
          <w:szCs w:val="24"/>
          <w:lang w:val="en-US" w:eastAsia="zh-CN"/>
        </w:rPr>
        <w:t>Rogus</w:t>
      </w:r>
      <w:proofErr w:type="spellEnd"/>
      <w:r w:rsidRPr="00AF6074">
        <w:rPr>
          <w:rFonts w:ascii="Book Antiqua" w:hAnsi="Book Antiqua" w:cs="宋体"/>
          <w:kern w:val="0"/>
          <w:sz w:val="24"/>
          <w:szCs w:val="24"/>
          <w:lang w:val="en-US" w:eastAsia="zh-CN"/>
        </w:rPr>
        <w:t xml:space="preserve"> J, Beck JD, </w:t>
      </w:r>
      <w:proofErr w:type="spellStart"/>
      <w:r w:rsidRPr="00AF6074">
        <w:rPr>
          <w:rFonts w:ascii="Book Antiqua" w:hAnsi="Book Antiqua" w:cs="宋体"/>
          <w:kern w:val="0"/>
          <w:sz w:val="24"/>
          <w:szCs w:val="24"/>
          <w:lang w:val="en-US" w:eastAsia="zh-CN"/>
        </w:rPr>
        <w:t>O</w:t>
      </w:r>
      <w:r w:rsidRPr="00AF6074">
        <w:rPr>
          <w:rFonts w:ascii="Book Antiqua" w:hAnsi="Book Antiqua" w:cs="宋体"/>
          <w:kern w:val="0"/>
          <w:sz w:val="24"/>
          <w:szCs w:val="24"/>
          <w:lang w:val="en-US" w:eastAsia="zh-CN"/>
        </w:rPr>
        <w:t>f</w:t>
      </w:r>
      <w:r w:rsidRPr="00AF6074">
        <w:rPr>
          <w:rFonts w:ascii="Book Antiqua" w:hAnsi="Book Antiqua" w:cs="宋体"/>
          <w:kern w:val="0"/>
          <w:sz w:val="24"/>
          <w:szCs w:val="24"/>
          <w:lang w:val="en-US" w:eastAsia="zh-CN"/>
        </w:rPr>
        <w:t>fenbacher</w:t>
      </w:r>
      <w:proofErr w:type="spellEnd"/>
      <w:r w:rsidRPr="00AF6074">
        <w:rPr>
          <w:rFonts w:ascii="Book Antiqua" w:hAnsi="Book Antiqua" w:cs="宋体"/>
          <w:kern w:val="0"/>
          <w:sz w:val="24"/>
          <w:szCs w:val="24"/>
          <w:lang w:val="en-US" w:eastAsia="zh-CN"/>
        </w:rPr>
        <w:t xml:space="preserve"> S, Cork MJ, </w:t>
      </w:r>
      <w:proofErr w:type="spellStart"/>
      <w:r w:rsidRPr="00AF6074">
        <w:rPr>
          <w:rFonts w:ascii="Book Antiqua" w:hAnsi="Book Antiqua" w:cs="宋体"/>
          <w:kern w:val="0"/>
          <w:sz w:val="24"/>
          <w:szCs w:val="24"/>
          <w:lang w:val="en-US" w:eastAsia="zh-CN"/>
        </w:rPr>
        <w:t>Rafie-Kolpin</w:t>
      </w:r>
      <w:proofErr w:type="spellEnd"/>
      <w:r w:rsidRPr="00AF6074">
        <w:rPr>
          <w:rFonts w:ascii="Book Antiqua" w:hAnsi="Book Antiqua" w:cs="宋体"/>
          <w:kern w:val="0"/>
          <w:sz w:val="24"/>
          <w:szCs w:val="24"/>
          <w:lang w:val="en-US" w:eastAsia="zh-CN"/>
        </w:rPr>
        <w:t xml:space="preserve"> M, Hsieh CM, </w:t>
      </w:r>
      <w:proofErr w:type="spellStart"/>
      <w:r w:rsidRPr="00AF6074">
        <w:rPr>
          <w:rFonts w:ascii="Book Antiqua" w:hAnsi="Book Antiqua" w:cs="宋体"/>
          <w:kern w:val="0"/>
          <w:sz w:val="24"/>
          <w:szCs w:val="24"/>
          <w:lang w:val="en-US" w:eastAsia="zh-CN"/>
        </w:rPr>
        <w:t>Kornman</w:t>
      </w:r>
      <w:proofErr w:type="spellEnd"/>
      <w:r w:rsidRPr="00AF6074">
        <w:rPr>
          <w:rFonts w:ascii="Book Antiqua" w:hAnsi="Book Antiqua" w:cs="宋体"/>
          <w:kern w:val="0"/>
          <w:sz w:val="24"/>
          <w:szCs w:val="24"/>
          <w:lang w:val="en-US" w:eastAsia="zh-CN"/>
        </w:rPr>
        <w:t xml:space="preserve"> KS, Duff GW. Single nucleotide polymorphisms in the human interleukin-1B gene affect transcription according to hapl</w:t>
      </w:r>
      <w:r w:rsidRPr="00AF6074">
        <w:rPr>
          <w:rFonts w:ascii="Book Antiqua" w:hAnsi="Book Antiqua" w:cs="宋体"/>
          <w:kern w:val="0"/>
          <w:sz w:val="24"/>
          <w:szCs w:val="24"/>
          <w:lang w:val="en-US" w:eastAsia="zh-CN"/>
        </w:rPr>
        <w:t>o</w:t>
      </w:r>
      <w:r w:rsidRPr="00AF6074">
        <w:rPr>
          <w:rFonts w:ascii="Book Antiqua" w:hAnsi="Book Antiqua" w:cs="宋体"/>
          <w:kern w:val="0"/>
          <w:sz w:val="24"/>
          <w:szCs w:val="24"/>
          <w:lang w:val="en-US" w:eastAsia="zh-CN"/>
        </w:rPr>
        <w:t xml:space="preserve">type context. </w:t>
      </w:r>
      <w:r w:rsidRPr="00AF6074">
        <w:rPr>
          <w:rFonts w:ascii="Book Antiqua" w:hAnsi="Book Antiqua" w:cs="宋体"/>
          <w:i/>
          <w:iCs/>
          <w:kern w:val="0"/>
          <w:sz w:val="24"/>
          <w:szCs w:val="24"/>
          <w:lang w:val="en-US" w:eastAsia="zh-CN"/>
        </w:rPr>
        <w:t xml:space="preserve">Hum </w:t>
      </w:r>
      <w:proofErr w:type="spellStart"/>
      <w:r w:rsidRPr="00AF6074">
        <w:rPr>
          <w:rFonts w:ascii="Book Antiqua" w:hAnsi="Book Antiqua" w:cs="宋体"/>
          <w:i/>
          <w:iCs/>
          <w:kern w:val="0"/>
          <w:sz w:val="24"/>
          <w:szCs w:val="24"/>
          <w:lang w:val="en-US" w:eastAsia="zh-CN"/>
        </w:rPr>
        <w:t>Mol</w:t>
      </w:r>
      <w:proofErr w:type="spellEnd"/>
      <w:r w:rsidRPr="00AF6074">
        <w:rPr>
          <w:rFonts w:ascii="Book Antiqua" w:hAnsi="Book Antiqua" w:cs="宋体"/>
          <w:i/>
          <w:iCs/>
          <w:kern w:val="0"/>
          <w:sz w:val="24"/>
          <w:szCs w:val="24"/>
          <w:lang w:val="en-US" w:eastAsia="zh-CN"/>
        </w:rPr>
        <w:t xml:space="preserve"> Genet</w:t>
      </w:r>
      <w:r w:rsidRPr="00AF6074">
        <w:rPr>
          <w:rFonts w:ascii="Book Antiqua" w:hAnsi="Book Antiqua" w:cs="宋体"/>
          <w:kern w:val="0"/>
          <w:sz w:val="24"/>
          <w:szCs w:val="24"/>
          <w:lang w:val="en-US" w:eastAsia="zh-CN"/>
        </w:rPr>
        <w:t xml:space="preserve"> 2006; </w:t>
      </w:r>
      <w:r w:rsidRPr="00AF6074">
        <w:rPr>
          <w:rFonts w:ascii="Book Antiqua" w:hAnsi="Book Antiqua" w:cs="宋体"/>
          <w:b/>
          <w:bCs/>
          <w:kern w:val="0"/>
          <w:sz w:val="24"/>
          <w:szCs w:val="24"/>
          <w:lang w:val="en-US" w:eastAsia="zh-CN"/>
        </w:rPr>
        <w:t>15</w:t>
      </w:r>
      <w:r w:rsidRPr="00AF6074">
        <w:rPr>
          <w:rFonts w:ascii="Book Antiqua" w:hAnsi="Book Antiqua" w:cs="宋体"/>
          <w:kern w:val="0"/>
          <w:sz w:val="24"/>
          <w:szCs w:val="24"/>
          <w:lang w:val="en-US" w:eastAsia="zh-CN"/>
        </w:rPr>
        <w:t>: 519-529 [PMID: 163</w:t>
      </w:r>
      <w:r w:rsidR="00AC639C">
        <w:rPr>
          <w:rFonts w:ascii="Book Antiqua" w:hAnsi="Book Antiqua" w:cs="宋体"/>
          <w:kern w:val="0"/>
          <w:sz w:val="24"/>
          <w:szCs w:val="24"/>
          <w:lang w:val="en-US" w:eastAsia="zh-CN"/>
        </w:rPr>
        <w:t>99797 DOI: 10.1093/</w:t>
      </w:r>
      <w:proofErr w:type="spellStart"/>
      <w:r w:rsidR="00AC639C">
        <w:rPr>
          <w:rFonts w:ascii="Book Antiqua" w:hAnsi="Book Antiqua" w:cs="宋体"/>
          <w:kern w:val="0"/>
          <w:sz w:val="24"/>
          <w:szCs w:val="24"/>
          <w:lang w:val="en-US" w:eastAsia="zh-CN"/>
        </w:rPr>
        <w:t>hmg</w:t>
      </w:r>
      <w:proofErr w:type="spellEnd"/>
      <w:r w:rsidR="00AC639C">
        <w:rPr>
          <w:rFonts w:ascii="Book Antiqua" w:hAnsi="Book Antiqua" w:cs="宋体"/>
          <w:kern w:val="0"/>
          <w:sz w:val="24"/>
          <w:szCs w:val="24"/>
          <w:lang w:val="en-US" w:eastAsia="zh-CN"/>
        </w:rPr>
        <w:t>/ddi469]</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63 </w:t>
      </w:r>
      <w:proofErr w:type="spellStart"/>
      <w:r w:rsidRPr="00AF6074">
        <w:rPr>
          <w:rFonts w:ascii="Book Antiqua" w:hAnsi="Book Antiqua" w:cs="宋体"/>
          <w:b/>
          <w:bCs/>
          <w:kern w:val="0"/>
          <w:sz w:val="24"/>
          <w:szCs w:val="24"/>
          <w:lang w:val="en-US" w:eastAsia="zh-CN"/>
        </w:rPr>
        <w:t>Santtila</w:t>
      </w:r>
      <w:proofErr w:type="spellEnd"/>
      <w:r w:rsidRPr="00AF6074">
        <w:rPr>
          <w:rFonts w:ascii="Book Antiqua" w:hAnsi="Book Antiqua" w:cs="宋体"/>
          <w:b/>
          <w:bCs/>
          <w:kern w:val="0"/>
          <w:sz w:val="24"/>
          <w:szCs w:val="24"/>
          <w:lang w:val="en-US" w:eastAsia="zh-CN"/>
        </w:rPr>
        <w:t xml:space="preserve"> S</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Savinainen</w:t>
      </w:r>
      <w:proofErr w:type="spellEnd"/>
      <w:r w:rsidRPr="00AF6074">
        <w:rPr>
          <w:rFonts w:ascii="Book Antiqua" w:hAnsi="Book Antiqua" w:cs="宋体"/>
          <w:kern w:val="0"/>
          <w:sz w:val="24"/>
          <w:szCs w:val="24"/>
          <w:lang w:val="en-US" w:eastAsia="zh-CN"/>
        </w:rPr>
        <w:t xml:space="preserve"> K, </w:t>
      </w:r>
      <w:proofErr w:type="spellStart"/>
      <w:r w:rsidRPr="00AF6074">
        <w:rPr>
          <w:rFonts w:ascii="Book Antiqua" w:hAnsi="Book Antiqua" w:cs="宋体"/>
          <w:kern w:val="0"/>
          <w:sz w:val="24"/>
          <w:szCs w:val="24"/>
          <w:lang w:val="en-US" w:eastAsia="zh-CN"/>
        </w:rPr>
        <w:t>Hurme</w:t>
      </w:r>
      <w:proofErr w:type="spellEnd"/>
      <w:r w:rsidRPr="00AF6074">
        <w:rPr>
          <w:rFonts w:ascii="Book Antiqua" w:hAnsi="Book Antiqua" w:cs="宋体"/>
          <w:kern w:val="0"/>
          <w:sz w:val="24"/>
          <w:szCs w:val="24"/>
          <w:lang w:val="en-US" w:eastAsia="zh-CN"/>
        </w:rPr>
        <w:t xml:space="preserve"> M. Presence of the IL-1RA allele 2 (IL1RN*2) is assoc</w:t>
      </w:r>
      <w:r w:rsidRPr="00AF6074">
        <w:rPr>
          <w:rFonts w:ascii="Book Antiqua" w:hAnsi="Book Antiqua" w:cs="宋体"/>
          <w:kern w:val="0"/>
          <w:sz w:val="24"/>
          <w:szCs w:val="24"/>
          <w:lang w:val="en-US" w:eastAsia="zh-CN"/>
        </w:rPr>
        <w:t>i</w:t>
      </w:r>
      <w:r w:rsidRPr="00AF6074">
        <w:rPr>
          <w:rFonts w:ascii="Book Antiqua" w:hAnsi="Book Antiqua" w:cs="宋体"/>
          <w:kern w:val="0"/>
          <w:sz w:val="24"/>
          <w:szCs w:val="24"/>
          <w:lang w:val="en-US" w:eastAsia="zh-CN"/>
        </w:rPr>
        <w:t xml:space="preserve">ated with enhanced IL-1beta production in vitro. </w:t>
      </w:r>
      <w:proofErr w:type="spellStart"/>
      <w:r w:rsidRPr="00AF6074">
        <w:rPr>
          <w:rFonts w:ascii="Book Antiqua" w:hAnsi="Book Antiqua" w:cs="宋体"/>
          <w:i/>
          <w:iCs/>
          <w:kern w:val="0"/>
          <w:sz w:val="24"/>
          <w:szCs w:val="24"/>
          <w:lang w:val="en-US" w:eastAsia="zh-CN"/>
        </w:rPr>
        <w:t>Scand</w:t>
      </w:r>
      <w:proofErr w:type="spellEnd"/>
      <w:r w:rsidRPr="00AF6074">
        <w:rPr>
          <w:rFonts w:ascii="Book Antiqua" w:hAnsi="Book Antiqua" w:cs="宋体"/>
          <w:i/>
          <w:iCs/>
          <w:kern w:val="0"/>
          <w:sz w:val="24"/>
          <w:szCs w:val="24"/>
          <w:lang w:val="en-US" w:eastAsia="zh-CN"/>
        </w:rPr>
        <w:t xml:space="preserve"> J </w:t>
      </w:r>
      <w:proofErr w:type="spellStart"/>
      <w:r w:rsidRPr="00AF6074">
        <w:rPr>
          <w:rFonts w:ascii="Book Antiqua" w:hAnsi="Book Antiqua" w:cs="宋体"/>
          <w:i/>
          <w:iCs/>
          <w:kern w:val="0"/>
          <w:sz w:val="24"/>
          <w:szCs w:val="24"/>
          <w:lang w:val="en-US" w:eastAsia="zh-CN"/>
        </w:rPr>
        <w:t>Immunol</w:t>
      </w:r>
      <w:proofErr w:type="spellEnd"/>
      <w:r w:rsidRPr="00AF6074">
        <w:rPr>
          <w:rFonts w:ascii="Book Antiqua" w:hAnsi="Book Antiqua" w:cs="宋体"/>
          <w:kern w:val="0"/>
          <w:sz w:val="24"/>
          <w:szCs w:val="24"/>
          <w:lang w:val="en-US" w:eastAsia="zh-CN"/>
        </w:rPr>
        <w:t xml:space="preserve"> 1998; </w:t>
      </w:r>
      <w:r w:rsidRPr="00AF6074">
        <w:rPr>
          <w:rFonts w:ascii="Book Antiqua" w:hAnsi="Book Antiqua" w:cs="宋体"/>
          <w:b/>
          <w:bCs/>
          <w:kern w:val="0"/>
          <w:sz w:val="24"/>
          <w:szCs w:val="24"/>
          <w:lang w:val="en-US" w:eastAsia="zh-CN"/>
        </w:rPr>
        <w:t>47</w:t>
      </w:r>
      <w:r w:rsidRPr="00AF6074">
        <w:rPr>
          <w:rFonts w:ascii="Book Antiqua" w:hAnsi="Book Antiqua" w:cs="宋体"/>
          <w:kern w:val="0"/>
          <w:sz w:val="24"/>
          <w:szCs w:val="24"/>
          <w:lang w:val="en-US" w:eastAsia="zh-CN"/>
        </w:rPr>
        <w:t>: 195-198 [PMID: 9519856 DOI: 10.</w:t>
      </w:r>
      <w:r w:rsidR="00AC639C">
        <w:rPr>
          <w:rFonts w:ascii="Book Antiqua" w:hAnsi="Book Antiqua" w:cs="宋体"/>
          <w:kern w:val="0"/>
          <w:sz w:val="24"/>
          <w:szCs w:val="24"/>
          <w:lang w:val="en-US" w:eastAsia="zh-CN"/>
        </w:rPr>
        <w:t>1046/j.1365-3083.1998.00300.x]</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64 </w:t>
      </w:r>
      <w:proofErr w:type="spellStart"/>
      <w:r w:rsidRPr="00AF6074">
        <w:rPr>
          <w:rFonts w:ascii="Book Antiqua" w:hAnsi="Book Antiqua" w:cs="宋体"/>
          <w:b/>
          <w:bCs/>
          <w:kern w:val="0"/>
          <w:sz w:val="24"/>
          <w:szCs w:val="24"/>
          <w:lang w:val="en-US" w:eastAsia="zh-CN"/>
        </w:rPr>
        <w:t>Mosser</w:t>
      </w:r>
      <w:proofErr w:type="spellEnd"/>
      <w:r w:rsidRPr="00AF6074">
        <w:rPr>
          <w:rFonts w:ascii="Book Antiqua" w:hAnsi="Book Antiqua" w:cs="宋体"/>
          <w:b/>
          <w:bCs/>
          <w:kern w:val="0"/>
          <w:sz w:val="24"/>
          <w:szCs w:val="24"/>
          <w:lang w:val="en-US" w:eastAsia="zh-CN"/>
        </w:rPr>
        <w:t xml:space="preserve"> DM</w:t>
      </w:r>
      <w:r w:rsidRPr="00AF6074">
        <w:rPr>
          <w:rFonts w:ascii="Book Antiqua" w:hAnsi="Book Antiqua" w:cs="宋体"/>
          <w:kern w:val="0"/>
          <w:sz w:val="24"/>
          <w:szCs w:val="24"/>
          <w:lang w:val="en-US" w:eastAsia="zh-CN"/>
        </w:rPr>
        <w:t xml:space="preserve">, Zhang X. Interleukin-10: new perspectives on an old cytokine. </w:t>
      </w:r>
      <w:proofErr w:type="spellStart"/>
      <w:r w:rsidRPr="00AF6074">
        <w:rPr>
          <w:rFonts w:ascii="Book Antiqua" w:hAnsi="Book Antiqua" w:cs="宋体"/>
          <w:i/>
          <w:iCs/>
          <w:kern w:val="0"/>
          <w:sz w:val="24"/>
          <w:szCs w:val="24"/>
          <w:lang w:val="en-US" w:eastAsia="zh-CN"/>
        </w:rPr>
        <w:t>Immunol</w:t>
      </w:r>
      <w:proofErr w:type="spellEnd"/>
      <w:r w:rsidRPr="00AF6074">
        <w:rPr>
          <w:rFonts w:ascii="Book Antiqua" w:hAnsi="Book Antiqua" w:cs="宋体"/>
          <w:i/>
          <w:iCs/>
          <w:kern w:val="0"/>
          <w:sz w:val="24"/>
          <w:szCs w:val="24"/>
          <w:lang w:val="en-US" w:eastAsia="zh-CN"/>
        </w:rPr>
        <w:t xml:space="preserve"> Rev</w:t>
      </w:r>
      <w:r w:rsidRPr="00AF6074">
        <w:rPr>
          <w:rFonts w:ascii="Book Antiqua" w:hAnsi="Book Antiqua" w:cs="宋体"/>
          <w:kern w:val="0"/>
          <w:sz w:val="24"/>
          <w:szCs w:val="24"/>
          <w:lang w:val="en-US" w:eastAsia="zh-CN"/>
        </w:rPr>
        <w:t xml:space="preserve"> 2008; </w:t>
      </w:r>
      <w:r w:rsidRPr="00AF6074">
        <w:rPr>
          <w:rFonts w:ascii="Book Antiqua" w:hAnsi="Book Antiqua" w:cs="宋体"/>
          <w:b/>
          <w:bCs/>
          <w:kern w:val="0"/>
          <w:sz w:val="24"/>
          <w:szCs w:val="24"/>
          <w:lang w:val="en-US" w:eastAsia="zh-CN"/>
        </w:rPr>
        <w:t>226</w:t>
      </w:r>
      <w:r w:rsidRPr="00AF6074">
        <w:rPr>
          <w:rFonts w:ascii="Book Antiqua" w:hAnsi="Book Antiqua" w:cs="宋体"/>
          <w:kern w:val="0"/>
          <w:sz w:val="24"/>
          <w:szCs w:val="24"/>
          <w:lang w:val="en-US" w:eastAsia="zh-CN"/>
        </w:rPr>
        <w:t>: 205-218 [PMID: 19161426 DOI: 10.</w:t>
      </w:r>
      <w:r w:rsidR="00AC639C">
        <w:rPr>
          <w:rFonts w:ascii="Book Antiqua" w:hAnsi="Book Antiqua" w:cs="宋体"/>
          <w:kern w:val="0"/>
          <w:sz w:val="24"/>
          <w:szCs w:val="24"/>
          <w:lang w:val="en-US" w:eastAsia="zh-CN"/>
        </w:rPr>
        <w:t>1111/j.1600-065X.2008.00706.x]</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65 </w:t>
      </w:r>
      <w:proofErr w:type="spellStart"/>
      <w:r w:rsidRPr="00AF6074">
        <w:rPr>
          <w:rFonts w:ascii="Book Antiqua" w:hAnsi="Book Antiqua" w:cs="宋体"/>
          <w:b/>
          <w:bCs/>
          <w:kern w:val="0"/>
          <w:sz w:val="24"/>
          <w:szCs w:val="24"/>
          <w:lang w:val="en-US" w:eastAsia="zh-CN"/>
        </w:rPr>
        <w:t>Loh</w:t>
      </w:r>
      <w:proofErr w:type="spellEnd"/>
      <w:r w:rsidRPr="00AF6074">
        <w:rPr>
          <w:rFonts w:ascii="Book Antiqua" w:hAnsi="Book Antiqua" w:cs="宋体"/>
          <w:b/>
          <w:bCs/>
          <w:kern w:val="0"/>
          <w:sz w:val="24"/>
          <w:szCs w:val="24"/>
          <w:lang w:val="en-US" w:eastAsia="zh-CN"/>
        </w:rPr>
        <w:t xml:space="preserve"> M</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Koh</w:t>
      </w:r>
      <w:proofErr w:type="spellEnd"/>
      <w:r w:rsidRPr="00AF6074">
        <w:rPr>
          <w:rFonts w:ascii="Book Antiqua" w:hAnsi="Book Antiqua" w:cs="宋体"/>
          <w:kern w:val="0"/>
          <w:sz w:val="24"/>
          <w:szCs w:val="24"/>
          <w:lang w:val="en-US" w:eastAsia="zh-CN"/>
        </w:rPr>
        <w:t xml:space="preserve"> KX, Yeo BH, Song CM, Chia KS, Zhu F, </w:t>
      </w:r>
      <w:proofErr w:type="spellStart"/>
      <w:r w:rsidRPr="00AF6074">
        <w:rPr>
          <w:rFonts w:ascii="Book Antiqua" w:hAnsi="Book Antiqua" w:cs="宋体"/>
          <w:kern w:val="0"/>
          <w:sz w:val="24"/>
          <w:szCs w:val="24"/>
          <w:lang w:val="en-US" w:eastAsia="zh-CN"/>
        </w:rPr>
        <w:t>Yeoh</w:t>
      </w:r>
      <w:proofErr w:type="spellEnd"/>
      <w:r w:rsidRPr="00AF6074">
        <w:rPr>
          <w:rFonts w:ascii="Book Antiqua" w:hAnsi="Book Antiqua" w:cs="宋体"/>
          <w:kern w:val="0"/>
          <w:sz w:val="24"/>
          <w:szCs w:val="24"/>
          <w:lang w:val="en-US" w:eastAsia="zh-CN"/>
        </w:rPr>
        <w:t xml:space="preserve"> KG, Hill J, </w:t>
      </w:r>
      <w:proofErr w:type="spellStart"/>
      <w:r w:rsidRPr="00AF6074">
        <w:rPr>
          <w:rFonts w:ascii="Book Antiqua" w:hAnsi="Book Antiqua" w:cs="宋体"/>
          <w:kern w:val="0"/>
          <w:sz w:val="24"/>
          <w:szCs w:val="24"/>
          <w:lang w:val="en-US" w:eastAsia="zh-CN"/>
        </w:rPr>
        <w:t>Iacopetta</w:t>
      </w:r>
      <w:proofErr w:type="spellEnd"/>
      <w:r w:rsidRPr="00AF6074">
        <w:rPr>
          <w:rFonts w:ascii="Book Antiqua" w:hAnsi="Book Antiqua" w:cs="宋体"/>
          <w:kern w:val="0"/>
          <w:sz w:val="24"/>
          <w:szCs w:val="24"/>
          <w:lang w:val="en-US" w:eastAsia="zh-CN"/>
        </w:rPr>
        <w:t xml:space="preserve"> B, Soong R. Meta-analysis of genetic polymorphisms and gastric cancer risk: variability in associ</w:t>
      </w:r>
      <w:r w:rsidRPr="00AF6074">
        <w:rPr>
          <w:rFonts w:ascii="Book Antiqua" w:hAnsi="Book Antiqua" w:cs="宋体"/>
          <w:kern w:val="0"/>
          <w:sz w:val="24"/>
          <w:szCs w:val="24"/>
          <w:lang w:val="en-US" w:eastAsia="zh-CN"/>
        </w:rPr>
        <w:t>a</w:t>
      </w:r>
      <w:r w:rsidRPr="00AF6074">
        <w:rPr>
          <w:rFonts w:ascii="Book Antiqua" w:hAnsi="Book Antiqua" w:cs="宋体"/>
          <w:kern w:val="0"/>
          <w:sz w:val="24"/>
          <w:szCs w:val="24"/>
          <w:lang w:val="en-US" w:eastAsia="zh-CN"/>
        </w:rPr>
        <w:t xml:space="preserve">tions according to race. </w:t>
      </w:r>
      <w:proofErr w:type="spellStart"/>
      <w:r w:rsidRPr="00AF6074">
        <w:rPr>
          <w:rFonts w:ascii="Book Antiqua" w:hAnsi="Book Antiqua" w:cs="宋体"/>
          <w:i/>
          <w:iCs/>
          <w:kern w:val="0"/>
          <w:sz w:val="24"/>
          <w:szCs w:val="24"/>
          <w:lang w:val="en-US" w:eastAsia="zh-CN"/>
        </w:rPr>
        <w:t>Eur</w:t>
      </w:r>
      <w:proofErr w:type="spellEnd"/>
      <w:r w:rsidRPr="00AF6074">
        <w:rPr>
          <w:rFonts w:ascii="Book Antiqua" w:hAnsi="Book Antiqua" w:cs="宋体"/>
          <w:i/>
          <w:iCs/>
          <w:kern w:val="0"/>
          <w:sz w:val="24"/>
          <w:szCs w:val="24"/>
          <w:lang w:val="en-US" w:eastAsia="zh-CN"/>
        </w:rPr>
        <w:t xml:space="preserve"> J Cancer</w:t>
      </w:r>
      <w:r w:rsidRPr="00AF6074">
        <w:rPr>
          <w:rFonts w:ascii="Book Antiqua" w:hAnsi="Book Antiqua" w:cs="宋体"/>
          <w:kern w:val="0"/>
          <w:sz w:val="24"/>
          <w:szCs w:val="24"/>
          <w:lang w:val="en-US" w:eastAsia="zh-CN"/>
        </w:rPr>
        <w:t xml:space="preserve"> 2009; </w:t>
      </w:r>
      <w:r w:rsidRPr="00AF6074">
        <w:rPr>
          <w:rFonts w:ascii="Book Antiqua" w:hAnsi="Book Antiqua" w:cs="宋体"/>
          <w:b/>
          <w:bCs/>
          <w:kern w:val="0"/>
          <w:sz w:val="24"/>
          <w:szCs w:val="24"/>
          <w:lang w:val="en-US" w:eastAsia="zh-CN"/>
        </w:rPr>
        <w:t>45</w:t>
      </w:r>
      <w:r w:rsidRPr="00AF6074">
        <w:rPr>
          <w:rFonts w:ascii="Book Antiqua" w:hAnsi="Book Antiqua" w:cs="宋体"/>
          <w:kern w:val="0"/>
          <w:sz w:val="24"/>
          <w:szCs w:val="24"/>
          <w:lang w:val="en-US" w:eastAsia="zh-CN"/>
        </w:rPr>
        <w:t>: 2562-2568 [PMID: 19375306 DO</w:t>
      </w:r>
      <w:r w:rsidR="00AC639C">
        <w:rPr>
          <w:rFonts w:ascii="Book Antiqua" w:hAnsi="Book Antiqua" w:cs="宋体"/>
          <w:kern w:val="0"/>
          <w:sz w:val="24"/>
          <w:szCs w:val="24"/>
          <w:lang w:val="en-US" w:eastAsia="zh-CN"/>
        </w:rPr>
        <w:t>I: 10.1016/j.ejca.2009.03.017]</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66 </w:t>
      </w:r>
      <w:r w:rsidRPr="00AF6074">
        <w:rPr>
          <w:rFonts w:ascii="Book Antiqua" w:hAnsi="Book Antiqua" w:cs="宋体"/>
          <w:b/>
          <w:bCs/>
          <w:kern w:val="0"/>
          <w:sz w:val="24"/>
          <w:szCs w:val="24"/>
          <w:lang w:val="en-US" w:eastAsia="zh-CN"/>
        </w:rPr>
        <w:t>Taguchi A</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Ohmiya</w:t>
      </w:r>
      <w:proofErr w:type="spellEnd"/>
      <w:r w:rsidRPr="00AF6074">
        <w:rPr>
          <w:rFonts w:ascii="Book Antiqua" w:hAnsi="Book Antiqua" w:cs="宋体"/>
          <w:kern w:val="0"/>
          <w:sz w:val="24"/>
          <w:szCs w:val="24"/>
          <w:lang w:val="en-US" w:eastAsia="zh-CN"/>
        </w:rPr>
        <w:t xml:space="preserve"> N, </w:t>
      </w:r>
      <w:proofErr w:type="spellStart"/>
      <w:r w:rsidRPr="00AF6074">
        <w:rPr>
          <w:rFonts w:ascii="Book Antiqua" w:hAnsi="Book Antiqua" w:cs="宋体"/>
          <w:kern w:val="0"/>
          <w:sz w:val="24"/>
          <w:szCs w:val="24"/>
          <w:lang w:val="en-US" w:eastAsia="zh-CN"/>
        </w:rPr>
        <w:t>Shirai</w:t>
      </w:r>
      <w:proofErr w:type="spellEnd"/>
      <w:r w:rsidRPr="00AF6074">
        <w:rPr>
          <w:rFonts w:ascii="Book Antiqua" w:hAnsi="Book Antiqua" w:cs="宋体"/>
          <w:kern w:val="0"/>
          <w:sz w:val="24"/>
          <w:szCs w:val="24"/>
          <w:lang w:val="en-US" w:eastAsia="zh-CN"/>
        </w:rPr>
        <w:t xml:space="preserve"> K, Mabuchi N, </w:t>
      </w:r>
      <w:proofErr w:type="spellStart"/>
      <w:r w:rsidRPr="00AF6074">
        <w:rPr>
          <w:rFonts w:ascii="Book Antiqua" w:hAnsi="Book Antiqua" w:cs="宋体"/>
          <w:kern w:val="0"/>
          <w:sz w:val="24"/>
          <w:szCs w:val="24"/>
          <w:lang w:val="en-US" w:eastAsia="zh-CN"/>
        </w:rPr>
        <w:t>Itoh</w:t>
      </w:r>
      <w:proofErr w:type="spellEnd"/>
      <w:r w:rsidRPr="00AF6074">
        <w:rPr>
          <w:rFonts w:ascii="Book Antiqua" w:hAnsi="Book Antiqua" w:cs="宋体"/>
          <w:kern w:val="0"/>
          <w:sz w:val="24"/>
          <w:szCs w:val="24"/>
          <w:lang w:val="en-US" w:eastAsia="zh-CN"/>
        </w:rPr>
        <w:t xml:space="preserve"> A, </w:t>
      </w:r>
      <w:proofErr w:type="spellStart"/>
      <w:r w:rsidRPr="00AF6074">
        <w:rPr>
          <w:rFonts w:ascii="Book Antiqua" w:hAnsi="Book Antiqua" w:cs="宋体"/>
          <w:kern w:val="0"/>
          <w:sz w:val="24"/>
          <w:szCs w:val="24"/>
          <w:lang w:val="en-US" w:eastAsia="zh-CN"/>
        </w:rPr>
        <w:t>Hirooka</w:t>
      </w:r>
      <w:proofErr w:type="spellEnd"/>
      <w:r w:rsidRPr="00AF6074">
        <w:rPr>
          <w:rFonts w:ascii="Book Antiqua" w:hAnsi="Book Antiqua" w:cs="宋体"/>
          <w:kern w:val="0"/>
          <w:sz w:val="24"/>
          <w:szCs w:val="24"/>
          <w:lang w:val="en-US" w:eastAsia="zh-CN"/>
        </w:rPr>
        <w:t xml:space="preserve"> Y, </w:t>
      </w:r>
      <w:proofErr w:type="spellStart"/>
      <w:r w:rsidRPr="00AF6074">
        <w:rPr>
          <w:rFonts w:ascii="Book Antiqua" w:hAnsi="Book Antiqua" w:cs="宋体"/>
          <w:kern w:val="0"/>
          <w:sz w:val="24"/>
          <w:szCs w:val="24"/>
          <w:lang w:val="en-US" w:eastAsia="zh-CN"/>
        </w:rPr>
        <w:t>Niwa</w:t>
      </w:r>
      <w:proofErr w:type="spellEnd"/>
      <w:r w:rsidRPr="00AF6074">
        <w:rPr>
          <w:rFonts w:ascii="Book Antiqua" w:hAnsi="Book Antiqua" w:cs="宋体"/>
          <w:kern w:val="0"/>
          <w:sz w:val="24"/>
          <w:szCs w:val="24"/>
          <w:lang w:val="en-US" w:eastAsia="zh-CN"/>
        </w:rPr>
        <w:t xml:space="preserve"> Y, </w:t>
      </w:r>
      <w:proofErr w:type="spellStart"/>
      <w:r w:rsidRPr="00AF6074">
        <w:rPr>
          <w:rFonts w:ascii="Book Antiqua" w:hAnsi="Book Antiqua" w:cs="宋体"/>
          <w:kern w:val="0"/>
          <w:sz w:val="24"/>
          <w:szCs w:val="24"/>
          <w:lang w:val="en-US" w:eastAsia="zh-CN"/>
        </w:rPr>
        <w:t>Goto</w:t>
      </w:r>
      <w:proofErr w:type="spellEnd"/>
      <w:r w:rsidRPr="00AF6074">
        <w:rPr>
          <w:rFonts w:ascii="Book Antiqua" w:hAnsi="Book Antiqua" w:cs="宋体"/>
          <w:kern w:val="0"/>
          <w:sz w:val="24"/>
          <w:szCs w:val="24"/>
          <w:lang w:val="en-US" w:eastAsia="zh-CN"/>
        </w:rPr>
        <w:t xml:space="preserve"> H. Inte</w:t>
      </w:r>
      <w:r w:rsidRPr="00AF6074">
        <w:rPr>
          <w:rFonts w:ascii="Book Antiqua" w:hAnsi="Book Antiqua" w:cs="宋体"/>
          <w:kern w:val="0"/>
          <w:sz w:val="24"/>
          <w:szCs w:val="24"/>
          <w:lang w:val="en-US" w:eastAsia="zh-CN"/>
        </w:rPr>
        <w:t>r</w:t>
      </w:r>
      <w:r w:rsidRPr="00AF6074">
        <w:rPr>
          <w:rFonts w:ascii="Book Antiqua" w:hAnsi="Book Antiqua" w:cs="宋体"/>
          <w:kern w:val="0"/>
          <w:sz w:val="24"/>
          <w:szCs w:val="24"/>
          <w:lang w:val="en-US" w:eastAsia="zh-CN"/>
        </w:rPr>
        <w:t xml:space="preserve">leukin-8 promoter polymorphism increases the risk of atrophic gastritis and gastric cancer in Japan. </w:t>
      </w:r>
      <w:r w:rsidRPr="00AF6074">
        <w:rPr>
          <w:rFonts w:ascii="Book Antiqua" w:hAnsi="Book Antiqua" w:cs="宋体"/>
          <w:i/>
          <w:iCs/>
          <w:kern w:val="0"/>
          <w:sz w:val="24"/>
          <w:szCs w:val="24"/>
          <w:lang w:val="en-US" w:eastAsia="zh-CN"/>
        </w:rPr>
        <w:t xml:space="preserve">Cancer </w:t>
      </w:r>
      <w:proofErr w:type="spellStart"/>
      <w:r w:rsidRPr="00AF6074">
        <w:rPr>
          <w:rFonts w:ascii="Book Antiqua" w:hAnsi="Book Antiqua" w:cs="宋体"/>
          <w:i/>
          <w:iCs/>
          <w:kern w:val="0"/>
          <w:sz w:val="24"/>
          <w:szCs w:val="24"/>
          <w:lang w:val="en-US" w:eastAsia="zh-CN"/>
        </w:rPr>
        <w:t>Epidemiol</w:t>
      </w:r>
      <w:proofErr w:type="spellEnd"/>
      <w:r w:rsidRPr="00AF6074">
        <w:rPr>
          <w:rFonts w:ascii="Book Antiqua" w:hAnsi="Book Antiqua" w:cs="宋体"/>
          <w:i/>
          <w:iCs/>
          <w:kern w:val="0"/>
          <w:sz w:val="24"/>
          <w:szCs w:val="24"/>
          <w:lang w:val="en-US" w:eastAsia="zh-CN"/>
        </w:rPr>
        <w:t xml:space="preserve"> Biomarkers </w:t>
      </w:r>
      <w:proofErr w:type="spellStart"/>
      <w:r w:rsidRPr="00AF6074">
        <w:rPr>
          <w:rFonts w:ascii="Book Antiqua" w:hAnsi="Book Antiqua" w:cs="宋体"/>
          <w:i/>
          <w:iCs/>
          <w:kern w:val="0"/>
          <w:sz w:val="24"/>
          <w:szCs w:val="24"/>
          <w:lang w:val="en-US" w:eastAsia="zh-CN"/>
        </w:rPr>
        <w:t>Prev</w:t>
      </w:r>
      <w:proofErr w:type="spellEnd"/>
      <w:r w:rsidRPr="00AF6074">
        <w:rPr>
          <w:rFonts w:ascii="Book Antiqua" w:hAnsi="Book Antiqua" w:cs="宋体"/>
          <w:kern w:val="0"/>
          <w:sz w:val="24"/>
          <w:szCs w:val="24"/>
          <w:lang w:val="en-US" w:eastAsia="zh-CN"/>
        </w:rPr>
        <w:t xml:space="preserve"> 2005; </w:t>
      </w:r>
      <w:r w:rsidRPr="00AF6074">
        <w:rPr>
          <w:rFonts w:ascii="Book Antiqua" w:hAnsi="Book Antiqua" w:cs="宋体"/>
          <w:b/>
          <w:bCs/>
          <w:kern w:val="0"/>
          <w:sz w:val="24"/>
          <w:szCs w:val="24"/>
          <w:lang w:val="en-US" w:eastAsia="zh-CN"/>
        </w:rPr>
        <w:t>14</w:t>
      </w:r>
      <w:r w:rsidRPr="00AF6074">
        <w:rPr>
          <w:rFonts w:ascii="Book Antiqua" w:hAnsi="Book Antiqua" w:cs="宋体"/>
          <w:kern w:val="0"/>
          <w:sz w:val="24"/>
          <w:szCs w:val="24"/>
          <w:lang w:val="en-US" w:eastAsia="zh-CN"/>
        </w:rPr>
        <w:t xml:space="preserve">: 2487-2493 [PMID: 16284368 DOI: </w:t>
      </w:r>
      <w:r w:rsidR="00AC639C">
        <w:rPr>
          <w:rFonts w:ascii="Book Antiqua" w:hAnsi="Book Antiqua" w:cs="宋体"/>
          <w:kern w:val="0"/>
          <w:sz w:val="24"/>
          <w:szCs w:val="24"/>
          <w:lang w:val="en-US" w:eastAsia="zh-CN"/>
        </w:rPr>
        <w:t>10.1158/1055-9965.epi-05-0326]</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lastRenderedPageBreak/>
        <w:t xml:space="preserve">67 </w:t>
      </w:r>
      <w:r w:rsidRPr="00AF6074">
        <w:rPr>
          <w:rFonts w:ascii="Book Antiqua" w:hAnsi="Book Antiqua" w:cs="宋体"/>
          <w:b/>
          <w:bCs/>
          <w:kern w:val="0"/>
          <w:sz w:val="24"/>
          <w:szCs w:val="24"/>
          <w:lang w:val="en-US" w:eastAsia="zh-CN"/>
        </w:rPr>
        <w:t>Liu L</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Zhuang</w:t>
      </w:r>
      <w:proofErr w:type="spellEnd"/>
      <w:r w:rsidRPr="00AF6074">
        <w:rPr>
          <w:rFonts w:ascii="Book Antiqua" w:hAnsi="Book Antiqua" w:cs="宋体"/>
          <w:kern w:val="0"/>
          <w:sz w:val="24"/>
          <w:szCs w:val="24"/>
          <w:lang w:val="en-US" w:eastAsia="zh-CN"/>
        </w:rPr>
        <w:t xml:space="preserve"> W, Wang C, Chen Z, Wu XT, Zhou Y. Interleukin-8 -251 A/T gene pol</w:t>
      </w:r>
      <w:r w:rsidRPr="00AF6074">
        <w:rPr>
          <w:rFonts w:ascii="Book Antiqua" w:hAnsi="Book Antiqua" w:cs="宋体"/>
          <w:kern w:val="0"/>
          <w:sz w:val="24"/>
          <w:szCs w:val="24"/>
          <w:lang w:val="en-US" w:eastAsia="zh-CN"/>
        </w:rPr>
        <w:t>y</w:t>
      </w:r>
      <w:r w:rsidRPr="00AF6074">
        <w:rPr>
          <w:rFonts w:ascii="Book Antiqua" w:hAnsi="Book Antiqua" w:cs="宋体"/>
          <w:kern w:val="0"/>
          <w:sz w:val="24"/>
          <w:szCs w:val="24"/>
          <w:lang w:val="en-US" w:eastAsia="zh-CN"/>
        </w:rPr>
        <w:t xml:space="preserve">morphism and gastric cancer susceptibility: a meta-analysis of epidemiological studies. </w:t>
      </w:r>
      <w:r w:rsidRPr="00AF6074">
        <w:rPr>
          <w:rFonts w:ascii="Book Antiqua" w:hAnsi="Book Antiqua" w:cs="宋体"/>
          <w:i/>
          <w:iCs/>
          <w:kern w:val="0"/>
          <w:sz w:val="24"/>
          <w:szCs w:val="24"/>
          <w:lang w:val="en-US" w:eastAsia="zh-CN"/>
        </w:rPr>
        <w:t>C</w:t>
      </w:r>
      <w:r w:rsidRPr="00AF6074">
        <w:rPr>
          <w:rFonts w:ascii="Book Antiqua" w:hAnsi="Book Antiqua" w:cs="宋体"/>
          <w:i/>
          <w:iCs/>
          <w:kern w:val="0"/>
          <w:sz w:val="24"/>
          <w:szCs w:val="24"/>
          <w:lang w:val="en-US" w:eastAsia="zh-CN"/>
        </w:rPr>
        <w:t>y</w:t>
      </w:r>
      <w:r w:rsidRPr="00AF6074">
        <w:rPr>
          <w:rFonts w:ascii="Book Antiqua" w:hAnsi="Book Antiqua" w:cs="宋体"/>
          <w:i/>
          <w:iCs/>
          <w:kern w:val="0"/>
          <w:sz w:val="24"/>
          <w:szCs w:val="24"/>
          <w:lang w:val="en-US" w:eastAsia="zh-CN"/>
        </w:rPr>
        <w:t>tokine</w:t>
      </w:r>
      <w:r w:rsidRPr="00AF6074">
        <w:rPr>
          <w:rFonts w:ascii="Book Antiqua" w:hAnsi="Book Antiqua" w:cs="宋体"/>
          <w:kern w:val="0"/>
          <w:sz w:val="24"/>
          <w:szCs w:val="24"/>
          <w:lang w:val="en-US" w:eastAsia="zh-CN"/>
        </w:rPr>
        <w:t xml:space="preserve"> 2010; </w:t>
      </w:r>
      <w:r w:rsidRPr="00AF6074">
        <w:rPr>
          <w:rFonts w:ascii="Book Antiqua" w:hAnsi="Book Antiqua" w:cs="宋体"/>
          <w:b/>
          <w:bCs/>
          <w:kern w:val="0"/>
          <w:sz w:val="24"/>
          <w:szCs w:val="24"/>
          <w:lang w:val="en-US" w:eastAsia="zh-CN"/>
        </w:rPr>
        <w:t>50</w:t>
      </w:r>
      <w:r w:rsidRPr="00AF6074">
        <w:rPr>
          <w:rFonts w:ascii="Book Antiqua" w:hAnsi="Book Antiqua" w:cs="宋体"/>
          <w:kern w:val="0"/>
          <w:sz w:val="24"/>
          <w:szCs w:val="24"/>
          <w:lang w:val="en-US" w:eastAsia="zh-CN"/>
        </w:rPr>
        <w:t>: 328-334 [PMID: 20363644 DO</w:t>
      </w:r>
      <w:r w:rsidR="00AC639C">
        <w:rPr>
          <w:rFonts w:ascii="Book Antiqua" w:hAnsi="Book Antiqua" w:cs="宋体"/>
          <w:kern w:val="0"/>
          <w:sz w:val="24"/>
          <w:szCs w:val="24"/>
          <w:lang w:val="en-US" w:eastAsia="zh-CN"/>
        </w:rPr>
        <w:t>I: 10.1016/j.cyto.2010.03.008]</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68 </w:t>
      </w:r>
      <w:proofErr w:type="spellStart"/>
      <w:r w:rsidRPr="00AF6074">
        <w:rPr>
          <w:rFonts w:ascii="Book Antiqua" w:hAnsi="Book Antiqua" w:cs="宋体"/>
          <w:b/>
          <w:bCs/>
          <w:kern w:val="0"/>
          <w:sz w:val="24"/>
          <w:szCs w:val="24"/>
          <w:lang w:val="en-US" w:eastAsia="zh-CN"/>
        </w:rPr>
        <w:t>Orosz</w:t>
      </w:r>
      <w:proofErr w:type="spellEnd"/>
      <w:r w:rsidRPr="00AF6074">
        <w:rPr>
          <w:rFonts w:ascii="Book Antiqua" w:hAnsi="Book Antiqua" w:cs="宋体"/>
          <w:b/>
          <w:bCs/>
          <w:kern w:val="0"/>
          <w:sz w:val="24"/>
          <w:szCs w:val="24"/>
          <w:lang w:val="en-US" w:eastAsia="zh-CN"/>
        </w:rPr>
        <w:t xml:space="preserve"> P</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Echtenacher</w:t>
      </w:r>
      <w:proofErr w:type="spellEnd"/>
      <w:r w:rsidRPr="00AF6074">
        <w:rPr>
          <w:rFonts w:ascii="Book Antiqua" w:hAnsi="Book Antiqua" w:cs="宋体"/>
          <w:kern w:val="0"/>
          <w:sz w:val="24"/>
          <w:szCs w:val="24"/>
          <w:lang w:val="en-US" w:eastAsia="zh-CN"/>
        </w:rPr>
        <w:t xml:space="preserve"> B, Falk W, </w:t>
      </w:r>
      <w:proofErr w:type="spellStart"/>
      <w:r w:rsidRPr="00AF6074">
        <w:rPr>
          <w:rFonts w:ascii="Book Antiqua" w:hAnsi="Book Antiqua" w:cs="宋体"/>
          <w:kern w:val="0"/>
          <w:sz w:val="24"/>
          <w:szCs w:val="24"/>
          <w:lang w:val="en-US" w:eastAsia="zh-CN"/>
        </w:rPr>
        <w:t>Rüschoff</w:t>
      </w:r>
      <w:proofErr w:type="spellEnd"/>
      <w:r w:rsidRPr="00AF6074">
        <w:rPr>
          <w:rFonts w:ascii="Book Antiqua" w:hAnsi="Book Antiqua" w:cs="宋体"/>
          <w:kern w:val="0"/>
          <w:sz w:val="24"/>
          <w:szCs w:val="24"/>
          <w:lang w:val="en-US" w:eastAsia="zh-CN"/>
        </w:rPr>
        <w:t xml:space="preserve"> J, Weber D, </w:t>
      </w:r>
      <w:proofErr w:type="spellStart"/>
      <w:r w:rsidRPr="00AF6074">
        <w:rPr>
          <w:rFonts w:ascii="Book Antiqua" w:hAnsi="Book Antiqua" w:cs="宋体"/>
          <w:kern w:val="0"/>
          <w:sz w:val="24"/>
          <w:szCs w:val="24"/>
          <w:lang w:val="en-US" w:eastAsia="zh-CN"/>
        </w:rPr>
        <w:t>Männel</w:t>
      </w:r>
      <w:proofErr w:type="spellEnd"/>
      <w:r w:rsidRPr="00AF6074">
        <w:rPr>
          <w:rFonts w:ascii="Book Antiqua" w:hAnsi="Book Antiqua" w:cs="宋体"/>
          <w:kern w:val="0"/>
          <w:sz w:val="24"/>
          <w:szCs w:val="24"/>
          <w:lang w:val="en-US" w:eastAsia="zh-CN"/>
        </w:rPr>
        <w:t xml:space="preserve"> DN. Enhancement of e</w:t>
      </w:r>
      <w:r w:rsidRPr="00AF6074">
        <w:rPr>
          <w:rFonts w:ascii="Book Antiqua" w:hAnsi="Book Antiqua" w:cs="宋体"/>
          <w:kern w:val="0"/>
          <w:sz w:val="24"/>
          <w:szCs w:val="24"/>
          <w:lang w:val="en-US" w:eastAsia="zh-CN"/>
        </w:rPr>
        <w:t>x</w:t>
      </w:r>
      <w:r w:rsidRPr="00AF6074">
        <w:rPr>
          <w:rFonts w:ascii="Book Antiqua" w:hAnsi="Book Antiqua" w:cs="宋体"/>
          <w:kern w:val="0"/>
          <w:sz w:val="24"/>
          <w:szCs w:val="24"/>
          <w:lang w:val="en-US" w:eastAsia="zh-CN"/>
        </w:rPr>
        <w:t xml:space="preserve">perimental metastasis by tumor necrosis factor. </w:t>
      </w:r>
      <w:r w:rsidRPr="00AF6074">
        <w:rPr>
          <w:rFonts w:ascii="Book Antiqua" w:hAnsi="Book Antiqua" w:cs="宋体"/>
          <w:i/>
          <w:iCs/>
          <w:kern w:val="0"/>
          <w:sz w:val="24"/>
          <w:szCs w:val="24"/>
          <w:lang w:val="en-US" w:eastAsia="zh-CN"/>
        </w:rPr>
        <w:t xml:space="preserve">J </w:t>
      </w:r>
      <w:proofErr w:type="spellStart"/>
      <w:r w:rsidRPr="00AF6074">
        <w:rPr>
          <w:rFonts w:ascii="Book Antiqua" w:hAnsi="Book Antiqua" w:cs="宋体"/>
          <w:i/>
          <w:iCs/>
          <w:kern w:val="0"/>
          <w:sz w:val="24"/>
          <w:szCs w:val="24"/>
          <w:lang w:val="en-US" w:eastAsia="zh-CN"/>
        </w:rPr>
        <w:t>Exp</w:t>
      </w:r>
      <w:proofErr w:type="spellEnd"/>
      <w:r w:rsidRPr="00AF6074">
        <w:rPr>
          <w:rFonts w:ascii="Book Antiqua" w:hAnsi="Book Antiqua" w:cs="宋体"/>
          <w:i/>
          <w:iCs/>
          <w:kern w:val="0"/>
          <w:sz w:val="24"/>
          <w:szCs w:val="24"/>
          <w:lang w:val="en-US" w:eastAsia="zh-CN"/>
        </w:rPr>
        <w:t xml:space="preserve"> Med</w:t>
      </w:r>
      <w:r w:rsidRPr="00AF6074">
        <w:rPr>
          <w:rFonts w:ascii="Book Antiqua" w:hAnsi="Book Antiqua" w:cs="宋体"/>
          <w:kern w:val="0"/>
          <w:sz w:val="24"/>
          <w:szCs w:val="24"/>
          <w:lang w:val="en-US" w:eastAsia="zh-CN"/>
        </w:rPr>
        <w:t xml:space="preserve"> 1993; </w:t>
      </w:r>
      <w:r w:rsidRPr="00AF6074">
        <w:rPr>
          <w:rFonts w:ascii="Book Antiqua" w:hAnsi="Book Antiqua" w:cs="宋体"/>
          <w:b/>
          <w:bCs/>
          <w:kern w:val="0"/>
          <w:sz w:val="24"/>
          <w:szCs w:val="24"/>
          <w:lang w:val="en-US" w:eastAsia="zh-CN"/>
        </w:rPr>
        <w:t>177</w:t>
      </w:r>
      <w:r w:rsidRPr="00AF6074">
        <w:rPr>
          <w:rFonts w:ascii="Book Antiqua" w:hAnsi="Book Antiqua" w:cs="宋体"/>
          <w:kern w:val="0"/>
          <w:sz w:val="24"/>
          <w:szCs w:val="24"/>
          <w:lang w:val="en-US" w:eastAsia="zh-CN"/>
        </w:rPr>
        <w:t>: 1391-1398 [PMID: 847861</w:t>
      </w:r>
      <w:r w:rsidR="00AC639C">
        <w:rPr>
          <w:rFonts w:ascii="Book Antiqua" w:hAnsi="Book Antiqua" w:cs="宋体"/>
          <w:kern w:val="0"/>
          <w:sz w:val="24"/>
          <w:szCs w:val="24"/>
          <w:lang w:val="en-US" w:eastAsia="zh-CN"/>
        </w:rPr>
        <w:t>4 DOI: 10.1084/jem.177.5.1391]</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proofErr w:type="gramStart"/>
      <w:r w:rsidRPr="00AF6074">
        <w:rPr>
          <w:rFonts w:ascii="Book Antiqua" w:hAnsi="Book Antiqua" w:cs="宋体"/>
          <w:kern w:val="0"/>
          <w:sz w:val="24"/>
          <w:szCs w:val="24"/>
          <w:lang w:val="en-US" w:eastAsia="zh-CN"/>
        </w:rPr>
        <w:t xml:space="preserve">69 </w:t>
      </w:r>
      <w:r w:rsidRPr="00AF6074">
        <w:rPr>
          <w:rFonts w:ascii="Book Antiqua" w:hAnsi="Book Antiqua" w:cs="宋体"/>
          <w:b/>
          <w:bCs/>
          <w:kern w:val="0"/>
          <w:sz w:val="24"/>
          <w:szCs w:val="24"/>
          <w:lang w:val="en-US" w:eastAsia="zh-CN"/>
        </w:rPr>
        <w:t>Wu S</w:t>
      </w:r>
      <w:r w:rsidRPr="00AF6074">
        <w:rPr>
          <w:rFonts w:ascii="Book Antiqua" w:hAnsi="Book Antiqua" w:cs="宋体"/>
          <w:kern w:val="0"/>
          <w:sz w:val="24"/>
          <w:szCs w:val="24"/>
          <w:lang w:val="en-US" w:eastAsia="zh-CN"/>
        </w:rPr>
        <w:t xml:space="preserve">, Boyer CM, Whitaker RS, </w:t>
      </w:r>
      <w:proofErr w:type="spellStart"/>
      <w:r w:rsidRPr="00AF6074">
        <w:rPr>
          <w:rFonts w:ascii="Book Antiqua" w:hAnsi="Book Antiqua" w:cs="宋体"/>
          <w:kern w:val="0"/>
          <w:sz w:val="24"/>
          <w:szCs w:val="24"/>
          <w:lang w:val="en-US" w:eastAsia="zh-CN"/>
        </w:rPr>
        <w:t>Berchuck</w:t>
      </w:r>
      <w:proofErr w:type="spellEnd"/>
      <w:r w:rsidRPr="00AF6074">
        <w:rPr>
          <w:rFonts w:ascii="Book Antiqua" w:hAnsi="Book Antiqua" w:cs="宋体"/>
          <w:kern w:val="0"/>
          <w:sz w:val="24"/>
          <w:szCs w:val="24"/>
          <w:lang w:val="en-US" w:eastAsia="zh-CN"/>
        </w:rPr>
        <w:t xml:space="preserve"> A, Wiener JR, Weinberg JB, </w:t>
      </w:r>
      <w:proofErr w:type="spellStart"/>
      <w:r w:rsidRPr="00AF6074">
        <w:rPr>
          <w:rFonts w:ascii="Book Antiqua" w:hAnsi="Book Antiqua" w:cs="宋体"/>
          <w:kern w:val="0"/>
          <w:sz w:val="24"/>
          <w:szCs w:val="24"/>
          <w:lang w:val="en-US" w:eastAsia="zh-CN"/>
        </w:rPr>
        <w:t>Bast</w:t>
      </w:r>
      <w:proofErr w:type="spellEnd"/>
      <w:r w:rsidRPr="00AF6074">
        <w:rPr>
          <w:rFonts w:ascii="Book Antiqua" w:hAnsi="Book Antiqua" w:cs="宋体"/>
          <w:kern w:val="0"/>
          <w:sz w:val="24"/>
          <w:szCs w:val="24"/>
          <w:lang w:val="en-US" w:eastAsia="zh-CN"/>
        </w:rPr>
        <w:t xml:space="preserve"> RC.</w:t>
      </w:r>
      <w:proofErr w:type="gramEnd"/>
      <w:r w:rsidRPr="00AF6074">
        <w:rPr>
          <w:rFonts w:ascii="Book Antiqua" w:hAnsi="Book Antiqua" w:cs="宋体"/>
          <w:kern w:val="0"/>
          <w:sz w:val="24"/>
          <w:szCs w:val="24"/>
          <w:lang w:val="en-US" w:eastAsia="zh-CN"/>
        </w:rPr>
        <w:t xml:space="preserve"> Tumor necrosis factor alpha as an </w:t>
      </w:r>
      <w:proofErr w:type="spellStart"/>
      <w:r w:rsidRPr="00AF6074">
        <w:rPr>
          <w:rFonts w:ascii="Book Antiqua" w:hAnsi="Book Antiqua" w:cs="宋体"/>
          <w:kern w:val="0"/>
          <w:sz w:val="24"/>
          <w:szCs w:val="24"/>
          <w:lang w:val="en-US" w:eastAsia="zh-CN"/>
        </w:rPr>
        <w:t>autocrine</w:t>
      </w:r>
      <w:proofErr w:type="spellEnd"/>
      <w:r w:rsidRPr="00AF6074">
        <w:rPr>
          <w:rFonts w:ascii="Book Antiqua" w:hAnsi="Book Antiqua" w:cs="宋体"/>
          <w:kern w:val="0"/>
          <w:sz w:val="24"/>
          <w:szCs w:val="24"/>
          <w:lang w:val="en-US" w:eastAsia="zh-CN"/>
        </w:rPr>
        <w:t xml:space="preserve"> and paracrine growth factor for ovarian cancer: </w:t>
      </w:r>
      <w:proofErr w:type="spellStart"/>
      <w:r w:rsidRPr="00AF6074">
        <w:rPr>
          <w:rFonts w:ascii="Book Antiqua" w:hAnsi="Book Antiqua" w:cs="宋体"/>
          <w:kern w:val="0"/>
          <w:sz w:val="24"/>
          <w:szCs w:val="24"/>
          <w:lang w:val="en-US" w:eastAsia="zh-CN"/>
        </w:rPr>
        <w:t>mon</w:t>
      </w:r>
      <w:r w:rsidRPr="00AF6074">
        <w:rPr>
          <w:rFonts w:ascii="Book Antiqua" w:hAnsi="Book Antiqua" w:cs="宋体"/>
          <w:kern w:val="0"/>
          <w:sz w:val="24"/>
          <w:szCs w:val="24"/>
          <w:lang w:val="en-US" w:eastAsia="zh-CN"/>
        </w:rPr>
        <w:t>o</w:t>
      </w:r>
      <w:r w:rsidRPr="00AF6074">
        <w:rPr>
          <w:rFonts w:ascii="Book Antiqua" w:hAnsi="Book Antiqua" w:cs="宋体"/>
          <w:kern w:val="0"/>
          <w:sz w:val="24"/>
          <w:szCs w:val="24"/>
          <w:lang w:val="en-US" w:eastAsia="zh-CN"/>
        </w:rPr>
        <w:t>kine</w:t>
      </w:r>
      <w:proofErr w:type="spellEnd"/>
      <w:r w:rsidRPr="00AF6074">
        <w:rPr>
          <w:rFonts w:ascii="Book Antiqua" w:hAnsi="Book Antiqua" w:cs="宋体"/>
          <w:kern w:val="0"/>
          <w:sz w:val="24"/>
          <w:szCs w:val="24"/>
          <w:lang w:val="en-US" w:eastAsia="zh-CN"/>
        </w:rPr>
        <w:t xml:space="preserve"> induction of tumor cell proliferation and tumor necrosis factor alpha expression. </w:t>
      </w:r>
      <w:r w:rsidRPr="00AF6074">
        <w:rPr>
          <w:rFonts w:ascii="Book Antiqua" w:hAnsi="Book Antiqua" w:cs="宋体"/>
          <w:i/>
          <w:iCs/>
          <w:kern w:val="0"/>
          <w:sz w:val="24"/>
          <w:szCs w:val="24"/>
          <w:lang w:val="en-US" w:eastAsia="zh-CN"/>
        </w:rPr>
        <w:t>Ca</w:t>
      </w:r>
      <w:r w:rsidRPr="00AF6074">
        <w:rPr>
          <w:rFonts w:ascii="Book Antiqua" w:hAnsi="Book Antiqua" w:cs="宋体"/>
          <w:i/>
          <w:iCs/>
          <w:kern w:val="0"/>
          <w:sz w:val="24"/>
          <w:szCs w:val="24"/>
          <w:lang w:val="en-US" w:eastAsia="zh-CN"/>
        </w:rPr>
        <w:t>n</w:t>
      </w:r>
      <w:r w:rsidRPr="00AF6074">
        <w:rPr>
          <w:rFonts w:ascii="Book Antiqua" w:hAnsi="Book Antiqua" w:cs="宋体"/>
          <w:i/>
          <w:iCs/>
          <w:kern w:val="0"/>
          <w:sz w:val="24"/>
          <w:szCs w:val="24"/>
          <w:lang w:val="en-US" w:eastAsia="zh-CN"/>
        </w:rPr>
        <w:t>cer Res</w:t>
      </w:r>
      <w:r w:rsidRPr="00AF6074">
        <w:rPr>
          <w:rFonts w:ascii="Book Antiqua" w:hAnsi="Book Antiqua" w:cs="宋体"/>
          <w:kern w:val="0"/>
          <w:sz w:val="24"/>
          <w:szCs w:val="24"/>
          <w:lang w:val="en-US" w:eastAsia="zh-CN"/>
        </w:rPr>
        <w:t xml:space="preserve"> 1993; </w:t>
      </w:r>
      <w:r w:rsidRPr="00AF6074">
        <w:rPr>
          <w:rFonts w:ascii="Book Antiqua" w:hAnsi="Book Antiqua" w:cs="宋体"/>
          <w:b/>
          <w:bCs/>
          <w:kern w:val="0"/>
          <w:sz w:val="24"/>
          <w:szCs w:val="24"/>
          <w:lang w:val="en-US" w:eastAsia="zh-CN"/>
        </w:rPr>
        <w:t>53</w:t>
      </w:r>
      <w:r w:rsidRPr="00AF6074">
        <w:rPr>
          <w:rFonts w:ascii="Book Antiqua" w:hAnsi="Book Antiqua" w:cs="宋体"/>
          <w:kern w:val="0"/>
          <w:sz w:val="24"/>
          <w:szCs w:val="24"/>
          <w:lang w:val="en-US" w:eastAsia="zh-CN"/>
        </w:rPr>
        <w:t>: 1939-1944 [PMID: 8385577]</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70 </w:t>
      </w:r>
      <w:r w:rsidRPr="00AF6074">
        <w:rPr>
          <w:rFonts w:ascii="Book Antiqua" w:hAnsi="Book Antiqua" w:cs="宋体"/>
          <w:b/>
          <w:bCs/>
          <w:kern w:val="0"/>
          <w:sz w:val="24"/>
          <w:szCs w:val="24"/>
          <w:lang w:val="en-US" w:eastAsia="zh-CN"/>
        </w:rPr>
        <w:t>Moore RJ</w:t>
      </w:r>
      <w:r w:rsidRPr="00AF6074">
        <w:rPr>
          <w:rFonts w:ascii="Book Antiqua" w:hAnsi="Book Antiqua" w:cs="宋体"/>
          <w:kern w:val="0"/>
          <w:sz w:val="24"/>
          <w:szCs w:val="24"/>
          <w:lang w:val="en-US" w:eastAsia="zh-CN"/>
        </w:rPr>
        <w:t xml:space="preserve">, Owens DM, Stamp G, </w:t>
      </w:r>
      <w:proofErr w:type="spellStart"/>
      <w:r w:rsidRPr="00AF6074">
        <w:rPr>
          <w:rFonts w:ascii="Book Antiqua" w:hAnsi="Book Antiqua" w:cs="宋体"/>
          <w:kern w:val="0"/>
          <w:sz w:val="24"/>
          <w:szCs w:val="24"/>
          <w:lang w:val="en-US" w:eastAsia="zh-CN"/>
        </w:rPr>
        <w:t>Arnott</w:t>
      </w:r>
      <w:proofErr w:type="spellEnd"/>
      <w:r w:rsidRPr="00AF6074">
        <w:rPr>
          <w:rFonts w:ascii="Book Antiqua" w:hAnsi="Book Antiqua" w:cs="宋体"/>
          <w:kern w:val="0"/>
          <w:sz w:val="24"/>
          <w:szCs w:val="24"/>
          <w:lang w:val="en-US" w:eastAsia="zh-CN"/>
        </w:rPr>
        <w:t xml:space="preserve"> C, Burke F, East N, </w:t>
      </w:r>
      <w:proofErr w:type="spellStart"/>
      <w:r w:rsidRPr="00AF6074">
        <w:rPr>
          <w:rFonts w:ascii="Book Antiqua" w:hAnsi="Book Antiqua" w:cs="宋体"/>
          <w:kern w:val="0"/>
          <w:sz w:val="24"/>
          <w:szCs w:val="24"/>
          <w:lang w:val="en-US" w:eastAsia="zh-CN"/>
        </w:rPr>
        <w:t>Holdsworth</w:t>
      </w:r>
      <w:proofErr w:type="spellEnd"/>
      <w:r w:rsidRPr="00AF6074">
        <w:rPr>
          <w:rFonts w:ascii="Book Antiqua" w:hAnsi="Book Antiqua" w:cs="宋体"/>
          <w:kern w:val="0"/>
          <w:sz w:val="24"/>
          <w:szCs w:val="24"/>
          <w:lang w:val="en-US" w:eastAsia="zh-CN"/>
        </w:rPr>
        <w:t xml:space="preserve"> H, Turner L, Rollins B, </w:t>
      </w:r>
      <w:proofErr w:type="spellStart"/>
      <w:r w:rsidRPr="00AF6074">
        <w:rPr>
          <w:rFonts w:ascii="Book Antiqua" w:hAnsi="Book Antiqua" w:cs="宋体"/>
          <w:kern w:val="0"/>
          <w:sz w:val="24"/>
          <w:szCs w:val="24"/>
          <w:lang w:val="en-US" w:eastAsia="zh-CN"/>
        </w:rPr>
        <w:t>Pasparakis</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Kollias</w:t>
      </w:r>
      <w:proofErr w:type="spellEnd"/>
      <w:r w:rsidRPr="00AF6074">
        <w:rPr>
          <w:rFonts w:ascii="Book Antiqua" w:hAnsi="Book Antiqua" w:cs="宋体"/>
          <w:kern w:val="0"/>
          <w:sz w:val="24"/>
          <w:szCs w:val="24"/>
          <w:lang w:val="en-US" w:eastAsia="zh-CN"/>
        </w:rPr>
        <w:t xml:space="preserve"> G, </w:t>
      </w:r>
      <w:proofErr w:type="spellStart"/>
      <w:r w:rsidRPr="00AF6074">
        <w:rPr>
          <w:rFonts w:ascii="Book Antiqua" w:hAnsi="Book Antiqua" w:cs="宋体"/>
          <w:kern w:val="0"/>
          <w:sz w:val="24"/>
          <w:szCs w:val="24"/>
          <w:lang w:val="en-US" w:eastAsia="zh-CN"/>
        </w:rPr>
        <w:t>Balkwill</w:t>
      </w:r>
      <w:proofErr w:type="spellEnd"/>
      <w:r w:rsidRPr="00AF6074">
        <w:rPr>
          <w:rFonts w:ascii="Book Antiqua" w:hAnsi="Book Antiqua" w:cs="宋体"/>
          <w:kern w:val="0"/>
          <w:sz w:val="24"/>
          <w:szCs w:val="24"/>
          <w:lang w:val="en-US" w:eastAsia="zh-CN"/>
        </w:rPr>
        <w:t xml:space="preserve"> F. Mice deficient in tumor necrosis factor-alpha are resistant to skin carcinogenesis. </w:t>
      </w:r>
      <w:r w:rsidRPr="00AF6074">
        <w:rPr>
          <w:rFonts w:ascii="Book Antiqua" w:hAnsi="Book Antiqua" w:cs="宋体"/>
          <w:i/>
          <w:iCs/>
          <w:kern w:val="0"/>
          <w:sz w:val="24"/>
          <w:szCs w:val="24"/>
          <w:lang w:val="en-US" w:eastAsia="zh-CN"/>
        </w:rPr>
        <w:t>Nat Med</w:t>
      </w:r>
      <w:r w:rsidRPr="00AF6074">
        <w:rPr>
          <w:rFonts w:ascii="Book Antiqua" w:hAnsi="Book Antiqua" w:cs="宋体"/>
          <w:kern w:val="0"/>
          <w:sz w:val="24"/>
          <w:szCs w:val="24"/>
          <w:lang w:val="en-US" w:eastAsia="zh-CN"/>
        </w:rPr>
        <w:t xml:space="preserve"> 1999; </w:t>
      </w:r>
      <w:r w:rsidRPr="00AF6074">
        <w:rPr>
          <w:rFonts w:ascii="Book Antiqua" w:hAnsi="Book Antiqua" w:cs="宋体"/>
          <w:b/>
          <w:bCs/>
          <w:kern w:val="0"/>
          <w:sz w:val="24"/>
          <w:szCs w:val="24"/>
          <w:lang w:val="en-US" w:eastAsia="zh-CN"/>
        </w:rPr>
        <w:t>5</w:t>
      </w:r>
      <w:r w:rsidRPr="00AF6074">
        <w:rPr>
          <w:rFonts w:ascii="Book Antiqua" w:hAnsi="Book Antiqua" w:cs="宋体"/>
          <w:kern w:val="0"/>
          <w:sz w:val="24"/>
          <w:szCs w:val="24"/>
          <w:lang w:val="en-US" w:eastAsia="zh-CN"/>
        </w:rPr>
        <w:t>: 828-831 [PMID: 10395330 DOI: 1</w:t>
      </w:r>
      <w:r w:rsidR="00ED2A66">
        <w:rPr>
          <w:rFonts w:ascii="Book Antiqua" w:hAnsi="Book Antiqua" w:cs="宋体"/>
          <w:kern w:val="0"/>
          <w:sz w:val="24"/>
          <w:szCs w:val="24"/>
          <w:lang w:val="en-US" w:eastAsia="zh-CN"/>
        </w:rPr>
        <w:t>0.1038/10552]</w:t>
      </w:r>
    </w:p>
    <w:p w:rsid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71 </w:t>
      </w:r>
      <w:proofErr w:type="spellStart"/>
      <w:r w:rsidRPr="00AF6074">
        <w:rPr>
          <w:rFonts w:ascii="Book Antiqua" w:hAnsi="Book Antiqua" w:cs="宋体"/>
          <w:b/>
          <w:bCs/>
          <w:kern w:val="0"/>
          <w:sz w:val="24"/>
          <w:szCs w:val="24"/>
          <w:lang w:val="en-US" w:eastAsia="zh-CN"/>
        </w:rPr>
        <w:t>Xu</w:t>
      </w:r>
      <w:proofErr w:type="spellEnd"/>
      <w:r w:rsidRPr="00AF6074">
        <w:rPr>
          <w:rFonts w:ascii="Book Antiqua" w:hAnsi="Book Antiqua" w:cs="宋体"/>
          <w:b/>
          <w:bCs/>
          <w:kern w:val="0"/>
          <w:sz w:val="24"/>
          <w:szCs w:val="24"/>
          <w:lang w:val="en-US" w:eastAsia="zh-CN"/>
        </w:rPr>
        <w:t xml:space="preserve"> Z</w:t>
      </w:r>
      <w:r w:rsidRPr="00AF6074">
        <w:rPr>
          <w:rFonts w:ascii="Book Antiqua" w:hAnsi="Book Antiqua" w:cs="宋体"/>
          <w:kern w:val="0"/>
          <w:sz w:val="24"/>
          <w:szCs w:val="24"/>
          <w:lang w:val="en-US" w:eastAsia="zh-CN"/>
        </w:rPr>
        <w:t xml:space="preserve">, Shi R, Zhang R, Zhang D, Wang L. Association between tumor necrosis factor β 252 A/G polymorphism and risk of gastric cancer: a meta-analysis. </w:t>
      </w:r>
      <w:proofErr w:type="spellStart"/>
      <w:r w:rsidRPr="00AF6074">
        <w:rPr>
          <w:rFonts w:ascii="Book Antiqua" w:hAnsi="Book Antiqua" w:cs="宋体"/>
          <w:i/>
          <w:iCs/>
          <w:kern w:val="0"/>
          <w:sz w:val="24"/>
          <w:szCs w:val="24"/>
          <w:lang w:val="en-US" w:eastAsia="zh-CN"/>
        </w:rPr>
        <w:t>Tumour</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Biol</w:t>
      </w:r>
      <w:proofErr w:type="spellEnd"/>
      <w:r w:rsidRPr="00AF6074">
        <w:rPr>
          <w:rFonts w:ascii="Book Antiqua" w:hAnsi="Book Antiqua" w:cs="宋体"/>
          <w:kern w:val="0"/>
          <w:sz w:val="24"/>
          <w:szCs w:val="24"/>
          <w:lang w:val="en-US" w:eastAsia="zh-CN"/>
        </w:rPr>
        <w:t xml:space="preserve"> 2013; </w:t>
      </w:r>
      <w:r w:rsidRPr="00AF6074">
        <w:rPr>
          <w:rFonts w:ascii="Book Antiqua" w:hAnsi="Book Antiqua" w:cs="宋体"/>
          <w:b/>
          <w:bCs/>
          <w:kern w:val="0"/>
          <w:sz w:val="24"/>
          <w:szCs w:val="24"/>
          <w:lang w:val="en-US" w:eastAsia="zh-CN"/>
        </w:rPr>
        <w:t>34</w:t>
      </w:r>
      <w:r w:rsidRPr="00AF6074">
        <w:rPr>
          <w:rFonts w:ascii="Book Antiqua" w:hAnsi="Book Antiqua" w:cs="宋体"/>
          <w:kern w:val="0"/>
          <w:sz w:val="24"/>
          <w:szCs w:val="24"/>
          <w:lang w:val="en-US" w:eastAsia="zh-CN"/>
        </w:rPr>
        <w:t>: 4001-4005 [PMID: 23904263 D</w:t>
      </w:r>
      <w:r w:rsidR="00ED2A66">
        <w:rPr>
          <w:rFonts w:ascii="Book Antiqua" w:hAnsi="Book Antiqua" w:cs="宋体"/>
          <w:kern w:val="0"/>
          <w:sz w:val="24"/>
          <w:szCs w:val="24"/>
          <w:lang w:val="en-US" w:eastAsia="zh-CN"/>
        </w:rPr>
        <w:t>OI: 10.1007/s13277-013-0989-3]</w:t>
      </w:r>
    </w:p>
    <w:p w:rsidR="006335E8" w:rsidRPr="00AF6074" w:rsidRDefault="006335E8" w:rsidP="006335E8">
      <w:pPr>
        <w:widowControl/>
        <w:suppressAutoHyphens w:val="0"/>
        <w:autoSpaceDN/>
        <w:spacing w:after="0" w:line="360" w:lineRule="auto"/>
        <w:jc w:val="both"/>
        <w:textAlignment w:val="auto"/>
        <w:rPr>
          <w:rFonts w:ascii="Book Antiqua" w:hAnsi="Book Antiqua" w:cs="宋体"/>
          <w:kern w:val="0"/>
          <w:sz w:val="24"/>
          <w:szCs w:val="24"/>
          <w:lang w:val="en-US" w:eastAsia="zh-CN"/>
        </w:rPr>
      </w:pPr>
      <w:r>
        <w:rPr>
          <w:rFonts w:ascii="Book Antiqua" w:hAnsi="Book Antiqua" w:cs="宋体" w:hint="eastAsia"/>
          <w:kern w:val="0"/>
          <w:sz w:val="24"/>
          <w:szCs w:val="24"/>
          <w:lang w:val="en-US" w:eastAsia="zh-CN"/>
        </w:rPr>
        <w:t>72</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b/>
          <w:bCs/>
          <w:kern w:val="0"/>
          <w:sz w:val="24"/>
          <w:szCs w:val="24"/>
          <w:lang w:val="en-US" w:eastAsia="zh-CN"/>
        </w:rPr>
        <w:t>zur</w:t>
      </w:r>
      <w:proofErr w:type="spellEnd"/>
      <w:r w:rsidRPr="00AF6074">
        <w:rPr>
          <w:rFonts w:ascii="Book Antiqua" w:hAnsi="Book Antiqua" w:cs="宋体"/>
          <w:b/>
          <w:bCs/>
          <w:kern w:val="0"/>
          <w:sz w:val="24"/>
          <w:szCs w:val="24"/>
          <w:lang w:val="en-US" w:eastAsia="zh-CN"/>
        </w:rPr>
        <w:t xml:space="preserve"> </w:t>
      </w:r>
      <w:proofErr w:type="spellStart"/>
      <w:r w:rsidRPr="00AF6074">
        <w:rPr>
          <w:rFonts w:ascii="Book Antiqua" w:hAnsi="Book Antiqua" w:cs="宋体"/>
          <w:b/>
          <w:bCs/>
          <w:kern w:val="0"/>
          <w:sz w:val="24"/>
          <w:szCs w:val="24"/>
          <w:lang w:val="en-US" w:eastAsia="zh-CN"/>
        </w:rPr>
        <w:t>Hausen</w:t>
      </w:r>
      <w:proofErr w:type="spellEnd"/>
      <w:r w:rsidRPr="00AF6074">
        <w:rPr>
          <w:rFonts w:ascii="Book Antiqua" w:hAnsi="Book Antiqua" w:cs="宋体"/>
          <w:b/>
          <w:bCs/>
          <w:kern w:val="0"/>
          <w:sz w:val="24"/>
          <w:szCs w:val="24"/>
          <w:lang w:val="en-US" w:eastAsia="zh-CN"/>
        </w:rPr>
        <w:t xml:space="preserve"> A</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Crusius</w:t>
      </w:r>
      <w:proofErr w:type="spellEnd"/>
      <w:r w:rsidRPr="00AF6074">
        <w:rPr>
          <w:rFonts w:ascii="Book Antiqua" w:hAnsi="Book Antiqua" w:cs="宋体"/>
          <w:kern w:val="0"/>
          <w:sz w:val="24"/>
          <w:szCs w:val="24"/>
          <w:lang w:val="en-US" w:eastAsia="zh-CN"/>
        </w:rPr>
        <w:t xml:space="preserve"> JB, Murillo LS, </w:t>
      </w:r>
      <w:proofErr w:type="spellStart"/>
      <w:r w:rsidRPr="00AF6074">
        <w:rPr>
          <w:rFonts w:ascii="Book Antiqua" w:hAnsi="Book Antiqua" w:cs="宋体"/>
          <w:kern w:val="0"/>
          <w:sz w:val="24"/>
          <w:szCs w:val="24"/>
          <w:lang w:val="en-US" w:eastAsia="zh-CN"/>
        </w:rPr>
        <w:t>Alizadeh</w:t>
      </w:r>
      <w:proofErr w:type="spellEnd"/>
      <w:r w:rsidRPr="00AF6074">
        <w:rPr>
          <w:rFonts w:ascii="Book Antiqua" w:hAnsi="Book Antiqua" w:cs="宋体"/>
          <w:kern w:val="0"/>
          <w:sz w:val="24"/>
          <w:szCs w:val="24"/>
          <w:lang w:val="en-US" w:eastAsia="zh-CN"/>
        </w:rPr>
        <w:t xml:space="preserve"> BZ, </w:t>
      </w:r>
      <w:proofErr w:type="spellStart"/>
      <w:r w:rsidRPr="00AF6074">
        <w:rPr>
          <w:rFonts w:ascii="Book Antiqua" w:hAnsi="Book Antiqua" w:cs="宋体"/>
          <w:kern w:val="0"/>
          <w:sz w:val="24"/>
          <w:szCs w:val="24"/>
          <w:lang w:val="en-US" w:eastAsia="zh-CN"/>
        </w:rPr>
        <w:t>Morré</w:t>
      </w:r>
      <w:proofErr w:type="spellEnd"/>
      <w:r w:rsidRPr="00AF6074">
        <w:rPr>
          <w:rFonts w:ascii="Book Antiqua" w:hAnsi="Book Antiqua" w:cs="宋体"/>
          <w:kern w:val="0"/>
          <w:sz w:val="24"/>
          <w:szCs w:val="24"/>
          <w:lang w:val="en-US" w:eastAsia="zh-CN"/>
        </w:rPr>
        <w:t xml:space="preserve"> SA, Meijer CJ, van den Brule AJ, Peña AS. </w:t>
      </w:r>
      <w:proofErr w:type="gramStart"/>
      <w:r w:rsidRPr="00AF6074">
        <w:rPr>
          <w:rFonts w:ascii="Book Antiqua" w:hAnsi="Book Antiqua" w:cs="宋体"/>
          <w:kern w:val="0"/>
          <w:sz w:val="24"/>
          <w:szCs w:val="24"/>
          <w:lang w:val="en-US" w:eastAsia="zh-CN"/>
        </w:rPr>
        <w:t>IL-1B promoter polymorphism and Epstein-Barr virus in Dutch patients with gastric carcinoma.</w:t>
      </w:r>
      <w:proofErr w:type="gramEnd"/>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Int</w:t>
      </w:r>
      <w:proofErr w:type="spellEnd"/>
      <w:r w:rsidRPr="00AF6074">
        <w:rPr>
          <w:rFonts w:ascii="Book Antiqua" w:hAnsi="Book Antiqua" w:cs="宋体"/>
          <w:i/>
          <w:iCs/>
          <w:kern w:val="0"/>
          <w:sz w:val="24"/>
          <w:szCs w:val="24"/>
          <w:lang w:val="en-US" w:eastAsia="zh-CN"/>
        </w:rPr>
        <w:t xml:space="preserve"> J Cancer</w:t>
      </w:r>
      <w:r w:rsidRPr="00AF6074">
        <w:rPr>
          <w:rFonts w:ascii="Book Antiqua" w:hAnsi="Book Antiqua" w:cs="宋体"/>
          <w:kern w:val="0"/>
          <w:sz w:val="24"/>
          <w:szCs w:val="24"/>
          <w:lang w:val="en-US" w:eastAsia="zh-CN"/>
        </w:rPr>
        <w:t xml:space="preserve"> 2003; </w:t>
      </w:r>
      <w:r w:rsidRPr="00AF6074">
        <w:rPr>
          <w:rFonts w:ascii="Book Antiqua" w:hAnsi="Book Antiqua" w:cs="宋体"/>
          <w:b/>
          <w:bCs/>
          <w:kern w:val="0"/>
          <w:sz w:val="24"/>
          <w:szCs w:val="24"/>
          <w:lang w:val="en-US" w:eastAsia="zh-CN"/>
        </w:rPr>
        <w:t>107</w:t>
      </w:r>
      <w:r w:rsidRPr="00AF6074">
        <w:rPr>
          <w:rFonts w:ascii="Book Antiqua" w:hAnsi="Book Antiqua" w:cs="宋体"/>
          <w:kern w:val="0"/>
          <w:sz w:val="24"/>
          <w:szCs w:val="24"/>
          <w:lang w:val="en-US" w:eastAsia="zh-CN"/>
        </w:rPr>
        <w:t>: 866-867 [PMID: 14566840 DOI: 10.1002/ijc.11468]</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7</w:t>
      </w:r>
      <w:r w:rsidR="006335E8">
        <w:rPr>
          <w:rFonts w:ascii="Book Antiqua" w:hAnsi="Book Antiqua" w:cs="宋体" w:hint="eastAsia"/>
          <w:kern w:val="0"/>
          <w:sz w:val="24"/>
          <w:szCs w:val="24"/>
          <w:lang w:val="en-US" w:eastAsia="zh-CN"/>
        </w:rPr>
        <w:t>3</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b/>
          <w:bCs/>
          <w:kern w:val="0"/>
          <w:sz w:val="24"/>
          <w:szCs w:val="24"/>
          <w:lang w:val="en-US" w:eastAsia="zh-CN"/>
        </w:rPr>
        <w:t>Grivennikov</w:t>
      </w:r>
      <w:proofErr w:type="spellEnd"/>
      <w:r w:rsidRPr="00AF6074">
        <w:rPr>
          <w:rFonts w:ascii="Book Antiqua" w:hAnsi="Book Antiqua" w:cs="宋体"/>
          <w:b/>
          <w:bCs/>
          <w:kern w:val="0"/>
          <w:sz w:val="24"/>
          <w:szCs w:val="24"/>
          <w:lang w:val="en-US" w:eastAsia="zh-CN"/>
        </w:rPr>
        <w:t xml:space="preserve"> S</w:t>
      </w:r>
      <w:r w:rsidRPr="00AF6074">
        <w:rPr>
          <w:rFonts w:ascii="Book Antiqua" w:hAnsi="Book Antiqua" w:cs="宋体"/>
          <w:kern w:val="0"/>
          <w:sz w:val="24"/>
          <w:szCs w:val="24"/>
          <w:lang w:val="en-US" w:eastAsia="zh-CN"/>
        </w:rPr>
        <w:t xml:space="preserve">, Karin E, </w:t>
      </w:r>
      <w:proofErr w:type="spellStart"/>
      <w:r w:rsidRPr="00AF6074">
        <w:rPr>
          <w:rFonts w:ascii="Book Antiqua" w:hAnsi="Book Antiqua" w:cs="宋体"/>
          <w:kern w:val="0"/>
          <w:sz w:val="24"/>
          <w:szCs w:val="24"/>
          <w:lang w:val="en-US" w:eastAsia="zh-CN"/>
        </w:rPr>
        <w:t>Terzic</w:t>
      </w:r>
      <w:proofErr w:type="spellEnd"/>
      <w:r w:rsidRPr="00AF6074">
        <w:rPr>
          <w:rFonts w:ascii="Book Antiqua" w:hAnsi="Book Antiqua" w:cs="宋体"/>
          <w:kern w:val="0"/>
          <w:sz w:val="24"/>
          <w:szCs w:val="24"/>
          <w:lang w:val="en-US" w:eastAsia="zh-CN"/>
        </w:rPr>
        <w:t xml:space="preserve"> J, </w:t>
      </w:r>
      <w:proofErr w:type="spellStart"/>
      <w:r w:rsidRPr="00AF6074">
        <w:rPr>
          <w:rFonts w:ascii="Book Antiqua" w:hAnsi="Book Antiqua" w:cs="宋体"/>
          <w:kern w:val="0"/>
          <w:sz w:val="24"/>
          <w:szCs w:val="24"/>
          <w:lang w:val="en-US" w:eastAsia="zh-CN"/>
        </w:rPr>
        <w:t>Mucida</w:t>
      </w:r>
      <w:proofErr w:type="spellEnd"/>
      <w:r w:rsidRPr="00AF6074">
        <w:rPr>
          <w:rFonts w:ascii="Book Antiqua" w:hAnsi="Book Antiqua" w:cs="宋体"/>
          <w:kern w:val="0"/>
          <w:sz w:val="24"/>
          <w:szCs w:val="24"/>
          <w:lang w:val="en-US" w:eastAsia="zh-CN"/>
        </w:rPr>
        <w:t xml:space="preserve"> D, Yu GY, </w:t>
      </w:r>
      <w:proofErr w:type="spellStart"/>
      <w:r w:rsidRPr="00AF6074">
        <w:rPr>
          <w:rFonts w:ascii="Book Antiqua" w:hAnsi="Book Antiqua" w:cs="宋体"/>
          <w:kern w:val="0"/>
          <w:sz w:val="24"/>
          <w:szCs w:val="24"/>
          <w:lang w:val="en-US" w:eastAsia="zh-CN"/>
        </w:rPr>
        <w:t>Vallabhapurapu</w:t>
      </w:r>
      <w:proofErr w:type="spellEnd"/>
      <w:r w:rsidRPr="00AF6074">
        <w:rPr>
          <w:rFonts w:ascii="Book Antiqua" w:hAnsi="Book Antiqua" w:cs="宋体"/>
          <w:kern w:val="0"/>
          <w:sz w:val="24"/>
          <w:szCs w:val="24"/>
          <w:lang w:val="en-US" w:eastAsia="zh-CN"/>
        </w:rPr>
        <w:t xml:space="preserve"> S, </w:t>
      </w:r>
      <w:proofErr w:type="spellStart"/>
      <w:r w:rsidRPr="00AF6074">
        <w:rPr>
          <w:rFonts w:ascii="Book Antiqua" w:hAnsi="Book Antiqua" w:cs="宋体"/>
          <w:kern w:val="0"/>
          <w:sz w:val="24"/>
          <w:szCs w:val="24"/>
          <w:lang w:val="en-US" w:eastAsia="zh-CN"/>
        </w:rPr>
        <w:t>Scheller</w:t>
      </w:r>
      <w:proofErr w:type="spellEnd"/>
      <w:r w:rsidRPr="00AF6074">
        <w:rPr>
          <w:rFonts w:ascii="Book Antiqua" w:hAnsi="Book Antiqua" w:cs="宋体"/>
          <w:kern w:val="0"/>
          <w:sz w:val="24"/>
          <w:szCs w:val="24"/>
          <w:lang w:val="en-US" w:eastAsia="zh-CN"/>
        </w:rPr>
        <w:t xml:space="preserve"> J, Rose-John S, </w:t>
      </w:r>
      <w:proofErr w:type="spellStart"/>
      <w:r w:rsidRPr="00AF6074">
        <w:rPr>
          <w:rFonts w:ascii="Book Antiqua" w:hAnsi="Book Antiqua" w:cs="宋体"/>
          <w:kern w:val="0"/>
          <w:sz w:val="24"/>
          <w:szCs w:val="24"/>
          <w:lang w:val="en-US" w:eastAsia="zh-CN"/>
        </w:rPr>
        <w:t>Cheroutre</w:t>
      </w:r>
      <w:proofErr w:type="spellEnd"/>
      <w:r w:rsidRPr="00AF6074">
        <w:rPr>
          <w:rFonts w:ascii="Book Antiqua" w:hAnsi="Book Antiqua" w:cs="宋体"/>
          <w:kern w:val="0"/>
          <w:sz w:val="24"/>
          <w:szCs w:val="24"/>
          <w:lang w:val="en-US" w:eastAsia="zh-CN"/>
        </w:rPr>
        <w:t xml:space="preserve"> H, </w:t>
      </w:r>
      <w:proofErr w:type="spellStart"/>
      <w:r w:rsidRPr="00AF6074">
        <w:rPr>
          <w:rFonts w:ascii="Book Antiqua" w:hAnsi="Book Antiqua" w:cs="宋体"/>
          <w:kern w:val="0"/>
          <w:sz w:val="24"/>
          <w:szCs w:val="24"/>
          <w:lang w:val="en-US" w:eastAsia="zh-CN"/>
        </w:rPr>
        <w:t>Eckmann</w:t>
      </w:r>
      <w:proofErr w:type="spellEnd"/>
      <w:r w:rsidRPr="00AF6074">
        <w:rPr>
          <w:rFonts w:ascii="Book Antiqua" w:hAnsi="Book Antiqua" w:cs="宋体"/>
          <w:kern w:val="0"/>
          <w:sz w:val="24"/>
          <w:szCs w:val="24"/>
          <w:lang w:val="en-US" w:eastAsia="zh-CN"/>
        </w:rPr>
        <w:t xml:space="preserve"> L, Karin M. IL-6 and Stat3 are required for survival of inte</w:t>
      </w:r>
      <w:r w:rsidRPr="00AF6074">
        <w:rPr>
          <w:rFonts w:ascii="Book Antiqua" w:hAnsi="Book Antiqua" w:cs="宋体"/>
          <w:kern w:val="0"/>
          <w:sz w:val="24"/>
          <w:szCs w:val="24"/>
          <w:lang w:val="en-US" w:eastAsia="zh-CN"/>
        </w:rPr>
        <w:t>s</w:t>
      </w:r>
      <w:r w:rsidRPr="00AF6074">
        <w:rPr>
          <w:rFonts w:ascii="Book Antiqua" w:hAnsi="Book Antiqua" w:cs="宋体"/>
          <w:kern w:val="0"/>
          <w:sz w:val="24"/>
          <w:szCs w:val="24"/>
          <w:lang w:val="en-US" w:eastAsia="zh-CN"/>
        </w:rPr>
        <w:t xml:space="preserve">tinal epithelial cells and development of colitis-associated cancer. </w:t>
      </w:r>
      <w:r w:rsidRPr="00AF6074">
        <w:rPr>
          <w:rFonts w:ascii="Book Antiqua" w:hAnsi="Book Antiqua" w:cs="宋体"/>
          <w:i/>
          <w:iCs/>
          <w:kern w:val="0"/>
          <w:sz w:val="24"/>
          <w:szCs w:val="24"/>
          <w:lang w:val="en-US" w:eastAsia="zh-CN"/>
        </w:rPr>
        <w:t>Cancer Cell</w:t>
      </w:r>
      <w:r w:rsidRPr="00AF6074">
        <w:rPr>
          <w:rFonts w:ascii="Book Antiqua" w:hAnsi="Book Antiqua" w:cs="宋体"/>
          <w:kern w:val="0"/>
          <w:sz w:val="24"/>
          <w:szCs w:val="24"/>
          <w:lang w:val="en-US" w:eastAsia="zh-CN"/>
        </w:rPr>
        <w:t xml:space="preserve"> 2009; </w:t>
      </w:r>
      <w:r w:rsidRPr="00AF6074">
        <w:rPr>
          <w:rFonts w:ascii="Book Antiqua" w:hAnsi="Book Antiqua" w:cs="宋体"/>
          <w:b/>
          <w:bCs/>
          <w:kern w:val="0"/>
          <w:sz w:val="24"/>
          <w:szCs w:val="24"/>
          <w:lang w:val="en-US" w:eastAsia="zh-CN"/>
        </w:rPr>
        <w:t>15</w:t>
      </w:r>
      <w:r w:rsidRPr="00AF6074">
        <w:rPr>
          <w:rFonts w:ascii="Book Antiqua" w:hAnsi="Book Antiqua" w:cs="宋体"/>
          <w:kern w:val="0"/>
          <w:sz w:val="24"/>
          <w:szCs w:val="24"/>
          <w:lang w:val="en-US" w:eastAsia="zh-CN"/>
        </w:rPr>
        <w:t>: 103-113 [PMID: 19185845 DOI: 10.1016/j.ccr.2009.01.001]</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7</w:t>
      </w:r>
      <w:r w:rsidR="006335E8">
        <w:rPr>
          <w:rFonts w:ascii="Book Antiqua" w:hAnsi="Book Antiqua" w:cs="宋体" w:hint="eastAsia"/>
          <w:kern w:val="0"/>
          <w:sz w:val="24"/>
          <w:szCs w:val="24"/>
          <w:lang w:val="en-US" w:eastAsia="zh-CN"/>
        </w:rPr>
        <w:t>4</w:t>
      </w:r>
      <w:r w:rsidRPr="00AF6074">
        <w:rPr>
          <w:rFonts w:ascii="Book Antiqua" w:hAnsi="Book Antiqua" w:cs="宋体"/>
          <w:kern w:val="0"/>
          <w:sz w:val="24"/>
          <w:szCs w:val="24"/>
          <w:lang w:val="en-US" w:eastAsia="zh-CN"/>
        </w:rPr>
        <w:t xml:space="preserve"> </w:t>
      </w:r>
      <w:r w:rsidR="00ED2A66" w:rsidRPr="0012049C">
        <w:rPr>
          <w:rFonts w:ascii="Book Antiqua" w:hAnsi="Book Antiqua" w:cs="Times New Roman"/>
          <w:b/>
          <w:iCs/>
          <w:sz w:val="24"/>
          <w:szCs w:val="24"/>
          <w:lang w:val="en-US"/>
        </w:rPr>
        <w:t>Liu RY</w:t>
      </w:r>
      <w:r w:rsidR="00ED2A66" w:rsidRPr="0012049C">
        <w:rPr>
          <w:rFonts w:ascii="Book Antiqua" w:hAnsi="Book Antiqua" w:cs="Times New Roman"/>
          <w:iCs/>
          <w:sz w:val="24"/>
          <w:szCs w:val="24"/>
          <w:lang w:val="en-US"/>
        </w:rPr>
        <w:t>, Song X, Chen P, Lei Z, Miao JC, Y</w:t>
      </w:r>
      <w:r w:rsidR="00ED2A66">
        <w:rPr>
          <w:rFonts w:ascii="Book Antiqua" w:hAnsi="Book Antiqua" w:cs="Times New Roman"/>
          <w:iCs/>
          <w:sz w:val="24"/>
          <w:szCs w:val="24"/>
          <w:lang w:val="en-US"/>
        </w:rPr>
        <w:t xml:space="preserve">i N, Zhang K, </w:t>
      </w:r>
      <w:proofErr w:type="spellStart"/>
      <w:r w:rsidR="00ED2A66">
        <w:rPr>
          <w:rFonts w:ascii="Book Antiqua" w:hAnsi="Book Antiqua" w:cs="Times New Roman"/>
          <w:iCs/>
          <w:sz w:val="24"/>
          <w:szCs w:val="24"/>
          <w:lang w:val="en-US"/>
        </w:rPr>
        <w:t>Pasche</w:t>
      </w:r>
      <w:proofErr w:type="spellEnd"/>
      <w:r w:rsidR="00ED2A66">
        <w:rPr>
          <w:rFonts w:ascii="Book Antiqua" w:hAnsi="Book Antiqua" w:cs="Times New Roman"/>
          <w:iCs/>
          <w:sz w:val="24"/>
          <w:szCs w:val="24"/>
          <w:lang w:val="en-US"/>
        </w:rPr>
        <w:t xml:space="preserve"> B, Zhang H</w:t>
      </w:r>
      <w:r w:rsidR="00ED2A66" w:rsidRPr="0012049C">
        <w:rPr>
          <w:rFonts w:ascii="Book Antiqua" w:hAnsi="Book Antiqua" w:cs="Times New Roman"/>
          <w:iCs/>
          <w:sz w:val="24"/>
          <w:szCs w:val="24"/>
          <w:lang w:val="en-US"/>
        </w:rPr>
        <w:t>T</w:t>
      </w:r>
      <w:r w:rsidRPr="00AF6074">
        <w:rPr>
          <w:rFonts w:ascii="Book Antiqua" w:hAnsi="Book Antiqua" w:cs="宋体"/>
          <w:kern w:val="0"/>
          <w:sz w:val="24"/>
          <w:szCs w:val="24"/>
          <w:lang w:val="en-US" w:eastAsia="zh-CN"/>
        </w:rPr>
        <w:t xml:space="preserve">. Association between IL6 -174G/C and cancer: A meta-analysis of 105,482 individuals. </w:t>
      </w:r>
      <w:proofErr w:type="spellStart"/>
      <w:r w:rsidRPr="00AF6074">
        <w:rPr>
          <w:rFonts w:ascii="Book Antiqua" w:hAnsi="Book Antiqua" w:cs="宋体"/>
          <w:i/>
          <w:iCs/>
          <w:kern w:val="0"/>
          <w:sz w:val="24"/>
          <w:szCs w:val="24"/>
          <w:lang w:val="en-US" w:eastAsia="zh-CN"/>
        </w:rPr>
        <w:t>Exp</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Ther</w:t>
      </w:r>
      <w:proofErr w:type="spellEnd"/>
      <w:r w:rsidRPr="00AF6074">
        <w:rPr>
          <w:rFonts w:ascii="Book Antiqua" w:hAnsi="Book Antiqua" w:cs="宋体"/>
          <w:i/>
          <w:iCs/>
          <w:kern w:val="0"/>
          <w:sz w:val="24"/>
          <w:szCs w:val="24"/>
          <w:lang w:val="en-US" w:eastAsia="zh-CN"/>
        </w:rPr>
        <w:t xml:space="preserve"> Med</w:t>
      </w:r>
      <w:r w:rsidRPr="00AF6074">
        <w:rPr>
          <w:rFonts w:ascii="Book Antiqua" w:hAnsi="Book Antiqua" w:cs="宋体"/>
          <w:kern w:val="0"/>
          <w:sz w:val="24"/>
          <w:szCs w:val="24"/>
          <w:lang w:val="en-US" w:eastAsia="zh-CN"/>
        </w:rPr>
        <w:t xml:space="preserve"> 2012; </w:t>
      </w:r>
      <w:r w:rsidRPr="00AF6074">
        <w:rPr>
          <w:rFonts w:ascii="Book Antiqua" w:hAnsi="Book Antiqua" w:cs="宋体"/>
          <w:b/>
          <w:bCs/>
          <w:kern w:val="0"/>
          <w:sz w:val="24"/>
          <w:szCs w:val="24"/>
          <w:lang w:val="en-US" w:eastAsia="zh-CN"/>
        </w:rPr>
        <w:t>3</w:t>
      </w:r>
      <w:r w:rsidRPr="00AF6074">
        <w:rPr>
          <w:rFonts w:ascii="Book Antiqua" w:hAnsi="Book Antiqua" w:cs="宋体"/>
          <w:kern w:val="0"/>
          <w:sz w:val="24"/>
          <w:szCs w:val="24"/>
          <w:lang w:val="en-US" w:eastAsia="zh-CN"/>
        </w:rPr>
        <w:t>: 655-664 [PMID: 22969</w:t>
      </w:r>
      <w:r w:rsidR="00ED2A66">
        <w:rPr>
          <w:rFonts w:ascii="Book Antiqua" w:hAnsi="Book Antiqua" w:cs="宋体"/>
          <w:kern w:val="0"/>
          <w:sz w:val="24"/>
          <w:szCs w:val="24"/>
          <w:lang w:val="en-US" w:eastAsia="zh-CN"/>
        </w:rPr>
        <w:t>947 DOI: 10.3892/etm.2012.454]</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7</w:t>
      </w:r>
      <w:r w:rsidR="006335E8">
        <w:rPr>
          <w:rFonts w:ascii="Book Antiqua" w:hAnsi="Book Antiqua" w:cs="宋体" w:hint="eastAsia"/>
          <w:kern w:val="0"/>
          <w:sz w:val="24"/>
          <w:szCs w:val="24"/>
          <w:lang w:val="en-US" w:eastAsia="zh-CN"/>
        </w:rPr>
        <w:t xml:space="preserve">5 </w:t>
      </w:r>
      <w:proofErr w:type="spellStart"/>
      <w:r w:rsidRPr="00AF6074">
        <w:rPr>
          <w:rFonts w:ascii="Book Antiqua" w:hAnsi="Book Antiqua" w:cs="宋体"/>
          <w:b/>
          <w:bCs/>
          <w:kern w:val="0"/>
          <w:sz w:val="24"/>
          <w:szCs w:val="24"/>
          <w:lang w:val="en-US" w:eastAsia="zh-CN"/>
        </w:rPr>
        <w:t>Niu</w:t>
      </w:r>
      <w:proofErr w:type="spellEnd"/>
      <w:r w:rsidRPr="00AF6074">
        <w:rPr>
          <w:rFonts w:ascii="Book Antiqua" w:hAnsi="Book Antiqua" w:cs="宋体"/>
          <w:b/>
          <w:bCs/>
          <w:kern w:val="0"/>
          <w:sz w:val="24"/>
          <w:szCs w:val="24"/>
          <w:lang w:val="en-US" w:eastAsia="zh-CN"/>
        </w:rPr>
        <w:t xml:space="preserve"> YM</w:t>
      </w:r>
      <w:r w:rsidRPr="00AF6074">
        <w:rPr>
          <w:rFonts w:ascii="Book Antiqua" w:hAnsi="Book Antiqua" w:cs="宋体"/>
          <w:kern w:val="0"/>
          <w:sz w:val="24"/>
          <w:szCs w:val="24"/>
          <w:lang w:val="en-US" w:eastAsia="zh-CN"/>
        </w:rPr>
        <w:t xml:space="preserve">, Yuan H, Zhou Y. Interleukin-17 gene polymorphisms contribute to cancer risk. </w:t>
      </w:r>
      <w:r w:rsidRPr="00AF6074">
        <w:rPr>
          <w:rFonts w:ascii="Book Antiqua" w:hAnsi="Book Antiqua" w:cs="宋体"/>
          <w:i/>
          <w:iCs/>
          <w:kern w:val="0"/>
          <w:sz w:val="24"/>
          <w:szCs w:val="24"/>
          <w:lang w:val="en-US" w:eastAsia="zh-CN"/>
        </w:rPr>
        <w:t xml:space="preserve">Mediators </w:t>
      </w:r>
      <w:proofErr w:type="spellStart"/>
      <w:r w:rsidRPr="00AF6074">
        <w:rPr>
          <w:rFonts w:ascii="Book Antiqua" w:hAnsi="Book Antiqua" w:cs="宋体"/>
          <w:i/>
          <w:iCs/>
          <w:kern w:val="0"/>
          <w:sz w:val="24"/>
          <w:szCs w:val="24"/>
          <w:lang w:val="en-US" w:eastAsia="zh-CN"/>
        </w:rPr>
        <w:t>Inflamm</w:t>
      </w:r>
      <w:proofErr w:type="spellEnd"/>
      <w:r w:rsidRPr="00AF6074">
        <w:rPr>
          <w:rFonts w:ascii="Book Antiqua" w:hAnsi="Book Antiqua" w:cs="宋体"/>
          <w:kern w:val="0"/>
          <w:sz w:val="24"/>
          <w:szCs w:val="24"/>
          <w:lang w:val="en-US" w:eastAsia="zh-CN"/>
        </w:rPr>
        <w:t xml:space="preserve"> 2014; </w:t>
      </w:r>
      <w:r w:rsidRPr="00AF6074">
        <w:rPr>
          <w:rFonts w:ascii="Book Antiqua" w:hAnsi="Book Antiqua" w:cs="宋体"/>
          <w:b/>
          <w:bCs/>
          <w:kern w:val="0"/>
          <w:sz w:val="24"/>
          <w:szCs w:val="24"/>
          <w:lang w:val="en-US" w:eastAsia="zh-CN"/>
        </w:rPr>
        <w:t>2014</w:t>
      </w:r>
      <w:r w:rsidRPr="00AF6074">
        <w:rPr>
          <w:rFonts w:ascii="Book Antiqua" w:hAnsi="Book Antiqua" w:cs="宋体"/>
          <w:kern w:val="0"/>
          <w:sz w:val="24"/>
          <w:szCs w:val="24"/>
          <w:lang w:val="en-US" w:eastAsia="zh-CN"/>
        </w:rPr>
        <w:t>: 128490 [PMID: 25147431 DOI: 10.1155/2014/128490]</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7</w:t>
      </w:r>
      <w:r w:rsidR="006335E8">
        <w:rPr>
          <w:rFonts w:ascii="Book Antiqua" w:hAnsi="Book Antiqua" w:cs="宋体" w:hint="eastAsia"/>
          <w:kern w:val="0"/>
          <w:sz w:val="24"/>
          <w:szCs w:val="24"/>
          <w:lang w:val="en-US" w:eastAsia="zh-CN"/>
        </w:rPr>
        <w:t>6</w:t>
      </w:r>
      <w:r w:rsidRPr="00AF6074">
        <w:rPr>
          <w:rFonts w:ascii="Book Antiqua" w:hAnsi="Book Antiqua" w:cs="宋体"/>
          <w:kern w:val="0"/>
          <w:sz w:val="24"/>
          <w:szCs w:val="24"/>
          <w:lang w:val="en-US" w:eastAsia="zh-CN"/>
        </w:rPr>
        <w:t xml:space="preserve"> </w:t>
      </w:r>
      <w:r w:rsidRPr="00AF6074">
        <w:rPr>
          <w:rFonts w:ascii="Book Antiqua" w:hAnsi="Book Antiqua" w:cs="宋体"/>
          <w:b/>
          <w:bCs/>
          <w:kern w:val="0"/>
          <w:sz w:val="24"/>
          <w:szCs w:val="24"/>
          <w:lang w:val="en-US" w:eastAsia="zh-CN"/>
        </w:rPr>
        <w:t>Jackson CB</w:t>
      </w:r>
      <w:r w:rsidRPr="00AF6074">
        <w:rPr>
          <w:rFonts w:ascii="Book Antiqua" w:hAnsi="Book Antiqua" w:cs="宋体"/>
          <w:kern w:val="0"/>
          <w:sz w:val="24"/>
          <w:szCs w:val="24"/>
          <w:lang w:val="en-US" w:eastAsia="zh-CN"/>
        </w:rPr>
        <w:t xml:space="preserve">, Judd LM, </w:t>
      </w:r>
      <w:proofErr w:type="spellStart"/>
      <w:r w:rsidRPr="00AF6074">
        <w:rPr>
          <w:rFonts w:ascii="Book Antiqua" w:hAnsi="Book Antiqua" w:cs="宋体"/>
          <w:kern w:val="0"/>
          <w:sz w:val="24"/>
          <w:szCs w:val="24"/>
          <w:lang w:val="en-US" w:eastAsia="zh-CN"/>
        </w:rPr>
        <w:t>Menheniott</w:t>
      </w:r>
      <w:proofErr w:type="spellEnd"/>
      <w:r w:rsidRPr="00AF6074">
        <w:rPr>
          <w:rFonts w:ascii="Book Antiqua" w:hAnsi="Book Antiqua" w:cs="宋体"/>
          <w:kern w:val="0"/>
          <w:sz w:val="24"/>
          <w:szCs w:val="24"/>
          <w:lang w:val="en-US" w:eastAsia="zh-CN"/>
        </w:rPr>
        <w:t xml:space="preserve"> TR, </w:t>
      </w:r>
      <w:proofErr w:type="spellStart"/>
      <w:r w:rsidRPr="00AF6074">
        <w:rPr>
          <w:rFonts w:ascii="Book Antiqua" w:hAnsi="Book Antiqua" w:cs="宋体"/>
          <w:kern w:val="0"/>
          <w:sz w:val="24"/>
          <w:szCs w:val="24"/>
          <w:lang w:val="en-US" w:eastAsia="zh-CN"/>
        </w:rPr>
        <w:t>Kronborg</w:t>
      </w:r>
      <w:proofErr w:type="spellEnd"/>
      <w:r w:rsidRPr="00AF6074">
        <w:rPr>
          <w:rFonts w:ascii="Book Antiqua" w:hAnsi="Book Antiqua" w:cs="宋体"/>
          <w:kern w:val="0"/>
          <w:sz w:val="24"/>
          <w:szCs w:val="24"/>
          <w:lang w:val="en-US" w:eastAsia="zh-CN"/>
        </w:rPr>
        <w:t xml:space="preserve"> I, Dow C, </w:t>
      </w:r>
      <w:proofErr w:type="spellStart"/>
      <w:r w:rsidRPr="00AF6074">
        <w:rPr>
          <w:rFonts w:ascii="Book Antiqua" w:hAnsi="Book Antiqua" w:cs="宋体"/>
          <w:kern w:val="0"/>
          <w:sz w:val="24"/>
          <w:szCs w:val="24"/>
          <w:lang w:val="en-US" w:eastAsia="zh-CN"/>
        </w:rPr>
        <w:t>Yeomans</w:t>
      </w:r>
      <w:proofErr w:type="spellEnd"/>
      <w:r w:rsidRPr="00AF6074">
        <w:rPr>
          <w:rFonts w:ascii="Book Antiqua" w:hAnsi="Book Antiqua" w:cs="宋体"/>
          <w:kern w:val="0"/>
          <w:sz w:val="24"/>
          <w:szCs w:val="24"/>
          <w:lang w:val="en-US" w:eastAsia="zh-CN"/>
        </w:rPr>
        <w:t xml:space="preserve"> ND, </w:t>
      </w:r>
      <w:proofErr w:type="spellStart"/>
      <w:r w:rsidRPr="00AF6074">
        <w:rPr>
          <w:rFonts w:ascii="Book Antiqua" w:hAnsi="Book Antiqua" w:cs="宋体"/>
          <w:kern w:val="0"/>
          <w:sz w:val="24"/>
          <w:szCs w:val="24"/>
          <w:lang w:val="en-US" w:eastAsia="zh-CN"/>
        </w:rPr>
        <w:t>Boussioutas</w:t>
      </w:r>
      <w:proofErr w:type="spellEnd"/>
      <w:r w:rsidRPr="00AF6074">
        <w:rPr>
          <w:rFonts w:ascii="Book Antiqua" w:hAnsi="Book Antiqua" w:cs="宋体"/>
          <w:kern w:val="0"/>
          <w:sz w:val="24"/>
          <w:szCs w:val="24"/>
          <w:lang w:val="en-US" w:eastAsia="zh-CN"/>
        </w:rPr>
        <w:t xml:space="preserve"> A, Robb L, Giraud AS. Augmented gp130-mediated cytokine </w:t>
      </w:r>
      <w:proofErr w:type="spellStart"/>
      <w:r w:rsidRPr="00AF6074">
        <w:rPr>
          <w:rFonts w:ascii="Book Antiqua" w:hAnsi="Book Antiqua" w:cs="宋体"/>
          <w:kern w:val="0"/>
          <w:sz w:val="24"/>
          <w:szCs w:val="24"/>
          <w:lang w:val="en-US" w:eastAsia="zh-CN"/>
        </w:rPr>
        <w:t>signalling</w:t>
      </w:r>
      <w:proofErr w:type="spellEnd"/>
      <w:r w:rsidRPr="00AF6074">
        <w:rPr>
          <w:rFonts w:ascii="Book Antiqua" w:hAnsi="Book Antiqua" w:cs="宋体"/>
          <w:kern w:val="0"/>
          <w:sz w:val="24"/>
          <w:szCs w:val="24"/>
          <w:lang w:val="en-US" w:eastAsia="zh-CN"/>
        </w:rPr>
        <w:t xml:space="preserve"> accompanies human </w:t>
      </w:r>
      <w:r w:rsidRPr="00AF6074">
        <w:rPr>
          <w:rFonts w:ascii="Book Antiqua" w:hAnsi="Book Antiqua" w:cs="宋体"/>
          <w:kern w:val="0"/>
          <w:sz w:val="24"/>
          <w:szCs w:val="24"/>
          <w:lang w:val="en-US" w:eastAsia="zh-CN"/>
        </w:rPr>
        <w:lastRenderedPageBreak/>
        <w:t xml:space="preserve">gastric cancer progression. </w:t>
      </w:r>
      <w:r w:rsidRPr="00AF6074">
        <w:rPr>
          <w:rFonts w:ascii="Book Antiqua" w:hAnsi="Book Antiqua" w:cs="宋体"/>
          <w:i/>
          <w:iCs/>
          <w:kern w:val="0"/>
          <w:sz w:val="24"/>
          <w:szCs w:val="24"/>
          <w:lang w:val="en-US" w:eastAsia="zh-CN"/>
        </w:rPr>
        <w:t xml:space="preserve">J </w:t>
      </w:r>
      <w:proofErr w:type="spellStart"/>
      <w:r w:rsidRPr="00AF6074">
        <w:rPr>
          <w:rFonts w:ascii="Book Antiqua" w:hAnsi="Book Antiqua" w:cs="宋体"/>
          <w:i/>
          <w:iCs/>
          <w:kern w:val="0"/>
          <w:sz w:val="24"/>
          <w:szCs w:val="24"/>
          <w:lang w:val="en-US" w:eastAsia="zh-CN"/>
        </w:rPr>
        <w:t>Pathol</w:t>
      </w:r>
      <w:proofErr w:type="spellEnd"/>
      <w:r w:rsidRPr="00AF6074">
        <w:rPr>
          <w:rFonts w:ascii="Book Antiqua" w:hAnsi="Book Antiqua" w:cs="宋体"/>
          <w:kern w:val="0"/>
          <w:sz w:val="24"/>
          <w:szCs w:val="24"/>
          <w:lang w:val="en-US" w:eastAsia="zh-CN"/>
        </w:rPr>
        <w:t xml:space="preserve"> 2007; </w:t>
      </w:r>
      <w:r w:rsidRPr="00AF6074">
        <w:rPr>
          <w:rFonts w:ascii="Book Antiqua" w:hAnsi="Book Antiqua" w:cs="宋体"/>
          <w:b/>
          <w:bCs/>
          <w:kern w:val="0"/>
          <w:sz w:val="24"/>
          <w:szCs w:val="24"/>
          <w:lang w:val="en-US" w:eastAsia="zh-CN"/>
        </w:rPr>
        <w:t>213</w:t>
      </w:r>
      <w:r w:rsidRPr="00AF6074">
        <w:rPr>
          <w:rFonts w:ascii="Book Antiqua" w:hAnsi="Book Antiqua" w:cs="宋体"/>
          <w:kern w:val="0"/>
          <w:sz w:val="24"/>
          <w:szCs w:val="24"/>
          <w:lang w:val="en-US" w:eastAsia="zh-CN"/>
        </w:rPr>
        <w:t>: 140-151 [PMID: 17</w:t>
      </w:r>
      <w:r w:rsidR="00ED2A66">
        <w:rPr>
          <w:rFonts w:ascii="Book Antiqua" w:hAnsi="Book Antiqua" w:cs="宋体"/>
          <w:kern w:val="0"/>
          <w:sz w:val="24"/>
          <w:szCs w:val="24"/>
          <w:lang w:val="en-US" w:eastAsia="zh-CN"/>
        </w:rPr>
        <w:t>724739 DOI: 10.1002/path.2218]</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7</w:t>
      </w:r>
      <w:r w:rsidR="006335E8">
        <w:rPr>
          <w:rFonts w:ascii="Book Antiqua" w:hAnsi="Book Antiqua" w:cs="宋体" w:hint="eastAsia"/>
          <w:kern w:val="0"/>
          <w:sz w:val="24"/>
          <w:szCs w:val="24"/>
          <w:lang w:val="en-US" w:eastAsia="zh-CN"/>
        </w:rPr>
        <w:t>7</w:t>
      </w:r>
      <w:r w:rsidRPr="00AF6074">
        <w:rPr>
          <w:rFonts w:ascii="Book Antiqua" w:hAnsi="Book Antiqua" w:cs="宋体"/>
          <w:kern w:val="0"/>
          <w:sz w:val="24"/>
          <w:szCs w:val="24"/>
          <w:lang w:val="en-US" w:eastAsia="zh-CN"/>
        </w:rPr>
        <w:t xml:space="preserve"> </w:t>
      </w:r>
      <w:r w:rsidRPr="00AF6074">
        <w:rPr>
          <w:rFonts w:ascii="Book Antiqua" w:hAnsi="Book Antiqua" w:cs="宋体"/>
          <w:b/>
          <w:bCs/>
          <w:kern w:val="0"/>
          <w:sz w:val="24"/>
          <w:szCs w:val="24"/>
          <w:lang w:val="en-US" w:eastAsia="zh-CN"/>
        </w:rPr>
        <w:t>Sun Z</w:t>
      </w:r>
      <w:r w:rsidRPr="00AF6074">
        <w:rPr>
          <w:rFonts w:ascii="Book Antiqua" w:hAnsi="Book Antiqua" w:cs="宋体"/>
          <w:kern w:val="0"/>
          <w:sz w:val="24"/>
          <w:szCs w:val="24"/>
          <w:lang w:val="en-US" w:eastAsia="zh-CN"/>
        </w:rPr>
        <w:t xml:space="preserve">, Cui Y, Jin X, Pei J. Association between IL-4 -590C&amp; </w:t>
      </w:r>
      <w:proofErr w:type="spellStart"/>
      <w:r w:rsidRPr="00AF6074">
        <w:rPr>
          <w:rFonts w:ascii="Book Antiqua" w:hAnsi="Book Antiqua" w:cs="宋体"/>
          <w:kern w:val="0"/>
          <w:sz w:val="24"/>
          <w:szCs w:val="24"/>
          <w:lang w:val="en-US" w:eastAsia="zh-CN"/>
        </w:rPr>
        <w:t>gt</w:t>
      </w:r>
      <w:proofErr w:type="spellEnd"/>
      <w:r w:rsidRPr="00AF6074">
        <w:rPr>
          <w:rFonts w:ascii="Book Antiqua" w:hAnsi="Book Antiqua" w:cs="宋体"/>
          <w:kern w:val="0"/>
          <w:sz w:val="24"/>
          <w:szCs w:val="24"/>
          <w:lang w:val="en-US" w:eastAsia="zh-CN"/>
        </w:rPr>
        <w:t>; T polymorphism and ga</w:t>
      </w:r>
      <w:r w:rsidRPr="00AF6074">
        <w:rPr>
          <w:rFonts w:ascii="Book Antiqua" w:hAnsi="Book Antiqua" w:cs="宋体"/>
          <w:kern w:val="0"/>
          <w:sz w:val="24"/>
          <w:szCs w:val="24"/>
          <w:lang w:val="en-US" w:eastAsia="zh-CN"/>
        </w:rPr>
        <w:t>s</w:t>
      </w:r>
      <w:r w:rsidRPr="00AF6074">
        <w:rPr>
          <w:rFonts w:ascii="Book Antiqua" w:hAnsi="Book Antiqua" w:cs="宋体"/>
          <w:kern w:val="0"/>
          <w:sz w:val="24"/>
          <w:szCs w:val="24"/>
          <w:lang w:val="en-US" w:eastAsia="zh-CN"/>
        </w:rPr>
        <w:t xml:space="preserve">tric cancer risk. </w:t>
      </w:r>
      <w:proofErr w:type="spellStart"/>
      <w:r w:rsidRPr="00AF6074">
        <w:rPr>
          <w:rFonts w:ascii="Book Antiqua" w:hAnsi="Book Antiqua" w:cs="宋体"/>
          <w:i/>
          <w:iCs/>
          <w:kern w:val="0"/>
          <w:sz w:val="24"/>
          <w:szCs w:val="24"/>
          <w:lang w:val="en-US" w:eastAsia="zh-CN"/>
        </w:rPr>
        <w:t>Tumour</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Biol</w:t>
      </w:r>
      <w:proofErr w:type="spellEnd"/>
      <w:r w:rsidRPr="00AF6074">
        <w:rPr>
          <w:rFonts w:ascii="Book Antiqua" w:hAnsi="Book Antiqua" w:cs="宋体"/>
          <w:kern w:val="0"/>
          <w:sz w:val="24"/>
          <w:szCs w:val="24"/>
          <w:lang w:val="en-US" w:eastAsia="zh-CN"/>
        </w:rPr>
        <w:t xml:space="preserve"> 2014; </w:t>
      </w:r>
      <w:r w:rsidRPr="00AF6074">
        <w:rPr>
          <w:rFonts w:ascii="Book Antiqua" w:hAnsi="Book Antiqua" w:cs="宋体"/>
          <w:b/>
          <w:bCs/>
          <w:kern w:val="0"/>
          <w:sz w:val="24"/>
          <w:szCs w:val="24"/>
          <w:lang w:val="en-US" w:eastAsia="zh-CN"/>
        </w:rPr>
        <w:t>35</w:t>
      </w:r>
      <w:r w:rsidRPr="00AF6074">
        <w:rPr>
          <w:rFonts w:ascii="Book Antiqua" w:hAnsi="Book Antiqua" w:cs="宋体"/>
          <w:kern w:val="0"/>
          <w:sz w:val="24"/>
          <w:szCs w:val="24"/>
          <w:lang w:val="en-US" w:eastAsia="zh-CN"/>
        </w:rPr>
        <w:t>: 1517-1521 [PMID: 24072495 D</w:t>
      </w:r>
      <w:r w:rsidR="00ED2A66">
        <w:rPr>
          <w:rFonts w:ascii="Book Antiqua" w:hAnsi="Book Antiqua" w:cs="宋体"/>
          <w:kern w:val="0"/>
          <w:sz w:val="24"/>
          <w:szCs w:val="24"/>
          <w:lang w:val="en-US" w:eastAsia="zh-CN"/>
        </w:rPr>
        <w:t>OI: 10.1007/s13277-013-1209-x]</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7</w:t>
      </w:r>
      <w:r w:rsidR="006335E8">
        <w:rPr>
          <w:rFonts w:ascii="Book Antiqua" w:hAnsi="Book Antiqua" w:cs="宋体" w:hint="eastAsia"/>
          <w:kern w:val="0"/>
          <w:sz w:val="24"/>
          <w:szCs w:val="24"/>
          <w:lang w:val="en-US" w:eastAsia="zh-CN"/>
        </w:rPr>
        <w:t>8</w:t>
      </w:r>
      <w:r w:rsidRPr="00AF6074">
        <w:rPr>
          <w:rFonts w:ascii="Book Antiqua" w:hAnsi="Book Antiqua" w:cs="宋体"/>
          <w:kern w:val="0"/>
          <w:sz w:val="24"/>
          <w:szCs w:val="24"/>
          <w:lang w:val="en-US" w:eastAsia="zh-CN"/>
        </w:rPr>
        <w:t xml:space="preserve"> </w:t>
      </w:r>
      <w:r w:rsidRPr="00AF6074">
        <w:rPr>
          <w:rFonts w:ascii="Book Antiqua" w:hAnsi="Book Antiqua" w:cs="宋体"/>
          <w:b/>
          <w:bCs/>
          <w:kern w:val="0"/>
          <w:sz w:val="24"/>
          <w:szCs w:val="24"/>
          <w:lang w:val="en-US" w:eastAsia="zh-CN"/>
        </w:rPr>
        <w:t>Barnes PJ</w:t>
      </w:r>
      <w:r w:rsidRPr="00AF6074">
        <w:rPr>
          <w:rFonts w:ascii="Book Antiqua" w:hAnsi="Book Antiqua" w:cs="宋体"/>
          <w:kern w:val="0"/>
          <w:sz w:val="24"/>
          <w:szCs w:val="24"/>
          <w:lang w:val="en-US" w:eastAsia="zh-CN"/>
        </w:rPr>
        <w:t>, Karin M. Nuclear factor-</w:t>
      </w:r>
      <w:proofErr w:type="spellStart"/>
      <w:r w:rsidRPr="00AF6074">
        <w:rPr>
          <w:rFonts w:ascii="Book Antiqua" w:hAnsi="Book Antiqua" w:cs="宋体"/>
          <w:kern w:val="0"/>
          <w:sz w:val="24"/>
          <w:szCs w:val="24"/>
          <w:lang w:val="en-US" w:eastAsia="zh-CN"/>
        </w:rPr>
        <w:t>kappaB</w:t>
      </w:r>
      <w:proofErr w:type="spellEnd"/>
      <w:r w:rsidRPr="00AF6074">
        <w:rPr>
          <w:rFonts w:ascii="Book Antiqua" w:hAnsi="Book Antiqua" w:cs="宋体"/>
          <w:kern w:val="0"/>
          <w:sz w:val="24"/>
          <w:szCs w:val="24"/>
          <w:lang w:val="en-US" w:eastAsia="zh-CN"/>
        </w:rPr>
        <w:t>: a pivotal transcription factor in chronic i</w:t>
      </w:r>
      <w:r w:rsidRPr="00AF6074">
        <w:rPr>
          <w:rFonts w:ascii="Book Antiqua" w:hAnsi="Book Antiqua" w:cs="宋体"/>
          <w:kern w:val="0"/>
          <w:sz w:val="24"/>
          <w:szCs w:val="24"/>
          <w:lang w:val="en-US" w:eastAsia="zh-CN"/>
        </w:rPr>
        <w:t>n</w:t>
      </w:r>
      <w:r w:rsidRPr="00AF6074">
        <w:rPr>
          <w:rFonts w:ascii="Book Antiqua" w:hAnsi="Book Antiqua" w:cs="宋体"/>
          <w:kern w:val="0"/>
          <w:sz w:val="24"/>
          <w:szCs w:val="24"/>
          <w:lang w:val="en-US" w:eastAsia="zh-CN"/>
        </w:rPr>
        <w:t xml:space="preserve">flammatory diseases. </w:t>
      </w:r>
      <w:r w:rsidRPr="00AF6074">
        <w:rPr>
          <w:rFonts w:ascii="Book Antiqua" w:hAnsi="Book Antiqua" w:cs="宋体"/>
          <w:i/>
          <w:iCs/>
          <w:kern w:val="0"/>
          <w:sz w:val="24"/>
          <w:szCs w:val="24"/>
          <w:lang w:val="en-US" w:eastAsia="zh-CN"/>
        </w:rPr>
        <w:t xml:space="preserve">N </w:t>
      </w:r>
      <w:proofErr w:type="spellStart"/>
      <w:r w:rsidRPr="00AF6074">
        <w:rPr>
          <w:rFonts w:ascii="Book Antiqua" w:hAnsi="Book Antiqua" w:cs="宋体"/>
          <w:i/>
          <w:iCs/>
          <w:kern w:val="0"/>
          <w:sz w:val="24"/>
          <w:szCs w:val="24"/>
          <w:lang w:val="en-US" w:eastAsia="zh-CN"/>
        </w:rPr>
        <w:t>Engl</w:t>
      </w:r>
      <w:proofErr w:type="spellEnd"/>
      <w:r w:rsidRPr="00AF6074">
        <w:rPr>
          <w:rFonts w:ascii="Book Antiqua" w:hAnsi="Book Antiqua" w:cs="宋体"/>
          <w:i/>
          <w:iCs/>
          <w:kern w:val="0"/>
          <w:sz w:val="24"/>
          <w:szCs w:val="24"/>
          <w:lang w:val="en-US" w:eastAsia="zh-CN"/>
        </w:rPr>
        <w:t xml:space="preserve"> J Med</w:t>
      </w:r>
      <w:r w:rsidRPr="00AF6074">
        <w:rPr>
          <w:rFonts w:ascii="Book Antiqua" w:hAnsi="Book Antiqua" w:cs="宋体"/>
          <w:kern w:val="0"/>
          <w:sz w:val="24"/>
          <w:szCs w:val="24"/>
          <w:lang w:val="en-US" w:eastAsia="zh-CN"/>
        </w:rPr>
        <w:t xml:space="preserve"> 1997; </w:t>
      </w:r>
      <w:r w:rsidRPr="00AF6074">
        <w:rPr>
          <w:rFonts w:ascii="Book Antiqua" w:hAnsi="Book Antiqua" w:cs="宋体"/>
          <w:b/>
          <w:bCs/>
          <w:kern w:val="0"/>
          <w:sz w:val="24"/>
          <w:szCs w:val="24"/>
          <w:lang w:val="en-US" w:eastAsia="zh-CN"/>
        </w:rPr>
        <w:t>336</w:t>
      </w:r>
      <w:r w:rsidRPr="00AF6074">
        <w:rPr>
          <w:rFonts w:ascii="Book Antiqua" w:hAnsi="Book Antiqua" w:cs="宋体"/>
          <w:kern w:val="0"/>
          <w:sz w:val="24"/>
          <w:szCs w:val="24"/>
          <w:lang w:val="en-US" w:eastAsia="zh-CN"/>
        </w:rPr>
        <w:t>: 1066-1071 [PMID: 9091804 DOI: 10.1056/NE</w:t>
      </w:r>
      <w:r w:rsidR="00ED2A66">
        <w:rPr>
          <w:rFonts w:ascii="Book Antiqua" w:hAnsi="Book Antiqua" w:cs="宋体"/>
          <w:kern w:val="0"/>
          <w:sz w:val="24"/>
          <w:szCs w:val="24"/>
          <w:lang w:val="en-US" w:eastAsia="zh-CN"/>
        </w:rPr>
        <w:t>JM199704103361506]</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7</w:t>
      </w:r>
      <w:r w:rsidR="006335E8">
        <w:rPr>
          <w:rFonts w:ascii="Book Antiqua" w:hAnsi="Book Antiqua" w:cs="宋体" w:hint="eastAsia"/>
          <w:kern w:val="0"/>
          <w:sz w:val="24"/>
          <w:szCs w:val="24"/>
          <w:lang w:val="en-US" w:eastAsia="zh-CN"/>
        </w:rPr>
        <w:t>9</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b/>
          <w:bCs/>
          <w:kern w:val="0"/>
          <w:sz w:val="24"/>
          <w:szCs w:val="24"/>
          <w:lang w:val="en-US" w:eastAsia="zh-CN"/>
        </w:rPr>
        <w:t>Ghosh</w:t>
      </w:r>
      <w:proofErr w:type="spellEnd"/>
      <w:r w:rsidRPr="00AF6074">
        <w:rPr>
          <w:rFonts w:ascii="Book Antiqua" w:hAnsi="Book Antiqua" w:cs="宋体"/>
          <w:b/>
          <w:bCs/>
          <w:kern w:val="0"/>
          <w:sz w:val="24"/>
          <w:szCs w:val="24"/>
          <w:lang w:val="en-US" w:eastAsia="zh-CN"/>
        </w:rPr>
        <w:t xml:space="preserve"> S</w:t>
      </w:r>
      <w:r w:rsidRPr="00AF6074">
        <w:rPr>
          <w:rFonts w:ascii="Book Antiqua" w:hAnsi="Book Antiqua" w:cs="宋体"/>
          <w:kern w:val="0"/>
          <w:sz w:val="24"/>
          <w:szCs w:val="24"/>
          <w:lang w:val="en-US" w:eastAsia="zh-CN"/>
        </w:rPr>
        <w:t>, Karin M. Missing pieces in the NF-</w:t>
      </w:r>
      <w:proofErr w:type="spellStart"/>
      <w:r w:rsidRPr="00AF6074">
        <w:rPr>
          <w:rFonts w:ascii="Book Antiqua" w:hAnsi="Book Antiqua" w:cs="宋体"/>
          <w:kern w:val="0"/>
          <w:sz w:val="24"/>
          <w:szCs w:val="24"/>
          <w:lang w:val="en-US" w:eastAsia="zh-CN"/>
        </w:rPr>
        <w:t>kappaB</w:t>
      </w:r>
      <w:proofErr w:type="spellEnd"/>
      <w:r w:rsidRPr="00AF6074">
        <w:rPr>
          <w:rFonts w:ascii="Book Antiqua" w:hAnsi="Book Antiqua" w:cs="宋体"/>
          <w:kern w:val="0"/>
          <w:sz w:val="24"/>
          <w:szCs w:val="24"/>
          <w:lang w:val="en-US" w:eastAsia="zh-CN"/>
        </w:rPr>
        <w:t xml:space="preserve"> puzzle. </w:t>
      </w:r>
      <w:r w:rsidRPr="00AF6074">
        <w:rPr>
          <w:rFonts w:ascii="Book Antiqua" w:hAnsi="Book Antiqua" w:cs="宋体"/>
          <w:i/>
          <w:iCs/>
          <w:kern w:val="0"/>
          <w:sz w:val="24"/>
          <w:szCs w:val="24"/>
          <w:lang w:val="en-US" w:eastAsia="zh-CN"/>
        </w:rPr>
        <w:t>Cell</w:t>
      </w:r>
      <w:r w:rsidRPr="00AF6074">
        <w:rPr>
          <w:rFonts w:ascii="Book Antiqua" w:hAnsi="Book Antiqua" w:cs="宋体"/>
          <w:kern w:val="0"/>
          <w:sz w:val="24"/>
          <w:szCs w:val="24"/>
          <w:lang w:val="en-US" w:eastAsia="zh-CN"/>
        </w:rPr>
        <w:t xml:space="preserve"> 2002; </w:t>
      </w:r>
      <w:r w:rsidRPr="00AF6074">
        <w:rPr>
          <w:rFonts w:ascii="Book Antiqua" w:hAnsi="Book Antiqua" w:cs="宋体"/>
          <w:b/>
          <w:bCs/>
          <w:kern w:val="0"/>
          <w:sz w:val="24"/>
          <w:szCs w:val="24"/>
          <w:lang w:val="en-US" w:eastAsia="zh-CN"/>
        </w:rPr>
        <w:t xml:space="preserve">109 </w:t>
      </w:r>
      <w:proofErr w:type="spellStart"/>
      <w:r w:rsidRPr="00AF6074">
        <w:rPr>
          <w:rFonts w:ascii="Book Antiqua" w:hAnsi="Book Antiqua" w:cs="宋体"/>
          <w:bCs/>
          <w:kern w:val="0"/>
          <w:sz w:val="24"/>
          <w:szCs w:val="24"/>
          <w:lang w:val="en-US" w:eastAsia="zh-CN"/>
        </w:rPr>
        <w:t>Suppl</w:t>
      </w:r>
      <w:proofErr w:type="spellEnd"/>
      <w:r w:rsidRPr="00AF6074">
        <w:rPr>
          <w:rFonts w:ascii="Book Antiqua" w:hAnsi="Book Antiqua" w:cs="宋体"/>
          <w:kern w:val="0"/>
          <w:sz w:val="24"/>
          <w:szCs w:val="24"/>
          <w:lang w:val="en-US" w:eastAsia="zh-CN"/>
        </w:rPr>
        <w:t xml:space="preserve">: S81-S96 [PMID: 11983155 DOI: </w:t>
      </w:r>
      <w:r w:rsidR="00ED2A66">
        <w:rPr>
          <w:rFonts w:ascii="Book Antiqua" w:hAnsi="Book Antiqua" w:cs="宋体"/>
          <w:kern w:val="0"/>
          <w:sz w:val="24"/>
          <w:szCs w:val="24"/>
          <w:lang w:val="en-US" w:eastAsia="zh-CN"/>
        </w:rPr>
        <w:t>10.1016/S0092-8674(02)00703-1]</w:t>
      </w:r>
    </w:p>
    <w:p w:rsidR="00AF6074" w:rsidRPr="00AF6074" w:rsidRDefault="006335E8"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Pr>
          <w:rFonts w:ascii="Book Antiqua" w:hAnsi="Book Antiqua" w:cs="宋体" w:hint="eastAsia"/>
          <w:kern w:val="0"/>
          <w:sz w:val="24"/>
          <w:szCs w:val="24"/>
          <w:lang w:val="en-US" w:eastAsia="zh-CN"/>
        </w:rPr>
        <w:t>80</w:t>
      </w:r>
      <w:r w:rsidR="00AF6074" w:rsidRPr="00AF6074">
        <w:rPr>
          <w:rFonts w:ascii="Book Antiqua" w:hAnsi="Book Antiqua" w:cs="宋体"/>
          <w:kern w:val="0"/>
          <w:sz w:val="24"/>
          <w:szCs w:val="24"/>
          <w:lang w:val="en-US" w:eastAsia="zh-CN"/>
        </w:rPr>
        <w:t xml:space="preserve"> </w:t>
      </w:r>
      <w:proofErr w:type="spellStart"/>
      <w:r w:rsidR="00AF6074" w:rsidRPr="00AF6074">
        <w:rPr>
          <w:rFonts w:ascii="Book Antiqua" w:hAnsi="Book Antiqua" w:cs="宋体"/>
          <w:b/>
          <w:bCs/>
          <w:kern w:val="0"/>
          <w:sz w:val="24"/>
          <w:szCs w:val="24"/>
          <w:lang w:val="en-US" w:eastAsia="zh-CN"/>
        </w:rPr>
        <w:t>Iizasa</w:t>
      </w:r>
      <w:proofErr w:type="spellEnd"/>
      <w:r w:rsidR="00AF6074" w:rsidRPr="00AF6074">
        <w:rPr>
          <w:rFonts w:ascii="Book Antiqua" w:hAnsi="Book Antiqua" w:cs="宋体"/>
          <w:b/>
          <w:bCs/>
          <w:kern w:val="0"/>
          <w:sz w:val="24"/>
          <w:szCs w:val="24"/>
          <w:lang w:val="en-US" w:eastAsia="zh-CN"/>
        </w:rPr>
        <w:t xml:space="preserve"> H</w:t>
      </w:r>
      <w:r w:rsidR="00AF6074" w:rsidRPr="00AF6074">
        <w:rPr>
          <w:rFonts w:ascii="Book Antiqua" w:hAnsi="Book Antiqua" w:cs="宋体"/>
          <w:kern w:val="0"/>
          <w:sz w:val="24"/>
          <w:szCs w:val="24"/>
          <w:lang w:val="en-US" w:eastAsia="zh-CN"/>
        </w:rPr>
        <w:t xml:space="preserve">, </w:t>
      </w:r>
      <w:proofErr w:type="spellStart"/>
      <w:r w:rsidR="00AF6074" w:rsidRPr="00AF6074">
        <w:rPr>
          <w:rFonts w:ascii="Book Antiqua" w:hAnsi="Book Antiqua" w:cs="宋体"/>
          <w:kern w:val="0"/>
          <w:sz w:val="24"/>
          <w:szCs w:val="24"/>
          <w:lang w:val="en-US" w:eastAsia="zh-CN"/>
        </w:rPr>
        <w:t>Nanbo</w:t>
      </w:r>
      <w:proofErr w:type="spellEnd"/>
      <w:r w:rsidR="00AF6074" w:rsidRPr="00AF6074">
        <w:rPr>
          <w:rFonts w:ascii="Book Antiqua" w:hAnsi="Book Antiqua" w:cs="宋体"/>
          <w:kern w:val="0"/>
          <w:sz w:val="24"/>
          <w:szCs w:val="24"/>
          <w:lang w:val="en-US" w:eastAsia="zh-CN"/>
        </w:rPr>
        <w:t xml:space="preserve"> A, Nishikawa J, </w:t>
      </w:r>
      <w:proofErr w:type="spellStart"/>
      <w:r w:rsidR="00AF6074" w:rsidRPr="00AF6074">
        <w:rPr>
          <w:rFonts w:ascii="Book Antiqua" w:hAnsi="Book Antiqua" w:cs="宋体"/>
          <w:kern w:val="0"/>
          <w:sz w:val="24"/>
          <w:szCs w:val="24"/>
          <w:lang w:val="en-US" w:eastAsia="zh-CN"/>
        </w:rPr>
        <w:t>Jinushi</w:t>
      </w:r>
      <w:proofErr w:type="spellEnd"/>
      <w:r w:rsidR="00AF6074" w:rsidRPr="00AF6074">
        <w:rPr>
          <w:rFonts w:ascii="Book Antiqua" w:hAnsi="Book Antiqua" w:cs="宋体"/>
          <w:kern w:val="0"/>
          <w:sz w:val="24"/>
          <w:szCs w:val="24"/>
          <w:lang w:val="en-US" w:eastAsia="zh-CN"/>
        </w:rPr>
        <w:t xml:space="preserve"> M, </w:t>
      </w:r>
      <w:proofErr w:type="spellStart"/>
      <w:r w:rsidR="00AF6074" w:rsidRPr="00AF6074">
        <w:rPr>
          <w:rFonts w:ascii="Book Antiqua" w:hAnsi="Book Antiqua" w:cs="宋体"/>
          <w:kern w:val="0"/>
          <w:sz w:val="24"/>
          <w:szCs w:val="24"/>
          <w:lang w:val="en-US" w:eastAsia="zh-CN"/>
        </w:rPr>
        <w:t>Yoshiyama</w:t>
      </w:r>
      <w:proofErr w:type="spellEnd"/>
      <w:r w:rsidR="00AF6074" w:rsidRPr="00AF6074">
        <w:rPr>
          <w:rFonts w:ascii="Book Antiqua" w:hAnsi="Book Antiqua" w:cs="宋体"/>
          <w:kern w:val="0"/>
          <w:sz w:val="24"/>
          <w:szCs w:val="24"/>
          <w:lang w:val="en-US" w:eastAsia="zh-CN"/>
        </w:rPr>
        <w:t xml:space="preserve"> H. Epstein-Barr Virus (EBV)-associated gastric carcinoma. </w:t>
      </w:r>
      <w:r w:rsidR="00AF6074" w:rsidRPr="00AF6074">
        <w:rPr>
          <w:rFonts w:ascii="Book Antiqua" w:hAnsi="Book Antiqua" w:cs="宋体"/>
          <w:i/>
          <w:iCs/>
          <w:kern w:val="0"/>
          <w:sz w:val="24"/>
          <w:szCs w:val="24"/>
          <w:lang w:val="en-US" w:eastAsia="zh-CN"/>
        </w:rPr>
        <w:t>Viruses</w:t>
      </w:r>
      <w:r w:rsidR="00AF6074" w:rsidRPr="00AF6074">
        <w:rPr>
          <w:rFonts w:ascii="Book Antiqua" w:hAnsi="Book Antiqua" w:cs="宋体"/>
          <w:kern w:val="0"/>
          <w:sz w:val="24"/>
          <w:szCs w:val="24"/>
          <w:lang w:val="en-US" w:eastAsia="zh-CN"/>
        </w:rPr>
        <w:t xml:space="preserve"> 2012; </w:t>
      </w:r>
      <w:r w:rsidR="00AF6074" w:rsidRPr="00AF6074">
        <w:rPr>
          <w:rFonts w:ascii="Book Antiqua" w:hAnsi="Book Antiqua" w:cs="宋体"/>
          <w:b/>
          <w:bCs/>
          <w:kern w:val="0"/>
          <w:sz w:val="24"/>
          <w:szCs w:val="24"/>
          <w:lang w:val="en-US" w:eastAsia="zh-CN"/>
        </w:rPr>
        <w:t>4</w:t>
      </w:r>
      <w:r w:rsidR="00AF6074" w:rsidRPr="00AF6074">
        <w:rPr>
          <w:rFonts w:ascii="Book Antiqua" w:hAnsi="Book Antiqua" w:cs="宋体"/>
          <w:kern w:val="0"/>
          <w:sz w:val="24"/>
          <w:szCs w:val="24"/>
          <w:lang w:val="en-US" w:eastAsia="zh-CN"/>
        </w:rPr>
        <w:t>: 3420-3439 [PMID: 2</w:t>
      </w:r>
      <w:r w:rsidR="00313673">
        <w:rPr>
          <w:rFonts w:ascii="Book Antiqua" w:hAnsi="Book Antiqua" w:cs="宋体"/>
          <w:kern w:val="0"/>
          <w:sz w:val="24"/>
          <w:szCs w:val="24"/>
          <w:lang w:val="en-US" w:eastAsia="zh-CN"/>
        </w:rPr>
        <w:t>3342366 DOI: 10.3390/v4123420]</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8</w:t>
      </w:r>
      <w:r w:rsidR="006335E8">
        <w:rPr>
          <w:rFonts w:ascii="Book Antiqua" w:hAnsi="Book Antiqua" w:cs="宋体" w:hint="eastAsia"/>
          <w:kern w:val="0"/>
          <w:sz w:val="24"/>
          <w:szCs w:val="24"/>
          <w:lang w:val="en-US" w:eastAsia="zh-CN"/>
        </w:rPr>
        <w:t>1</w:t>
      </w:r>
      <w:r w:rsidRPr="00AF6074">
        <w:rPr>
          <w:rFonts w:ascii="Book Antiqua" w:hAnsi="Book Antiqua" w:cs="宋体"/>
          <w:kern w:val="0"/>
          <w:sz w:val="24"/>
          <w:szCs w:val="24"/>
          <w:lang w:val="en-US" w:eastAsia="zh-CN"/>
        </w:rPr>
        <w:t xml:space="preserve"> </w:t>
      </w:r>
      <w:r w:rsidRPr="00AF6074">
        <w:rPr>
          <w:rFonts w:ascii="Book Antiqua" w:hAnsi="Book Antiqua" w:cs="宋体"/>
          <w:b/>
          <w:bCs/>
          <w:kern w:val="0"/>
          <w:sz w:val="24"/>
          <w:szCs w:val="24"/>
          <w:lang w:val="en-US" w:eastAsia="zh-CN"/>
        </w:rPr>
        <w:t>Sousa H</w:t>
      </w:r>
      <w:r w:rsidRPr="00AF6074">
        <w:rPr>
          <w:rFonts w:ascii="Book Antiqua" w:hAnsi="Book Antiqua" w:cs="宋体"/>
          <w:kern w:val="0"/>
          <w:sz w:val="24"/>
          <w:szCs w:val="24"/>
          <w:lang w:val="en-US" w:eastAsia="zh-CN"/>
        </w:rPr>
        <w:t>, Pinto-</w:t>
      </w:r>
      <w:proofErr w:type="spellStart"/>
      <w:r w:rsidRPr="00AF6074">
        <w:rPr>
          <w:rFonts w:ascii="Book Antiqua" w:hAnsi="Book Antiqua" w:cs="宋体"/>
          <w:kern w:val="0"/>
          <w:sz w:val="24"/>
          <w:szCs w:val="24"/>
          <w:lang w:val="en-US" w:eastAsia="zh-CN"/>
        </w:rPr>
        <w:t>Correia</w:t>
      </w:r>
      <w:proofErr w:type="spellEnd"/>
      <w:r w:rsidRPr="00AF6074">
        <w:rPr>
          <w:rFonts w:ascii="Book Antiqua" w:hAnsi="Book Antiqua" w:cs="宋体"/>
          <w:kern w:val="0"/>
          <w:sz w:val="24"/>
          <w:szCs w:val="24"/>
          <w:lang w:val="en-US" w:eastAsia="zh-CN"/>
        </w:rPr>
        <w:t xml:space="preserve"> AL, Medeiros R, </w:t>
      </w:r>
      <w:proofErr w:type="spellStart"/>
      <w:r w:rsidRPr="00AF6074">
        <w:rPr>
          <w:rFonts w:ascii="Book Antiqua" w:hAnsi="Book Antiqua" w:cs="宋体"/>
          <w:kern w:val="0"/>
          <w:sz w:val="24"/>
          <w:szCs w:val="24"/>
          <w:lang w:val="en-US" w:eastAsia="zh-CN"/>
        </w:rPr>
        <w:t>Dinis-Ribeiro</w:t>
      </w:r>
      <w:proofErr w:type="spellEnd"/>
      <w:r w:rsidRPr="00AF6074">
        <w:rPr>
          <w:rFonts w:ascii="Book Antiqua" w:hAnsi="Book Antiqua" w:cs="宋体"/>
          <w:kern w:val="0"/>
          <w:sz w:val="24"/>
          <w:szCs w:val="24"/>
          <w:lang w:val="en-US" w:eastAsia="zh-CN"/>
        </w:rPr>
        <w:t xml:space="preserve"> M. Epstein-Barr virus is associa</w:t>
      </w:r>
      <w:r w:rsidRPr="00AF6074">
        <w:rPr>
          <w:rFonts w:ascii="Book Antiqua" w:hAnsi="Book Antiqua" w:cs="宋体"/>
          <w:kern w:val="0"/>
          <w:sz w:val="24"/>
          <w:szCs w:val="24"/>
          <w:lang w:val="en-US" w:eastAsia="zh-CN"/>
        </w:rPr>
        <w:t>t</w:t>
      </w:r>
      <w:r w:rsidRPr="00AF6074">
        <w:rPr>
          <w:rFonts w:ascii="Book Antiqua" w:hAnsi="Book Antiqua" w:cs="宋体"/>
          <w:kern w:val="0"/>
          <w:sz w:val="24"/>
          <w:szCs w:val="24"/>
          <w:lang w:val="en-US" w:eastAsia="zh-CN"/>
        </w:rPr>
        <w:t xml:space="preserve">ed with gastric carcinoma: the question is what is the significance? </w:t>
      </w:r>
      <w:r w:rsidRPr="00AF6074">
        <w:rPr>
          <w:rFonts w:ascii="Book Antiqua" w:hAnsi="Book Antiqua" w:cs="宋体"/>
          <w:i/>
          <w:iCs/>
          <w:kern w:val="0"/>
          <w:sz w:val="24"/>
          <w:szCs w:val="24"/>
          <w:lang w:val="en-US" w:eastAsia="zh-CN"/>
        </w:rPr>
        <w:t xml:space="preserve">World J </w:t>
      </w:r>
      <w:proofErr w:type="spellStart"/>
      <w:r w:rsidRPr="00AF6074">
        <w:rPr>
          <w:rFonts w:ascii="Book Antiqua" w:hAnsi="Book Antiqua" w:cs="宋体"/>
          <w:i/>
          <w:iCs/>
          <w:kern w:val="0"/>
          <w:sz w:val="24"/>
          <w:szCs w:val="24"/>
          <w:lang w:val="en-US" w:eastAsia="zh-CN"/>
        </w:rPr>
        <w:t>Gastroenterol</w:t>
      </w:r>
      <w:proofErr w:type="spellEnd"/>
      <w:r w:rsidRPr="00AF6074">
        <w:rPr>
          <w:rFonts w:ascii="Book Antiqua" w:hAnsi="Book Antiqua" w:cs="宋体"/>
          <w:kern w:val="0"/>
          <w:sz w:val="24"/>
          <w:szCs w:val="24"/>
          <w:lang w:val="en-US" w:eastAsia="zh-CN"/>
        </w:rPr>
        <w:t xml:space="preserve"> 2008; </w:t>
      </w:r>
      <w:r w:rsidRPr="00AF6074">
        <w:rPr>
          <w:rFonts w:ascii="Book Antiqua" w:hAnsi="Book Antiqua" w:cs="宋体"/>
          <w:b/>
          <w:bCs/>
          <w:kern w:val="0"/>
          <w:sz w:val="24"/>
          <w:szCs w:val="24"/>
          <w:lang w:val="en-US" w:eastAsia="zh-CN"/>
        </w:rPr>
        <w:t>14</w:t>
      </w:r>
      <w:r w:rsidRPr="00AF6074">
        <w:rPr>
          <w:rFonts w:ascii="Book Antiqua" w:hAnsi="Book Antiqua" w:cs="宋体"/>
          <w:kern w:val="0"/>
          <w:sz w:val="24"/>
          <w:szCs w:val="24"/>
          <w:lang w:val="en-US" w:eastAsia="zh-CN"/>
        </w:rPr>
        <w:t>: 4347-4351 [PMID: 18666324 DOI: 10.3748/wjg.14.4347]</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82 </w:t>
      </w:r>
      <w:r w:rsidRPr="00AF6074">
        <w:rPr>
          <w:rFonts w:ascii="Book Antiqua" w:hAnsi="Book Antiqua" w:cs="宋体"/>
          <w:b/>
          <w:bCs/>
          <w:kern w:val="0"/>
          <w:sz w:val="24"/>
          <w:szCs w:val="24"/>
          <w:lang w:val="en-US" w:eastAsia="zh-CN"/>
        </w:rPr>
        <w:t>Gridley G</w:t>
      </w:r>
      <w:r w:rsidRPr="00AF6074">
        <w:rPr>
          <w:rFonts w:ascii="Book Antiqua" w:hAnsi="Book Antiqua" w:cs="宋体"/>
          <w:kern w:val="0"/>
          <w:sz w:val="24"/>
          <w:szCs w:val="24"/>
          <w:lang w:val="en-US" w:eastAsia="zh-CN"/>
        </w:rPr>
        <w:t xml:space="preserve">, McLaughlin JK, </w:t>
      </w:r>
      <w:proofErr w:type="spellStart"/>
      <w:r w:rsidRPr="00AF6074">
        <w:rPr>
          <w:rFonts w:ascii="Book Antiqua" w:hAnsi="Book Antiqua" w:cs="宋体"/>
          <w:kern w:val="0"/>
          <w:sz w:val="24"/>
          <w:szCs w:val="24"/>
          <w:lang w:val="en-US" w:eastAsia="zh-CN"/>
        </w:rPr>
        <w:t>Ekbom</w:t>
      </w:r>
      <w:proofErr w:type="spellEnd"/>
      <w:r w:rsidRPr="00AF6074">
        <w:rPr>
          <w:rFonts w:ascii="Book Antiqua" w:hAnsi="Book Antiqua" w:cs="宋体"/>
          <w:kern w:val="0"/>
          <w:sz w:val="24"/>
          <w:szCs w:val="24"/>
          <w:lang w:val="en-US" w:eastAsia="zh-CN"/>
        </w:rPr>
        <w:t xml:space="preserve"> A, </w:t>
      </w:r>
      <w:proofErr w:type="spellStart"/>
      <w:r w:rsidRPr="00AF6074">
        <w:rPr>
          <w:rFonts w:ascii="Book Antiqua" w:hAnsi="Book Antiqua" w:cs="宋体"/>
          <w:kern w:val="0"/>
          <w:sz w:val="24"/>
          <w:szCs w:val="24"/>
          <w:lang w:val="en-US" w:eastAsia="zh-CN"/>
        </w:rPr>
        <w:t>Klareskog</w:t>
      </w:r>
      <w:proofErr w:type="spellEnd"/>
      <w:r w:rsidRPr="00AF6074">
        <w:rPr>
          <w:rFonts w:ascii="Book Antiqua" w:hAnsi="Book Antiqua" w:cs="宋体"/>
          <w:kern w:val="0"/>
          <w:sz w:val="24"/>
          <w:szCs w:val="24"/>
          <w:lang w:val="en-US" w:eastAsia="zh-CN"/>
        </w:rPr>
        <w:t xml:space="preserve"> L, </w:t>
      </w:r>
      <w:proofErr w:type="spellStart"/>
      <w:r w:rsidRPr="00AF6074">
        <w:rPr>
          <w:rFonts w:ascii="Book Antiqua" w:hAnsi="Book Antiqua" w:cs="宋体"/>
          <w:kern w:val="0"/>
          <w:sz w:val="24"/>
          <w:szCs w:val="24"/>
          <w:lang w:val="en-US" w:eastAsia="zh-CN"/>
        </w:rPr>
        <w:t>Adami</w:t>
      </w:r>
      <w:proofErr w:type="spellEnd"/>
      <w:r w:rsidRPr="00AF6074">
        <w:rPr>
          <w:rFonts w:ascii="Book Antiqua" w:hAnsi="Book Antiqua" w:cs="宋体"/>
          <w:kern w:val="0"/>
          <w:sz w:val="24"/>
          <w:szCs w:val="24"/>
          <w:lang w:val="en-US" w:eastAsia="zh-CN"/>
        </w:rPr>
        <w:t xml:space="preserve"> HO, Hacker DG, Hoover R, </w:t>
      </w:r>
      <w:proofErr w:type="spellStart"/>
      <w:r w:rsidRPr="00AF6074">
        <w:rPr>
          <w:rFonts w:ascii="Book Antiqua" w:hAnsi="Book Antiqua" w:cs="宋体"/>
          <w:kern w:val="0"/>
          <w:sz w:val="24"/>
          <w:szCs w:val="24"/>
          <w:lang w:val="en-US" w:eastAsia="zh-CN"/>
        </w:rPr>
        <w:t>Fraumeni</w:t>
      </w:r>
      <w:proofErr w:type="spellEnd"/>
      <w:r w:rsidRPr="00AF6074">
        <w:rPr>
          <w:rFonts w:ascii="Book Antiqua" w:hAnsi="Book Antiqua" w:cs="宋体"/>
          <w:kern w:val="0"/>
          <w:sz w:val="24"/>
          <w:szCs w:val="24"/>
          <w:lang w:val="en-US" w:eastAsia="zh-CN"/>
        </w:rPr>
        <w:t xml:space="preserve"> JF. </w:t>
      </w:r>
      <w:proofErr w:type="gramStart"/>
      <w:r w:rsidRPr="00AF6074">
        <w:rPr>
          <w:rFonts w:ascii="Book Antiqua" w:hAnsi="Book Antiqua" w:cs="宋体"/>
          <w:kern w:val="0"/>
          <w:sz w:val="24"/>
          <w:szCs w:val="24"/>
          <w:lang w:val="en-US" w:eastAsia="zh-CN"/>
        </w:rPr>
        <w:t>Incidence of cancer among patients with rheumatoid arthritis.</w:t>
      </w:r>
      <w:proofErr w:type="gramEnd"/>
      <w:r w:rsidRPr="00AF6074">
        <w:rPr>
          <w:rFonts w:ascii="Book Antiqua" w:hAnsi="Book Antiqua" w:cs="宋体"/>
          <w:kern w:val="0"/>
          <w:sz w:val="24"/>
          <w:szCs w:val="24"/>
          <w:lang w:val="en-US" w:eastAsia="zh-CN"/>
        </w:rPr>
        <w:t xml:space="preserve"> </w:t>
      </w:r>
      <w:r w:rsidRPr="00AF6074">
        <w:rPr>
          <w:rFonts w:ascii="Book Antiqua" w:hAnsi="Book Antiqua" w:cs="宋体"/>
          <w:i/>
          <w:iCs/>
          <w:kern w:val="0"/>
          <w:sz w:val="24"/>
          <w:szCs w:val="24"/>
          <w:lang w:val="en-US" w:eastAsia="zh-CN"/>
        </w:rPr>
        <w:t xml:space="preserve">J </w:t>
      </w:r>
      <w:proofErr w:type="spellStart"/>
      <w:r w:rsidRPr="00AF6074">
        <w:rPr>
          <w:rFonts w:ascii="Book Antiqua" w:hAnsi="Book Antiqua" w:cs="宋体"/>
          <w:i/>
          <w:iCs/>
          <w:kern w:val="0"/>
          <w:sz w:val="24"/>
          <w:szCs w:val="24"/>
          <w:lang w:val="en-US" w:eastAsia="zh-CN"/>
        </w:rPr>
        <w:t>Natl</w:t>
      </w:r>
      <w:proofErr w:type="spellEnd"/>
      <w:r w:rsidRPr="00AF6074">
        <w:rPr>
          <w:rFonts w:ascii="Book Antiqua" w:hAnsi="Book Antiqua" w:cs="宋体"/>
          <w:i/>
          <w:iCs/>
          <w:kern w:val="0"/>
          <w:sz w:val="24"/>
          <w:szCs w:val="24"/>
          <w:lang w:val="en-US" w:eastAsia="zh-CN"/>
        </w:rPr>
        <w:t xml:space="preserve"> Cancer </w:t>
      </w:r>
      <w:proofErr w:type="spellStart"/>
      <w:r w:rsidRPr="00AF6074">
        <w:rPr>
          <w:rFonts w:ascii="Book Antiqua" w:hAnsi="Book Antiqua" w:cs="宋体"/>
          <w:i/>
          <w:iCs/>
          <w:kern w:val="0"/>
          <w:sz w:val="24"/>
          <w:szCs w:val="24"/>
          <w:lang w:val="en-US" w:eastAsia="zh-CN"/>
        </w:rPr>
        <w:t>Inst</w:t>
      </w:r>
      <w:proofErr w:type="spellEnd"/>
      <w:r w:rsidRPr="00AF6074">
        <w:rPr>
          <w:rFonts w:ascii="Book Antiqua" w:hAnsi="Book Antiqua" w:cs="宋体"/>
          <w:kern w:val="0"/>
          <w:sz w:val="24"/>
          <w:szCs w:val="24"/>
          <w:lang w:val="en-US" w:eastAsia="zh-CN"/>
        </w:rPr>
        <w:t xml:space="preserve"> 1993; </w:t>
      </w:r>
      <w:r w:rsidRPr="00AF6074">
        <w:rPr>
          <w:rFonts w:ascii="Book Antiqua" w:hAnsi="Book Antiqua" w:cs="宋体"/>
          <w:b/>
          <w:bCs/>
          <w:kern w:val="0"/>
          <w:sz w:val="24"/>
          <w:szCs w:val="24"/>
          <w:lang w:val="en-US" w:eastAsia="zh-CN"/>
        </w:rPr>
        <w:t>85</w:t>
      </w:r>
      <w:r w:rsidRPr="00AF6074">
        <w:rPr>
          <w:rFonts w:ascii="Book Antiqua" w:hAnsi="Book Antiqua" w:cs="宋体"/>
          <w:kern w:val="0"/>
          <w:sz w:val="24"/>
          <w:szCs w:val="24"/>
          <w:lang w:val="en-US" w:eastAsia="zh-CN"/>
        </w:rPr>
        <w:t>: 307-311 [PMID: 8426374 DOI: 10.1093/</w:t>
      </w:r>
      <w:proofErr w:type="spellStart"/>
      <w:r w:rsidRPr="00AF6074">
        <w:rPr>
          <w:rFonts w:ascii="Book Antiqua" w:hAnsi="Book Antiqua" w:cs="宋体"/>
          <w:kern w:val="0"/>
          <w:sz w:val="24"/>
          <w:szCs w:val="24"/>
          <w:lang w:val="en-US" w:eastAsia="zh-CN"/>
        </w:rPr>
        <w:t>jnci</w:t>
      </w:r>
      <w:proofErr w:type="spellEnd"/>
      <w:r w:rsidRPr="00AF6074">
        <w:rPr>
          <w:rFonts w:ascii="Book Antiqua" w:hAnsi="Book Antiqua" w:cs="宋体"/>
          <w:kern w:val="0"/>
          <w:sz w:val="24"/>
          <w:szCs w:val="24"/>
          <w:lang w:val="en-US" w:eastAsia="zh-CN"/>
        </w:rPr>
        <w:t>/85.4.307]</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83 </w:t>
      </w:r>
      <w:proofErr w:type="spellStart"/>
      <w:r w:rsidRPr="00AF6074">
        <w:rPr>
          <w:rFonts w:ascii="Book Antiqua" w:hAnsi="Book Antiqua" w:cs="宋体"/>
          <w:b/>
          <w:bCs/>
          <w:kern w:val="0"/>
          <w:sz w:val="24"/>
          <w:szCs w:val="24"/>
          <w:lang w:val="en-US" w:eastAsia="zh-CN"/>
        </w:rPr>
        <w:t>Correia</w:t>
      </w:r>
      <w:proofErr w:type="spellEnd"/>
      <w:r w:rsidRPr="00AF6074">
        <w:rPr>
          <w:rFonts w:ascii="Book Antiqua" w:hAnsi="Book Antiqua" w:cs="宋体"/>
          <w:b/>
          <w:bCs/>
          <w:kern w:val="0"/>
          <w:sz w:val="24"/>
          <w:szCs w:val="24"/>
          <w:lang w:val="en-US" w:eastAsia="zh-CN"/>
        </w:rPr>
        <w:t xml:space="preserve"> M</w:t>
      </w:r>
      <w:r w:rsidRPr="00AF6074">
        <w:rPr>
          <w:rFonts w:ascii="Book Antiqua" w:hAnsi="Book Antiqua" w:cs="宋体"/>
          <w:kern w:val="0"/>
          <w:sz w:val="24"/>
          <w:szCs w:val="24"/>
          <w:lang w:val="en-US" w:eastAsia="zh-CN"/>
        </w:rPr>
        <w:t xml:space="preserve">, Machado JC, </w:t>
      </w:r>
      <w:proofErr w:type="spellStart"/>
      <w:r w:rsidRPr="00AF6074">
        <w:rPr>
          <w:rFonts w:ascii="Book Antiqua" w:hAnsi="Book Antiqua" w:cs="宋体"/>
          <w:kern w:val="0"/>
          <w:sz w:val="24"/>
          <w:szCs w:val="24"/>
          <w:lang w:val="en-US" w:eastAsia="zh-CN"/>
        </w:rPr>
        <w:t>Ristimäki</w:t>
      </w:r>
      <w:proofErr w:type="spellEnd"/>
      <w:r w:rsidRPr="00AF6074">
        <w:rPr>
          <w:rFonts w:ascii="Book Antiqua" w:hAnsi="Book Antiqua" w:cs="宋体"/>
          <w:kern w:val="0"/>
          <w:sz w:val="24"/>
          <w:szCs w:val="24"/>
          <w:lang w:val="en-US" w:eastAsia="zh-CN"/>
        </w:rPr>
        <w:t xml:space="preserve"> A. Basic aspects of gastric cancer. </w:t>
      </w:r>
      <w:r w:rsidRPr="00AF6074">
        <w:rPr>
          <w:rFonts w:ascii="Book Antiqua" w:hAnsi="Book Antiqua" w:cs="宋体"/>
          <w:i/>
          <w:iCs/>
          <w:kern w:val="0"/>
          <w:sz w:val="24"/>
          <w:szCs w:val="24"/>
          <w:lang w:val="en-US" w:eastAsia="zh-CN"/>
        </w:rPr>
        <w:t>Helicobacter</w:t>
      </w:r>
      <w:r w:rsidRPr="00AF6074">
        <w:rPr>
          <w:rFonts w:ascii="Book Antiqua" w:hAnsi="Book Antiqua" w:cs="宋体"/>
          <w:kern w:val="0"/>
          <w:sz w:val="24"/>
          <w:szCs w:val="24"/>
          <w:lang w:val="en-US" w:eastAsia="zh-CN"/>
        </w:rPr>
        <w:t xml:space="preserve"> 2009; </w:t>
      </w:r>
      <w:r w:rsidRPr="00AF6074">
        <w:rPr>
          <w:rFonts w:ascii="Book Antiqua" w:hAnsi="Book Antiqua" w:cs="宋体"/>
          <w:b/>
          <w:bCs/>
          <w:kern w:val="0"/>
          <w:sz w:val="24"/>
          <w:szCs w:val="24"/>
          <w:lang w:val="en-US" w:eastAsia="zh-CN"/>
        </w:rPr>
        <w:t xml:space="preserve">14 </w:t>
      </w:r>
      <w:proofErr w:type="spellStart"/>
      <w:r w:rsidRPr="00AF6074">
        <w:rPr>
          <w:rFonts w:ascii="Book Antiqua" w:hAnsi="Book Antiqua" w:cs="宋体"/>
          <w:b/>
          <w:bCs/>
          <w:kern w:val="0"/>
          <w:sz w:val="24"/>
          <w:szCs w:val="24"/>
          <w:lang w:val="en-US" w:eastAsia="zh-CN"/>
        </w:rPr>
        <w:t>Suppl</w:t>
      </w:r>
      <w:proofErr w:type="spellEnd"/>
      <w:r w:rsidRPr="00AF6074">
        <w:rPr>
          <w:rFonts w:ascii="Book Antiqua" w:hAnsi="Book Antiqua" w:cs="宋体"/>
          <w:b/>
          <w:bCs/>
          <w:kern w:val="0"/>
          <w:sz w:val="24"/>
          <w:szCs w:val="24"/>
          <w:lang w:val="en-US" w:eastAsia="zh-CN"/>
        </w:rPr>
        <w:t xml:space="preserve"> 1</w:t>
      </w:r>
      <w:r w:rsidRPr="00AF6074">
        <w:rPr>
          <w:rFonts w:ascii="Book Antiqua" w:hAnsi="Book Antiqua" w:cs="宋体"/>
          <w:kern w:val="0"/>
          <w:sz w:val="24"/>
          <w:szCs w:val="24"/>
          <w:lang w:val="en-US" w:eastAsia="zh-CN"/>
        </w:rPr>
        <w:t>: 36-40 [PMID: 19712166 DOI: 10.1111/j.1523-5378.2009.00696.x]</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84 </w:t>
      </w:r>
      <w:r w:rsidRPr="00AF6074">
        <w:rPr>
          <w:rFonts w:ascii="Book Antiqua" w:hAnsi="Book Antiqua" w:cs="宋体"/>
          <w:b/>
          <w:bCs/>
          <w:kern w:val="0"/>
          <w:sz w:val="24"/>
          <w:szCs w:val="24"/>
          <w:lang w:val="en-US" w:eastAsia="zh-CN"/>
        </w:rPr>
        <w:t>Keller G</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Höfler</w:t>
      </w:r>
      <w:proofErr w:type="spellEnd"/>
      <w:r w:rsidRPr="00AF6074">
        <w:rPr>
          <w:rFonts w:ascii="Book Antiqua" w:hAnsi="Book Antiqua" w:cs="宋体"/>
          <w:kern w:val="0"/>
          <w:sz w:val="24"/>
          <w:szCs w:val="24"/>
          <w:lang w:val="en-US" w:eastAsia="zh-CN"/>
        </w:rPr>
        <w:t xml:space="preserve"> H, Becker KF. </w:t>
      </w:r>
      <w:proofErr w:type="gramStart"/>
      <w:r w:rsidRPr="00AF6074">
        <w:rPr>
          <w:rFonts w:ascii="Book Antiqua" w:hAnsi="Book Antiqua" w:cs="宋体"/>
          <w:kern w:val="0"/>
          <w:sz w:val="24"/>
          <w:szCs w:val="24"/>
          <w:lang w:val="en-US" w:eastAsia="zh-CN"/>
        </w:rPr>
        <w:t>Molecular medicine of gastric adenocarcinomas.</w:t>
      </w:r>
      <w:proofErr w:type="gramEnd"/>
      <w:r w:rsidRPr="00AF6074">
        <w:rPr>
          <w:rFonts w:ascii="Book Antiqua" w:hAnsi="Book Antiqua" w:cs="宋体"/>
          <w:kern w:val="0"/>
          <w:sz w:val="24"/>
          <w:szCs w:val="24"/>
          <w:lang w:val="en-US" w:eastAsia="zh-CN"/>
        </w:rPr>
        <w:t xml:space="preserve"> </w:t>
      </w:r>
      <w:r w:rsidRPr="00AF6074">
        <w:rPr>
          <w:rFonts w:ascii="Book Antiqua" w:hAnsi="Book Antiqua" w:cs="宋体"/>
          <w:i/>
          <w:iCs/>
          <w:kern w:val="0"/>
          <w:sz w:val="24"/>
          <w:szCs w:val="24"/>
          <w:lang w:val="en-US" w:eastAsia="zh-CN"/>
        </w:rPr>
        <w:t xml:space="preserve">Expert Rev </w:t>
      </w:r>
      <w:proofErr w:type="spellStart"/>
      <w:r w:rsidRPr="00AF6074">
        <w:rPr>
          <w:rFonts w:ascii="Book Antiqua" w:hAnsi="Book Antiqua" w:cs="宋体"/>
          <w:i/>
          <w:iCs/>
          <w:kern w:val="0"/>
          <w:sz w:val="24"/>
          <w:szCs w:val="24"/>
          <w:lang w:val="en-US" w:eastAsia="zh-CN"/>
        </w:rPr>
        <w:t>Mol</w:t>
      </w:r>
      <w:proofErr w:type="spellEnd"/>
      <w:r w:rsidRPr="00AF6074">
        <w:rPr>
          <w:rFonts w:ascii="Book Antiqua" w:hAnsi="Book Antiqua" w:cs="宋体"/>
          <w:i/>
          <w:iCs/>
          <w:kern w:val="0"/>
          <w:sz w:val="24"/>
          <w:szCs w:val="24"/>
          <w:lang w:val="en-US" w:eastAsia="zh-CN"/>
        </w:rPr>
        <w:t xml:space="preserve"> Med</w:t>
      </w:r>
      <w:r w:rsidRPr="00AF6074">
        <w:rPr>
          <w:rFonts w:ascii="Book Antiqua" w:hAnsi="Book Antiqua" w:cs="宋体"/>
          <w:kern w:val="0"/>
          <w:sz w:val="24"/>
          <w:szCs w:val="24"/>
          <w:lang w:val="en-US" w:eastAsia="zh-CN"/>
        </w:rPr>
        <w:t xml:space="preserve"> 2005; </w:t>
      </w:r>
      <w:r w:rsidRPr="00AF6074">
        <w:rPr>
          <w:rFonts w:ascii="Book Antiqua" w:hAnsi="Book Antiqua" w:cs="宋体"/>
          <w:b/>
          <w:bCs/>
          <w:kern w:val="0"/>
          <w:sz w:val="24"/>
          <w:szCs w:val="24"/>
          <w:lang w:val="en-US" w:eastAsia="zh-CN"/>
        </w:rPr>
        <w:t>7</w:t>
      </w:r>
      <w:r w:rsidRPr="00AF6074">
        <w:rPr>
          <w:rFonts w:ascii="Book Antiqua" w:hAnsi="Book Antiqua" w:cs="宋体"/>
          <w:kern w:val="0"/>
          <w:sz w:val="24"/>
          <w:szCs w:val="24"/>
          <w:lang w:val="en-US" w:eastAsia="zh-CN"/>
        </w:rPr>
        <w:t>: 1-13 [PMID: 16156904 DOI: 10.1017/S1462399405009592]</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85 </w:t>
      </w:r>
      <w:r w:rsidRPr="00AF6074">
        <w:rPr>
          <w:rFonts w:ascii="Book Antiqua" w:hAnsi="Book Antiqua" w:cs="宋体"/>
          <w:b/>
          <w:bCs/>
          <w:kern w:val="0"/>
          <w:sz w:val="24"/>
          <w:szCs w:val="24"/>
          <w:lang w:val="en-US" w:eastAsia="zh-CN"/>
        </w:rPr>
        <w:t>David S</w:t>
      </w:r>
      <w:r w:rsidRPr="00AF6074">
        <w:rPr>
          <w:rFonts w:ascii="Book Antiqua" w:hAnsi="Book Antiqua" w:cs="宋体"/>
          <w:kern w:val="0"/>
          <w:sz w:val="24"/>
          <w:szCs w:val="24"/>
          <w:lang w:val="en-US" w:eastAsia="zh-CN"/>
        </w:rPr>
        <w:t xml:space="preserve">, Meltzer SJ. Stomach - Genetic and epigenetic alterations of </w:t>
      </w:r>
      <w:proofErr w:type="spellStart"/>
      <w:r w:rsidRPr="00AF6074">
        <w:rPr>
          <w:rFonts w:ascii="Book Antiqua" w:hAnsi="Book Antiqua" w:cs="宋体"/>
          <w:kern w:val="0"/>
          <w:sz w:val="24"/>
          <w:szCs w:val="24"/>
          <w:lang w:val="en-US" w:eastAsia="zh-CN"/>
        </w:rPr>
        <w:t>preneoplastic</w:t>
      </w:r>
      <w:proofErr w:type="spellEnd"/>
      <w:r w:rsidRPr="00AF6074">
        <w:rPr>
          <w:rFonts w:ascii="Book Antiqua" w:hAnsi="Book Antiqua" w:cs="宋体"/>
          <w:kern w:val="0"/>
          <w:sz w:val="24"/>
          <w:szCs w:val="24"/>
          <w:lang w:val="en-US" w:eastAsia="zh-CN"/>
        </w:rPr>
        <w:t xml:space="preserve"> and neoplastic lesions. </w:t>
      </w:r>
      <w:r w:rsidRPr="00AF6074">
        <w:rPr>
          <w:rFonts w:ascii="Book Antiqua" w:hAnsi="Book Antiqua" w:cs="宋体"/>
          <w:i/>
          <w:iCs/>
          <w:kern w:val="0"/>
          <w:sz w:val="24"/>
          <w:szCs w:val="24"/>
          <w:lang w:val="en-US" w:eastAsia="zh-CN"/>
        </w:rPr>
        <w:t xml:space="preserve">Cancer </w:t>
      </w:r>
      <w:proofErr w:type="spellStart"/>
      <w:r w:rsidRPr="00AF6074">
        <w:rPr>
          <w:rFonts w:ascii="Book Antiqua" w:hAnsi="Book Antiqua" w:cs="宋体"/>
          <w:i/>
          <w:iCs/>
          <w:kern w:val="0"/>
          <w:sz w:val="24"/>
          <w:szCs w:val="24"/>
          <w:lang w:val="en-US" w:eastAsia="zh-CN"/>
        </w:rPr>
        <w:t>Biomark</w:t>
      </w:r>
      <w:proofErr w:type="spellEnd"/>
      <w:r w:rsidRPr="00AF6074">
        <w:rPr>
          <w:rFonts w:ascii="Book Antiqua" w:hAnsi="Book Antiqua" w:cs="宋体"/>
          <w:kern w:val="0"/>
          <w:sz w:val="24"/>
          <w:szCs w:val="24"/>
          <w:lang w:val="en-US" w:eastAsia="zh-CN"/>
        </w:rPr>
        <w:t xml:space="preserve"> 2010; </w:t>
      </w:r>
      <w:r w:rsidRPr="00AF6074">
        <w:rPr>
          <w:rFonts w:ascii="Book Antiqua" w:hAnsi="Book Antiqua" w:cs="宋体"/>
          <w:b/>
          <w:bCs/>
          <w:kern w:val="0"/>
          <w:sz w:val="24"/>
          <w:szCs w:val="24"/>
          <w:lang w:val="en-US" w:eastAsia="zh-CN"/>
        </w:rPr>
        <w:t>9</w:t>
      </w:r>
      <w:r w:rsidRPr="00AF6074">
        <w:rPr>
          <w:rFonts w:ascii="Book Antiqua" w:hAnsi="Book Antiqua" w:cs="宋体"/>
          <w:kern w:val="0"/>
          <w:sz w:val="24"/>
          <w:szCs w:val="24"/>
          <w:lang w:val="en-US" w:eastAsia="zh-CN"/>
        </w:rPr>
        <w:t>: 493-507 [PMID: 22112492 DOI: 10.3233/CBM-2011-0169]</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proofErr w:type="gramStart"/>
      <w:r w:rsidRPr="00AF6074">
        <w:rPr>
          <w:rFonts w:ascii="Book Antiqua" w:hAnsi="Book Antiqua" w:cs="宋体"/>
          <w:kern w:val="0"/>
          <w:sz w:val="24"/>
          <w:szCs w:val="24"/>
          <w:lang w:val="en-US" w:eastAsia="zh-CN"/>
        </w:rPr>
        <w:t xml:space="preserve">86 </w:t>
      </w:r>
      <w:proofErr w:type="spellStart"/>
      <w:r w:rsidRPr="00AF6074">
        <w:rPr>
          <w:rFonts w:ascii="Book Antiqua" w:hAnsi="Book Antiqua" w:cs="宋体"/>
          <w:b/>
          <w:bCs/>
          <w:kern w:val="0"/>
          <w:sz w:val="24"/>
          <w:szCs w:val="24"/>
          <w:lang w:val="en-US" w:eastAsia="zh-CN"/>
        </w:rPr>
        <w:t>Panani</w:t>
      </w:r>
      <w:proofErr w:type="spellEnd"/>
      <w:r w:rsidRPr="00AF6074">
        <w:rPr>
          <w:rFonts w:ascii="Book Antiqua" w:hAnsi="Book Antiqua" w:cs="宋体"/>
          <w:b/>
          <w:bCs/>
          <w:kern w:val="0"/>
          <w:sz w:val="24"/>
          <w:szCs w:val="24"/>
          <w:lang w:val="en-US" w:eastAsia="zh-CN"/>
        </w:rPr>
        <w:t xml:space="preserve"> AD</w:t>
      </w:r>
      <w:r w:rsidRPr="00AF6074">
        <w:rPr>
          <w:rFonts w:ascii="Book Antiqua" w:hAnsi="Book Antiqua" w:cs="宋体"/>
          <w:kern w:val="0"/>
          <w:sz w:val="24"/>
          <w:szCs w:val="24"/>
          <w:lang w:val="en-US" w:eastAsia="zh-CN"/>
        </w:rPr>
        <w:t>.</w:t>
      </w:r>
      <w:proofErr w:type="gramEnd"/>
      <w:r w:rsidRPr="00AF6074">
        <w:rPr>
          <w:rFonts w:ascii="Book Antiqua" w:hAnsi="Book Antiqua" w:cs="宋体"/>
          <w:kern w:val="0"/>
          <w:sz w:val="24"/>
          <w:szCs w:val="24"/>
          <w:lang w:val="en-US" w:eastAsia="zh-CN"/>
        </w:rPr>
        <w:t xml:space="preserve"> Cytogenetic and molecular aspects of gastric cancer: clinical implications. </w:t>
      </w:r>
      <w:r w:rsidRPr="00AF6074">
        <w:rPr>
          <w:rFonts w:ascii="Book Antiqua" w:hAnsi="Book Antiqua" w:cs="宋体"/>
          <w:i/>
          <w:iCs/>
          <w:kern w:val="0"/>
          <w:sz w:val="24"/>
          <w:szCs w:val="24"/>
          <w:lang w:val="en-US" w:eastAsia="zh-CN"/>
        </w:rPr>
        <w:t xml:space="preserve">Cancer </w:t>
      </w:r>
      <w:proofErr w:type="spellStart"/>
      <w:r w:rsidRPr="00AF6074">
        <w:rPr>
          <w:rFonts w:ascii="Book Antiqua" w:hAnsi="Book Antiqua" w:cs="宋体"/>
          <w:i/>
          <w:iCs/>
          <w:kern w:val="0"/>
          <w:sz w:val="24"/>
          <w:szCs w:val="24"/>
          <w:lang w:val="en-US" w:eastAsia="zh-CN"/>
        </w:rPr>
        <w:t>Lett</w:t>
      </w:r>
      <w:proofErr w:type="spellEnd"/>
      <w:r w:rsidRPr="00AF6074">
        <w:rPr>
          <w:rFonts w:ascii="Book Antiqua" w:hAnsi="Book Antiqua" w:cs="宋体"/>
          <w:kern w:val="0"/>
          <w:sz w:val="24"/>
          <w:szCs w:val="24"/>
          <w:lang w:val="en-US" w:eastAsia="zh-CN"/>
        </w:rPr>
        <w:t xml:space="preserve"> 2008; </w:t>
      </w:r>
      <w:r w:rsidRPr="00AF6074">
        <w:rPr>
          <w:rFonts w:ascii="Book Antiqua" w:hAnsi="Book Antiqua" w:cs="宋体"/>
          <w:b/>
          <w:bCs/>
          <w:kern w:val="0"/>
          <w:sz w:val="24"/>
          <w:szCs w:val="24"/>
          <w:lang w:val="en-US" w:eastAsia="zh-CN"/>
        </w:rPr>
        <w:t>266</w:t>
      </w:r>
      <w:r w:rsidRPr="00AF6074">
        <w:rPr>
          <w:rFonts w:ascii="Book Antiqua" w:hAnsi="Book Antiqua" w:cs="宋体"/>
          <w:kern w:val="0"/>
          <w:sz w:val="24"/>
          <w:szCs w:val="24"/>
          <w:lang w:val="en-US" w:eastAsia="zh-CN"/>
        </w:rPr>
        <w:t>: 99-115 [PMID: 18381231 DOI: 10.1016/j.canlet.2008.02.053]</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proofErr w:type="gramStart"/>
      <w:r w:rsidRPr="00AF6074">
        <w:rPr>
          <w:rFonts w:ascii="Book Antiqua" w:hAnsi="Book Antiqua" w:cs="宋体"/>
          <w:kern w:val="0"/>
          <w:sz w:val="24"/>
          <w:szCs w:val="24"/>
          <w:lang w:val="en-US" w:eastAsia="zh-CN"/>
        </w:rPr>
        <w:t xml:space="preserve">87 </w:t>
      </w:r>
      <w:r w:rsidRPr="00AF6074">
        <w:rPr>
          <w:rFonts w:ascii="Book Antiqua" w:hAnsi="Book Antiqua" w:cs="宋体"/>
          <w:b/>
          <w:bCs/>
          <w:kern w:val="0"/>
          <w:sz w:val="24"/>
          <w:szCs w:val="24"/>
          <w:lang w:val="en-US" w:eastAsia="zh-CN"/>
        </w:rPr>
        <w:t>Milne AN</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Carneiro</w:t>
      </w:r>
      <w:proofErr w:type="spellEnd"/>
      <w:r w:rsidRPr="00AF6074">
        <w:rPr>
          <w:rFonts w:ascii="Book Antiqua" w:hAnsi="Book Antiqua" w:cs="宋体"/>
          <w:kern w:val="0"/>
          <w:sz w:val="24"/>
          <w:szCs w:val="24"/>
          <w:lang w:val="en-US" w:eastAsia="zh-CN"/>
        </w:rPr>
        <w:t xml:space="preserve"> F, </w:t>
      </w:r>
      <w:proofErr w:type="spellStart"/>
      <w:r w:rsidRPr="00AF6074">
        <w:rPr>
          <w:rFonts w:ascii="Book Antiqua" w:hAnsi="Book Antiqua" w:cs="宋体"/>
          <w:kern w:val="0"/>
          <w:sz w:val="24"/>
          <w:szCs w:val="24"/>
          <w:lang w:val="en-US" w:eastAsia="zh-CN"/>
        </w:rPr>
        <w:t>O'Morain</w:t>
      </w:r>
      <w:proofErr w:type="spellEnd"/>
      <w:r w:rsidRPr="00AF6074">
        <w:rPr>
          <w:rFonts w:ascii="Book Antiqua" w:hAnsi="Book Antiqua" w:cs="宋体"/>
          <w:kern w:val="0"/>
          <w:sz w:val="24"/>
          <w:szCs w:val="24"/>
          <w:lang w:val="en-US" w:eastAsia="zh-CN"/>
        </w:rPr>
        <w:t xml:space="preserve"> C, </w:t>
      </w:r>
      <w:proofErr w:type="spellStart"/>
      <w:r w:rsidRPr="00AF6074">
        <w:rPr>
          <w:rFonts w:ascii="Book Antiqua" w:hAnsi="Book Antiqua" w:cs="宋体"/>
          <w:kern w:val="0"/>
          <w:sz w:val="24"/>
          <w:szCs w:val="24"/>
          <w:lang w:val="en-US" w:eastAsia="zh-CN"/>
        </w:rPr>
        <w:t>Offerhaus</w:t>
      </w:r>
      <w:proofErr w:type="spellEnd"/>
      <w:r w:rsidRPr="00AF6074">
        <w:rPr>
          <w:rFonts w:ascii="Book Antiqua" w:hAnsi="Book Antiqua" w:cs="宋体"/>
          <w:kern w:val="0"/>
          <w:sz w:val="24"/>
          <w:szCs w:val="24"/>
          <w:lang w:val="en-US" w:eastAsia="zh-CN"/>
        </w:rPr>
        <w:t xml:space="preserve"> GJ.</w:t>
      </w:r>
      <w:proofErr w:type="gramEnd"/>
      <w:r w:rsidRPr="00AF6074">
        <w:rPr>
          <w:rFonts w:ascii="Book Antiqua" w:hAnsi="Book Antiqua" w:cs="宋体"/>
          <w:kern w:val="0"/>
          <w:sz w:val="24"/>
          <w:szCs w:val="24"/>
          <w:lang w:val="en-US" w:eastAsia="zh-CN"/>
        </w:rPr>
        <w:t xml:space="preserve"> Nature meets nurture: molecular g</w:t>
      </w:r>
      <w:r w:rsidRPr="00AF6074">
        <w:rPr>
          <w:rFonts w:ascii="Book Antiqua" w:hAnsi="Book Antiqua" w:cs="宋体"/>
          <w:kern w:val="0"/>
          <w:sz w:val="24"/>
          <w:szCs w:val="24"/>
          <w:lang w:val="en-US" w:eastAsia="zh-CN"/>
        </w:rPr>
        <w:t>e</w:t>
      </w:r>
      <w:r w:rsidRPr="00AF6074">
        <w:rPr>
          <w:rFonts w:ascii="Book Antiqua" w:hAnsi="Book Antiqua" w:cs="宋体"/>
          <w:kern w:val="0"/>
          <w:sz w:val="24"/>
          <w:szCs w:val="24"/>
          <w:lang w:val="en-US" w:eastAsia="zh-CN"/>
        </w:rPr>
        <w:t xml:space="preserve">netics of gastric cancer. </w:t>
      </w:r>
      <w:r w:rsidRPr="00AF6074">
        <w:rPr>
          <w:rFonts w:ascii="Book Antiqua" w:hAnsi="Book Antiqua" w:cs="宋体"/>
          <w:i/>
          <w:iCs/>
          <w:kern w:val="0"/>
          <w:sz w:val="24"/>
          <w:szCs w:val="24"/>
          <w:lang w:val="en-US" w:eastAsia="zh-CN"/>
        </w:rPr>
        <w:t>Hum Genet</w:t>
      </w:r>
      <w:r w:rsidRPr="00AF6074">
        <w:rPr>
          <w:rFonts w:ascii="Book Antiqua" w:hAnsi="Book Antiqua" w:cs="宋体"/>
          <w:kern w:val="0"/>
          <w:sz w:val="24"/>
          <w:szCs w:val="24"/>
          <w:lang w:val="en-US" w:eastAsia="zh-CN"/>
        </w:rPr>
        <w:t xml:space="preserve"> 2009; </w:t>
      </w:r>
      <w:r w:rsidRPr="00AF6074">
        <w:rPr>
          <w:rFonts w:ascii="Book Antiqua" w:hAnsi="Book Antiqua" w:cs="宋体"/>
          <w:b/>
          <w:bCs/>
          <w:kern w:val="0"/>
          <w:sz w:val="24"/>
          <w:szCs w:val="24"/>
          <w:lang w:val="en-US" w:eastAsia="zh-CN"/>
        </w:rPr>
        <w:t>126</w:t>
      </w:r>
      <w:r w:rsidRPr="00AF6074">
        <w:rPr>
          <w:rFonts w:ascii="Book Antiqua" w:hAnsi="Book Antiqua" w:cs="宋体"/>
          <w:kern w:val="0"/>
          <w:sz w:val="24"/>
          <w:szCs w:val="24"/>
          <w:lang w:val="en-US" w:eastAsia="zh-CN"/>
        </w:rPr>
        <w:t>: 615-628 [PMID: 19657673 DOI: 10.1007/s00439-009-0722-x]</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lastRenderedPageBreak/>
        <w:t xml:space="preserve">88 </w:t>
      </w:r>
      <w:proofErr w:type="spellStart"/>
      <w:r w:rsidRPr="00AF6074">
        <w:rPr>
          <w:rFonts w:ascii="Book Antiqua" w:hAnsi="Book Antiqua" w:cs="宋体"/>
          <w:b/>
          <w:bCs/>
          <w:kern w:val="0"/>
          <w:sz w:val="24"/>
          <w:szCs w:val="24"/>
          <w:lang w:val="en-US" w:eastAsia="zh-CN"/>
        </w:rPr>
        <w:t>Buffart</w:t>
      </w:r>
      <w:proofErr w:type="spellEnd"/>
      <w:r w:rsidRPr="00AF6074">
        <w:rPr>
          <w:rFonts w:ascii="Book Antiqua" w:hAnsi="Book Antiqua" w:cs="宋体"/>
          <w:b/>
          <w:bCs/>
          <w:kern w:val="0"/>
          <w:sz w:val="24"/>
          <w:szCs w:val="24"/>
          <w:lang w:val="en-US" w:eastAsia="zh-CN"/>
        </w:rPr>
        <w:t xml:space="preserve"> TE</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Louw</w:t>
      </w:r>
      <w:proofErr w:type="spellEnd"/>
      <w:r w:rsidRPr="00AF6074">
        <w:rPr>
          <w:rFonts w:ascii="Book Antiqua" w:hAnsi="Book Antiqua" w:cs="宋体"/>
          <w:kern w:val="0"/>
          <w:sz w:val="24"/>
          <w:szCs w:val="24"/>
          <w:lang w:val="en-US" w:eastAsia="zh-CN"/>
        </w:rPr>
        <w:t xml:space="preserve"> M, van </w:t>
      </w:r>
      <w:proofErr w:type="spellStart"/>
      <w:r w:rsidRPr="00AF6074">
        <w:rPr>
          <w:rFonts w:ascii="Book Antiqua" w:hAnsi="Book Antiqua" w:cs="宋体"/>
          <w:kern w:val="0"/>
          <w:sz w:val="24"/>
          <w:szCs w:val="24"/>
          <w:lang w:val="en-US" w:eastAsia="zh-CN"/>
        </w:rPr>
        <w:t>Grieken</w:t>
      </w:r>
      <w:proofErr w:type="spellEnd"/>
      <w:r w:rsidRPr="00AF6074">
        <w:rPr>
          <w:rFonts w:ascii="Book Antiqua" w:hAnsi="Book Antiqua" w:cs="宋体"/>
          <w:kern w:val="0"/>
          <w:sz w:val="24"/>
          <w:szCs w:val="24"/>
          <w:lang w:val="en-US" w:eastAsia="zh-CN"/>
        </w:rPr>
        <w:t xml:space="preserve"> NC, </w:t>
      </w:r>
      <w:proofErr w:type="spellStart"/>
      <w:r w:rsidRPr="00AF6074">
        <w:rPr>
          <w:rFonts w:ascii="Book Antiqua" w:hAnsi="Book Antiqua" w:cs="宋体"/>
          <w:kern w:val="0"/>
          <w:sz w:val="24"/>
          <w:szCs w:val="24"/>
          <w:lang w:val="en-US" w:eastAsia="zh-CN"/>
        </w:rPr>
        <w:t>Tijssen</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Carvalho</w:t>
      </w:r>
      <w:proofErr w:type="spellEnd"/>
      <w:r w:rsidRPr="00AF6074">
        <w:rPr>
          <w:rFonts w:ascii="Book Antiqua" w:hAnsi="Book Antiqua" w:cs="宋体"/>
          <w:kern w:val="0"/>
          <w:sz w:val="24"/>
          <w:szCs w:val="24"/>
          <w:lang w:val="en-US" w:eastAsia="zh-CN"/>
        </w:rPr>
        <w:t xml:space="preserve"> B, </w:t>
      </w:r>
      <w:proofErr w:type="spellStart"/>
      <w:r w:rsidRPr="00AF6074">
        <w:rPr>
          <w:rFonts w:ascii="Book Antiqua" w:hAnsi="Book Antiqua" w:cs="宋体"/>
          <w:kern w:val="0"/>
          <w:sz w:val="24"/>
          <w:szCs w:val="24"/>
          <w:lang w:val="en-US" w:eastAsia="zh-CN"/>
        </w:rPr>
        <w:t>Ylstra</w:t>
      </w:r>
      <w:proofErr w:type="spellEnd"/>
      <w:r w:rsidRPr="00AF6074">
        <w:rPr>
          <w:rFonts w:ascii="Book Antiqua" w:hAnsi="Book Antiqua" w:cs="宋体"/>
          <w:kern w:val="0"/>
          <w:sz w:val="24"/>
          <w:szCs w:val="24"/>
          <w:lang w:val="en-US" w:eastAsia="zh-CN"/>
        </w:rPr>
        <w:t xml:space="preserve"> B, </w:t>
      </w:r>
      <w:proofErr w:type="spellStart"/>
      <w:r w:rsidRPr="00AF6074">
        <w:rPr>
          <w:rFonts w:ascii="Book Antiqua" w:hAnsi="Book Antiqua" w:cs="宋体"/>
          <w:kern w:val="0"/>
          <w:sz w:val="24"/>
          <w:szCs w:val="24"/>
          <w:lang w:val="en-US" w:eastAsia="zh-CN"/>
        </w:rPr>
        <w:t>Grabsch</w:t>
      </w:r>
      <w:proofErr w:type="spellEnd"/>
      <w:r w:rsidRPr="00AF6074">
        <w:rPr>
          <w:rFonts w:ascii="Book Antiqua" w:hAnsi="Book Antiqua" w:cs="宋体"/>
          <w:kern w:val="0"/>
          <w:sz w:val="24"/>
          <w:szCs w:val="24"/>
          <w:lang w:val="en-US" w:eastAsia="zh-CN"/>
        </w:rPr>
        <w:t xml:space="preserve"> H, Mulder CJ, van de </w:t>
      </w:r>
      <w:proofErr w:type="spellStart"/>
      <w:r w:rsidRPr="00AF6074">
        <w:rPr>
          <w:rFonts w:ascii="Book Antiqua" w:hAnsi="Book Antiqua" w:cs="宋体"/>
          <w:kern w:val="0"/>
          <w:sz w:val="24"/>
          <w:szCs w:val="24"/>
          <w:lang w:val="en-US" w:eastAsia="zh-CN"/>
        </w:rPr>
        <w:t>Velde</w:t>
      </w:r>
      <w:proofErr w:type="spellEnd"/>
      <w:r w:rsidRPr="00AF6074">
        <w:rPr>
          <w:rFonts w:ascii="Book Antiqua" w:hAnsi="Book Antiqua" w:cs="宋体"/>
          <w:kern w:val="0"/>
          <w:sz w:val="24"/>
          <w:szCs w:val="24"/>
          <w:lang w:val="en-US" w:eastAsia="zh-CN"/>
        </w:rPr>
        <w:t xml:space="preserve"> CJ, van der </w:t>
      </w:r>
      <w:proofErr w:type="spellStart"/>
      <w:r w:rsidRPr="00AF6074">
        <w:rPr>
          <w:rFonts w:ascii="Book Antiqua" w:hAnsi="Book Antiqua" w:cs="宋体"/>
          <w:kern w:val="0"/>
          <w:sz w:val="24"/>
          <w:szCs w:val="24"/>
          <w:lang w:val="en-US" w:eastAsia="zh-CN"/>
        </w:rPr>
        <w:t>Merwe</w:t>
      </w:r>
      <w:proofErr w:type="spellEnd"/>
      <w:r w:rsidRPr="00AF6074">
        <w:rPr>
          <w:rFonts w:ascii="Book Antiqua" w:hAnsi="Book Antiqua" w:cs="宋体"/>
          <w:kern w:val="0"/>
          <w:sz w:val="24"/>
          <w:szCs w:val="24"/>
          <w:lang w:val="en-US" w:eastAsia="zh-CN"/>
        </w:rPr>
        <w:t xml:space="preserve"> SW, Meijer GA. Gastric cancers of Western E</w:t>
      </w:r>
      <w:r w:rsidRPr="00AF6074">
        <w:rPr>
          <w:rFonts w:ascii="Book Antiqua" w:hAnsi="Book Antiqua" w:cs="宋体"/>
          <w:kern w:val="0"/>
          <w:sz w:val="24"/>
          <w:szCs w:val="24"/>
          <w:lang w:val="en-US" w:eastAsia="zh-CN"/>
        </w:rPr>
        <w:t>u</w:t>
      </w:r>
      <w:r w:rsidRPr="00AF6074">
        <w:rPr>
          <w:rFonts w:ascii="Book Antiqua" w:hAnsi="Book Antiqua" w:cs="宋体"/>
          <w:kern w:val="0"/>
          <w:sz w:val="24"/>
          <w:szCs w:val="24"/>
          <w:lang w:val="en-US" w:eastAsia="zh-CN"/>
        </w:rPr>
        <w:t xml:space="preserve">ropean and African patients show different patterns of genomic instability. </w:t>
      </w:r>
      <w:r w:rsidRPr="00AF6074">
        <w:rPr>
          <w:rFonts w:ascii="Book Antiqua" w:hAnsi="Book Antiqua" w:cs="宋体"/>
          <w:i/>
          <w:iCs/>
          <w:kern w:val="0"/>
          <w:sz w:val="24"/>
          <w:szCs w:val="24"/>
          <w:lang w:val="en-US" w:eastAsia="zh-CN"/>
        </w:rPr>
        <w:t>BMC Med G</w:t>
      </w:r>
      <w:r w:rsidRPr="00AF6074">
        <w:rPr>
          <w:rFonts w:ascii="Book Antiqua" w:hAnsi="Book Antiqua" w:cs="宋体"/>
          <w:i/>
          <w:iCs/>
          <w:kern w:val="0"/>
          <w:sz w:val="24"/>
          <w:szCs w:val="24"/>
          <w:lang w:val="en-US" w:eastAsia="zh-CN"/>
        </w:rPr>
        <w:t>e</w:t>
      </w:r>
      <w:r w:rsidRPr="00AF6074">
        <w:rPr>
          <w:rFonts w:ascii="Book Antiqua" w:hAnsi="Book Antiqua" w:cs="宋体"/>
          <w:i/>
          <w:iCs/>
          <w:kern w:val="0"/>
          <w:sz w:val="24"/>
          <w:szCs w:val="24"/>
          <w:lang w:val="en-US" w:eastAsia="zh-CN"/>
        </w:rPr>
        <w:t>nomics</w:t>
      </w:r>
      <w:r w:rsidRPr="00AF6074">
        <w:rPr>
          <w:rFonts w:ascii="Book Antiqua" w:hAnsi="Book Antiqua" w:cs="宋体"/>
          <w:kern w:val="0"/>
          <w:sz w:val="24"/>
          <w:szCs w:val="24"/>
          <w:lang w:val="en-US" w:eastAsia="zh-CN"/>
        </w:rPr>
        <w:t xml:space="preserve"> 2011; </w:t>
      </w:r>
      <w:r w:rsidRPr="00AF6074">
        <w:rPr>
          <w:rFonts w:ascii="Book Antiqua" w:hAnsi="Book Antiqua" w:cs="宋体"/>
          <w:b/>
          <w:bCs/>
          <w:kern w:val="0"/>
          <w:sz w:val="24"/>
          <w:szCs w:val="24"/>
          <w:lang w:val="en-US" w:eastAsia="zh-CN"/>
        </w:rPr>
        <w:t>4</w:t>
      </w:r>
      <w:r w:rsidRPr="00AF6074">
        <w:rPr>
          <w:rFonts w:ascii="Book Antiqua" w:hAnsi="Book Antiqua" w:cs="宋体"/>
          <w:kern w:val="0"/>
          <w:sz w:val="24"/>
          <w:szCs w:val="24"/>
          <w:lang w:val="en-US" w:eastAsia="zh-CN"/>
        </w:rPr>
        <w:t>: 7 [PMID: 21226972 DOI: 10.1186/1755-8794-4-7]</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89 </w:t>
      </w:r>
      <w:proofErr w:type="spellStart"/>
      <w:r w:rsidRPr="00AF6074">
        <w:rPr>
          <w:rFonts w:ascii="Book Antiqua" w:hAnsi="Book Antiqua" w:cs="宋体"/>
          <w:b/>
          <w:bCs/>
          <w:kern w:val="0"/>
          <w:sz w:val="24"/>
          <w:szCs w:val="24"/>
          <w:lang w:val="en-US" w:eastAsia="zh-CN"/>
        </w:rPr>
        <w:t>Grabsch</w:t>
      </w:r>
      <w:proofErr w:type="spellEnd"/>
      <w:r w:rsidRPr="00AF6074">
        <w:rPr>
          <w:rFonts w:ascii="Book Antiqua" w:hAnsi="Book Antiqua" w:cs="宋体"/>
          <w:b/>
          <w:bCs/>
          <w:kern w:val="0"/>
          <w:sz w:val="24"/>
          <w:szCs w:val="24"/>
          <w:lang w:val="en-US" w:eastAsia="zh-CN"/>
        </w:rPr>
        <w:t xml:space="preserve"> HI</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Askham</w:t>
      </w:r>
      <w:proofErr w:type="spellEnd"/>
      <w:r w:rsidRPr="00AF6074">
        <w:rPr>
          <w:rFonts w:ascii="Book Antiqua" w:hAnsi="Book Antiqua" w:cs="宋体"/>
          <w:kern w:val="0"/>
          <w:sz w:val="24"/>
          <w:szCs w:val="24"/>
          <w:lang w:val="en-US" w:eastAsia="zh-CN"/>
        </w:rPr>
        <w:t xml:space="preserve"> JM, Morrison EE, </w:t>
      </w:r>
      <w:proofErr w:type="spellStart"/>
      <w:r w:rsidRPr="00AF6074">
        <w:rPr>
          <w:rFonts w:ascii="Book Antiqua" w:hAnsi="Book Antiqua" w:cs="宋体"/>
          <w:kern w:val="0"/>
          <w:sz w:val="24"/>
          <w:szCs w:val="24"/>
          <w:lang w:val="en-US" w:eastAsia="zh-CN"/>
        </w:rPr>
        <w:t>Pomjanski</w:t>
      </w:r>
      <w:proofErr w:type="spellEnd"/>
      <w:r w:rsidRPr="00AF6074">
        <w:rPr>
          <w:rFonts w:ascii="Book Antiqua" w:hAnsi="Book Antiqua" w:cs="宋体"/>
          <w:kern w:val="0"/>
          <w:sz w:val="24"/>
          <w:szCs w:val="24"/>
          <w:lang w:val="en-US" w:eastAsia="zh-CN"/>
        </w:rPr>
        <w:t xml:space="preserve"> N, </w:t>
      </w:r>
      <w:proofErr w:type="spellStart"/>
      <w:r w:rsidRPr="00AF6074">
        <w:rPr>
          <w:rFonts w:ascii="Book Antiqua" w:hAnsi="Book Antiqua" w:cs="宋体"/>
          <w:kern w:val="0"/>
          <w:sz w:val="24"/>
          <w:szCs w:val="24"/>
          <w:lang w:val="en-US" w:eastAsia="zh-CN"/>
        </w:rPr>
        <w:t>Lickvers</w:t>
      </w:r>
      <w:proofErr w:type="spellEnd"/>
      <w:r w:rsidRPr="00AF6074">
        <w:rPr>
          <w:rFonts w:ascii="Book Antiqua" w:hAnsi="Book Antiqua" w:cs="宋体"/>
          <w:kern w:val="0"/>
          <w:sz w:val="24"/>
          <w:szCs w:val="24"/>
          <w:lang w:val="en-US" w:eastAsia="zh-CN"/>
        </w:rPr>
        <w:t xml:space="preserve"> K, Parsons WJ, </w:t>
      </w:r>
      <w:proofErr w:type="spellStart"/>
      <w:r w:rsidRPr="00AF6074">
        <w:rPr>
          <w:rFonts w:ascii="Book Antiqua" w:hAnsi="Book Antiqua" w:cs="宋体"/>
          <w:kern w:val="0"/>
          <w:sz w:val="24"/>
          <w:szCs w:val="24"/>
          <w:lang w:val="en-US" w:eastAsia="zh-CN"/>
        </w:rPr>
        <w:t>Boecking</w:t>
      </w:r>
      <w:proofErr w:type="spellEnd"/>
      <w:r w:rsidRPr="00AF6074">
        <w:rPr>
          <w:rFonts w:ascii="Book Antiqua" w:hAnsi="Book Antiqua" w:cs="宋体"/>
          <w:kern w:val="0"/>
          <w:sz w:val="24"/>
          <w:szCs w:val="24"/>
          <w:lang w:val="en-US" w:eastAsia="zh-CN"/>
        </w:rPr>
        <w:t xml:space="preserve"> A, </w:t>
      </w:r>
      <w:proofErr w:type="spellStart"/>
      <w:r w:rsidRPr="00AF6074">
        <w:rPr>
          <w:rFonts w:ascii="Book Antiqua" w:hAnsi="Book Antiqua" w:cs="宋体"/>
          <w:kern w:val="0"/>
          <w:sz w:val="24"/>
          <w:szCs w:val="24"/>
          <w:lang w:val="en-US" w:eastAsia="zh-CN"/>
        </w:rPr>
        <w:t>Gabbert</w:t>
      </w:r>
      <w:proofErr w:type="spellEnd"/>
      <w:r w:rsidRPr="00AF6074">
        <w:rPr>
          <w:rFonts w:ascii="Book Antiqua" w:hAnsi="Book Antiqua" w:cs="宋体"/>
          <w:kern w:val="0"/>
          <w:sz w:val="24"/>
          <w:szCs w:val="24"/>
          <w:lang w:val="en-US" w:eastAsia="zh-CN"/>
        </w:rPr>
        <w:t xml:space="preserve"> HE, Mueller W. Expression of BUB1 protein in gastric cancer correlates with the histological subtype, but not with DNA </w:t>
      </w:r>
      <w:proofErr w:type="spellStart"/>
      <w:r w:rsidRPr="00AF6074">
        <w:rPr>
          <w:rFonts w:ascii="Book Antiqua" w:hAnsi="Book Antiqua" w:cs="宋体"/>
          <w:kern w:val="0"/>
          <w:sz w:val="24"/>
          <w:szCs w:val="24"/>
          <w:lang w:val="en-US" w:eastAsia="zh-CN"/>
        </w:rPr>
        <w:t>ploidy</w:t>
      </w:r>
      <w:proofErr w:type="spellEnd"/>
      <w:r w:rsidRPr="00AF6074">
        <w:rPr>
          <w:rFonts w:ascii="Book Antiqua" w:hAnsi="Book Antiqua" w:cs="宋体"/>
          <w:kern w:val="0"/>
          <w:sz w:val="24"/>
          <w:szCs w:val="24"/>
          <w:lang w:val="en-US" w:eastAsia="zh-CN"/>
        </w:rPr>
        <w:t xml:space="preserve"> or microsatellite instability. </w:t>
      </w:r>
      <w:r w:rsidRPr="00AF6074">
        <w:rPr>
          <w:rFonts w:ascii="Book Antiqua" w:hAnsi="Book Antiqua" w:cs="宋体"/>
          <w:i/>
          <w:iCs/>
          <w:kern w:val="0"/>
          <w:sz w:val="24"/>
          <w:szCs w:val="24"/>
          <w:lang w:val="en-US" w:eastAsia="zh-CN"/>
        </w:rPr>
        <w:t xml:space="preserve">J </w:t>
      </w:r>
      <w:proofErr w:type="spellStart"/>
      <w:r w:rsidRPr="00AF6074">
        <w:rPr>
          <w:rFonts w:ascii="Book Antiqua" w:hAnsi="Book Antiqua" w:cs="宋体"/>
          <w:i/>
          <w:iCs/>
          <w:kern w:val="0"/>
          <w:sz w:val="24"/>
          <w:szCs w:val="24"/>
          <w:lang w:val="en-US" w:eastAsia="zh-CN"/>
        </w:rPr>
        <w:t>Pathol</w:t>
      </w:r>
      <w:proofErr w:type="spellEnd"/>
      <w:r w:rsidRPr="00AF6074">
        <w:rPr>
          <w:rFonts w:ascii="Book Antiqua" w:hAnsi="Book Antiqua" w:cs="宋体"/>
          <w:kern w:val="0"/>
          <w:sz w:val="24"/>
          <w:szCs w:val="24"/>
          <w:lang w:val="en-US" w:eastAsia="zh-CN"/>
        </w:rPr>
        <w:t xml:space="preserve"> 2004; </w:t>
      </w:r>
      <w:r w:rsidRPr="00AF6074">
        <w:rPr>
          <w:rFonts w:ascii="Book Antiqua" w:hAnsi="Book Antiqua" w:cs="宋体"/>
          <w:b/>
          <w:bCs/>
          <w:kern w:val="0"/>
          <w:sz w:val="24"/>
          <w:szCs w:val="24"/>
          <w:lang w:val="en-US" w:eastAsia="zh-CN"/>
        </w:rPr>
        <w:t>202</w:t>
      </w:r>
      <w:r w:rsidRPr="00AF6074">
        <w:rPr>
          <w:rFonts w:ascii="Book Antiqua" w:hAnsi="Book Antiqua" w:cs="宋体"/>
          <w:kern w:val="0"/>
          <w:sz w:val="24"/>
          <w:szCs w:val="24"/>
          <w:lang w:val="en-US" w:eastAsia="zh-CN"/>
        </w:rPr>
        <w:t>: 208-214 [PMID: 14743503]</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90 </w:t>
      </w:r>
      <w:r w:rsidRPr="00AF6074">
        <w:rPr>
          <w:rFonts w:ascii="Book Antiqua" w:hAnsi="Book Antiqua" w:cs="宋体"/>
          <w:b/>
          <w:bCs/>
          <w:kern w:val="0"/>
          <w:sz w:val="24"/>
          <w:szCs w:val="24"/>
          <w:lang w:val="en-US" w:eastAsia="zh-CN"/>
        </w:rPr>
        <w:t>Martin SA</w:t>
      </w:r>
      <w:r w:rsidRPr="00AF6074">
        <w:rPr>
          <w:rFonts w:ascii="Book Antiqua" w:hAnsi="Book Antiqua" w:cs="宋体"/>
          <w:kern w:val="0"/>
          <w:sz w:val="24"/>
          <w:szCs w:val="24"/>
          <w:lang w:val="en-US" w:eastAsia="zh-CN"/>
        </w:rPr>
        <w:t xml:space="preserve">, Hewish M, Lord CJ, Ashworth A. Genomic instability and the selection of treatments for cancer. </w:t>
      </w:r>
      <w:r w:rsidRPr="00AF6074">
        <w:rPr>
          <w:rFonts w:ascii="Book Antiqua" w:hAnsi="Book Antiqua" w:cs="宋体"/>
          <w:i/>
          <w:iCs/>
          <w:kern w:val="0"/>
          <w:sz w:val="24"/>
          <w:szCs w:val="24"/>
          <w:lang w:val="en-US" w:eastAsia="zh-CN"/>
        </w:rPr>
        <w:t xml:space="preserve">J </w:t>
      </w:r>
      <w:proofErr w:type="spellStart"/>
      <w:r w:rsidRPr="00AF6074">
        <w:rPr>
          <w:rFonts w:ascii="Book Antiqua" w:hAnsi="Book Antiqua" w:cs="宋体"/>
          <w:i/>
          <w:iCs/>
          <w:kern w:val="0"/>
          <w:sz w:val="24"/>
          <w:szCs w:val="24"/>
          <w:lang w:val="en-US" w:eastAsia="zh-CN"/>
        </w:rPr>
        <w:t>Pathol</w:t>
      </w:r>
      <w:proofErr w:type="spellEnd"/>
      <w:r w:rsidRPr="00AF6074">
        <w:rPr>
          <w:rFonts w:ascii="Book Antiqua" w:hAnsi="Book Antiqua" w:cs="宋体"/>
          <w:kern w:val="0"/>
          <w:sz w:val="24"/>
          <w:szCs w:val="24"/>
          <w:lang w:val="en-US" w:eastAsia="zh-CN"/>
        </w:rPr>
        <w:t xml:space="preserve"> 2010; </w:t>
      </w:r>
      <w:r w:rsidRPr="00AF6074">
        <w:rPr>
          <w:rFonts w:ascii="Book Antiqua" w:hAnsi="Book Antiqua" w:cs="宋体"/>
          <w:b/>
          <w:bCs/>
          <w:kern w:val="0"/>
          <w:sz w:val="24"/>
          <w:szCs w:val="24"/>
          <w:lang w:val="en-US" w:eastAsia="zh-CN"/>
        </w:rPr>
        <w:t>220</w:t>
      </w:r>
      <w:r w:rsidRPr="00AF6074">
        <w:rPr>
          <w:rFonts w:ascii="Book Antiqua" w:hAnsi="Book Antiqua" w:cs="宋体"/>
          <w:kern w:val="0"/>
          <w:sz w:val="24"/>
          <w:szCs w:val="24"/>
          <w:lang w:val="en-US" w:eastAsia="zh-CN"/>
        </w:rPr>
        <w:t>: 281-289 [PMID: 19890832 DOI: 10.1002/path.2631]</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91 </w:t>
      </w:r>
      <w:r w:rsidRPr="00AF6074">
        <w:rPr>
          <w:rFonts w:ascii="Book Antiqua" w:hAnsi="Book Antiqua" w:cs="宋体"/>
          <w:b/>
          <w:bCs/>
          <w:kern w:val="0"/>
          <w:sz w:val="24"/>
          <w:szCs w:val="24"/>
          <w:lang w:val="en-US" w:eastAsia="zh-CN"/>
        </w:rPr>
        <w:t>Kang JU</w:t>
      </w:r>
      <w:r w:rsidRPr="00AF6074">
        <w:rPr>
          <w:rFonts w:ascii="Book Antiqua" w:hAnsi="Book Antiqua" w:cs="宋体"/>
          <w:kern w:val="0"/>
          <w:sz w:val="24"/>
          <w:szCs w:val="24"/>
          <w:lang w:val="en-US" w:eastAsia="zh-CN"/>
        </w:rPr>
        <w:t xml:space="preserve">, Kang JJ, Kwon KC, Park JW, </w:t>
      </w:r>
      <w:proofErr w:type="spellStart"/>
      <w:r w:rsidRPr="00AF6074">
        <w:rPr>
          <w:rFonts w:ascii="Book Antiqua" w:hAnsi="Book Antiqua" w:cs="宋体"/>
          <w:kern w:val="0"/>
          <w:sz w:val="24"/>
          <w:szCs w:val="24"/>
          <w:lang w:val="en-US" w:eastAsia="zh-CN"/>
        </w:rPr>
        <w:t>Jeong</w:t>
      </w:r>
      <w:proofErr w:type="spellEnd"/>
      <w:r w:rsidRPr="00AF6074">
        <w:rPr>
          <w:rFonts w:ascii="Book Antiqua" w:hAnsi="Book Antiqua" w:cs="宋体"/>
          <w:kern w:val="0"/>
          <w:sz w:val="24"/>
          <w:szCs w:val="24"/>
          <w:lang w:val="en-US" w:eastAsia="zh-CN"/>
        </w:rPr>
        <w:t xml:space="preserve"> TE, Noh SM, Koo SH. Genetic alterations in primary gastric carcinomas correlated with </w:t>
      </w:r>
      <w:proofErr w:type="spellStart"/>
      <w:r w:rsidRPr="00AF6074">
        <w:rPr>
          <w:rFonts w:ascii="Book Antiqua" w:hAnsi="Book Antiqua" w:cs="宋体"/>
          <w:kern w:val="0"/>
          <w:sz w:val="24"/>
          <w:szCs w:val="24"/>
          <w:lang w:val="en-US" w:eastAsia="zh-CN"/>
        </w:rPr>
        <w:t>clinicopathological</w:t>
      </w:r>
      <w:proofErr w:type="spellEnd"/>
      <w:r w:rsidRPr="00AF6074">
        <w:rPr>
          <w:rFonts w:ascii="Book Antiqua" w:hAnsi="Book Antiqua" w:cs="宋体"/>
          <w:kern w:val="0"/>
          <w:sz w:val="24"/>
          <w:szCs w:val="24"/>
          <w:lang w:val="en-US" w:eastAsia="zh-CN"/>
        </w:rPr>
        <w:t xml:space="preserve"> variables by array compar</w:t>
      </w:r>
      <w:r w:rsidRPr="00AF6074">
        <w:rPr>
          <w:rFonts w:ascii="Book Antiqua" w:hAnsi="Book Antiqua" w:cs="宋体"/>
          <w:kern w:val="0"/>
          <w:sz w:val="24"/>
          <w:szCs w:val="24"/>
          <w:lang w:val="en-US" w:eastAsia="zh-CN"/>
        </w:rPr>
        <w:t>a</w:t>
      </w:r>
      <w:r w:rsidRPr="00AF6074">
        <w:rPr>
          <w:rFonts w:ascii="Book Antiqua" w:hAnsi="Book Antiqua" w:cs="宋体"/>
          <w:kern w:val="0"/>
          <w:sz w:val="24"/>
          <w:szCs w:val="24"/>
          <w:lang w:val="en-US" w:eastAsia="zh-CN"/>
        </w:rPr>
        <w:t xml:space="preserve">tive genomic hybridization. </w:t>
      </w:r>
      <w:r w:rsidRPr="00AF6074">
        <w:rPr>
          <w:rFonts w:ascii="Book Antiqua" w:hAnsi="Book Antiqua" w:cs="宋体"/>
          <w:i/>
          <w:iCs/>
          <w:kern w:val="0"/>
          <w:sz w:val="24"/>
          <w:szCs w:val="24"/>
          <w:lang w:val="en-US" w:eastAsia="zh-CN"/>
        </w:rPr>
        <w:t xml:space="preserve">J Korean Med </w:t>
      </w:r>
      <w:proofErr w:type="spellStart"/>
      <w:r w:rsidRPr="00AF6074">
        <w:rPr>
          <w:rFonts w:ascii="Book Antiqua" w:hAnsi="Book Antiqua" w:cs="宋体"/>
          <w:i/>
          <w:iCs/>
          <w:kern w:val="0"/>
          <w:sz w:val="24"/>
          <w:szCs w:val="24"/>
          <w:lang w:val="en-US" w:eastAsia="zh-CN"/>
        </w:rPr>
        <w:t>Sci</w:t>
      </w:r>
      <w:proofErr w:type="spellEnd"/>
      <w:r w:rsidRPr="00AF6074">
        <w:rPr>
          <w:rFonts w:ascii="Book Antiqua" w:hAnsi="Book Antiqua" w:cs="宋体"/>
          <w:kern w:val="0"/>
          <w:sz w:val="24"/>
          <w:szCs w:val="24"/>
          <w:lang w:val="en-US" w:eastAsia="zh-CN"/>
        </w:rPr>
        <w:t xml:space="preserve"> 2006; </w:t>
      </w:r>
      <w:r w:rsidRPr="00AF6074">
        <w:rPr>
          <w:rFonts w:ascii="Book Antiqua" w:hAnsi="Book Antiqua" w:cs="宋体"/>
          <w:b/>
          <w:bCs/>
          <w:kern w:val="0"/>
          <w:sz w:val="24"/>
          <w:szCs w:val="24"/>
          <w:lang w:val="en-US" w:eastAsia="zh-CN"/>
        </w:rPr>
        <w:t>21</w:t>
      </w:r>
      <w:r w:rsidRPr="00AF6074">
        <w:rPr>
          <w:rFonts w:ascii="Book Antiqua" w:hAnsi="Book Antiqua" w:cs="宋体"/>
          <w:kern w:val="0"/>
          <w:sz w:val="24"/>
          <w:szCs w:val="24"/>
          <w:lang w:val="en-US" w:eastAsia="zh-CN"/>
        </w:rPr>
        <w:t>: 656-665 [PMID: 16891809 DOI: 10.3346/jkms.2006.21.4.656]</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92 </w:t>
      </w:r>
      <w:proofErr w:type="spellStart"/>
      <w:r w:rsidRPr="00AF6074">
        <w:rPr>
          <w:rFonts w:ascii="Book Antiqua" w:hAnsi="Book Antiqua" w:cs="宋体"/>
          <w:b/>
          <w:bCs/>
          <w:kern w:val="0"/>
          <w:sz w:val="24"/>
          <w:szCs w:val="24"/>
          <w:lang w:val="en-US" w:eastAsia="zh-CN"/>
        </w:rPr>
        <w:t>Morohara</w:t>
      </w:r>
      <w:proofErr w:type="spellEnd"/>
      <w:r w:rsidRPr="00AF6074">
        <w:rPr>
          <w:rFonts w:ascii="Book Antiqua" w:hAnsi="Book Antiqua" w:cs="宋体"/>
          <w:b/>
          <w:bCs/>
          <w:kern w:val="0"/>
          <w:sz w:val="24"/>
          <w:szCs w:val="24"/>
          <w:lang w:val="en-US" w:eastAsia="zh-CN"/>
        </w:rPr>
        <w:t xml:space="preserve"> K</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Nakao</w:t>
      </w:r>
      <w:proofErr w:type="spellEnd"/>
      <w:r w:rsidRPr="00AF6074">
        <w:rPr>
          <w:rFonts w:ascii="Book Antiqua" w:hAnsi="Book Antiqua" w:cs="宋体"/>
          <w:kern w:val="0"/>
          <w:sz w:val="24"/>
          <w:szCs w:val="24"/>
          <w:lang w:val="en-US" w:eastAsia="zh-CN"/>
        </w:rPr>
        <w:t xml:space="preserve"> K, Tajima Y, Nishino N, Yamazaki K, </w:t>
      </w:r>
      <w:proofErr w:type="spellStart"/>
      <w:r w:rsidRPr="00AF6074">
        <w:rPr>
          <w:rFonts w:ascii="Book Antiqua" w:hAnsi="Book Antiqua" w:cs="宋体"/>
          <w:kern w:val="0"/>
          <w:sz w:val="24"/>
          <w:szCs w:val="24"/>
          <w:lang w:val="en-US" w:eastAsia="zh-CN"/>
        </w:rPr>
        <w:t>Kaetsu</w:t>
      </w:r>
      <w:proofErr w:type="spellEnd"/>
      <w:r w:rsidRPr="00AF6074">
        <w:rPr>
          <w:rFonts w:ascii="Book Antiqua" w:hAnsi="Book Antiqua" w:cs="宋体"/>
          <w:kern w:val="0"/>
          <w:sz w:val="24"/>
          <w:szCs w:val="24"/>
          <w:lang w:val="en-US" w:eastAsia="zh-CN"/>
        </w:rPr>
        <w:t xml:space="preserve"> T, Suzuki S, </w:t>
      </w:r>
      <w:proofErr w:type="spellStart"/>
      <w:r w:rsidRPr="00AF6074">
        <w:rPr>
          <w:rFonts w:ascii="Book Antiqua" w:hAnsi="Book Antiqua" w:cs="宋体"/>
          <w:kern w:val="0"/>
          <w:sz w:val="24"/>
          <w:szCs w:val="24"/>
          <w:lang w:val="en-US" w:eastAsia="zh-CN"/>
        </w:rPr>
        <w:t>Tsunoda</w:t>
      </w:r>
      <w:proofErr w:type="spellEnd"/>
      <w:r w:rsidRPr="00AF6074">
        <w:rPr>
          <w:rFonts w:ascii="Book Antiqua" w:hAnsi="Book Antiqua" w:cs="宋体"/>
          <w:kern w:val="0"/>
          <w:sz w:val="24"/>
          <w:szCs w:val="24"/>
          <w:lang w:val="en-US" w:eastAsia="zh-CN"/>
        </w:rPr>
        <w:t xml:space="preserve"> A, Kawamura M, Aida T, </w:t>
      </w:r>
      <w:proofErr w:type="spellStart"/>
      <w:r w:rsidRPr="00AF6074">
        <w:rPr>
          <w:rFonts w:ascii="Book Antiqua" w:hAnsi="Book Antiqua" w:cs="宋体"/>
          <w:kern w:val="0"/>
          <w:sz w:val="24"/>
          <w:szCs w:val="24"/>
          <w:lang w:val="en-US" w:eastAsia="zh-CN"/>
        </w:rPr>
        <w:t>Tachikawa</w:t>
      </w:r>
      <w:proofErr w:type="spellEnd"/>
      <w:r w:rsidRPr="00AF6074">
        <w:rPr>
          <w:rFonts w:ascii="Book Antiqua" w:hAnsi="Book Antiqua" w:cs="宋体"/>
          <w:kern w:val="0"/>
          <w:sz w:val="24"/>
          <w:szCs w:val="24"/>
          <w:lang w:val="en-US" w:eastAsia="zh-CN"/>
        </w:rPr>
        <w:t xml:space="preserve"> T, </w:t>
      </w:r>
      <w:proofErr w:type="spellStart"/>
      <w:r w:rsidRPr="00AF6074">
        <w:rPr>
          <w:rFonts w:ascii="Book Antiqua" w:hAnsi="Book Antiqua" w:cs="宋体"/>
          <w:kern w:val="0"/>
          <w:sz w:val="24"/>
          <w:szCs w:val="24"/>
          <w:lang w:val="en-US" w:eastAsia="zh-CN"/>
        </w:rPr>
        <w:t>Kusano</w:t>
      </w:r>
      <w:proofErr w:type="spellEnd"/>
      <w:r w:rsidRPr="00AF6074">
        <w:rPr>
          <w:rFonts w:ascii="Book Antiqua" w:hAnsi="Book Antiqua" w:cs="宋体"/>
          <w:kern w:val="0"/>
          <w:sz w:val="24"/>
          <w:szCs w:val="24"/>
          <w:lang w:val="en-US" w:eastAsia="zh-CN"/>
        </w:rPr>
        <w:t xml:space="preserve"> M. Analysis by comparative genomic h</w:t>
      </w:r>
      <w:r w:rsidRPr="00AF6074">
        <w:rPr>
          <w:rFonts w:ascii="Book Antiqua" w:hAnsi="Book Antiqua" w:cs="宋体"/>
          <w:kern w:val="0"/>
          <w:sz w:val="24"/>
          <w:szCs w:val="24"/>
          <w:lang w:val="en-US" w:eastAsia="zh-CN"/>
        </w:rPr>
        <w:t>y</w:t>
      </w:r>
      <w:r w:rsidRPr="00AF6074">
        <w:rPr>
          <w:rFonts w:ascii="Book Antiqua" w:hAnsi="Book Antiqua" w:cs="宋体"/>
          <w:kern w:val="0"/>
          <w:sz w:val="24"/>
          <w:szCs w:val="24"/>
          <w:lang w:val="en-US" w:eastAsia="zh-CN"/>
        </w:rPr>
        <w:t>bridization of gastric cancer with peritoneal dissemination and/or positive peritoneal c</w:t>
      </w:r>
      <w:r w:rsidRPr="00AF6074">
        <w:rPr>
          <w:rFonts w:ascii="Book Antiqua" w:hAnsi="Book Antiqua" w:cs="宋体"/>
          <w:kern w:val="0"/>
          <w:sz w:val="24"/>
          <w:szCs w:val="24"/>
          <w:lang w:val="en-US" w:eastAsia="zh-CN"/>
        </w:rPr>
        <w:t>y</w:t>
      </w:r>
      <w:r w:rsidRPr="00AF6074">
        <w:rPr>
          <w:rFonts w:ascii="Book Antiqua" w:hAnsi="Book Antiqua" w:cs="宋体"/>
          <w:kern w:val="0"/>
          <w:sz w:val="24"/>
          <w:szCs w:val="24"/>
          <w:lang w:val="en-US" w:eastAsia="zh-CN"/>
        </w:rPr>
        <w:t xml:space="preserve">tology. </w:t>
      </w:r>
      <w:r w:rsidRPr="00AF6074">
        <w:rPr>
          <w:rFonts w:ascii="Book Antiqua" w:hAnsi="Book Antiqua" w:cs="宋体"/>
          <w:i/>
          <w:iCs/>
          <w:kern w:val="0"/>
          <w:sz w:val="24"/>
          <w:szCs w:val="24"/>
          <w:lang w:val="en-US" w:eastAsia="zh-CN"/>
        </w:rPr>
        <w:t xml:space="preserve">Cancer Genet </w:t>
      </w:r>
      <w:proofErr w:type="spellStart"/>
      <w:r w:rsidRPr="00AF6074">
        <w:rPr>
          <w:rFonts w:ascii="Book Antiqua" w:hAnsi="Book Antiqua" w:cs="宋体"/>
          <w:i/>
          <w:iCs/>
          <w:kern w:val="0"/>
          <w:sz w:val="24"/>
          <w:szCs w:val="24"/>
          <w:lang w:val="en-US" w:eastAsia="zh-CN"/>
        </w:rPr>
        <w:t>Cytogenet</w:t>
      </w:r>
      <w:proofErr w:type="spellEnd"/>
      <w:r w:rsidRPr="00AF6074">
        <w:rPr>
          <w:rFonts w:ascii="Book Antiqua" w:hAnsi="Book Antiqua" w:cs="宋体"/>
          <w:kern w:val="0"/>
          <w:sz w:val="24"/>
          <w:szCs w:val="24"/>
          <w:lang w:val="en-US" w:eastAsia="zh-CN"/>
        </w:rPr>
        <w:t xml:space="preserve"> 2005; </w:t>
      </w:r>
      <w:r w:rsidRPr="00AF6074">
        <w:rPr>
          <w:rFonts w:ascii="Book Antiqua" w:hAnsi="Book Antiqua" w:cs="宋体"/>
          <w:b/>
          <w:bCs/>
          <w:kern w:val="0"/>
          <w:sz w:val="24"/>
          <w:szCs w:val="24"/>
          <w:lang w:val="en-US" w:eastAsia="zh-CN"/>
        </w:rPr>
        <w:t>161</w:t>
      </w:r>
      <w:r w:rsidRPr="00AF6074">
        <w:rPr>
          <w:rFonts w:ascii="Book Antiqua" w:hAnsi="Book Antiqua" w:cs="宋体"/>
          <w:kern w:val="0"/>
          <w:sz w:val="24"/>
          <w:szCs w:val="24"/>
          <w:lang w:val="en-US" w:eastAsia="zh-CN"/>
        </w:rPr>
        <w:t>: 57-62 [PMID: 16080958 DOI: 10.1016/j.cancergencyto.2005.01.007]</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93 </w:t>
      </w:r>
      <w:r w:rsidRPr="00AF6074">
        <w:rPr>
          <w:rFonts w:ascii="Book Antiqua" w:hAnsi="Book Antiqua" w:cs="宋体"/>
          <w:b/>
          <w:bCs/>
          <w:kern w:val="0"/>
          <w:sz w:val="24"/>
          <w:szCs w:val="24"/>
          <w:lang w:val="en-US" w:eastAsia="zh-CN"/>
        </w:rPr>
        <w:t>Weiss MM</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Kuipers</w:t>
      </w:r>
      <w:proofErr w:type="spellEnd"/>
      <w:r w:rsidRPr="00AF6074">
        <w:rPr>
          <w:rFonts w:ascii="Book Antiqua" w:hAnsi="Book Antiqua" w:cs="宋体"/>
          <w:kern w:val="0"/>
          <w:sz w:val="24"/>
          <w:szCs w:val="24"/>
          <w:lang w:val="en-US" w:eastAsia="zh-CN"/>
        </w:rPr>
        <w:t xml:space="preserve"> EJ, </w:t>
      </w:r>
      <w:proofErr w:type="spellStart"/>
      <w:r w:rsidRPr="00AF6074">
        <w:rPr>
          <w:rFonts w:ascii="Book Antiqua" w:hAnsi="Book Antiqua" w:cs="宋体"/>
          <w:kern w:val="0"/>
          <w:sz w:val="24"/>
          <w:szCs w:val="24"/>
          <w:lang w:val="en-US" w:eastAsia="zh-CN"/>
        </w:rPr>
        <w:t>Postma</w:t>
      </w:r>
      <w:proofErr w:type="spellEnd"/>
      <w:r w:rsidRPr="00AF6074">
        <w:rPr>
          <w:rFonts w:ascii="Book Antiqua" w:hAnsi="Book Antiqua" w:cs="宋体"/>
          <w:kern w:val="0"/>
          <w:sz w:val="24"/>
          <w:szCs w:val="24"/>
          <w:lang w:val="en-US" w:eastAsia="zh-CN"/>
        </w:rPr>
        <w:t xml:space="preserve"> C, </w:t>
      </w:r>
      <w:proofErr w:type="spellStart"/>
      <w:r w:rsidRPr="00AF6074">
        <w:rPr>
          <w:rFonts w:ascii="Book Antiqua" w:hAnsi="Book Antiqua" w:cs="宋体"/>
          <w:kern w:val="0"/>
          <w:sz w:val="24"/>
          <w:szCs w:val="24"/>
          <w:lang w:val="en-US" w:eastAsia="zh-CN"/>
        </w:rPr>
        <w:t>Snijders</w:t>
      </w:r>
      <w:proofErr w:type="spellEnd"/>
      <w:r w:rsidRPr="00AF6074">
        <w:rPr>
          <w:rFonts w:ascii="Book Antiqua" w:hAnsi="Book Antiqua" w:cs="宋体"/>
          <w:kern w:val="0"/>
          <w:sz w:val="24"/>
          <w:szCs w:val="24"/>
          <w:lang w:val="en-US" w:eastAsia="zh-CN"/>
        </w:rPr>
        <w:t xml:space="preserve"> AM, </w:t>
      </w:r>
      <w:proofErr w:type="spellStart"/>
      <w:r w:rsidRPr="00AF6074">
        <w:rPr>
          <w:rFonts w:ascii="Book Antiqua" w:hAnsi="Book Antiqua" w:cs="宋体"/>
          <w:kern w:val="0"/>
          <w:sz w:val="24"/>
          <w:szCs w:val="24"/>
          <w:lang w:val="en-US" w:eastAsia="zh-CN"/>
        </w:rPr>
        <w:t>Pinkel</w:t>
      </w:r>
      <w:proofErr w:type="spellEnd"/>
      <w:r w:rsidRPr="00AF6074">
        <w:rPr>
          <w:rFonts w:ascii="Book Antiqua" w:hAnsi="Book Antiqua" w:cs="宋体"/>
          <w:kern w:val="0"/>
          <w:sz w:val="24"/>
          <w:szCs w:val="24"/>
          <w:lang w:val="en-US" w:eastAsia="zh-CN"/>
        </w:rPr>
        <w:t xml:space="preserve"> D, </w:t>
      </w:r>
      <w:proofErr w:type="spellStart"/>
      <w:r w:rsidRPr="00AF6074">
        <w:rPr>
          <w:rFonts w:ascii="Book Antiqua" w:hAnsi="Book Antiqua" w:cs="宋体"/>
          <w:kern w:val="0"/>
          <w:sz w:val="24"/>
          <w:szCs w:val="24"/>
          <w:lang w:val="en-US" w:eastAsia="zh-CN"/>
        </w:rPr>
        <w:t>Meuwissen</w:t>
      </w:r>
      <w:proofErr w:type="spellEnd"/>
      <w:r w:rsidRPr="00AF6074">
        <w:rPr>
          <w:rFonts w:ascii="Book Antiqua" w:hAnsi="Book Antiqua" w:cs="宋体"/>
          <w:kern w:val="0"/>
          <w:sz w:val="24"/>
          <w:szCs w:val="24"/>
          <w:lang w:val="en-US" w:eastAsia="zh-CN"/>
        </w:rPr>
        <w:t xml:space="preserve"> SG, Albertson D, Meijer GA. Genomic alterations in primary gastric adenocarcinomas correlate with </w:t>
      </w:r>
      <w:proofErr w:type="spellStart"/>
      <w:r w:rsidRPr="00AF6074">
        <w:rPr>
          <w:rFonts w:ascii="Book Antiqua" w:hAnsi="Book Antiqua" w:cs="宋体"/>
          <w:kern w:val="0"/>
          <w:sz w:val="24"/>
          <w:szCs w:val="24"/>
          <w:lang w:val="en-US" w:eastAsia="zh-CN"/>
        </w:rPr>
        <w:t>clinic</w:t>
      </w:r>
      <w:r w:rsidRPr="00AF6074">
        <w:rPr>
          <w:rFonts w:ascii="Book Antiqua" w:hAnsi="Book Antiqua" w:cs="宋体"/>
          <w:kern w:val="0"/>
          <w:sz w:val="24"/>
          <w:szCs w:val="24"/>
          <w:lang w:val="en-US" w:eastAsia="zh-CN"/>
        </w:rPr>
        <w:t>o</w:t>
      </w:r>
      <w:r w:rsidRPr="00AF6074">
        <w:rPr>
          <w:rFonts w:ascii="Book Antiqua" w:hAnsi="Book Antiqua" w:cs="宋体"/>
          <w:kern w:val="0"/>
          <w:sz w:val="24"/>
          <w:szCs w:val="24"/>
          <w:lang w:val="en-US" w:eastAsia="zh-CN"/>
        </w:rPr>
        <w:t>pathological</w:t>
      </w:r>
      <w:proofErr w:type="spellEnd"/>
      <w:r w:rsidRPr="00AF6074">
        <w:rPr>
          <w:rFonts w:ascii="Book Antiqua" w:hAnsi="Book Antiqua" w:cs="宋体"/>
          <w:kern w:val="0"/>
          <w:sz w:val="24"/>
          <w:szCs w:val="24"/>
          <w:lang w:val="en-US" w:eastAsia="zh-CN"/>
        </w:rPr>
        <w:t xml:space="preserve"> characteristics and survival. </w:t>
      </w:r>
      <w:r w:rsidRPr="00AF6074">
        <w:rPr>
          <w:rFonts w:ascii="Book Antiqua" w:hAnsi="Book Antiqua" w:cs="宋体"/>
          <w:i/>
          <w:iCs/>
          <w:kern w:val="0"/>
          <w:sz w:val="24"/>
          <w:szCs w:val="24"/>
          <w:lang w:val="en-US" w:eastAsia="zh-CN"/>
        </w:rPr>
        <w:t xml:space="preserve">Cell </w:t>
      </w:r>
      <w:proofErr w:type="spellStart"/>
      <w:r w:rsidRPr="00AF6074">
        <w:rPr>
          <w:rFonts w:ascii="Book Antiqua" w:hAnsi="Book Antiqua" w:cs="宋体"/>
          <w:i/>
          <w:iCs/>
          <w:kern w:val="0"/>
          <w:sz w:val="24"/>
          <w:szCs w:val="24"/>
          <w:lang w:val="en-US" w:eastAsia="zh-CN"/>
        </w:rPr>
        <w:t>Oncol</w:t>
      </w:r>
      <w:proofErr w:type="spellEnd"/>
      <w:r w:rsidRPr="00AF6074">
        <w:rPr>
          <w:rFonts w:ascii="Book Antiqua" w:hAnsi="Book Antiqua" w:cs="宋体"/>
          <w:kern w:val="0"/>
          <w:sz w:val="24"/>
          <w:szCs w:val="24"/>
          <w:lang w:val="en-US" w:eastAsia="zh-CN"/>
        </w:rPr>
        <w:t xml:space="preserve"> 2004; </w:t>
      </w:r>
      <w:r w:rsidRPr="00AF6074">
        <w:rPr>
          <w:rFonts w:ascii="Book Antiqua" w:hAnsi="Book Antiqua" w:cs="宋体"/>
          <w:b/>
          <w:bCs/>
          <w:kern w:val="0"/>
          <w:sz w:val="24"/>
          <w:szCs w:val="24"/>
          <w:lang w:val="en-US" w:eastAsia="zh-CN"/>
        </w:rPr>
        <w:t>26</w:t>
      </w:r>
      <w:r w:rsidRPr="00AF6074">
        <w:rPr>
          <w:rFonts w:ascii="Book Antiqua" w:hAnsi="Book Antiqua" w:cs="宋体"/>
          <w:kern w:val="0"/>
          <w:sz w:val="24"/>
          <w:szCs w:val="24"/>
          <w:lang w:val="en-US" w:eastAsia="zh-CN"/>
        </w:rPr>
        <w:t>: 307-317 [PMID: 15623941]</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proofErr w:type="gramStart"/>
      <w:r w:rsidRPr="00AF6074">
        <w:rPr>
          <w:rFonts w:ascii="Book Antiqua" w:hAnsi="Book Antiqua" w:cs="宋体"/>
          <w:kern w:val="0"/>
          <w:sz w:val="24"/>
          <w:szCs w:val="24"/>
          <w:lang w:val="en-US" w:eastAsia="zh-CN"/>
        </w:rPr>
        <w:t xml:space="preserve">94 </w:t>
      </w:r>
      <w:proofErr w:type="spellStart"/>
      <w:r w:rsidRPr="00AF6074">
        <w:rPr>
          <w:rFonts w:ascii="Book Antiqua" w:hAnsi="Book Antiqua" w:cs="宋体"/>
          <w:b/>
          <w:bCs/>
          <w:kern w:val="0"/>
          <w:sz w:val="24"/>
          <w:szCs w:val="24"/>
          <w:lang w:val="en-US" w:eastAsia="zh-CN"/>
        </w:rPr>
        <w:t>Matysiak-Budnik</w:t>
      </w:r>
      <w:proofErr w:type="spellEnd"/>
      <w:r w:rsidRPr="00AF6074">
        <w:rPr>
          <w:rFonts w:ascii="Book Antiqua" w:hAnsi="Book Antiqua" w:cs="宋体"/>
          <w:b/>
          <w:bCs/>
          <w:kern w:val="0"/>
          <w:sz w:val="24"/>
          <w:szCs w:val="24"/>
          <w:lang w:val="en-US" w:eastAsia="zh-CN"/>
        </w:rPr>
        <w:t xml:space="preserve"> T</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Mégraud</w:t>
      </w:r>
      <w:proofErr w:type="spellEnd"/>
      <w:r w:rsidRPr="00AF6074">
        <w:rPr>
          <w:rFonts w:ascii="Book Antiqua" w:hAnsi="Book Antiqua" w:cs="宋体"/>
          <w:kern w:val="0"/>
          <w:sz w:val="24"/>
          <w:szCs w:val="24"/>
          <w:lang w:val="en-US" w:eastAsia="zh-CN"/>
        </w:rPr>
        <w:t xml:space="preserve"> F. Helicobacter pylori infection and gastric cancer.</w:t>
      </w:r>
      <w:proofErr w:type="gramEnd"/>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Eur</w:t>
      </w:r>
      <w:proofErr w:type="spellEnd"/>
      <w:r w:rsidRPr="00AF6074">
        <w:rPr>
          <w:rFonts w:ascii="Book Antiqua" w:hAnsi="Book Antiqua" w:cs="宋体"/>
          <w:i/>
          <w:iCs/>
          <w:kern w:val="0"/>
          <w:sz w:val="24"/>
          <w:szCs w:val="24"/>
          <w:lang w:val="en-US" w:eastAsia="zh-CN"/>
        </w:rPr>
        <w:t xml:space="preserve"> J Cancer</w:t>
      </w:r>
      <w:r w:rsidRPr="00AF6074">
        <w:rPr>
          <w:rFonts w:ascii="Book Antiqua" w:hAnsi="Book Antiqua" w:cs="宋体"/>
          <w:kern w:val="0"/>
          <w:sz w:val="24"/>
          <w:szCs w:val="24"/>
          <w:lang w:val="en-US" w:eastAsia="zh-CN"/>
        </w:rPr>
        <w:t xml:space="preserve"> 2006; </w:t>
      </w:r>
      <w:r w:rsidRPr="00AF6074">
        <w:rPr>
          <w:rFonts w:ascii="Book Antiqua" w:hAnsi="Book Antiqua" w:cs="宋体"/>
          <w:b/>
          <w:bCs/>
          <w:kern w:val="0"/>
          <w:sz w:val="24"/>
          <w:szCs w:val="24"/>
          <w:lang w:val="en-US" w:eastAsia="zh-CN"/>
        </w:rPr>
        <w:t>42</w:t>
      </w:r>
      <w:r w:rsidRPr="00AF6074">
        <w:rPr>
          <w:rFonts w:ascii="Book Antiqua" w:hAnsi="Book Antiqua" w:cs="宋体"/>
          <w:kern w:val="0"/>
          <w:sz w:val="24"/>
          <w:szCs w:val="24"/>
          <w:lang w:val="en-US" w:eastAsia="zh-CN"/>
        </w:rPr>
        <w:t>: 708-716 [PMID: 16556496]</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proofErr w:type="gramStart"/>
      <w:r w:rsidRPr="00AF6074">
        <w:rPr>
          <w:rFonts w:ascii="Book Antiqua" w:hAnsi="Book Antiqua" w:cs="宋体"/>
          <w:kern w:val="0"/>
          <w:sz w:val="24"/>
          <w:szCs w:val="24"/>
          <w:lang w:val="en-US" w:eastAsia="zh-CN"/>
        </w:rPr>
        <w:t xml:space="preserve">95 </w:t>
      </w:r>
      <w:r w:rsidRPr="00AF6074">
        <w:rPr>
          <w:rFonts w:ascii="Book Antiqua" w:hAnsi="Book Antiqua" w:cs="宋体"/>
          <w:b/>
          <w:bCs/>
          <w:kern w:val="0"/>
          <w:sz w:val="24"/>
          <w:szCs w:val="24"/>
          <w:lang w:val="en-US" w:eastAsia="zh-CN"/>
        </w:rPr>
        <w:t>Pérez de Castro I</w:t>
      </w:r>
      <w:r w:rsidRPr="00AF6074">
        <w:rPr>
          <w:rFonts w:ascii="Book Antiqua" w:hAnsi="Book Antiqua" w:cs="宋体"/>
          <w:kern w:val="0"/>
          <w:sz w:val="24"/>
          <w:szCs w:val="24"/>
          <w:lang w:val="en-US" w:eastAsia="zh-CN"/>
        </w:rPr>
        <w:t xml:space="preserve">, de </w:t>
      </w:r>
      <w:proofErr w:type="spellStart"/>
      <w:r w:rsidRPr="00AF6074">
        <w:rPr>
          <w:rFonts w:ascii="Book Antiqua" w:hAnsi="Book Antiqua" w:cs="宋体"/>
          <w:kern w:val="0"/>
          <w:sz w:val="24"/>
          <w:szCs w:val="24"/>
          <w:lang w:val="en-US" w:eastAsia="zh-CN"/>
        </w:rPr>
        <w:t>Cárcer</w:t>
      </w:r>
      <w:proofErr w:type="spellEnd"/>
      <w:r w:rsidRPr="00AF6074">
        <w:rPr>
          <w:rFonts w:ascii="Book Antiqua" w:hAnsi="Book Antiqua" w:cs="宋体"/>
          <w:kern w:val="0"/>
          <w:sz w:val="24"/>
          <w:szCs w:val="24"/>
          <w:lang w:val="en-US" w:eastAsia="zh-CN"/>
        </w:rPr>
        <w:t xml:space="preserve"> G, </w:t>
      </w:r>
      <w:proofErr w:type="spellStart"/>
      <w:r w:rsidRPr="00AF6074">
        <w:rPr>
          <w:rFonts w:ascii="Book Antiqua" w:hAnsi="Book Antiqua" w:cs="宋体"/>
          <w:kern w:val="0"/>
          <w:sz w:val="24"/>
          <w:szCs w:val="24"/>
          <w:lang w:val="en-US" w:eastAsia="zh-CN"/>
        </w:rPr>
        <w:t>Malumbres</w:t>
      </w:r>
      <w:proofErr w:type="spellEnd"/>
      <w:r w:rsidRPr="00AF6074">
        <w:rPr>
          <w:rFonts w:ascii="Book Antiqua" w:hAnsi="Book Antiqua" w:cs="宋体"/>
          <w:kern w:val="0"/>
          <w:sz w:val="24"/>
          <w:szCs w:val="24"/>
          <w:lang w:val="en-US" w:eastAsia="zh-CN"/>
        </w:rPr>
        <w:t xml:space="preserve"> M.</w:t>
      </w:r>
      <w:proofErr w:type="gramEnd"/>
      <w:r w:rsidRPr="00AF6074">
        <w:rPr>
          <w:rFonts w:ascii="Book Antiqua" w:hAnsi="Book Antiqua" w:cs="宋体"/>
          <w:kern w:val="0"/>
          <w:sz w:val="24"/>
          <w:szCs w:val="24"/>
          <w:lang w:val="en-US" w:eastAsia="zh-CN"/>
        </w:rPr>
        <w:t xml:space="preserve"> A census of mitotic cancer genes: new i</w:t>
      </w:r>
      <w:r w:rsidRPr="00AF6074">
        <w:rPr>
          <w:rFonts w:ascii="Book Antiqua" w:hAnsi="Book Antiqua" w:cs="宋体"/>
          <w:kern w:val="0"/>
          <w:sz w:val="24"/>
          <w:szCs w:val="24"/>
          <w:lang w:val="en-US" w:eastAsia="zh-CN"/>
        </w:rPr>
        <w:t>n</w:t>
      </w:r>
      <w:r w:rsidRPr="00AF6074">
        <w:rPr>
          <w:rFonts w:ascii="Book Antiqua" w:hAnsi="Book Antiqua" w:cs="宋体"/>
          <w:kern w:val="0"/>
          <w:sz w:val="24"/>
          <w:szCs w:val="24"/>
          <w:lang w:val="en-US" w:eastAsia="zh-CN"/>
        </w:rPr>
        <w:t xml:space="preserve">sights into tumor cell biology and cancer therapy. </w:t>
      </w:r>
      <w:r w:rsidRPr="00AF6074">
        <w:rPr>
          <w:rFonts w:ascii="Book Antiqua" w:hAnsi="Book Antiqua" w:cs="宋体"/>
          <w:i/>
          <w:iCs/>
          <w:kern w:val="0"/>
          <w:sz w:val="24"/>
          <w:szCs w:val="24"/>
          <w:lang w:val="en-US" w:eastAsia="zh-CN"/>
        </w:rPr>
        <w:t>Carcinogenesis</w:t>
      </w:r>
      <w:r w:rsidRPr="00AF6074">
        <w:rPr>
          <w:rFonts w:ascii="Book Antiqua" w:hAnsi="Book Antiqua" w:cs="宋体"/>
          <w:kern w:val="0"/>
          <w:sz w:val="24"/>
          <w:szCs w:val="24"/>
          <w:lang w:val="en-US" w:eastAsia="zh-CN"/>
        </w:rPr>
        <w:t xml:space="preserve"> 2007; </w:t>
      </w:r>
      <w:r w:rsidRPr="00AF6074">
        <w:rPr>
          <w:rFonts w:ascii="Book Antiqua" w:hAnsi="Book Antiqua" w:cs="宋体"/>
          <w:b/>
          <w:bCs/>
          <w:kern w:val="0"/>
          <w:sz w:val="24"/>
          <w:szCs w:val="24"/>
          <w:lang w:val="en-US" w:eastAsia="zh-CN"/>
        </w:rPr>
        <w:t>28</w:t>
      </w:r>
      <w:r w:rsidRPr="00AF6074">
        <w:rPr>
          <w:rFonts w:ascii="Book Antiqua" w:hAnsi="Book Antiqua" w:cs="宋体"/>
          <w:kern w:val="0"/>
          <w:sz w:val="24"/>
          <w:szCs w:val="24"/>
          <w:lang w:val="en-US" w:eastAsia="zh-CN"/>
        </w:rPr>
        <w:t>: 899-912 [PMID: 17259655 DOI: 10.1093/</w:t>
      </w:r>
      <w:proofErr w:type="spellStart"/>
      <w:r w:rsidRPr="00AF6074">
        <w:rPr>
          <w:rFonts w:ascii="Book Antiqua" w:hAnsi="Book Antiqua" w:cs="宋体"/>
          <w:kern w:val="0"/>
          <w:sz w:val="24"/>
          <w:szCs w:val="24"/>
          <w:lang w:val="en-US" w:eastAsia="zh-CN"/>
        </w:rPr>
        <w:t>carcin</w:t>
      </w:r>
      <w:proofErr w:type="spellEnd"/>
      <w:r w:rsidRPr="00AF6074">
        <w:rPr>
          <w:rFonts w:ascii="Book Antiqua" w:hAnsi="Book Antiqua" w:cs="宋体"/>
          <w:kern w:val="0"/>
          <w:sz w:val="24"/>
          <w:szCs w:val="24"/>
          <w:lang w:val="en-US" w:eastAsia="zh-CN"/>
        </w:rPr>
        <w:t>/bgm019]</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96 </w:t>
      </w:r>
      <w:proofErr w:type="spellStart"/>
      <w:r w:rsidRPr="00AF6074">
        <w:rPr>
          <w:rFonts w:ascii="Book Antiqua" w:hAnsi="Book Antiqua" w:cs="宋体"/>
          <w:b/>
          <w:bCs/>
          <w:kern w:val="0"/>
          <w:sz w:val="24"/>
          <w:szCs w:val="24"/>
          <w:lang w:val="en-US" w:eastAsia="zh-CN"/>
        </w:rPr>
        <w:t>Gollin</w:t>
      </w:r>
      <w:proofErr w:type="spellEnd"/>
      <w:r w:rsidRPr="00AF6074">
        <w:rPr>
          <w:rFonts w:ascii="Book Antiqua" w:hAnsi="Book Antiqua" w:cs="宋体"/>
          <w:b/>
          <w:bCs/>
          <w:kern w:val="0"/>
          <w:sz w:val="24"/>
          <w:szCs w:val="24"/>
          <w:lang w:val="en-US" w:eastAsia="zh-CN"/>
        </w:rPr>
        <w:t xml:space="preserve"> SM</w:t>
      </w:r>
      <w:r w:rsidRPr="00AF6074">
        <w:rPr>
          <w:rFonts w:ascii="Book Antiqua" w:hAnsi="Book Antiqua" w:cs="宋体"/>
          <w:kern w:val="0"/>
          <w:sz w:val="24"/>
          <w:szCs w:val="24"/>
          <w:lang w:val="en-US" w:eastAsia="zh-CN"/>
        </w:rPr>
        <w:t xml:space="preserve">. Mechanisms leading to chromosomal instability. </w:t>
      </w:r>
      <w:proofErr w:type="spellStart"/>
      <w:r w:rsidRPr="00AF6074">
        <w:rPr>
          <w:rFonts w:ascii="Book Antiqua" w:hAnsi="Book Antiqua" w:cs="宋体"/>
          <w:i/>
          <w:iCs/>
          <w:kern w:val="0"/>
          <w:sz w:val="24"/>
          <w:szCs w:val="24"/>
          <w:lang w:val="en-US" w:eastAsia="zh-CN"/>
        </w:rPr>
        <w:t>Semin</w:t>
      </w:r>
      <w:proofErr w:type="spellEnd"/>
      <w:r w:rsidRPr="00AF6074">
        <w:rPr>
          <w:rFonts w:ascii="Book Antiqua" w:hAnsi="Book Antiqua" w:cs="宋体"/>
          <w:i/>
          <w:iCs/>
          <w:kern w:val="0"/>
          <w:sz w:val="24"/>
          <w:szCs w:val="24"/>
          <w:lang w:val="en-US" w:eastAsia="zh-CN"/>
        </w:rPr>
        <w:t xml:space="preserve"> Cancer </w:t>
      </w:r>
      <w:proofErr w:type="spellStart"/>
      <w:r w:rsidRPr="00AF6074">
        <w:rPr>
          <w:rFonts w:ascii="Book Antiqua" w:hAnsi="Book Antiqua" w:cs="宋体"/>
          <w:i/>
          <w:iCs/>
          <w:kern w:val="0"/>
          <w:sz w:val="24"/>
          <w:szCs w:val="24"/>
          <w:lang w:val="en-US" w:eastAsia="zh-CN"/>
        </w:rPr>
        <w:t>Biol</w:t>
      </w:r>
      <w:proofErr w:type="spellEnd"/>
      <w:r w:rsidRPr="00AF6074">
        <w:rPr>
          <w:rFonts w:ascii="Book Antiqua" w:hAnsi="Book Antiqua" w:cs="宋体"/>
          <w:kern w:val="0"/>
          <w:sz w:val="24"/>
          <w:szCs w:val="24"/>
          <w:lang w:val="en-US" w:eastAsia="zh-CN"/>
        </w:rPr>
        <w:t xml:space="preserve"> 2005; </w:t>
      </w:r>
      <w:r w:rsidRPr="00AF6074">
        <w:rPr>
          <w:rFonts w:ascii="Book Antiqua" w:hAnsi="Book Antiqua" w:cs="宋体"/>
          <w:b/>
          <w:bCs/>
          <w:kern w:val="0"/>
          <w:sz w:val="24"/>
          <w:szCs w:val="24"/>
          <w:lang w:val="en-US" w:eastAsia="zh-CN"/>
        </w:rPr>
        <w:t>15</w:t>
      </w:r>
      <w:r w:rsidRPr="00AF6074">
        <w:rPr>
          <w:rFonts w:ascii="Book Antiqua" w:hAnsi="Book Antiqua" w:cs="宋体"/>
          <w:kern w:val="0"/>
          <w:sz w:val="24"/>
          <w:szCs w:val="24"/>
          <w:lang w:val="en-US" w:eastAsia="zh-CN"/>
        </w:rPr>
        <w:t>: 33-42 [PMID: 15613286]</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97 </w:t>
      </w:r>
      <w:proofErr w:type="spellStart"/>
      <w:r w:rsidRPr="00AF6074">
        <w:rPr>
          <w:rFonts w:ascii="Book Antiqua" w:hAnsi="Book Antiqua" w:cs="宋体"/>
          <w:b/>
          <w:bCs/>
          <w:kern w:val="0"/>
          <w:sz w:val="24"/>
          <w:szCs w:val="24"/>
          <w:lang w:val="en-US" w:eastAsia="zh-CN"/>
        </w:rPr>
        <w:t>Duesberg</w:t>
      </w:r>
      <w:proofErr w:type="spellEnd"/>
      <w:r w:rsidRPr="00AF6074">
        <w:rPr>
          <w:rFonts w:ascii="Book Antiqua" w:hAnsi="Book Antiqua" w:cs="宋体"/>
          <w:b/>
          <w:bCs/>
          <w:kern w:val="0"/>
          <w:sz w:val="24"/>
          <w:szCs w:val="24"/>
          <w:lang w:val="en-US" w:eastAsia="zh-CN"/>
        </w:rPr>
        <w:t xml:space="preserve"> P</w:t>
      </w:r>
      <w:r w:rsidRPr="00AF6074">
        <w:rPr>
          <w:rFonts w:ascii="Book Antiqua" w:hAnsi="Book Antiqua" w:cs="宋体"/>
          <w:kern w:val="0"/>
          <w:sz w:val="24"/>
          <w:szCs w:val="24"/>
          <w:lang w:val="en-US" w:eastAsia="zh-CN"/>
        </w:rPr>
        <w:t xml:space="preserve">, Li R, </w:t>
      </w:r>
      <w:proofErr w:type="spellStart"/>
      <w:r w:rsidRPr="00AF6074">
        <w:rPr>
          <w:rFonts w:ascii="Book Antiqua" w:hAnsi="Book Antiqua" w:cs="宋体"/>
          <w:kern w:val="0"/>
          <w:sz w:val="24"/>
          <w:szCs w:val="24"/>
          <w:lang w:val="en-US" w:eastAsia="zh-CN"/>
        </w:rPr>
        <w:t>Rasnick</w:t>
      </w:r>
      <w:proofErr w:type="spellEnd"/>
      <w:r w:rsidRPr="00AF6074">
        <w:rPr>
          <w:rFonts w:ascii="Book Antiqua" w:hAnsi="Book Antiqua" w:cs="宋体"/>
          <w:kern w:val="0"/>
          <w:sz w:val="24"/>
          <w:szCs w:val="24"/>
          <w:lang w:val="en-US" w:eastAsia="zh-CN"/>
        </w:rPr>
        <w:t xml:space="preserve"> D, Rausch C, </w:t>
      </w:r>
      <w:proofErr w:type="spellStart"/>
      <w:r w:rsidRPr="00AF6074">
        <w:rPr>
          <w:rFonts w:ascii="Book Antiqua" w:hAnsi="Book Antiqua" w:cs="宋体"/>
          <w:kern w:val="0"/>
          <w:sz w:val="24"/>
          <w:szCs w:val="24"/>
          <w:lang w:val="en-US" w:eastAsia="zh-CN"/>
        </w:rPr>
        <w:t>Willer</w:t>
      </w:r>
      <w:proofErr w:type="spellEnd"/>
      <w:r w:rsidRPr="00AF6074">
        <w:rPr>
          <w:rFonts w:ascii="Book Antiqua" w:hAnsi="Book Antiqua" w:cs="宋体"/>
          <w:kern w:val="0"/>
          <w:sz w:val="24"/>
          <w:szCs w:val="24"/>
          <w:lang w:val="en-US" w:eastAsia="zh-CN"/>
        </w:rPr>
        <w:t xml:space="preserve"> A, Kraemer A, </w:t>
      </w:r>
      <w:proofErr w:type="spellStart"/>
      <w:r w:rsidRPr="00AF6074">
        <w:rPr>
          <w:rFonts w:ascii="Book Antiqua" w:hAnsi="Book Antiqua" w:cs="宋体"/>
          <w:kern w:val="0"/>
          <w:sz w:val="24"/>
          <w:szCs w:val="24"/>
          <w:lang w:val="en-US" w:eastAsia="zh-CN"/>
        </w:rPr>
        <w:t>Yerganian</w:t>
      </w:r>
      <w:proofErr w:type="spellEnd"/>
      <w:r w:rsidRPr="00AF6074">
        <w:rPr>
          <w:rFonts w:ascii="Book Antiqua" w:hAnsi="Book Antiqua" w:cs="宋体"/>
          <w:kern w:val="0"/>
          <w:sz w:val="24"/>
          <w:szCs w:val="24"/>
          <w:lang w:val="en-US" w:eastAsia="zh-CN"/>
        </w:rPr>
        <w:t xml:space="preserve"> G, </w:t>
      </w:r>
      <w:proofErr w:type="spellStart"/>
      <w:r w:rsidRPr="00AF6074">
        <w:rPr>
          <w:rFonts w:ascii="Book Antiqua" w:hAnsi="Book Antiqua" w:cs="宋体"/>
          <w:kern w:val="0"/>
          <w:sz w:val="24"/>
          <w:szCs w:val="24"/>
          <w:lang w:val="en-US" w:eastAsia="zh-CN"/>
        </w:rPr>
        <w:t>Hehlmann</w:t>
      </w:r>
      <w:proofErr w:type="spellEnd"/>
      <w:r w:rsidRPr="00AF6074">
        <w:rPr>
          <w:rFonts w:ascii="Book Antiqua" w:hAnsi="Book Antiqua" w:cs="宋体"/>
          <w:kern w:val="0"/>
          <w:sz w:val="24"/>
          <w:szCs w:val="24"/>
          <w:lang w:val="en-US" w:eastAsia="zh-CN"/>
        </w:rPr>
        <w:t xml:space="preserve"> R. Aneuploidy precedes and segregates with chemical carcinogenesis. </w:t>
      </w:r>
      <w:r w:rsidRPr="00AF6074">
        <w:rPr>
          <w:rFonts w:ascii="Book Antiqua" w:hAnsi="Book Antiqua" w:cs="宋体"/>
          <w:i/>
          <w:iCs/>
          <w:kern w:val="0"/>
          <w:sz w:val="24"/>
          <w:szCs w:val="24"/>
          <w:lang w:val="en-US" w:eastAsia="zh-CN"/>
        </w:rPr>
        <w:t xml:space="preserve">Cancer Genet </w:t>
      </w:r>
      <w:proofErr w:type="spellStart"/>
      <w:r w:rsidRPr="00AF6074">
        <w:rPr>
          <w:rFonts w:ascii="Book Antiqua" w:hAnsi="Book Antiqua" w:cs="宋体"/>
          <w:i/>
          <w:iCs/>
          <w:kern w:val="0"/>
          <w:sz w:val="24"/>
          <w:szCs w:val="24"/>
          <w:lang w:val="en-US" w:eastAsia="zh-CN"/>
        </w:rPr>
        <w:t>Cytogenet</w:t>
      </w:r>
      <w:proofErr w:type="spellEnd"/>
      <w:r w:rsidRPr="00AF6074">
        <w:rPr>
          <w:rFonts w:ascii="Book Antiqua" w:hAnsi="Book Antiqua" w:cs="宋体"/>
          <w:kern w:val="0"/>
          <w:sz w:val="24"/>
          <w:szCs w:val="24"/>
          <w:lang w:val="en-US" w:eastAsia="zh-CN"/>
        </w:rPr>
        <w:t xml:space="preserve"> 2000; </w:t>
      </w:r>
      <w:r w:rsidRPr="00AF6074">
        <w:rPr>
          <w:rFonts w:ascii="Book Antiqua" w:hAnsi="Book Antiqua" w:cs="宋体"/>
          <w:b/>
          <w:bCs/>
          <w:kern w:val="0"/>
          <w:sz w:val="24"/>
          <w:szCs w:val="24"/>
          <w:lang w:val="en-US" w:eastAsia="zh-CN"/>
        </w:rPr>
        <w:t>119</w:t>
      </w:r>
      <w:r w:rsidRPr="00AF6074">
        <w:rPr>
          <w:rFonts w:ascii="Book Antiqua" w:hAnsi="Book Antiqua" w:cs="宋体"/>
          <w:kern w:val="0"/>
          <w:sz w:val="24"/>
          <w:szCs w:val="24"/>
          <w:lang w:val="en-US" w:eastAsia="zh-CN"/>
        </w:rPr>
        <w:t>: 83-93 [PMID: 10867141 DOI:</w:t>
      </w:r>
      <w:r w:rsidR="00096EBE" w:rsidRPr="00AF6074">
        <w:rPr>
          <w:rFonts w:ascii="Book Antiqua" w:hAnsi="Book Antiqua" w:cs="宋体"/>
          <w:kern w:val="0"/>
          <w:sz w:val="24"/>
          <w:szCs w:val="24"/>
          <w:lang w:val="en-US" w:eastAsia="zh-CN"/>
        </w:rPr>
        <w:t xml:space="preserve"> </w:t>
      </w:r>
      <w:r w:rsidRPr="00AF6074">
        <w:rPr>
          <w:rFonts w:ascii="Book Antiqua" w:hAnsi="Book Antiqua" w:cs="宋体"/>
          <w:kern w:val="0"/>
          <w:sz w:val="24"/>
          <w:szCs w:val="24"/>
          <w:lang w:val="en-US" w:eastAsia="zh-CN"/>
        </w:rPr>
        <w:t>10.1016/S0165-4608(99)00236-8]</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lastRenderedPageBreak/>
        <w:t xml:space="preserve">98 </w:t>
      </w:r>
      <w:proofErr w:type="spellStart"/>
      <w:r w:rsidRPr="00AF6074">
        <w:rPr>
          <w:rFonts w:ascii="Book Antiqua" w:hAnsi="Book Antiqua" w:cs="宋体"/>
          <w:b/>
          <w:bCs/>
          <w:kern w:val="0"/>
          <w:sz w:val="24"/>
          <w:szCs w:val="24"/>
          <w:lang w:val="en-US" w:eastAsia="zh-CN"/>
        </w:rPr>
        <w:t>Schmit</w:t>
      </w:r>
      <w:proofErr w:type="spellEnd"/>
      <w:r w:rsidRPr="00AF6074">
        <w:rPr>
          <w:rFonts w:ascii="Book Antiqua" w:hAnsi="Book Antiqua" w:cs="宋体"/>
          <w:b/>
          <w:bCs/>
          <w:kern w:val="0"/>
          <w:sz w:val="24"/>
          <w:szCs w:val="24"/>
          <w:lang w:val="en-US" w:eastAsia="zh-CN"/>
        </w:rPr>
        <w:t xml:space="preserve"> TL</w:t>
      </w:r>
      <w:r w:rsidRPr="00AF6074">
        <w:rPr>
          <w:rFonts w:ascii="Book Antiqua" w:hAnsi="Book Antiqua" w:cs="宋体"/>
          <w:kern w:val="0"/>
          <w:sz w:val="24"/>
          <w:szCs w:val="24"/>
          <w:lang w:val="en-US" w:eastAsia="zh-CN"/>
        </w:rPr>
        <w:t xml:space="preserve">, Ahmad N. Regulation of mitosis via mitotic kinases: new opportunities for cancer management. </w:t>
      </w:r>
      <w:proofErr w:type="spellStart"/>
      <w:r w:rsidRPr="00AF6074">
        <w:rPr>
          <w:rFonts w:ascii="Book Antiqua" w:hAnsi="Book Antiqua" w:cs="宋体"/>
          <w:i/>
          <w:iCs/>
          <w:kern w:val="0"/>
          <w:sz w:val="24"/>
          <w:szCs w:val="24"/>
          <w:lang w:val="en-US" w:eastAsia="zh-CN"/>
        </w:rPr>
        <w:t>Mol</w:t>
      </w:r>
      <w:proofErr w:type="spellEnd"/>
      <w:r w:rsidRPr="00AF6074">
        <w:rPr>
          <w:rFonts w:ascii="Book Antiqua" w:hAnsi="Book Antiqua" w:cs="宋体"/>
          <w:i/>
          <w:iCs/>
          <w:kern w:val="0"/>
          <w:sz w:val="24"/>
          <w:szCs w:val="24"/>
          <w:lang w:val="en-US" w:eastAsia="zh-CN"/>
        </w:rPr>
        <w:t xml:space="preserve"> Cancer </w:t>
      </w:r>
      <w:proofErr w:type="spellStart"/>
      <w:r w:rsidRPr="00AF6074">
        <w:rPr>
          <w:rFonts w:ascii="Book Antiqua" w:hAnsi="Book Antiqua" w:cs="宋体"/>
          <w:i/>
          <w:iCs/>
          <w:kern w:val="0"/>
          <w:sz w:val="24"/>
          <w:szCs w:val="24"/>
          <w:lang w:val="en-US" w:eastAsia="zh-CN"/>
        </w:rPr>
        <w:t>Ther</w:t>
      </w:r>
      <w:proofErr w:type="spellEnd"/>
      <w:r w:rsidRPr="00AF6074">
        <w:rPr>
          <w:rFonts w:ascii="Book Antiqua" w:hAnsi="Book Antiqua" w:cs="宋体"/>
          <w:kern w:val="0"/>
          <w:sz w:val="24"/>
          <w:szCs w:val="24"/>
          <w:lang w:val="en-US" w:eastAsia="zh-CN"/>
        </w:rPr>
        <w:t xml:space="preserve"> 2007; </w:t>
      </w:r>
      <w:r w:rsidRPr="00AF6074">
        <w:rPr>
          <w:rFonts w:ascii="Book Antiqua" w:hAnsi="Book Antiqua" w:cs="宋体"/>
          <w:b/>
          <w:bCs/>
          <w:kern w:val="0"/>
          <w:sz w:val="24"/>
          <w:szCs w:val="24"/>
          <w:lang w:val="en-US" w:eastAsia="zh-CN"/>
        </w:rPr>
        <w:t>6</w:t>
      </w:r>
      <w:r w:rsidRPr="00AF6074">
        <w:rPr>
          <w:rFonts w:ascii="Book Antiqua" w:hAnsi="Book Antiqua" w:cs="宋体"/>
          <w:kern w:val="0"/>
          <w:sz w:val="24"/>
          <w:szCs w:val="24"/>
          <w:lang w:val="en-US" w:eastAsia="zh-CN"/>
        </w:rPr>
        <w:t>: 1920-1931 [PMID: 17620424 DOI: 10.1158/1535-7163.MCT-06-0781]</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99 </w:t>
      </w:r>
      <w:proofErr w:type="spellStart"/>
      <w:r w:rsidRPr="00AF6074">
        <w:rPr>
          <w:rFonts w:ascii="Book Antiqua" w:hAnsi="Book Antiqua" w:cs="宋体"/>
          <w:b/>
          <w:bCs/>
          <w:kern w:val="0"/>
          <w:sz w:val="24"/>
          <w:szCs w:val="24"/>
          <w:lang w:val="en-US" w:eastAsia="zh-CN"/>
        </w:rPr>
        <w:t>Duesberg</w:t>
      </w:r>
      <w:proofErr w:type="spellEnd"/>
      <w:r w:rsidRPr="00AF6074">
        <w:rPr>
          <w:rFonts w:ascii="Book Antiqua" w:hAnsi="Book Antiqua" w:cs="宋体"/>
          <w:b/>
          <w:bCs/>
          <w:kern w:val="0"/>
          <w:sz w:val="24"/>
          <w:szCs w:val="24"/>
          <w:lang w:val="en-US" w:eastAsia="zh-CN"/>
        </w:rPr>
        <w:t xml:space="preserve"> P</w:t>
      </w:r>
      <w:r w:rsidRPr="00AF6074">
        <w:rPr>
          <w:rFonts w:ascii="Book Antiqua" w:hAnsi="Book Antiqua" w:cs="宋体"/>
          <w:kern w:val="0"/>
          <w:sz w:val="24"/>
          <w:szCs w:val="24"/>
          <w:lang w:val="en-US" w:eastAsia="zh-CN"/>
        </w:rPr>
        <w:t xml:space="preserve">, Li R, </w:t>
      </w:r>
      <w:proofErr w:type="spellStart"/>
      <w:r w:rsidRPr="00AF6074">
        <w:rPr>
          <w:rFonts w:ascii="Book Antiqua" w:hAnsi="Book Antiqua" w:cs="宋体"/>
          <w:kern w:val="0"/>
          <w:sz w:val="24"/>
          <w:szCs w:val="24"/>
          <w:lang w:val="en-US" w:eastAsia="zh-CN"/>
        </w:rPr>
        <w:t>Fabarius</w:t>
      </w:r>
      <w:proofErr w:type="spellEnd"/>
      <w:r w:rsidRPr="00AF6074">
        <w:rPr>
          <w:rFonts w:ascii="Book Antiqua" w:hAnsi="Book Antiqua" w:cs="宋体"/>
          <w:kern w:val="0"/>
          <w:sz w:val="24"/>
          <w:szCs w:val="24"/>
          <w:lang w:val="en-US" w:eastAsia="zh-CN"/>
        </w:rPr>
        <w:t xml:space="preserve"> A, </w:t>
      </w:r>
      <w:proofErr w:type="spellStart"/>
      <w:r w:rsidRPr="00AF6074">
        <w:rPr>
          <w:rFonts w:ascii="Book Antiqua" w:hAnsi="Book Antiqua" w:cs="宋体"/>
          <w:kern w:val="0"/>
          <w:sz w:val="24"/>
          <w:szCs w:val="24"/>
          <w:lang w:val="en-US" w:eastAsia="zh-CN"/>
        </w:rPr>
        <w:t>Hehlmann</w:t>
      </w:r>
      <w:proofErr w:type="spellEnd"/>
      <w:r w:rsidRPr="00AF6074">
        <w:rPr>
          <w:rFonts w:ascii="Book Antiqua" w:hAnsi="Book Antiqua" w:cs="宋体"/>
          <w:kern w:val="0"/>
          <w:sz w:val="24"/>
          <w:szCs w:val="24"/>
          <w:lang w:val="en-US" w:eastAsia="zh-CN"/>
        </w:rPr>
        <w:t xml:space="preserve"> R. </w:t>
      </w:r>
      <w:proofErr w:type="gramStart"/>
      <w:r w:rsidRPr="00AF6074">
        <w:rPr>
          <w:rFonts w:ascii="Book Antiqua" w:hAnsi="Book Antiqua" w:cs="宋体"/>
          <w:kern w:val="0"/>
          <w:sz w:val="24"/>
          <w:szCs w:val="24"/>
          <w:lang w:val="en-US" w:eastAsia="zh-CN"/>
        </w:rPr>
        <w:t>The chromosomal basis of cancer.</w:t>
      </w:r>
      <w:proofErr w:type="gramEnd"/>
      <w:r w:rsidRPr="00AF6074">
        <w:rPr>
          <w:rFonts w:ascii="Book Antiqua" w:hAnsi="Book Antiqua" w:cs="宋体"/>
          <w:kern w:val="0"/>
          <w:sz w:val="24"/>
          <w:szCs w:val="24"/>
          <w:lang w:val="en-US" w:eastAsia="zh-CN"/>
        </w:rPr>
        <w:t xml:space="preserve"> </w:t>
      </w:r>
      <w:r w:rsidRPr="00AF6074">
        <w:rPr>
          <w:rFonts w:ascii="Book Antiqua" w:hAnsi="Book Antiqua" w:cs="宋体"/>
          <w:i/>
          <w:iCs/>
          <w:kern w:val="0"/>
          <w:sz w:val="24"/>
          <w:szCs w:val="24"/>
          <w:lang w:val="en-US" w:eastAsia="zh-CN"/>
        </w:rPr>
        <w:t xml:space="preserve">Cell </w:t>
      </w:r>
      <w:proofErr w:type="spellStart"/>
      <w:r w:rsidRPr="00AF6074">
        <w:rPr>
          <w:rFonts w:ascii="Book Antiqua" w:hAnsi="Book Antiqua" w:cs="宋体"/>
          <w:i/>
          <w:iCs/>
          <w:kern w:val="0"/>
          <w:sz w:val="24"/>
          <w:szCs w:val="24"/>
          <w:lang w:val="en-US" w:eastAsia="zh-CN"/>
        </w:rPr>
        <w:t>Oncol</w:t>
      </w:r>
      <w:proofErr w:type="spellEnd"/>
      <w:r w:rsidRPr="00AF6074">
        <w:rPr>
          <w:rFonts w:ascii="Book Antiqua" w:hAnsi="Book Antiqua" w:cs="宋体"/>
          <w:kern w:val="0"/>
          <w:sz w:val="24"/>
          <w:szCs w:val="24"/>
          <w:lang w:val="en-US" w:eastAsia="zh-CN"/>
        </w:rPr>
        <w:t xml:space="preserve"> 2005; </w:t>
      </w:r>
      <w:r w:rsidRPr="00AF6074">
        <w:rPr>
          <w:rFonts w:ascii="Book Antiqua" w:hAnsi="Book Antiqua" w:cs="宋体"/>
          <w:b/>
          <w:bCs/>
          <w:kern w:val="0"/>
          <w:sz w:val="24"/>
          <w:szCs w:val="24"/>
          <w:lang w:val="en-US" w:eastAsia="zh-CN"/>
        </w:rPr>
        <w:t>27</w:t>
      </w:r>
      <w:r w:rsidRPr="00AF6074">
        <w:rPr>
          <w:rFonts w:ascii="Book Antiqua" w:hAnsi="Book Antiqua" w:cs="宋体"/>
          <w:kern w:val="0"/>
          <w:sz w:val="24"/>
          <w:szCs w:val="24"/>
          <w:lang w:val="en-US" w:eastAsia="zh-CN"/>
        </w:rPr>
        <w:t>: 293-318 [PMID: 16373963]</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100 </w:t>
      </w:r>
      <w:proofErr w:type="spellStart"/>
      <w:r w:rsidRPr="00AF6074">
        <w:rPr>
          <w:rFonts w:ascii="Book Antiqua" w:hAnsi="Book Antiqua" w:cs="宋体"/>
          <w:b/>
          <w:bCs/>
          <w:kern w:val="0"/>
          <w:sz w:val="24"/>
          <w:szCs w:val="24"/>
          <w:lang w:val="en-US" w:eastAsia="zh-CN"/>
        </w:rPr>
        <w:t>Iovino</w:t>
      </w:r>
      <w:proofErr w:type="spellEnd"/>
      <w:r w:rsidRPr="00AF6074">
        <w:rPr>
          <w:rFonts w:ascii="Book Antiqua" w:hAnsi="Book Antiqua" w:cs="宋体"/>
          <w:b/>
          <w:bCs/>
          <w:kern w:val="0"/>
          <w:sz w:val="24"/>
          <w:szCs w:val="24"/>
          <w:lang w:val="en-US" w:eastAsia="zh-CN"/>
        </w:rPr>
        <w:t xml:space="preserve"> F</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Lentini</w:t>
      </w:r>
      <w:proofErr w:type="spellEnd"/>
      <w:r w:rsidRPr="00AF6074">
        <w:rPr>
          <w:rFonts w:ascii="Book Antiqua" w:hAnsi="Book Antiqua" w:cs="宋体"/>
          <w:kern w:val="0"/>
          <w:sz w:val="24"/>
          <w:szCs w:val="24"/>
          <w:lang w:val="en-US" w:eastAsia="zh-CN"/>
        </w:rPr>
        <w:t xml:space="preserve"> L, Amato A, Di Leonardo A. RB acute loss induces centrosome ampl</w:t>
      </w:r>
      <w:r w:rsidRPr="00AF6074">
        <w:rPr>
          <w:rFonts w:ascii="Book Antiqua" w:hAnsi="Book Antiqua" w:cs="宋体"/>
          <w:kern w:val="0"/>
          <w:sz w:val="24"/>
          <w:szCs w:val="24"/>
          <w:lang w:val="en-US" w:eastAsia="zh-CN"/>
        </w:rPr>
        <w:t>i</w:t>
      </w:r>
      <w:r w:rsidRPr="00AF6074">
        <w:rPr>
          <w:rFonts w:ascii="Book Antiqua" w:hAnsi="Book Antiqua" w:cs="宋体"/>
          <w:kern w:val="0"/>
          <w:sz w:val="24"/>
          <w:szCs w:val="24"/>
          <w:lang w:val="en-US" w:eastAsia="zh-CN"/>
        </w:rPr>
        <w:t xml:space="preserve">fication and aneuploidy in murine primary fibroblasts. </w:t>
      </w:r>
      <w:proofErr w:type="spellStart"/>
      <w:r w:rsidRPr="00AF6074">
        <w:rPr>
          <w:rFonts w:ascii="Book Antiqua" w:hAnsi="Book Antiqua" w:cs="宋体"/>
          <w:i/>
          <w:iCs/>
          <w:kern w:val="0"/>
          <w:sz w:val="24"/>
          <w:szCs w:val="24"/>
          <w:lang w:val="en-US" w:eastAsia="zh-CN"/>
        </w:rPr>
        <w:t>Mol</w:t>
      </w:r>
      <w:proofErr w:type="spellEnd"/>
      <w:r w:rsidRPr="00AF6074">
        <w:rPr>
          <w:rFonts w:ascii="Book Antiqua" w:hAnsi="Book Antiqua" w:cs="宋体"/>
          <w:i/>
          <w:iCs/>
          <w:kern w:val="0"/>
          <w:sz w:val="24"/>
          <w:szCs w:val="24"/>
          <w:lang w:val="en-US" w:eastAsia="zh-CN"/>
        </w:rPr>
        <w:t xml:space="preserve"> Cancer</w:t>
      </w:r>
      <w:r w:rsidRPr="00AF6074">
        <w:rPr>
          <w:rFonts w:ascii="Book Antiqua" w:hAnsi="Book Antiqua" w:cs="宋体"/>
          <w:kern w:val="0"/>
          <w:sz w:val="24"/>
          <w:szCs w:val="24"/>
          <w:lang w:val="en-US" w:eastAsia="zh-CN"/>
        </w:rPr>
        <w:t xml:space="preserve"> 2006; </w:t>
      </w:r>
      <w:r w:rsidRPr="00AF6074">
        <w:rPr>
          <w:rFonts w:ascii="Book Antiqua" w:hAnsi="Book Antiqua" w:cs="宋体"/>
          <w:b/>
          <w:bCs/>
          <w:kern w:val="0"/>
          <w:sz w:val="24"/>
          <w:szCs w:val="24"/>
          <w:lang w:val="en-US" w:eastAsia="zh-CN"/>
        </w:rPr>
        <w:t>5</w:t>
      </w:r>
      <w:r w:rsidRPr="00AF6074">
        <w:rPr>
          <w:rFonts w:ascii="Book Antiqua" w:hAnsi="Book Antiqua" w:cs="宋体"/>
          <w:kern w:val="0"/>
          <w:sz w:val="24"/>
          <w:szCs w:val="24"/>
          <w:lang w:val="en-US" w:eastAsia="zh-CN"/>
        </w:rPr>
        <w:t>: 38 [PMID: 16987420 DOI: 10.1186/1476-4598-5-38]</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101 </w:t>
      </w:r>
      <w:proofErr w:type="spellStart"/>
      <w:r w:rsidRPr="00AF6074">
        <w:rPr>
          <w:rFonts w:ascii="Book Antiqua" w:hAnsi="Book Antiqua" w:cs="宋体"/>
          <w:b/>
          <w:bCs/>
          <w:kern w:val="0"/>
          <w:sz w:val="24"/>
          <w:szCs w:val="24"/>
          <w:lang w:val="en-US" w:eastAsia="zh-CN"/>
        </w:rPr>
        <w:t>Enjoji</w:t>
      </w:r>
      <w:proofErr w:type="spellEnd"/>
      <w:r w:rsidRPr="00AF6074">
        <w:rPr>
          <w:rFonts w:ascii="Book Antiqua" w:hAnsi="Book Antiqua" w:cs="宋体"/>
          <w:b/>
          <w:bCs/>
          <w:kern w:val="0"/>
          <w:sz w:val="24"/>
          <w:szCs w:val="24"/>
          <w:lang w:val="en-US" w:eastAsia="zh-CN"/>
        </w:rPr>
        <w:t xml:space="preserve"> M</w:t>
      </w:r>
      <w:r w:rsidRPr="00AF6074">
        <w:rPr>
          <w:rFonts w:ascii="Book Antiqua" w:hAnsi="Book Antiqua" w:cs="宋体"/>
          <w:kern w:val="0"/>
          <w:sz w:val="24"/>
          <w:szCs w:val="24"/>
          <w:lang w:val="en-US" w:eastAsia="zh-CN"/>
        </w:rPr>
        <w:t xml:space="preserve">, Iida S, Sugita H, Ishikawa T, </w:t>
      </w:r>
      <w:proofErr w:type="spellStart"/>
      <w:r w:rsidRPr="00AF6074">
        <w:rPr>
          <w:rFonts w:ascii="Book Antiqua" w:hAnsi="Book Antiqua" w:cs="宋体"/>
          <w:kern w:val="0"/>
          <w:sz w:val="24"/>
          <w:szCs w:val="24"/>
          <w:lang w:val="en-US" w:eastAsia="zh-CN"/>
        </w:rPr>
        <w:t>Uetake</w:t>
      </w:r>
      <w:proofErr w:type="spellEnd"/>
      <w:r w:rsidRPr="00AF6074">
        <w:rPr>
          <w:rFonts w:ascii="Book Antiqua" w:hAnsi="Book Antiqua" w:cs="宋体"/>
          <w:kern w:val="0"/>
          <w:sz w:val="24"/>
          <w:szCs w:val="24"/>
          <w:lang w:val="en-US" w:eastAsia="zh-CN"/>
        </w:rPr>
        <w:t xml:space="preserve"> H, </w:t>
      </w:r>
      <w:proofErr w:type="spellStart"/>
      <w:r w:rsidRPr="00AF6074">
        <w:rPr>
          <w:rFonts w:ascii="Book Antiqua" w:hAnsi="Book Antiqua" w:cs="宋体"/>
          <w:kern w:val="0"/>
          <w:sz w:val="24"/>
          <w:szCs w:val="24"/>
          <w:lang w:val="en-US" w:eastAsia="zh-CN"/>
        </w:rPr>
        <w:t>Inokuchi</w:t>
      </w:r>
      <w:proofErr w:type="spellEnd"/>
      <w:r w:rsidRPr="00AF6074">
        <w:rPr>
          <w:rFonts w:ascii="Book Antiqua" w:hAnsi="Book Antiqua" w:cs="宋体"/>
          <w:kern w:val="0"/>
          <w:sz w:val="24"/>
          <w:szCs w:val="24"/>
          <w:lang w:val="en-US" w:eastAsia="zh-CN"/>
        </w:rPr>
        <w:t xml:space="preserve"> M, Yamada H, Kojima K, Sugihara K. BubR1 and AURKB overexpression are associated with a favorable prognosis in gastric cancer. </w:t>
      </w:r>
      <w:proofErr w:type="spellStart"/>
      <w:r w:rsidRPr="00AF6074">
        <w:rPr>
          <w:rFonts w:ascii="Book Antiqua" w:hAnsi="Book Antiqua" w:cs="宋体"/>
          <w:i/>
          <w:iCs/>
          <w:kern w:val="0"/>
          <w:sz w:val="24"/>
          <w:szCs w:val="24"/>
          <w:lang w:val="en-US" w:eastAsia="zh-CN"/>
        </w:rPr>
        <w:t>Mol</w:t>
      </w:r>
      <w:proofErr w:type="spellEnd"/>
      <w:r w:rsidRPr="00AF6074">
        <w:rPr>
          <w:rFonts w:ascii="Book Antiqua" w:hAnsi="Book Antiqua" w:cs="宋体"/>
          <w:i/>
          <w:iCs/>
          <w:kern w:val="0"/>
          <w:sz w:val="24"/>
          <w:szCs w:val="24"/>
          <w:lang w:val="en-US" w:eastAsia="zh-CN"/>
        </w:rPr>
        <w:t xml:space="preserve"> Med Rep</w:t>
      </w:r>
      <w:r w:rsidRPr="00AF6074">
        <w:rPr>
          <w:rFonts w:ascii="Book Antiqua" w:hAnsi="Book Antiqua" w:cs="宋体"/>
          <w:kern w:val="0"/>
          <w:sz w:val="24"/>
          <w:szCs w:val="24"/>
          <w:lang w:val="en-US" w:eastAsia="zh-CN"/>
        </w:rPr>
        <w:t xml:space="preserve"> </w:t>
      </w:r>
      <w:r w:rsidR="00096EBE">
        <w:rPr>
          <w:rFonts w:ascii="Book Antiqua" w:hAnsi="Book Antiqua" w:cs="宋体" w:hint="eastAsia"/>
          <w:kern w:val="0"/>
          <w:sz w:val="24"/>
          <w:szCs w:val="24"/>
          <w:lang w:val="en-US" w:eastAsia="zh-CN"/>
        </w:rPr>
        <w:t>2009</w:t>
      </w:r>
      <w:r w:rsidRPr="00AF6074">
        <w:rPr>
          <w:rFonts w:ascii="Book Antiqua" w:hAnsi="Book Antiqua" w:cs="宋体"/>
          <w:kern w:val="0"/>
          <w:sz w:val="24"/>
          <w:szCs w:val="24"/>
          <w:lang w:val="en-US" w:eastAsia="zh-CN"/>
        </w:rPr>
        <w:t xml:space="preserve">; </w:t>
      </w:r>
      <w:r w:rsidRPr="00AF6074">
        <w:rPr>
          <w:rFonts w:ascii="Book Antiqua" w:hAnsi="Book Antiqua" w:cs="宋体"/>
          <w:b/>
          <w:bCs/>
          <w:kern w:val="0"/>
          <w:sz w:val="24"/>
          <w:szCs w:val="24"/>
          <w:lang w:val="en-US" w:eastAsia="zh-CN"/>
        </w:rPr>
        <w:t>2</w:t>
      </w:r>
      <w:r w:rsidRPr="00AF6074">
        <w:rPr>
          <w:rFonts w:ascii="Book Antiqua" w:hAnsi="Book Antiqua" w:cs="宋体"/>
          <w:kern w:val="0"/>
          <w:sz w:val="24"/>
          <w:szCs w:val="24"/>
          <w:lang w:val="en-US" w:eastAsia="zh-CN"/>
        </w:rPr>
        <w:t>: 589-596 [PMID: 21475871 DOI: 10.3892/mmr_00000142]</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102 </w:t>
      </w:r>
      <w:r w:rsidRPr="00AF6074">
        <w:rPr>
          <w:rFonts w:ascii="Book Antiqua" w:hAnsi="Book Antiqua" w:cs="宋体"/>
          <w:b/>
          <w:bCs/>
          <w:kern w:val="0"/>
          <w:sz w:val="24"/>
          <w:szCs w:val="24"/>
          <w:lang w:val="en-US" w:eastAsia="zh-CN"/>
        </w:rPr>
        <w:t>Osaki M</w:t>
      </w:r>
      <w:r w:rsidRPr="00AF6074">
        <w:rPr>
          <w:rFonts w:ascii="Book Antiqua" w:hAnsi="Book Antiqua" w:cs="宋体"/>
          <w:kern w:val="0"/>
          <w:sz w:val="24"/>
          <w:szCs w:val="24"/>
          <w:lang w:val="en-US" w:eastAsia="zh-CN"/>
        </w:rPr>
        <w:t xml:space="preserve">, Inoue T, Yamaguchi S, </w:t>
      </w:r>
      <w:proofErr w:type="spellStart"/>
      <w:r w:rsidRPr="00AF6074">
        <w:rPr>
          <w:rFonts w:ascii="Book Antiqua" w:hAnsi="Book Antiqua" w:cs="宋体"/>
          <w:kern w:val="0"/>
          <w:sz w:val="24"/>
          <w:szCs w:val="24"/>
          <w:lang w:val="en-US" w:eastAsia="zh-CN"/>
        </w:rPr>
        <w:t>Inaba</w:t>
      </w:r>
      <w:proofErr w:type="spellEnd"/>
      <w:r w:rsidRPr="00AF6074">
        <w:rPr>
          <w:rFonts w:ascii="Book Antiqua" w:hAnsi="Book Antiqua" w:cs="宋体"/>
          <w:kern w:val="0"/>
          <w:sz w:val="24"/>
          <w:szCs w:val="24"/>
          <w:lang w:val="en-US" w:eastAsia="zh-CN"/>
        </w:rPr>
        <w:t xml:space="preserve"> A, </w:t>
      </w:r>
      <w:proofErr w:type="spellStart"/>
      <w:r w:rsidRPr="00AF6074">
        <w:rPr>
          <w:rFonts w:ascii="Book Antiqua" w:hAnsi="Book Antiqua" w:cs="宋体"/>
          <w:kern w:val="0"/>
          <w:sz w:val="24"/>
          <w:szCs w:val="24"/>
          <w:lang w:val="en-US" w:eastAsia="zh-CN"/>
        </w:rPr>
        <w:t>Tokuyasu</w:t>
      </w:r>
      <w:proofErr w:type="spellEnd"/>
      <w:r w:rsidRPr="00AF6074">
        <w:rPr>
          <w:rFonts w:ascii="Book Antiqua" w:hAnsi="Book Antiqua" w:cs="宋体"/>
          <w:kern w:val="0"/>
          <w:sz w:val="24"/>
          <w:szCs w:val="24"/>
          <w:lang w:val="en-US" w:eastAsia="zh-CN"/>
        </w:rPr>
        <w:t xml:space="preserve"> N, </w:t>
      </w:r>
      <w:proofErr w:type="spellStart"/>
      <w:r w:rsidRPr="00AF6074">
        <w:rPr>
          <w:rFonts w:ascii="Book Antiqua" w:hAnsi="Book Antiqua" w:cs="宋体"/>
          <w:kern w:val="0"/>
          <w:sz w:val="24"/>
          <w:szCs w:val="24"/>
          <w:lang w:val="en-US" w:eastAsia="zh-CN"/>
        </w:rPr>
        <w:t>Jeang</w:t>
      </w:r>
      <w:proofErr w:type="spellEnd"/>
      <w:r w:rsidRPr="00AF6074">
        <w:rPr>
          <w:rFonts w:ascii="Book Antiqua" w:hAnsi="Book Antiqua" w:cs="宋体"/>
          <w:kern w:val="0"/>
          <w:sz w:val="24"/>
          <w:szCs w:val="24"/>
          <w:lang w:val="en-US" w:eastAsia="zh-CN"/>
        </w:rPr>
        <w:t xml:space="preserve"> KT, </w:t>
      </w:r>
      <w:proofErr w:type="spellStart"/>
      <w:r w:rsidRPr="00AF6074">
        <w:rPr>
          <w:rFonts w:ascii="Book Antiqua" w:hAnsi="Book Antiqua" w:cs="宋体"/>
          <w:kern w:val="0"/>
          <w:sz w:val="24"/>
          <w:szCs w:val="24"/>
          <w:lang w:val="en-US" w:eastAsia="zh-CN"/>
        </w:rPr>
        <w:t>Oshimura</w:t>
      </w:r>
      <w:proofErr w:type="spellEnd"/>
      <w:r w:rsidRPr="00AF6074">
        <w:rPr>
          <w:rFonts w:ascii="Book Antiqua" w:hAnsi="Book Antiqua" w:cs="宋体"/>
          <w:kern w:val="0"/>
          <w:sz w:val="24"/>
          <w:szCs w:val="24"/>
          <w:lang w:val="en-US" w:eastAsia="zh-CN"/>
        </w:rPr>
        <w:t xml:space="preserve"> M, Ito H. MAD1 (mitotic arrest deficiency 1) is a candidate for a tumor suppressor gene in human stomach. </w:t>
      </w:r>
      <w:proofErr w:type="spellStart"/>
      <w:r w:rsidRPr="00AF6074">
        <w:rPr>
          <w:rFonts w:ascii="Book Antiqua" w:hAnsi="Book Antiqua" w:cs="宋体"/>
          <w:i/>
          <w:iCs/>
          <w:kern w:val="0"/>
          <w:sz w:val="24"/>
          <w:szCs w:val="24"/>
          <w:lang w:val="en-US" w:eastAsia="zh-CN"/>
        </w:rPr>
        <w:t>Virchows</w:t>
      </w:r>
      <w:proofErr w:type="spellEnd"/>
      <w:r w:rsidRPr="00AF6074">
        <w:rPr>
          <w:rFonts w:ascii="Book Antiqua" w:hAnsi="Book Antiqua" w:cs="宋体"/>
          <w:i/>
          <w:iCs/>
          <w:kern w:val="0"/>
          <w:sz w:val="24"/>
          <w:szCs w:val="24"/>
          <w:lang w:val="en-US" w:eastAsia="zh-CN"/>
        </w:rPr>
        <w:t xml:space="preserve"> Arch</w:t>
      </w:r>
      <w:r w:rsidRPr="00AF6074">
        <w:rPr>
          <w:rFonts w:ascii="Book Antiqua" w:hAnsi="Book Antiqua" w:cs="宋体"/>
          <w:kern w:val="0"/>
          <w:sz w:val="24"/>
          <w:szCs w:val="24"/>
          <w:lang w:val="en-US" w:eastAsia="zh-CN"/>
        </w:rPr>
        <w:t xml:space="preserve"> 2007; </w:t>
      </w:r>
      <w:r w:rsidRPr="00AF6074">
        <w:rPr>
          <w:rFonts w:ascii="Book Antiqua" w:hAnsi="Book Antiqua" w:cs="宋体"/>
          <w:b/>
          <w:bCs/>
          <w:kern w:val="0"/>
          <w:sz w:val="24"/>
          <w:szCs w:val="24"/>
          <w:lang w:val="en-US" w:eastAsia="zh-CN"/>
        </w:rPr>
        <w:t>451</w:t>
      </w:r>
      <w:r w:rsidRPr="00AF6074">
        <w:rPr>
          <w:rFonts w:ascii="Book Antiqua" w:hAnsi="Book Antiqua" w:cs="宋体"/>
          <w:kern w:val="0"/>
          <w:sz w:val="24"/>
          <w:szCs w:val="24"/>
          <w:lang w:val="en-US" w:eastAsia="zh-CN"/>
        </w:rPr>
        <w:t>: 771-779 [PMID: 17674037 DOI: 10.1007/s00428-007-0470-z]</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103 </w:t>
      </w:r>
      <w:r w:rsidRPr="00AF6074">
        <w:rPr>
          <w:rFonts w:ascii="Book Antiqua" w:hAnsi="Book Antiqua" w:cs="宋体"/>
          <w:b/>
          <w:bCs/>
          <w:kern w:val="0"/>
          <w:sz w:val="24"/>
          <w:szCs w:val="24"/>
          <w:lang w:val="en-US" w:eastAsia="zh-CN"/>
        </w:rPr>
        <w:t>Wang L</w:t>
      </w:r>
      <w:r w:rsidRPr="00AF6074">
        <w:rPr>
          <w:rFonts w:ascii="Book Antiqua" w:hAnsi="Book Antiqua" w:cs="宋体"/>
          <w:kern w:val="0"/>
          <w:sz w:val="24"/>
          <w:szCs w:val="24"/>
          <w:lang w:val="en-US" w:eastAsia="zh-CN"/>
        </w:rPr>
        <w:t>, Yin F, Du Y, Chen B, Liang S, Zhang Y, Du W, Wu K, Ding J, Fan D. Depre</w:t>
      </w:r>
      <w:r w:rsidRPr="00AF6074">
        <w:rPr>
          <w:rFonts w:ascii="Book Antiqua" w:hAnsi="Book Antiqua" w:cs="宋体"/>
          <w:kern w:val="0"/>
          <w:sz w:val="24"/>
          <w:szCs w:val="24"/>
          <w:lang w:val="en-US" w:eastAsia="zh-CN"/>
        </w:rPr>
        <w:t>s</w:t>
      </w:r>
      <w:r w:rsidRPr="00AF6074">
        <w:rPr>
          <w:rFonts w:ascii="Book Antiqua" w:hAnsi="Book Antiqua" w:cs="宋体"/>
          <w:kern w:val="0"/>
          <w:sz w:val="24"/>
          <w:szCs w:val="24"/>
          <w:lang w:val="en-US" w:eastAsia="zh-CN"/>
        </w:rPr>
        <w:t xml:space="preserve">sion of MAD2 inhibits apoptosis and increases proliferation and multidrug resistance in gastric cancer cells by regulating the activation of phosphorylated </w:t>
      </w:r>
      <w:proofErr w:type="spellStart"/>
      <w:r w:rsidRPr="00AF6074">
        <w:rPr>
          <w:rFonts w:ascii="Book Antiqua" w:hAnsi="Book Antiqua" w:cs="宋体"/>
          <w:kern w:val="0"/>
          <w:sz w:val="24"/>
          <w:szCs w:val="24"/>
          <w:lang w:val="en-US" w:eastAsia="zh-CN"/>
        </w:rPr>
        <w:t>survivin</w:t>
      </w:r>
      <w:proofErr w:type="spellEnd"/>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Tumour</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Biol</w:t>
      </w:r>
      <w:proofErr w:type="spellEnd"/>
      <w:r w:rsidRPr="00AF6074">
        <w:rPr>
          <w:rFonts w:ascii="Book Antiqua" w:hAnsi="Book Antiqua" w:cs="宋体"/>
          <w:kern w:val="0"/>
          <w:sz w:val="24"/>
          <w:szCs w:val="24"/>
          <w:lang w:val="en-US" w:eastAsia="zh-CN"/>
        </w:rPr>
        <w:t xml:space="preserve"> 2010; </w:t>
      </w:r>
      <w:r w:rsidRPr="00AF6074">
        <w:rPr>
          <w:rFonts w:ascii="Book Antiqua" w:hAnsi="Book Antiqua" w:cs="宋体"/>
          <w:b/>
          <w:bCs/>
          <w:kern w:val="0"/>
          <w:sz w:val="24"/>
          <w:szCs w:val="24"/>
          <w:lang w:val="en-US" w:eastAsia="zh-CN"/>
        </w:rPr>
        <w:t>31</w:t>
      </w:r>
      <w:r w:rsidRPr="00AF6074">
        <w:rPr>
          <w:rFonts w:ascii="Book Antiqua" w:hAnsi="Book Antiqua" w:cs="宋体"/>
          <w:kern w:val="0"/>
          <w:sz w:val="24"/>
          <w:szCs w:val="24"/>
          <w:lang w:val="en-US" w:eastAsia="zh-CN"/>
        </w:rPr>
        <w:t>: 225-232 [PMID: 20440596 DOI: 10.1007/s13277-010-0036-6]</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104 </w:t>
      </w:r>
      <w:r w:rsidRPr="00AF6074">
        <w:rPr>
          <w:rFonts w:ascii="Book Antiqua" w:hAnsi="Book Antiqua" w:cs="宋体"/>
          <w:b/>
          <w:bCs/>
          <w:kern w:val="0"/>
          <w:sz w:val="24"/>
          <w:szCs w:val="24"/>
          <w:lang w:val="en-US" w:eastAsia="zh-CN"/>
        </w:rPr>
        <w:t>Dar AA</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Zaika</w:t>
      </w:r>
      <w:proofErr w:type="spellEnd"/>
      <w:r w:rsidRPr="00AF6074">
        <w:rPr>
          <w:rFonts w:ascii="Book Antiqua" w:hAnsi="Book Antiqua" w:cs="宋体"/>
          <w:kern w:val="0"/>
          <w:sz w:val="24"/>
          <w:szCs w:val="24"/>
          <w:lang w:val="en-US" w:eastAsia="zh-CN"/>
        </w:rPr>
        <w:t xml:space="preserve"> A, </w:t>
      </w:r>
      <w:proofErr w:type="spellStart"/>
      <w:r w:rsidRPr="00AF6074">
        <w:rPr>
          <w:rFonts w:ascii="Book Antiqua" w:hAnsi="Book Antiqua" w:cs="宋体"/>
          <w:kern w:val="0"/>
          <w:sz w:val="24"/>
          <w:szCs w:val="24"/>
          <w:lang w:val="en-US" w:eastAsia="zh-CN"/>
        </w:rPr>
        <w:t>Piazuelo</w:t>
      </w:r>
      <w:proofErr w:type="spellEnd"/>
      <w:r w:rsidRPr="00AF6074">
        <w:rPr>
          <w:rFonts w:ascii="Book Antiqua" w:hAnsi="Book Antiqua" w:cs="宋体"/>
          <w:kern w:val="0"/>
          <w:sz w:val="24"/>
          <w:szCs w:val="24"/>
          <w:lang w:val="en-US" w:eastAsia="zh-CN"/>
        </w:rPr>
        <w:t xml:space="preserve"> MB, Correa P, Koyama T, </w:t>
      </w:r>
      <w:proofErr w:type="spellStart"/>
      <w:r w:rsidRPr="00AF6074">
        <w:rPr>
          <w:rFonts w:ascii="Book Antiqua" w:hAnsi="Book Antiqua" w:cs="宋体"/>
          <w:kern w:val="0"/>
          <w:sz w:val="24"/>
          <w:szCs w:val="24"/>
          <w:lang w:val="en-US" w:eastAsia="zh-CN"/>
        </w:rPr>
        <w:t>Belkhiri</w:t>
      </w:r>
      <w:proofErr w:type="spellEnd"/>
      <w:r w:rsidRPr="00AF6074">
        <w:rPr>
          <w:rFonts w:ascii="Book Antiqua" w:hAnsi="Book Antiqua" w:cs="宋体"/>
          <w:kern w:val="0"/>
          <w:sz w:val="24"/>
          <w:szCs w:val="24"/>
          <w:lang w:val="en-US" w:eastAsia="zh-CN"/>
        </w:rPr>
        <w:t xml:space="preserve"> A, Washington K, Ca</w:t>
      </w:r>
      <w:r w:rsidRPr="00AF6074">
        <w:rPr>
          <w:rFonts w:ascii="Book Antiqua" w:hAnsi="Book Antiqua" w:cs="宋体"/>
          <w:kern w:val="0"/>
          <w:sz w:val="24"/>
          <w:szCs w:val="24"/>
          <w:lang w:val="en-US" w:eastAsia="zh-CN"/>
        </w:rPr>
        <w:t>s</w:t>
      </w:r>
      <w:r w:rsidRPr="00AF6074">
        <w:rPr>
          <w:rFonts w:ascii="Book Antiqua" w:hAnsi="Book Antiqua" w:cs="宋体"/>
          <w:kern w:val="0"/>
          <w:sz w:val="24"/>
          <w:szCs w:val="24"/>
          <w:lang w:val="en-US" w:eastAsia="zh-CN"/>
        </w:rPr>
        <w:t xml:space="preserve">tells A, </w:t>
      </w:r>
      <w:proofErr w:type="spellStart"/>
      <w:r w:rsidRPr="00AF6074">
        <w:rPr>
          <w:rFonts w:ascii="Book Antiqua" w:hAnsi="Book Antiqua" w:cs="宋体"/>
          <w:kern w:val="0"/>
          <w:sz w:val="24"/>
          <w:szCs w:val="24"/>
          <w:lang w:val="en-US" w:eastAsia="zh-CN"/>
        </w:rPr>
        <w:t>Pera</w:t>
      </w:r>
      <w:proofErr w:type="spellEnd"/>
      <w:r w:rsidRPr="00AF6074">
        <w:rPr>
          <w:rFonts w:ascii="Book Antiqua" w:hAnsi="Book Antiqua" w:cs="宋体"/>
          <w:kern w:val="0"/>
          <w:sz w:val="24"/>
          <w:szCs w:val="24"/>
          <w:lang w:val="en-US" w:eastAsia="zh-CN"/>
        </w:rPr>
        <w:t xml:space="preserve"> M, El-</w:t>
      </w:r>
      <w:proofErr w:type="spellStart"/>
      <w:r w:rsidRPr="00AF6074">
        <w:rPr>
          <w:rFonts w:ascii="Book Antiqua" w:hAnsi="Book Antiqua" w:cs="宋体"/>
          <w:kern w:val="0"/>
          <w:sz w:val="24"/>
          <w:szCs w:val="24"/>
          <w:lang w:val="en-US" w:eastAsia="zh-CN"/>
        </w:rPr>
        <w:t>Rifai</w:t>
      </w:r>
      <w:proofErr w:type="spellEnd"/>
      <w:r w:rsidRPr="00AF6074">
        <w:rPr>
          <w:rFonts w:ascii="Book Antiqua" w:hAnsi="Book Antiqua" w:cs="宋体"/>
          <w:kern w:val="0"/>
          <w:sz w:val="24"/>
          <w:szCs w:val="24"/>
          <w:lang w:val="en-US" w:eastAsia="zh-CN"/>
        </w:rPr>
        <w:t xml:space="preserve"> W. Frequent overexpression of Aurora Kinase A in upper gastroi</w:t>
      </w:r>
      <w:r w:rsidRPr="00AF6074">
        <w:rPr>
          <w:rFonts w:ascii="Book Antiqua" w:hAnsi="Book Antiqua" w:cs="宋体"/>
          <w:kern w:val="0"/>
          <w:sz w:val="24"/>
          <w:szCs w:val="24"/>
          <w:lang w:val="en-US" w:eastAsia="zh-CN"/>
        </w:rPr>
        <w:t>n</w:t>
      </w:r>
      <w:r w:rsidRPr="00AF6074">
        <w:rPr>
          <w:rFonts w:ascii="Book Antiqua" w:hAnsi="Book Antiqua" w:cs="宋体"/>
          <w:kern w:val="0"/>
          <w:sz w:val="24"/>
          <w:szCs w:val="24"/>
          <w:lang w:val="en-US" w:eastAsia="zh-CN"/>
        </w:rPr>
        <w:t xml:space="preserve">testinal adenocarcinomas correlates with potent </w:t>
      </w:r>
      <w:proofErr w:type="spellStart"/>
      <w:r w:rsidRPr="00AF6074">
        <w:rPr>
          <w:rFonts w:ascii="Book Antiqua" w:hAnsi="Book Antiqua" w:cs="宋体"/>
          <w:kern w:val="0"/>
          <w:sz w:val="24"/>
          <w:szCs w:val="24"/>
          <w:lang w:val="en-US" w:eastAsia="zh-CN"/>
        </w:rPr>
        <w:t>antiapoptotic</w:t>
      </w:r>
      <w:proofErr w:type="spellEnd"/>
      <w:r w:rsidRPr="00AF6074">
        <w:rPr>
          <w:rFonts w:ascii="Book Antiqua" w:hAnsi="Book Antiqua" w:cs="宋体"/>
          <w:kern w:val="0"/>
          <w:sz w:val="24"/>
          <w:szCs w:val="24"/>
          <w:lang w:val="en-US" w:eastAsia="zh-CN"/>
        </w:rPr>
        <w:t xml:space="preserve"> functions. </w:t>
      </w:r>
      <w:r w:rsidRPr="00AF6074">
        <w:rPr>
          <w:rFonts w:ascii="Book Antiqua" w:hAnsi="Book Antiqua" w:cs="宋体"/>
          <w:i/>
          <w:iCs/>
          <w:kern w:val="0"/>
          <w:sz w:val="24"/>
          <w:szCs w:val="24"/>
          <w:lang w:val="en-US" w:eastAsia="zh-CN"/>
        </w:rPr>
        <w:t>Cancer</w:t>
      </w:r>
      <w:r w:rsidRPr="00AF6074">
        <w:rPr>
          <w:rFonts w:ascii="Book Antiqua" w:hAnsi="Book Antiqua" w:cs="宋体"/>
          <w:kern w:val="0"/>
          <w:sz w:val="24"/>
          <w:szCs w:val="24"/>
          <w:lang w:val="en-US" w:eastAsia="zh-CN"/>
        </w:rPr>
        <w:t xml:space="preserve"> 2008; </w:t>
      </w:r>
      <w:r w:rsidRPr="00AF6074">
        <w:rPr>
          <w:rFonts w:ascii="Book Antiqua" w:hAnsi="Book Antiqua" w:cs="宋体"/>
          <w:b/>
          <w:bCs/>
          <w:kern w:val="0"/>
          <w:sz w:val="24"/>
          <w:szCs w:val="24"/>
          <w:lang w:val="en-US" w:eastAsia="zh-CN"/>
        </w:rPr>
        <w:t>112</w:t>
      </w:r>
      <w:r w:rsidRPr="00AF6074">
        <w:rPr>
          <w:rFonts w:ascii="Book Antiqua" w:hAnsi="Book Antiqua" w:cs="宋体"/>
          <w:kern w:val="0"/>
          <w:sz w:val="24"/>
          <w:szCs w:val="24"/>
          <w:lang w:val="en-US" w:eastAsia="zh-CN"/>
        </w:rPr>
        <w:t>: 1688-1698 [PMID: 18311783 DOI: 10.1002/cncr.23371]</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105 </w:t>
      </w:r>
      <w:r w:rsidRPr="00AF6074">
        <w:rPr>
          <w:rFonts w:ascii="Book Antiqua" w:hAnsi="Book Antiqua" w:cs="宋体"/>
          <w:b/>
          <w:bCs/>
          <w:kern w:val="0"/>
          <w:sz w:val="24"/>
          <w:szCs w:val="24"/>
          <w:lang w:val="en-US" w:eastAsia="zh-CN"/>
        </w:rPr>
        <w:t>Dar AA</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Belkhiri</w:t>
      </w:r>
      <w:proofErr w:type="spellEnd"/>
      <w:r w:rsidRPr="00AF6074">
        <w:rPr>
          <w:rFonts w:ascii="Book Antiqua" w:hAnsi="Book Antiqua" w:cs="宋体"/>
          <w:kern w:val="0"/>
          <w:sz w:val="24"/>
          <w:szCs w:val="24"/>
          <w:lang w:val="en-US" w:eastAsia="zh-CN"/>
        </w:rPr>
        <w:t xml:space="preserve"> A, El-</w:t>
      </w:r>
      <w:proofErr w:type="spellStart"/>
      <w:r w:rsidRPr="00AF6074">
        <w:rPr>
          <w:rFonts w:ascii="Book Antiqua" w:hAnsi="Book Antiqua" w:cs="宋体"/>
          <w:kern w:val="0"/>
          <w:sz w:val="24"/>
          <w:szCs w:val="24"/>
          <w:lang w:val="en-US" w:eastAsia="zh-CN"/>
        </w:rPr>
        <w:t>Rifai</w:t>
      </w:r>
      <w:proofErr w:type="spellEnd"/>
      <w:r w:rsidRPr="00AF6074">
        <w:rPr>
          <w:rFonts w:ascii="Book Antiqua" w:hAnsi="Book Antiqua" w:cs="宋体"/>
          <w:kern w:val="0"/>
          <w:sz w:val="24"/>
          <w:szCs w:val="24"/>
          <w:lang w:val="en-US" w:eastAsia="zh-CN"/>
        </w:rPr>
        <w:t xml:space="preserve"> W. The aurora kinase A regulates GSK-3beta in gastric ca</w:t>
      </w:r>
      <w:r w:rsidRPr="00AF6074">
        <w:rPr>
          <w:rFonts w:ascii="Book Antiqua" w:hAnsi="Book Antiqua" w:cs="宋体"/>
          <w:kern w:val="0"/>
          <w:sz w:val="24"/>
          <w:szCs w:val="24"/>
          <w:lang w:val="en-US" w:eastAsia="zh-CN"/>
        </w:rPr>
        <w:t>n</w:t>
      </w:r>
      <w:r w:rsidRPr="00AF6074">
        <w:rPr>
          <w:rFonts w:ascii="Book Antiqua" w:hAnsi="Book Antiqua" w:cs="宋体"/>
          <w:kern w:val="0"/>
          <w:sz w:val="24"/>
          <w:szCs w:val="24"/>
          <w:lang w:val="en-US" w:eastAsia="zh-CN"/>
        </w:rPr>
        <w:t xml:space="preserve">cer cells. </w:t>
      </w:r>
      <w:r w:rsidRPr="00AF6074">
        <w:rPr>
          <w:rFonts w:ascii="Book Antiqua" w:hAnsi="Book Antiqua" w:cs="宋体"/>
          <w:i/>
          <w:iCs/>
          <w:kern w:val="0"/>
          <w:sz w:val="24"/>
          <w:szCs w:val="24"/>
          <w:lang w:val="en-US" w:eastAsia="zh-CN"/>
        </w:rPr>
        <w:t>Oncogene</w:t>
      </w:r>
      <w:r w:rsidRPr="00AF6074">
        <w:rPr>
          <w:rFonts w:ascii="Book Antiqua" w:hAnsi="Book Antiqua" w:cs="宋体"/>
          <w:kern w:val="0"/>
          <w:sz w:val="24"/>
          <w:szCs w:val="24"/>
          <w:lang w:val="en-US" w:eastAsia="zh-CN"/>
        </w:rPr>
        <w:t xml:space="preserve"> 2009; </w:t>
      </w:r>
      <w:r w:rsidRPr="00AF6074">
        <w:rPr>
          <w:rFonts w:ascii="Book Antiqua" w:hAnsi="Book Antiqua" w:cs="宋体"/>
          <w:b/>
          <w:bCs/>
          <w:kern w:val="0"/>
          <w:sz w:val="24"/>
          <w:szCs w:val="24"/>
          <w:lang w:val="en-US" w:eastAsia="zh-CN"/>
        </w:rPr>
        <w:t>28</w:t>
      </w:r>
      <w:r w:rsidRPr="00AF6074">
        <w:rPr>
          <w:rFonts w:ascii="Book Antiqua" w:hAnsi="Book Antiqua" w:cs="宋体"/>
          <w:kern w:val="0"/>
          <w:sz w:val="24"/>
          <w:szCs w:val="24"/>
          <w:lang w:val="en-US" w:eastAsia="zh-CN"/>
        </w:rPr>
        <w:t>: 866-875 [PMID: 19060929 DOI: 10.1038/onc.2008.434]</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106 </w:t>
      </w:r>
      <w:proofErr w:type="spellStart"/>
      <w:r w:rsidRPr="00AF6074">
        <w:rPr>
          <w:rFonts w:ascii="Book Antiqua" w:hAnsi="Book Antiqua" w:cs="宋体"/>
          <w:b/>
          <w:bCs/>
          <w:kern w:val="0"/>
          <w:sz w:val="24"/>
          <w:szCs w:val="24"/>
          <w:lang w:val="en-US" w:eastAsia="zh-CN"/>
        </w:rPr>
        <w:t>Zheng</w:t>
      </w:r>
      <w:proofErr w:type="spellEnd"/>
      <w:r w:rsidRPr="00AF6074">
        <w:rPr>
          <w:rFonts w:ascii="Book Antiqua" w:hAnsi="Book Antiqua" w:cs="宋体"/>
          <w:b/>
          <w:bCs/>
          <w:kern w:val="0"/>
          <w:sz w:val="24"/>
          <w:szCs w:val="24"/>
          <w:lang w:val="en-US" w:eastAsia="zh-CN"/>
        </w:rPr>
        <w:t xml:space="preserve"> L</w:t>
      </w:r>
      <w:r w:rsidRPr="00AF6074">
        <w:rPr>
          <w:rFonts w:ascii="Book Antiqua" w:hAnsi="Book Antiqua" w:cs="宋体"/>
          <w:kern w:val="0"/>
          <w:sz w:val="24"/>
          <w:szCs w:val="24"/>
          <w:lang w:val="en-US" w:eastAsia="zh-CN"/>
        </w:rPr>
        <w:t xml:space="preserve">, Wang L, Ajani J, </w:t>
      </w:r>
      <w:proofErr w:type="spellStart"/>
      <w:r w:rsidRPr="00AF6074">
        <w:rPr>
          <w:rFonts w:ascii="Book Antiqua" w:hAnsi="Book Antiqua" w:cs="宋体"/>
          <w:kern w:val="0"/>
          <w:sz w:val="24"/>
          <w:szCs w:val="24"/>
          <w:lang w:val="en-US" w:eastAsia="zh-CN"/>
        </w:rPr>
        <w:t>Xie</w:t>
      </w:r>
      <w:proofErr w:type="spellEnd"/>
      <w:r w:rsidRPr="00AF6074">
        <w:rPr>
          <w:rFonts w:ascii="Book Antiqua" w:hAnsi="Book Antiqua" w:cs="宋体"/>
          <w:kern w:val="0"/>
          <w:sz w:val="24"/>
          <w:szCs w:val="24"/>
          <w:lang w:val="en-US" w:eastAsia="zh-CN"/>
        </w:rPr>
        <w:t xml:space="preserve"> K. Molecular basis of gastric cancer development and progression. </w:t>
      </w:r>
      <w:r w:rsidRPr="00AF6074">
        <w:rPr>
          <w:rFonts w:ascii="Book Antiqua" w:hAnsi="Book Antiqua" w:cs="宋体"/>
          <w:i/>
          <w:iCs/>
          <w:kern w:val="0"/>
          <w:sz w:val="24"/>
          <w:szCs w:val="24"/>
          <w:lang w:val="en-US" w:eastAsia="zh-CN"/>
        </w:rPr>
        <w:t>Gastric Cancer</w:t>
      </w:r>
      <w:r w:rsidRPr="00AF6074">
        <w:rPr>
          <w:rFonts w:ascii="Book Antiqua" w:hAnsi="Book Antiqua" w:cs="宋体"/>
          <w:kern w:val="0"/>
          <w:sz w:val="24"/>
          <w:szCs w:val="24"/>
          <w:lang w:val="en-US" w:eastAsia="zh-CN"/>
        </w:rPr>
        <w:t xml:space="preserve"> 2004; </w:t>
      </w:r>
      <w:r w:rsidRPr="00AF6074">
        <w:rPr>
          <w:rFonts w:ascii="Book Antiqua" w:hAnsi="Book Antiqua" w:cs="宋体"/>
          <w:b/>
          <w:bCs/>
          <w:kern w:val="0"/>
          <w:sz w:val="24"/>
          <w:szCs w:val="24"/>
          <w:lang w:val="en-US" w:eastAsia="zh-CN"/>
        </w:rPr>
        <w:t>7</w:t>
      </w:r>
      <w:r w:rsidRPr="00AF6074">
        <w:rPr>
          <w:rFonts w:ascii="Book Antiqua" w:hAnsi="Book Antiqua" w:cs="宋体"/>
          <w:kern w:val="0"/>
          <w:sz w:val="24"/>
          <w:szCs w:val="24"/>
          <w:lang w:val="en-US" w:eastAsia="zh-CN"/>
        </w:rPr>
        <w:t>: 61-77 [PMID: 15224192]</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107 </w:t>
      </w:r>
      <w:proofErr w:type="spellStart"/>
      <w:r w:rsidRPr="00AF6074">
        <w:rPr>
          <w:rFonts w:ascii="Book Antiqua" w:hAnsi="Book Antiqua" w:cs="宋体"/>
          <w:b/>
          <w:bCs/>
          <w:kern w:val="0"/>
          <w:sz w:val="24"/>
          <w:szCs w:val="24"/>
          <w:lang w:val="en-US" w:eastAsia="zh-CN"/>
        </w:rPr>
        <w:t>Guo</w:t>
      </w:r>
      <w:proofErr w:type="spellEnd"/>
      <w:r w:rsidRPr="00AF6074">
        <w:rPr>
          <w:rFonts w:ascii="Book Antiqua" w:hAnsi="Book Antiqua" w:cs="宋体"/>
          <w:b/>
          <w:bCs/>
          <w:kern w:val="0"/>
          <w:sz w:val="24"/>
          <w:szCs w:val="24"/>
          <w:lang w:val="en-US" w:eastAsia="zh-CN"/>
        </w:rPr>
        <w:t xml:space="preserve"> T</w:t>
      </w:r>
      <w:r w:rsidRPr="00AF6074">
        <w:rPr>
          <w:rFonts w:ascii="Book Antiqua" w:hAnsi="Book Antiqua" w:cs="宋体"/>
          <w:kern w:val="0"/>
          <w:sz w:val="24"/>
          <w:szCs w:val="24"/>
          <w:lang w:val="en-US" w:eastAsia="zh-CN"/>
        </w:rPr>
        <w:t xml:space="preserve">, Lee SS, Ng WH, Zhu Y, </w:t>
      </w:r>
      <w:proofErr w:type="spellStart"/>
      <w:r w:rsidRPr="00AF6074">
        <w:rPr>
          <w:rFonts w:ascii="Book Antiqua" w:hAnsi="Book Antiqua" w:cs="宋体"/>
          <w:kern w:val="0"/>
          <w:sz w:val="24"/>
          <w:szCs w:val="24"/>
          <w:lang w:val="en-US" w:eastAsia="zh-CN"/>
        </w:rPr>
        <w:t>Gan</w:t>
      </w:r>
      <w:proofErr w:type="spellEnd"/>
      <w:r w:rsidRPr="00AF6074">
        <w:rPr>
          <w:rFonts w:ascii="Book Antiqua" w:hAnsi="Book Antiqua" w:cs="宋体"/>
          <w:kern w:val="0"/>
          <w:sz w:val="24"/>
          <w:szCs w:val="24"/>
          <w:lang w:val="en-US" w:eastAsia="zh-CN"/>
        </w:rPr>
        <w:t xml:space="preserve"> CS, Zhu J, Wang H, Huang S, </w:t>
      </w:r>
      <w:proofErr w:type="spellStart"/>
      <w:r w:rsidRPr="00AF6074">
        <w:rPr>
          <w:rFonts w:ascii="Book Antiqua" w:hAnsi="Book Antiqua" w:cs="宋体"/>
          <w:kern w:val="0"/>
          <w:sz w:val="24"/>
          <w:szCs w:val="24"/>
          <w:lang w:val="en-US" w:eastAsia="zh-CN"/>
        </w:rPr>
        <w:t>Sze</w:t>
      </w:r>
      <w:proofErr w:type="spellEnd"/>
      <w:r w:rsidRPr="00AF6074">
        <w:rPr>
          <w:rFonts w:ascii="Book Antiqua" w:hAnsi="Book Antiqua" w:cs="宋体"/>
          <w:kern w:val="0"/>
          <w:sz w:val="24"/>
          <w:szCs w:val="24"/>
          <w:lang w:val="en-US" w:eastAsia="zh-CN"/>
        </w:rPr>
        <w:t xml:space="preserve"> SK, </w:t>
      </w:r>
      <w:proofErr w:type="spellStart"/>
      <w:r w:rsidRPr="00AF6074">
        <w:rPr>
          <w:rFonts w:ascii="Book Antiqua" w:hAnsi="Book Antiqua" w:cs="宋体"/>
          <w:kern w:val="0"/>
          <w:sz w:val="24"/>
          <w:szCs w:val="24"/>
          <w:lang w:val="en-US" w:eastAsia="zh-CN"/>
        </w:rPr>
        <w:t>Kon</w:t>
      </w:r>
      <w:proofErr w:type="spellEnd"/>
      <w:r w:rsidRPr="00AF6074">
        <w:rPr>
          <w:rFonts w:ascii="Book Antiqua" w:hAnsi="Book Antiqua" w:cs="宋体"/>
          <w:kern w:val="0"/>
          <w:sz w:val="24"/>
          <w:szCs w:val="24"/>
          <w:lang w:val="en-US" w:eastAsia="zh-CN"/>
        </w:rPr>
        <w:t xml:space="preserve"> OL. Global molecular dysfunctions in gastric cancer revealed by an integrated analysis of the </w:t>
      </w:r>
      <w:proofErr w:type="spellStart"/>
      <w:r w:rsidRPr="00AF6074">
        <w:rPr>
          <w:rFonts w:ascii="Book Antiqua" w:hAnsi="Book Antiqua" w:cs="宋体"/>
          <w:kern w:val="0"/>
          <w:sz w:val="24"/>
          <w:szCs w:val="24"/>
          <w:lang w:val="en-US" w:eastAsia="zh-CN"/>
        </w:rPr>
        <w:t>phosphoproteome</w:t>
      </w:r>
      <w:proofErr w:type="spellEnd"/>
      <w:r w:rsidRPr="00AF6074">
        <w:rPr>
          <w:rFonts w:ascii="Book Antiqua" w:hAnsi="Book Antiqua" w:cs="宋体"/>
          <w:kern w:val="0"/>
          <w:sz w:val="24"/>
          <w:szCs w:val="24"/>
          <w:lang w:val="en-US" w:eastAsia="zh-CN"/>
        </w:rPr>
        <w:t xml:space="preserve"> and </w:t>
      </w:r>
      <w:proofErr w:type="spellStart"/>
      <w:r w:rsidRPr="00AF6074">
        <w:rPr>
          <w:rFonts w:ascii="Book Antiqua" w:hAnsi="Book Antiqua" w:cs="宋体"/>
          <w:kern w:val="0"/>
          <w:sz w:val="24"/>
          <w:szCs w:val="24"/>
          <w:lang w:val="en-US" w:eastAsia="zh-CN"/>
        </w:rPr>
        <w:t>transcriptome</w:t>
      </w:r>
      <w:proofErr w:type="spellEnd"/>
      <w:r w:rsidRPr="00AF6074">
        <w:rPr>
          <w:rFonts w:ascii="Book Antiqua" w:hAnsi="Book Antiqua" w:cs="宋体"/>
          <w:kern w:val="0"/>
          <w:sz w:val="24"/>
          <w:szCs w:val="24"/>
          <w:lang w:val="en-US" w:eastAsia="zh-CN"/>
        </w:rPr>
        <w:t xml:space="preserve">. </w:t>
      </w:r>
      <w:r w:rsidRPr="00AF6074">
        <w:rPr>
          <w:rFonts w:ascii="Book Antiqua" w:hAnsi="Book Antiqua" w:cs="宋体"/>
          <w:i/>
          <w:iCs/>
          <w:kern w:val="0"/>
          <w:sz w:val="24"/>
          <w:szCs w:val="24"/>
          <w:lang w:val="en-US" w:eastAsia="zh-CN"/>
        </w:rPr>
        <w:t xml:space="preserve">Cell </w:t>
      </w:r>
      <w:proofErr w:type="spellStart"/>
      <w:r w:rsidRPr="00AF6074">
        <w:rPr>
          <w:rFonts w:ascii="Book Antiqua" w:hAnsi="Book Antiqua" w:cs="宋体"/>
          <w:i/>
          <w:iCs/>
          <w:kern w:val="0"/>
          <w:sz w:val="24"/>
          <w:szCs w:val="24"/>
          <w:lang w:val="en-US" w:eastAsia="zh-CN"/>
        </w:rPr>
        <w:t>Mol</w:t>
      </w:r>
      <w:proofErr w:type="spellEnd"/>
      <w:r w:rsidRPr="00AF6074">
        <w:rPr>
          <w:rFonts w:ascii="Book Antiqua" w:hAnsi="Book Antiqua" w:cs="宋体"/>
          <w:i/>
          <w:iCs/>
          <w:kern w:val="0"/>
          <w:sz w:val="24"/>
          <w:szCs w:val="24"/>
          <w:lang w:val="en-US" w:eastAsia="zh-CN"/>
        </w:rPr>
        <w:t xml:space="preserve"> Life </w:t>
      </w:r>
      <w:proofErr w:type="spellStart"/>
      <w:r w:rsidRPr="00AF6074">
        <w:rPr>
          <w:rFonts w:ascii="Book Antiqua" w:hAnsi="Book Antiqua" w:cs="宋体"/>
          <w:i/>
          <w:iCs/>
          <w:kern w:val="0"/>
          <w:sz w:val="24"/>
          <w:szCs w:val="24"/>
          <w:lang w:val="en-US" w:eastAsia="zh-CN"/>
        </w:rPr>
        <w:t>Sci</w:t>
      </w:r>
      <w:proofErr w:type="spellEnd"/>
      <w:r w:rsidRPr="00AF6074">
        <w:rPr>
          <w:rFonts w:ascii="Book Antiqua" w:hAnsi="Book Antiqua" w:cs="宋体"/>
          <w:kern w:val="0"/>
          <w:sz w:val="24"/>
          <w:szCs w:val="24"/>
          <w:lang w:val="en-US" w:eastAsia="zh-CN"/>
        </w:rPr>
        <w:t xml:space="preserve"> 2011; </w:t>
      </w:r>
      <w:r w:rsidRPr="00AF6074">
        <w:rPr>
          <w:rFonts w:ascii="Book Antiqua" w:hAnsi="Book Antiqua" w:cs="宋体"/>
          <w:b/>
          <w:bCs/>
          <w:kern w:val="0"/>
          <w:sz w:val="24"/>
          <w:szCs w:val="24"/>
          <w:lang w:val="en-US" w:eastAsia="zh-CN"/>
        </w:rPr>
        <w:t>68</w:t>
      </w:r>
      <w:r w:rsidRPr="00AF6074">
        <w:rPr>
          <w:rFonts w:ascii="Book Antiqua" w:hAnsi="Book Antiqua" w:cs="宋体"/>
          <w:kern w:val="0"/>
          <w:sz w:val="24"/>
          <w:szCs w:val="24"/>
          <w:lang w:val="en-US" w:eastAsia="zh-CN"/>
        </w:rPr>
        <w:t>: 1983-2002 [PMID: 20953656 DOI: 10.1007/s00018-010-0545-x]</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lastRenderedPageBreak/>
        <w:t xml:space="preserve">108 </w:t>
      </w:r>
      <w:proofErr w:type="spellStart"/>
      <w:r w:rsidRPr="00AF6074">
        <w:rPr>
          <w:rFonts w:ascii="Book Antiqua" w:hAnsi="Book Antiqua" w:cs="宋体"/>
          <w:b/>
          <w:bCs/>
          <w:kern w:val="0"/>
          <w:sz w:val="24"/>
          <w:szCs w:val="24"/>
          <w:lang w:val="en-US" w:eastAsia="zh-CN"/>
        </w:rPr>
        <w:t>Palli</w:t>
      </w:r>
      <w:proofErr w:type="spellEnd"/>
      <w:r w:rsidRPr="00AF6074">
        <w:rPr>
          <w:rFonts w:ascii="Book Antiqua" w:hAnsi="Book Antiqua" w:cs="宋体"/>
          <w:b/>
          <w:bCs/>
          <w:kern w:val="0"/>
          <w:sz w:val="24"/>
          <w:szCs w:val="24"/>
          <w:lang w:val="en-US" w:eastAsia="zh-CN"/>
        </w:rPr>
        <w:t xml:space="preserve"> D</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Polidoro</w:t>
      </w:r>
      <w:proofErr w:type="spellEnd"/>
      <w:r w:rsidRPr="00AF6074">
        <w:rPr>
          <w:rFonts w:ascii="Book Antiqua" w:hAnsi="Book Antiqua" w:cs="宋体"/>
          <w:kern w:val="0"/>
          <w:sz w:val="24"/>
          <w:szCs w:val="24"/>
          <w:lang w:val="en-US" w:eastAsia="zh-CN"/>
        </w:rPr>
        <w:t xml:space="preserve"> S, </w:t>
      </w:r>
      <w:proofErr w:type="spellStart"/>
      <w:r w:rsidRPr="00AF6074">
        <w:rPr>
          <w:rFonts w:ascii="Book Antiqua" w:hAnsi="Book Antiqua" w:cs="宋体"/>
          <w:kern w:val="0"/>
          <w:sz w:val="24"/>
          <w:szCs w:val="24"/>
          <w:lang w:val="en-US" w:eastAsia="zh-CN"/>
        </w:rPr>
        <w:t>D'Errico</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Saieva</w:t>
      </w:r>
      <w:proofErr w:type="spellEnd"/>
      <w:r w:rsidRPr="00AF6074">
        <w:rPr>
          <w:rFonts w:ascii="Book Antiqua" w:hAnsi="Book Antiqua" w:cs="宋体"/>
          <w:kern w:val="0"/>
          <w:sz w:val="24"/>
          <w:szCs w:val="24"/>
          <w:lang w:val="en-US" w:eastAsia="zh-CN"/>
        </w:rPr>
        <w:t xml:space="preserve"> C, </w:t>
      </w:r>
      <w:proofErr w:type="spellStart"/>
      <w:r w:rsidRPr="00AF6074">
        <w:rPr>
          <w:rFonts w:ascii="Book Antiqua" w:hAnsi="Book Antiqua" w:cs="宋体"/>
          <w:kern w:val="0"/>
          <w:sz w:val="24"/>
          <w:szCs w:val="24"/>
          <w:lang w:val="en-US" w:eastAsia="zh-CN"/>
        </w:rPr>
        <w:t>Guarrera</w:t>
      </w:r>
      <w:proofErr w:type="spellEnd"/>
      <w:r w:rsidRPr="00AF6074">
        <w:rPr>
          <w:rFonts w:ascii="Book Antiqua" w:hAnsi="Book Antiqua" w:cs="宋体"/>
          <w:kern w:val="0"/>
          <w:sz w:val="24"/>
          <w:szCs w:val="24"/>
          <w:lang w:val="en-US" w:eastAsia="zh-CN"/>
        </w:rPr>
        <w:t xml:space="preserve"> S, </w:t>
      </w:r>
      <w:proofErr w:type="spellStart"/>
      <w:r w:rsidRPr="00AF6074">
        <w:rPr>
          <w:rFonts w:ascii="Book Antiqua" w:hAnsi="Book Antiqua" w:cs="宋体"/>
          <w:kern w:val="0"/>
          <w:sz w:val="24"/>
          <w:szCs w:val="24"/>
          <w:lang w:val="en-US" w:eastAsia="zh-CN"/>
        </w:rPr>
        <w:t>Calcagnile</w:t>
      </w:r>
      <w:proofErr w:type="spellEnd"/>
      <w:r w:rsidRPr="00AF6074">
        <w:rPr>
          <w:rFonts w:ascii="Book Antiqua" w:hAnsi="Book Antiqua" w:cs="宋体"/>
          <w:kern w:val="0"/>
          <w:sz w:val="24"/>
          <w:szCs w:val="24"/>
          <w:lang w:val="en-US" w:eastAsia="zh-CN"/>
        </w:rPr>
        <w:t xml:space="preserve"> AS, Sera F, </w:t>
      </w:r>
      <w:proofErr w:type="spellStart"/>
      <w:r w:rsidRPr="00AF6074">
        <w:rPr>
          <w:rFonts w:ascii="Book Antiqua" w:hAnsi="Book Antiqua" w:cs="宋体"/>
          <w:kern w:val="0"/>
          <w:sz w:val="24"/>
          <w:szCs w:val="24"/>
          <w:lang w:val="en-US" w:eastAsia="zh-CN"/>
        </w:rPr>
        <w:t>Allione</w:t>
      </w:r>
      <w:proofErr w:type="spellEnd"/>
      <w:r w:rsidRPr="00AF6074">
        <w:rPr>
          <w:rFonts w:ascii="Book Antiqua" w:hAnsi="Book Antiqua" w:cs="宋体"/>
          <w:kern w:val="0"/>
          <w:sz w:val="24"/>
          <w:szCs w:val="24"/>
          <w:lang w:val="en-US" w:eastAsia="zh-CN"/>
        </w:rPr>
        <w:t xml:space="preserve"> A, Gemma S, </w:t>
      </w:r>
      <w:proofErr w:type="spellStart"/>
      <w:r w:rsidRPr="00AF6074">
        <w:rPr>
          <w:rFonts w:ascii="Book Antiqua" w:hAnsi="Book Antiqua" w:cs="宋体"/>
          <w:kern w:val="0"/>
          <w:sz w:val="24"/>
          <w:szCs w:val="24"/>
          <w:lang w:val="en-US" w:eastAsia="zh-CN"/>
        </w:rPr>
        <w:t>Zanna</w:t>
      </w:r>
      <w:proofErr w:type="spellEnd"/>
      <w:r w:rsidRPr="00AF6074">
        <w:rPr>
          <w:rFonts w:ascii="Book Antiqua" w:hAnsi="Book Antiqua" w:cs="宋体"/>
          <w:kern w:val="0"/>
          <w:sz w:val="24"/>
          <w:szCs w:val="24"/>
          <w:lang w:val="en-US" w:eastAsia="zh-CN"/>
        </w:rPr>
        <w:t xml:space="preserve"> I, </w:t>
      </w:r>
      <w:proofErr w:type="spellStart"/>
      <w:r w:rsidRPr="00AF6074">
        <w:rPr>
          <w:rFonts w:ascii="Book Antiqua" w:hAnsi="Book Antiqua" w:cs="宋体"/>
          <w:kern w:val="0"/>
          <w:sz w:val="24"/>
          <w:szCs w:val="24"/>
          <w:lang w:val="en-US" w:eastAsia="zh-CN"/>
        </w:rPr>
        <w:t>Filomena</w:t>
      </w:r>
      <w:proofErr w:type="spellEnd"/>
      <w:r w:rsidRPr="00AF6074">
        <w:rPr>
          <w:rFonts w:ascii="Book Antiqua" w:hAnsi="Book Antiqua" w:cs="宋体"/>
          <w:kern w:val="0"/>
          <w:sz w:val="24"/>
          <w:szCs w:val="24"/>
          <w:lang w:val="en-US" w:eastAsia="zh-CN"/>
        </w:rPr>
        <w:t xml:space="preserve"> A, </w:t>
      </w:r>
      <w:proofErr w:type="spellStart"/>
      <w:r w:rsidRPr="00AF6074">
        <w:rPr>
          <w:rFonts w:ascii="Book Antiqua" w:hAnsi="Book Antiqua" w:cs="宋体"/>
          <w:kern w:val="0"/>
          <w:sz w:val="24"/>
          <w:szCs w:val="24"/>
          <w:lang w:val="en-US" w:eastAsia="zh-CN"/>
        </w:rPr>
        <w:t>Testai</w:t>
      </w:r>
      <w:proofErr w:type="spellEnd"/>
      <w:r w:rsidRPr="00AF6074">
        <w:rPr>
          <w:rFonts w:ascii="Book Antiqua" w:hAnsi="Book Antiqua" w:cs="宋体"/>
          <w:kern w:val="0"/>
          <w:sz w:val="24"/>
          <w:szCs w:val="24"/>
          <w:lang w:val="en-US" w:eastAsia="zh-CN"/>
        </w:rPr>
        <w:t xml:space="preserve"> E, </w:t>
      </w:r>
      <w:proofErr w:type="spellStart"/>
      <w:r w:rsidRPr="00AF6074">
        <w:rPr>
          <w:rFonts w:ascii="Book Antiqua" w:hAnsi="Book Antiqua" w:cs="宋体"/>
          <w:kern w:val="0"/>
          <w:sz w:val="24"/>
          <w:szCs w:val="24"/>
          <w:lang w:val="en-US" w:eastAsia="zh-CN"/>
        </w:rPr>
        <w:t>Caini</w:t>
      </w:r>
      <w:proofErr w:type="spellEnd"/>
      <w:r w:rsidRPr="00AF6074">
        <w:rPr>
          <w:rFonts w:ascii="Book Antiqua" w:hAnsi="Book Antiqua" w:cs="宋体"/>
          <w:kern w:val="0"/>
          <w:sz w:val="24"/>
          <w:szCs w:val="24"/>
          <w:lang w:val="en-US" w:eastAsia="zh-CN"/>
        </w:rPr>
        <w:t xml:space="preserve"> S, </w:t>
      </w:r>
      <w:proofErr w:type="spellStart"/>
      <w:r w:rsidRPr="00AF6074">
        <w:rPr>
          <w:rFonts w:ascii="Book Antiqua" w:hAnsi="Book Antiqua" w:cs="宋体"/>
          <w:kern w:val="0"/>
          <w:sz w:val="24"/>
          <w:szCs w:val="24"/>
          <w:lang w:val="en-US" w:eastAsia="zh-CN"/>
        </w:rPr>
        <w:t>Moretti</w:t>
      </w:r>
      <w:proofErr w:type="spellEnd"/>
      <w:r w:rsidRPr="00AF6074">
        <w:rPr>
          <w:rFonts w:ascii="Book Antiqua" w:hAnsi="Book Antiqua" w:cs="宋体"/>
          <w:kern w:val="0"/>
          <w:sz w:val="24"/>
          <w:szCs w:val="24"/>
          <w:lang w:val="en-US" w:eastAsia="zh-CN"/>
        </w:rPr>
        <w:t xml:space="preserve"> R, Gomez-Miguel MJ, </w:t>
      </w:r>
      <w:proofErr w:type="spellStart"/>
      <w:r w:rsidRPr="00AF6074">
        <w:rPr>
          <w:rFonts w:ascii="Book Antiqua" w:hAnsi="Book Antiqua" w:cs="宋体"/>
          <w:kern w:val="0"/>
          <w:sz w:val="24"/>
          <w:szCs w:val="24"/>
          <w:lang w:val="en-US" w:eastAsia="zh-CN"/>
        </w:rPr>
        <w:t>Nesi</w:t>
      </w:r>
      <w:proofErr w:type="spellEnd"/>
      <w:r w:rsidRPr="00AF6074">
        <w:rPr>
          <w:rFonts w:ascii="Book Antiqua" w:hAnsi="Book Antiqua" w:cs="宋体"/>
          <w:kern w:val="0"/>
          <w:sz w:val="24"/>
          <w:szCs w:val="24"/>
          <w:lang w:val="en-US" w:eastAsia="zh-CN"/>
        </w:rPr>
        <w:t xml:space="preserve"> G, </w:t>
      </w:r>
      <w:proofErr w:type="spellStart"/>
      <w:r w:rsidRPr="00AF6074">
        <w:rPr>
          <w:rFonts w:ascii="Book Antiqua" w:hAnsi="Book Antiqua" w:cs="宋体"/>
          <w:kern w:val="0"/>
          <w:sz w:val="24"/>
          <w:szCs w:val="24"/>
          <w:lang w:val="en-US" w:eastAsia="zh-CN"/>
        </w:rPr>
        <w:t>Luzzi</w:t>
      </w:r>
      <w:proofErr w:type="spellEnd"/>
      <w:r w:rsidRPr="00AF6074">
        <w:rPr>
          <w:rFonts w:ascii="Book Antiqua" w:hAnsi="Book Antiqua" w:cs="宋体"/>
          <w:kern w:val="0"/>
          <w:sz w:val="24"/>
          <w:szCs w:val="24"/>
          <w:lang w:val="en-US" w:eastAsia="zh-CN"/>
        </w:rPr>
        <w:t xml:space="preserve"> I, </w:t>
      </w:r>
      <w:proofErr w:type="spellStart"/>
      <w:r w:rsidRPr="00AF6074">
        <w:rPr>
          <w:rFonts w:ascii="Book Antiqua" w:hAnsi="Book Antiqua" w:cs="宋体"/>
          <w:kern w:val="0"/>
          <w:sz w:val="24"/>
          <w:szCs w:val="24"/>
          <w:lang w:val="en-US" w:eastAsia="zh-CN"/>
        </w:rPr>
        <w:t>Ottini</w:t>
      </w:r>
      <w:proofErr w:type="spellEnd"/>
      <w:r w:rsidRPr="00AF6074">
        <w:rPr>
          <w:rFonts w:ascii="Book Antiqua" w:hAnsi="Book Antiqua" w:cs="宋体"/>
          <w:kern w:val="0"/>
          <w:sz w:val="24"/>
          <w:szCs w:val="24"/>
          <w:lang w:val="en-US" w:eastAsia="zh-CN"/>
        </w:rPr>
        <w:t xml:space="preserve"> L, Masala G, </w:t>
      </w:r>
      <w:proofErr w:type="spellStart"/>
      <w:r w:rsidRPr="00AF6074">
        <w:rPr>
          <w:rFonts w:ascii="Book Antiqua" w:hAnsi="Book Antiqua" w:cs="宋体"/>
          <w:kern w:val="0"/>
          <w:sz w:val="24"/>
          <w:szCs w:val="24"/>
          <w:lang w:val="en-US" w:eastAsia="zh-CN"/>
        </w:rPr>
        <w:t>Matullo</w:t>
      </w:r>
      <w:proofErr w:type="spellEnd"/>
      <w:r w:rsidRPr="00AF6074">
        <w:rPr>
          <w:rFonts w:ascii="Book Antiqua" w:hAnsi="Book Antiqua" w:cs="宋体"/>
          <w:kern w:val="0"/>
          <w:sz w:val="24"/>
          <w:szCs w:val="24"/>
          <w:lang w:val="en-US" w:eastAsia="zh-CN"/>
        </w:rPr>
        <w:t xml:space="preserve"> G, </w:t>
      </w:r>
      <w:proofErr w:type="spellStart"/>
      <w:r w:rsidRPr="00AF6074">
        <w:rPr>
          <w:rFonts w:ascii="Book Antiqua" w:hAnsi="Book Antiqua" w:cs="宋体"/>
          <w:kern w:val="0"/>
          <w:sz w:val="24"/>
          <w:szCs w:val="24"/>
          <w:lang w:val="en-US" w:eastAsia="zh-CN"/>
        </w:rPr>
        <w:t>Dogliotti</w:t>
      </w:r>
      <w:proofErr w:type="spellEnd"/>
      <w:r w:rsidRPr="00AF6074">
        <w:rPr>
          <w:rFonts w:ascii="Book Antiqua" w:hAnsi="Book Antiqua" w:cs="宋体"/>
          <w:kern w:val="0"/>
          <w:sz w:val="24"/>
          <w:szCs w:val="24"/>
          <w:lang w:val="en-US" w:eastAsia="zh-CN"/>
        </w:rPr>
        <w:t xml:space="preserve"> E. Polymorphic DNA repair and metabolic genes: a </w:t>
      </w:r>
      <w:proofErr w:type="spellStart"/>
      <w:r w:rsidRPr="00AF6074">
        <w:rPr>
          <w:rFonts w:ascii="Book Antiqua" w:hAnsi="Book Antiqua" w:cs="宋体"/>
          <w:kern w:val="0"/>
          <w:sz w:val="24"/>
          <w:szCs w:val="24"/>
          <w:lang w:val="en-US" w:eastAsia="zh-CN"/>
        </w:rPr>
        <w:t>multigenic</w:t>
      </w:r>
      <w:proofErr w:type="spellEnd"/>
      <w:r w:rsidRPr="00AF6074">
        <w:rPr>
          <w:rFonts w:ascii="Book Antiqua" w:hAnsi="Book Antiqua" w:cs="宋体"/>
          <w:kern w:val="0"/>
          <w:sz w:val="24"/>
          <w:szCs w:val="24"/>
          <w:lang w:val="en-US" w:eastAsia="zh-CN"/>
        </w:rPr>
        <w:t xml:space="preserve"> study on gastric cancer. </w:t>
      </w:r>
      <w:r w:rsidRPr="00AF6074">
        <w:rPr>
          <w:rFonts w:ascii="Book Antiqua" w:hAnsi="Book Antiqua" w:cs="宋体"/>
          <w:i/>
          <w:iCs/>
          <w:kern w:val="0"/>
          <w:sz w:val="24"/>
          <w:szCs w:val="24"/>
          <w:lang w:val="en-US" w:eastAsia="zh-CN"/>
        </w:rPr>
        <w:t>Mutagenesis</w:t>
      </w:r>
      <w:r w:rsidRPr="00AF6074">
        <w:rPr>
          <w:rFonts w:ascii="Book Antiqua" w:hAnsi="Book Antiqua" w:cs="宋体"/>
          <w:kern w:val="0"/>
          <w:sz w:val="24"/>
          <w:szCs w:val="24"/>
          <w:lang w:val="en-US" w:eastAsia="zh-CN"/>
        </w:rPr>
        <w:t xml:space="preserve"> 2010; </w:t>
      </w:r>
      <w:r w:rsidRPr="00AF6074">
        <w:rPr>
          <w:rFonts w:ascii="Book Antiqua" w:hAnsi="Book Antiqua" w:cs="宋体"/>
          <w:b/>
          <w:bCs/>
          <w:kern w:val="0"/>
          <w:sz w:val="24"/>
          <w:szCs w:val="24"/>
          <w:lang w:val="en-US" w:eastAsia="zh-CN"/>
        </w:rPr>
        <w:t>25</w:t>
      </w:r>
      <w:r w:rsidRPr="00AF6074">
        <w:rPr>
          <w:rFonts w:ascii="Book Antiqua" w:hAnsi="Book Antiqua" w:cs="宋体"/>
          <w:kern w:val="0"/>
          <w:sz w:val="24"/>
          <w:szCs w:val="24"/>
          <w:lang w:val="en-US" w:eastAsia="zh-CN"/>
        </w:rPr>
        <w:t>: 569-575 [PMID: 20817763 DOI: 10.1093/</w:t>
      </w:r>
      <w:proofErr w:type="spellStart"/>
      <w:r w:rsidRPr="00AF6074">
        <w:rPr>
          <w:rFonts w:ascii="Book Antiqua" w:hAnsi="Book Antiqua" w:cs="宋体"/>
          <w:kern w:val="0"/>
          <w:sz w:val="24"/>
          <w:szCs w:val="24"/>
          <w:lang w:val="en-US" w:eastAsia="zh-CN"/>
        </w:rPr>
        <w:t>mutage</w:t>
      </w:r>
      <w:proofErr w:type="spellEnd"/>
      <w:r w:rsidRPr="00AF6074">
        <w:rPr>
          <w:rFonts w:ascii="Book Antiqua" w:hAnsi="Book Antiqua" w:cs="宋体"/>
          <w:kern w:val="0"/>
          <w:sz w:val="24"/>
          <w:szCs w:val="24"/>
          <w:lang w:val="en-US" w:eastAsia="zh-CN"/>
        </w:rPr>
        <w:t>/geq042]</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109 </w:t>
      </w:r>
      <w:proofErr w:type="spellStart"/>
      <w:r w:rsidR="00096EBE" w:rsidRPr="0012049C">
        <w:rPr>
          <w:rFonts w:ascii="Book Antiqua" w:hAnsi="Book Antiqua" w:cs="Book Antiqua"/>
          <w:b/>
          <w:bCs/>
          <w:color w:val="000000"/>
          <w:sz w:val="24"/>
          <w:szCs w:val="24"/>
        </w:rPr>
        <w:t>Hudler</w:t>
      </w:r>
      <w:proofErr w:type="spellEnd"/>
      <w:r w:rsidR="00096EBE" w:rsidRPr="0012049C">
        <w:rPr>
          <w:rFonts w:ascii="Book Antiqua" w:hAnsi="Book Antiqua" w:cs="Book Antiqua"/>
          <w:b/>
          <w:bCs/>
          <w:color w:val="000000"/>
          <w:sz w:val="24"/>
          <w:szCs w:val="24"/>
        </w:rPr>
        <w:t xml:space="preserve"> P</w:t>
      </w:r>
      <w:r w:rsidR="00096EBE" w:rsidRPr="0012049C">
        <w:rPr>
          <w:rFonts w:ascii="Book Antiqua" w:hAnsi="Book Antiqua" w:cs="Book Antiqua"/>
          <w:color w:val="000000"/>
          <w:sz w:val="24"/>
          <w:szCs w:val="24"/>
        </w:rPr>
        <w:t xml:space="preserve">, </w:t>
      </w:r>
      <w:proofErr w:type="spellStart"/>
      <w:r w:rsidR="00096EBE" w:rsidRPr="0012049C">
        <w:rPr>
          <w:rFonts w:ascii="Book Antiqua" w:hAnsi="Book Antiqua" w:cs="Book Antiqua"/>
          <w:color w:val="000000"/>
          <w:sz w:val="24"/>
          <w:szCs w:val="24"/>
        </w:rPr>
        <w:t>Repše</w:t>
      </w:r>
      <w:proofErr w:type="spellEnd"/>
      <w:r w:rsidR="00096EBE" w:rsidRPr="0012049C">
        <w:rPr>
          <w:rFonts w:ascii="Book Antiqua" w:hAnsi="Book Antiqua" w:cs="Book Antiqua"/>
          <w:color w:val="000000"/>
          <w:sz w:val="24"/>
          <w:szCs w:val="24"/>
        </w:rPr>
        <w:t xml:space="preserve"> S, </w:t>
      </w:r>
      <w:proofErr w:type="spellStart"/>
      <w:r w:rsidR="00096EBE" w:rsidRPr="0012049C">
        <w:rPr>
          <w:rFonts w:ascii="Book Antiqua" w:hAnsi="Book Antiqua" w:cs="Book Antiqua"/>
          <w:color w:val="000000"/>
          <w:sz w:val="24"/>
          <w:szCs w:val="24"/>
        </w:rPr>
        <w:t>Juvan</w:t>
      </w:r>
      <w:proofErr w:type="spellEnd"/>
      <w:r w:rsidR="00096EBE" w:rsidRPr="0012049C">
        <w:rPr>
          <w:rFonts w:ascii="Book Antiqua" w:hAnsi="Book Antiqua" w:cs="Book Antiqua"/>
          <w:color w:val="000000"/>
          <w:sz w:val="24"/>
          <w:szCs w:val="24"/>
        </w:rPr>
        <w:t xml:space="preserve"> R, </w:t>
      </w:r>
      <w:proofErr w:type="spellStart"/>
      <w:r w:rsidR="00096EBE" w:rsidRPr="0012049C">
        <w:rPr>
          <w:rFonts w:ascii="Book Antiqua" w:hAnsi="Book Antiqua" w:cs="Book Antiqua"/>
          <w:color w:val="000000"/>
          <w:sz w:val="24"/>
          <w:szCs w:val="24"/>
        </w:rPr>
        <w:t>Komel</w:t>
      </w:r>
      <w:proofErr w:type="spellEnd"/>
      <w:r w:rsidR="00096EBE" w:rsidRPr="0012049C">
        <w:rPr>
          <w:rFonts w:ascii="Book Antiqua" w:hAnsi="Book Antiqua" w:cs="Book Antiqua"/>
          <w:color w:val="000000"/>
          <w:sz w:val="24"/>
          <w:szCs w:val="24"/>
        </w:rPr>
        <w:t xml:space="preserve"> R</w:t>
      </w:r>
      <w:r w:rsidRPr="00AF6074">
        <w:rPr>
          <w:rFonts w:ascii="Book Antiqua" w:hAnsi="Book Antiqua" w:cs="宋体"/>
          <w:kern w:val="0"/>
          <w:sz w:val="24"/>
          <w:szCs w:val="24"/>
          <w:lang w:val="en-US" w:eastAsia="zh-CN"/>
        </w:rPr>
        <w:t xml:space="preserve">. </w:t>
      </w:r>
      <w:proofErr w:type="gramStart"/>
      <w:r w:rsidRPr="00AF6074">
        <w:rPr>
          <w:rFonts w:ascii="Book Antiqua" w:hAnsi="Book Antiqua" w:cs="宋体"/>
          <w:kern w:val="0"/>
          <w:sz w:val="24"/>
          <w:szCs w:val="24"/>
          <w:lang w:val="en-US" w:eastAsia="zh-CN"/>
        </w:rPr>
        <w:t>A genomic approach to investigate expression profiles in Slovenian patients with gastric cancer.</w:t>
      </w:r>
      <w:proofErr w:type="gramEnd"/>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Oncol</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Lett</w:t>
      </w:r>
      <w:proofErr w:type="spellEnd"/>
      <w:r w:rsidRPr="00AF6074">
        <w:rPr>
          <w:rFonts w:ascii="Book Antiqua" w:hAnsi="Book Antiqua" w:cs="宋体"/>
          <w:kern w:val="0"/>
          <w:sz w:val="24"/>
          <w:szCs w:val="24"/>
          <w:lang w:val="en-US" w:eastAsia="zh-CN"/>
        </w:rPr>
        <w:t xml:space="preserve"> 2011; </w:t>
      </w:r>
      <w:r w:rsidRPr="00AF6074">
        <w:rPr>
          <w:rFonts w:ascii="Book Antiqua" w:hAnsi="Book Antiqua" w:cs="宋体"/>
          <w:b/>
          <w:bCs/>
          <w:kern w:val="0"/>
          <w:sz w:val="24"/>
          <w:szCs w:val="24"/>
          <w:lang w:val="en-US" w:eastAsia="zh-CN"/>
        </w:rPr>
        <w:t>2</w:t>
      </w:r>
      <w:r w:rsidRPr="00AF6074">
        <w:rPr>
          <w:rFonts w:ascii="Book Antiqua" w:hAnsi="Book Antiqua" w:cs="宋体"/>
          <w:kern w:val="0"/>
          <w:sz w:val="24"/>
          <w:szCs w:val="24"/>
          <w:lang w:val="en-US" w:eastAsia="zh-CN"/>
        </w:rPr>
        <w:t>: 1003-1014 [PMID: 22866164 DOI: 10.3892/ol.2011.362]</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proofErr w:type="gramStart"/>
      <w:r w:rsidRPr="00AF6074">
        <w:rPr>
          <w:rFonts w:ascii="Book Antiqua" w:hAnsi="Book Antiqua" w:cs="宋体"/>
          <w:kern w:val="0"/>
          <w:sz w:val="24"/>
          <w:szCs w:val="24"/>
          <w:lang w:val="en-US" w:eastAsia="zh-CN"/>
        </w:rPr>
        <w:t xml:space="preserve">110 </w:t>
      </w:r>
      <w:r w:rsidRPr="00AF6074">
        <w:rPr>
          <w:rFonts w:ascii="Book Antiqua" w:hAnsi="Book Antiqua" w:cs="宋体"/>
          <w:b/>
          <w:bCs/>
          <w:kern w:val="0"/>
          <w:sz w:val="24"/>
          <w:szCs w:val="24"/>
          <w:lang w:val="en-US" w:eastAsia="zh-CN"/>
        </w:rPr>
        <w:t>Kim HK</w:t>
      </w:r>
      <w:r w:rsidRPr="00AF6074">
        <w:rPr>
          <w:rFonts w:ascii="Book Antiqua" w:hAnsi="Book Antiqua" w:cs="宋体"/>
          <w:kern w:val="0"/>
          <w:sz w:val="24"/>
          <w:szCs w:val="24"/>
          <w:lang w:val="en-US" w:eastAsia="zh-CN"/>
        </w:rPr>
        <w:t xml:space="preserve">, Choi IJ, Kim CG, Kim HS, </w:t>
      </w:r>
      <w:proofErr w:type="spellStart"/>
      <w:r w:rsidRPr="00AF6074">
        <w:rPr>
          <w:rFonts w:ascii="Book Antiqua" w:hAnsi="Book Antiqua" w:cs="宋体"/>
          <w:kern w:val="0"/>
          <w:sz w:val="24"/>
          <w:szCs w:val="24"/>
          <w:lang w:val="en-US" w:eastAsia="zh-CN"/>
        </w:rPr>
        <w:t>Oshima</w:t>
      </w:r>
      <w:proofErr w:type="spellEnd"/>
      <w:r w:rsidRPr="00AF6074">
        <w:rPr>
          <w:rFonts w:ascii="Book Antiqua" w:hAnsi="Book Antiqua" w:cs="宋体"/>
          <w:kern w:val="0"/>
          <w:sz w:val="24"/>
          <w:szCs w:val="24"/>
          <w:lang w:val="en-US" w:eastAsia="zh-CN"/>
        </w:rPr>
        <w:t xml:space="preserve"> A, Michalowski A, Green JE.</w:t>
      </w:r>
      <w:proofErr w:type="gramEnd"/>
      <w:r w:rsidRPr="00AF6074">
        <w:rPr>
          <w:rFonts w:ascii="Book Antiqua" w:hAnsi="Book Antiqua" w:cs="宋体"/>
          <w:kern w:val="0"/>
          <w:sz w:val="24"/>
          <w:szCs w:val="24"/>
          <w:lang w:val="en-US" w:eastAsia="zh-CN"/>
        </w:rPr>
        <w:t xml:space="preserve"> A gene e</w:t>
      </w:r>
      <w:r w:rsidRPr="00AF6074">
        <w:rPr>
          <w:rFonts w:ascii="Book Antiqua" w:hAnsi="Book Antiqua" w:cs="宋体"/>
          <w:kern w:val="0"/>
          <w:sz w:val="24"/>
          <w:szCs w:val="24"/>
          <w:lang w:val="en-US" w:eastAsia="zh-CN"/>
        </w:rPr>
        <w:t>x</w:t>
      </w:r>
      <w:r w:rsidRPr="00AF6074">
        <w:rPr>
          <w:rFonts w:ascii="Book Antiqua" w:hAnsi="Book Antiqua" w:cs="宋体"/>
          <w:kern w:val="0"/>
          <w:sz w:val="24"/>
          <w:szCs w:val="24"/>
          <w:lang w:val="en-US" w:eastAsia="zh-CN"/>
        </w:rPr>
        <w:t xml:space="preserve">pression signature of acquired </w:t>
      </w:r>
      <w:proofErr w:type="spellStart"/>
      <w:r w:rsidRPr="00AF6074">
        <w:rPr>
          <w:rFonts w:ascii="Book Antiqua" w:hAnsi="Book Antiqua" w:cs="宋体"/>
          <w:kern w:val="0"/>
          <w:sz w:val="24"/>
          <w:szCs w:val="24"/>
          <w:lang w:val="en-US" w:eastAsia="zh-CN"/>
        </w:rPr>
        <w:t>chemoresistance</w:t>
      </w:r>
      <w:proofErr w:type="spellEnd"/>
      <w:r w:rsidRPr="00AF6074">
        <w:rPr>
          <w:rFonts w:ascii="Book Antiqua" w:hAnsi="Book Antiqua" w:cs="宋体"/>
          <w:kern w:val="0"/>
          <w:sz w:val="24"/>
          <w:szCs w:val="24"/>
          <w:lang w:val="en-US" w:eastAsia="zh-CN"/>
        </w:rPr>
        <w:t xml:space="preserve"> to </w:t>
      </w:r>
      <w:proofErr w:type="spellStart"/>
      <w:r w:rsidRPr="00AF6074">
        <w:rPr>
          <w:rFonts w:ascii="Book Antiqua" w:hAnsi="Book Antiqua" w:cs="宋体"/>
          <w:kern w:val="0"/>
          <w:sz w:val="24"/>
          <w:szCs w:val="24"/>
          <w:lang w:val="en-US" w:eastAsia="zh-CN"/>
        </w:rPr>
        <w:t>cisplatin</w:t>
      </w:r>
      <w:proofErr w:type="spellEnd"/>
      <w:r w:rsidRPr="00AF6074">
        <w:rPr>
          <w:rFonts w:ascii="Book Antiqua" w:hAnsi="Book Antiqua" w:cs="宋体"/>
          <w:kern w:val="0"/>
          <w:sz w:val="24"/>
          <w:szCs w:val="24"/>
          <w:lang w:val="en-US" w:eastAsia="zh-CN"/>
        </w:rPr>
        <w:t xml:space="preserve"> and fluorouracil combination chemotherapy in gastric cancer patients. </w:t>
      </w:r>
      <w:proofErr w:type="spellStart"/>
      <w:r w:rsidRPr="00AF6074">
        <w:rPr>
          <w:rFonts w:ascii="Book Antiqua" w:hAnsi="Book Antiqua" w:cs="宋体"/>
          <w:i/>
          <w:iCs/>
          <w:kern w:val="0"/>
          <w:sz w:val="24"/>
          <w:szCs w:val="24"/>
          <w:lang w:val="en-US" w:eastAsia="zh-CN"/>
        </w:rPr>
        <w:t>PLoS</w:t>
      </w:r>
      <w:proofErr w:type="spellEnd"/>
      <w:r w:rsidRPr="00AF6074">
        <w:rPr>
          <w:rFonts w:ascii="Book Antiqua" w:hAnsi="Book Antiqua" w:cs="宋体"/>
          <w:i/>
          <w:iCs/>
          <w:kern w:val="0"/>
          <w:sz w:val="24"/>
          <w:szCs w:val="24"/>
          <w:lang w:val="en-US" w:eastAsia="zh-CN"/>
        </w:rPr>
        <w:t xml:space="preserve"> One</w:t>
      </w:r>
      <w:r w:rsidRPr="00AF6074">
        <w:rPr>
          <w:rFonts w:ascii="Book Antiqua" w:hAnsi="Book Antiqua" w:cs="宋体"/>
          <w:kern w:val="0"/>
          <w:sz w:val="24"/>
          <w:szCs w:val="24"/>
          <w:lang w:val="en-US" w:eastAsia="zh-CN"/>
        </w:rPr>
        <w:t xml:space="preserve"> 2011; </w:t>
      </w:r>
      <w:r w:rsidRPr="00AF6074">
        <w:rPr>
          <w:rFonts w:ascii="Book Antiqua" w:hAnsi="Book Antiqua" w:cs="宋体"/>
          <w:b/>
          <w:bCs/>
          <w:kern w:val="0"/>
          <w:sz w:val="24"/>
          <w:szCs w:val="24"/>
          <w:lang w:val="en-US" w:eastAsia="zh-CN"/>
        </w:rPr>
        <w:t>6</w:t>
      </w:r>
      <w:r w:rsidRPr="00AF6074">
        <w:rPr>
          <w:rFonts w:ascii="Book Antiqua" w:hAnsi="Book Antiqua" w:cs="宋体"/>
          <w:kern w:val="0"/>
          <w:sz w:val="24"/>
          <w:szCs w:val="24"/>
          <w:lang w:val="en-US" w:eastAsia="zh-CN"/>
        </w:rPr>
        <w:t>: e16694 [PMID: 21364753 DOI: 10.1371/journal.pone.0016694]</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111 </w:t>
      </w:r>
      <w:r w:rsidRPr="00AF6074">
        <w:rPr>
          <w:rFonts w:ascii="Book Antiqua" w:hAnsi="Book Antiqua" w:cs="宋体"/>
          <w:b/>
          <w:bCs/>
          <w:kern w:val="0"/>
          <w:sz w:val="24"/>
          <w:szCs w:val="24"/>
          <w:lang w:val="en-US" w:eastAsia="zh-CN"/>
        </w:rPr>
        <w:t>Wang P</w:t>
      </w:r>
      <w:r w:rsidRPr="00AF6074">
        <w:rPr>
          <w:rFonts w:ascii="Book Antiqua" w:hAnsi="Book Antiqua" w:cs="宋体"/>
          <w:kern w:val="0"/>
          <w:sz w:val="24"/>
          <w:szCs w:val="24"/>
          <w:lang w:val="en-US" w:eastAsia="zh-CN"/>
        </w:rPr>
        <w:t xml:space="preserve">, Tang JT, </w:t>
      </w:r>
      <w:proofErr w:type="spellStart"/>
      <w:r w:rsidRPr="00AF6074">
        <w:rPr>
          <w:rFonts w:ascii="Book Antiqua" w:hAnsi="Book Antiqua" w:cs="宋体"/>
          <w:kern w:val="0"/>
          <w:sz w:val="24"/>
          <w:szCs w:val="24"/>
          <w:lang w:val="en-US" w:eastAsia="zh-CN"/>
        </w:rPr>
        <w:t>Peng</w:t>
      </w:r>
      <w:proofErr w:type="spellEnd"/>
      <w:r w:rsidRPr="00AF6074">
        <w:rPr>
          <w:rFonts w:ascii="Book Antiqua" w:hAnsi="Book Antiqua" w:cs="宋体"/>
          <w:kern w:val="0"/>
          <w:sz w:val="24"/>
          <w:szCs w:val="24"/>
          <w:lang w:val="en-US" w:eastAsia="zh-CN"/>
        </w:rPr>
        <w:t xml:space="preserve"> YS, Chen XY, Zhang YJ, Fang JY. XRCC1 </w:t>
      </w:r>
      <w:proofErr w:type="spellStart"/>
      <w:r w:rsidRPr="00AF6074">
        <w:rPr>
          <w:rFonts w:ascii="Book Antiqua" w:hAnsi="Book Antiqua" w:cs="宋体"/>
          <w:kern w:val="0"/>
          <w:sz w:val="24"/>
          <w:szCs w:val="24"/>
          <w:lang w:val="en-US" w:eastAsia="zh-CN"/>
        </w:rPr>
        <w:t>downregulated</w:t>
      </w:r>
      <w:proofErr w:type="spellEnd"/>
      <w:r w:rsidRPr="00AF6074">
        <w:rPr>
          <w:rFonts w:ascii="Book Antiqua" w:hAnsi="Book Antiqua" w:cs="宋体"/>
          <w:kern w:val="0"/>
          <w:sz w:val="24"/>
          <w:szCs w:val="24"/>
          <w:lang w:val="en-US" w:eastAsia="zh-CN"/>
        </w:rPr>
        <w:t xml:space="preserve"> through promoter </w:t>
      </w:r>
      <w:proofErr w:type="spellStart"/>
      <w:r w:rsidRPr="00AF6074">
        <w:rPr>
          <w:rFonts w:ascii="Book Antiqua" w:hAnsi="Book Antiqua" w:cs="宋体"/>
          <w:kern w:val="0"/>
          <w:sz w:val="24"/>
          <w:szCs w:val="24"/>
          <w:lang w:val="en-US" w:eastAsia="zh-CN"/>
        </w:rPr>
        <w:t>hypermethylation</w:t>
      </w:r>
      <w:proofErr w:type="spellEnd"/>
      <w:r w:rsidRPr="00AF6074">
        <w:rPr>
          <w:rFonts w:ascii="Book Antiqua" w:hAnsi="Book Antiqua" w:cs="宋体"/>
          <w:kern w:val="0"/>
          <w:sz w:val="24"/>
          <w:szCs w:val="24"/>
          <w:lang w:val="en-US" w:eastAsia="zh-CN"/>
        </w:rPr>
        <w:t xml:space="preserve"> is involved in human gastric carcinogenesis. </w:t>
      </w:r>
      <w:r w:rsidRPr="00AF6074">
        <w:rPr>
          <w:rFonts w:ascii="Book Antiqua" w:hAnsi="Book Antiqua" w:cs="宋体"/>
          <w:i/>
          <w:iCs/>
          <w:kern w:val="0"/>
          <w:sz w:val="24"/>
          <w:szCs w:val="24"/>
          <w:lang w:val="en-US" w:eastAsia="zh-CN"/>
        </w:rPr>
        <w:t>J Dig Dis</w:t>
      </w:r>
      <w:r w:rsidRPr="00AF6074">
        <w:rPr>
          <w:rFonts w:ascii="Book Antiqua" w:hAnsi="Book Antiqua" w:cs="宋体"/>
          <w:kern w:val="0"/>
          <w:sz w:val="24"/>
          <w:szCs w:val="24"/>
          <w:lang w:val="en-US" w:eastAsia="zh-CN"/>
        </w:rPr>
        <w:t xml:space="preserve"> 2010; </w:t>
      </w:r>
      <w:r w:rsidRPr="00AF6074">
        <w:rPr>
          <w:rFonts w:ascii="Book Antiqua" w:hAnsi="Book Antiqua" w:cs="宋体"/>
          <w:b/>
          <w:bCs/>
          <w:kern w:val="0"/>
          <w:sz w:val="24"/>
          <w:szCs w:val="24"/>
          <w:lang w:val="en-US" w:eastAsia="zh-CN"/>
        </w:rPr>
        <w:t>11</w:t>
      </w:r>
      <w:r w:rsidRPr="00AF6074">
        <w:rPr>
          <w:rFonts w:ascii="Book Antiqua" w:hAnsi="Book Antiqua" w:cs="宋体"/>
          <w:kern w:val="0"/>
          <w:sz w:val="24"/>
          <w:szCs w:val="24"/>
          <w:lang w:val="en-US" w:eastAsia="zh-CN"/>
        </w:rPr>
        <w:t>: 343-351 [PMID: 21091896 DOI: 10.1111/j.1751-2980.2010.00459.x]</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112 </w:t>
      </w:r>
      <w:r w:rsidRPr="00AF6074">
        <w:rPr>
          <w:rFonts w:ascii="Book Antiqua" w:hAnsi="Book Antiqua" w:cs="宋体"/>
          <w:b/>
          <w:bCs/>
          <w:kern w:val="0"/>
          <w:sz w:val="24"/>
          <w:szCs w:val="24"/>
          <w:lang w:val="en-US" w:eastAsia="zh-CN"/>
        </w:rPr>
        <w:t>Wu F</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Shirahata</w:t>
      </w:r>
      <w:proofErr w:type="spellEnd"/>
      <w:r w:rsidRPr="00AF6074">
        <w:rPr>
          <w:rFonts w:ascii="Book Antiqua" w:hAnsi="Book Antiqua" w:cs="宋体"/>
          <w:kern w:val="0"/>
          <w:sz w:val="24"/>
          <w:szCs w:val="24"/>
          <w:lang w:val="en-US" w:eastAsia="zh-CN"/>
        </w:rPr>
        <w:t xml:space="preserve"> A, </w:t>
      </w:r>
      <w:proofErr w:type="spellStart"/>
      <w:r w:rsidRPr="00AF6074">
        <w:rPr>
          <w:rFonts w:ascii="Book Antiqua" w:hAnsi="Book Antiqua" w:cs="宋体"/>
          <w:kern w:val="0"/>
          <w:sz w:val="24"/>
          <w:szCs w:val="24"/>
          <w:lang w:val="en-US" w:eastAsia="zh-CN"/>
        </w:rPr>
        <w:t>Sakuraba</w:t>
      </w:r>
      <w:proofErr w:type="spellEnd"/>
      <w:r w:rsidRPr="00AF6074">
        <w:rPr>
          <w:rFonts w:ascii="Book Antiqua" w:hAnsi="Book Antiqua" w:cs="宋体"/>
          <w:kern w:val="0"/>
          <w:sz w:val="24"/>
          <w:szCs w:val="24"/>
          <w:lang w:val="en-US" w:eastAsia="zh-CN"/>
        </w:rPr>
        <w:t xml:space="preserve"> K, Kitamura Y, </w:t>
      </w:r>
      <w:proofErr w:type="spellStart"/>
      <w:r w:rsidRPr="00AF6074">
        <w:rPr>
          <w:rFonts w:ascii="Book Antiqua" w:hAnsi="Book Antiqua" w:cs="宋体"/>
          <w:kern w:val="0"/>
          <w:sz w:val="24"/>
          <w:szCs w:val="24"/>
          <w:lang w:val="en-US" w:eastAsia="zh-CN"/>
        </w:rPr>
        <w:t>Goto</w:t>
      </w:r>
      <w:proofErr w:type="spellEnd"/>
      <w:r w:rsidRPr="00AF6074">
        <w:rPr>
          <w:rFonts w:ascii="Book Antiqua" w:hAnsi="Book Antiqua" w:cs="宋体"/>
          <w:kern w:val="0"/>
          <w:sz w:val="24"/>
          <w:szCs w:val="24"/>
          <w:lang w:val="en-US" w:eastAsia="zh-CN"/>
        </w:rPr>
        <w:t xml:space="preserve"> T, Saito M, </w:t>
      </w:r>
      <w:proofErr w:type="spellStart"/>
      <w:r w:rsidRPr="00AF6074">
        <w:rPr>
          <w:rFonts w:ascii="Book Antiqua" w:hAnsi="Book Antiqua" w:cs="宋体"/>
          <w:kern w:val="0"/>
          <w:sz w:val="24"/>
          <w:szCs w:val="24"/>
          <w:lang w:val="en-US" w:eastAsia="zh-CN"/>
        </w:rPr>
        <w:t>Ishibashi</w:t>
      </w:r>
      <w:proofErr w:type="spellEnd"/>
      <w:r w:rsidRPr="00AF6074">
        <w:rPr>
          <w:rFonts w:ascii="Book Antiqua" w:hAnsi="Book Antiqua" w:cs="宋体"/>
          <w:kern w:val="0"/>
          <w:sz w:val="24"/>
          <w:szCs w:val="24"/>
          <w:lang w:val="en-US" w:eastAsia="zh-CN"/>
        </w:rPr>
        <w:t xml:space="preserve"> K, </w:t>
      </w:r>
      <w:proofErr w:type="spellStart"/>
      <w:r w:rsidRPr="00AF6074">
        <w:rPr>
          <w:rFonts w:ascii="Book Antiqua" w:hAnsi="Book Antiqua" w:cs="宋体"/>
          <w:kern w:val="0"/>
          <w:sz w:val="24"/>
          <w:szCs w:val="24"/>
          <w:lang w:val="en-US" w:eastAsia="zh-CN"/>
        </w:rPr>
        <w:t>Kigawa</w:t>
      </w:r>
      <w:proofErr w:type="spellEnd"/>
      <w:r w:rsidRPr="00AF6074">
        <w:rPr>
          <w:rFonts w:ascii="Book Antiqua" w:hAnsi="Book Antiqua" w:cs="宋体"/>
          <w:kern w:val="0"/>
          <w:sz w:val="24"/>
          <w:szCs w:val="24"/>
          <w:lang w:val="en-US" w:eastAsia="zh-CN"/>
        </w:rPr>
        <w:t xml:space="preserve"> G, </w:t>
      </w:r>
      <w:proofErr w:type="spellStart"/>
      <w:r w:rsidRPr="00AF6074">
        <w:rPr>
          <w:rFonts w:ascii="Book Antiqua" w:hAnsi="Book Antiqua" w:cs="宋体"/>
          <w:kern w:val="0"/>
          <w:sz w:val="24"/>
          <w:szCs w:val="24"/>
          <w:lang w:val="en-US" w:eastAsia="zh-CN"/>
        </w:rPr>
        <w:t>Nemoto</w:t>
      </w:r>
      <w:proofErr w:type="spellEnd"/>
      <w:r w:rsidRPr="00AF6074">
        <w:rPr>
          <w:rFonts w:ascii="Book Antiqua" w:hAnsi="Book Antiqua" w:cs="宋体"/>
          <w:kern w:val="0"/>
          <w:sz w:val="24"/>
          <w:szCs w:val="24"/>
          <w:lang w:val="en-US" w:eastAsia="zh-CN"/>
        </w:rPr>
        <w:t xml:space="preserve"> H, </w:t>
      </w:r>
      <w:proofErr w:type="spellStart"/>
      <w:r w:rsidRPr="00AF6074">
        <w:rPr>
          <w:rFonts w:ascii="Book Antiqua" w:hAnsi="Book Antiqua" w:cs="宋体"/>
          <w:kern w:val="0"/>
          <w:sz w:val="24"/>
          <w:szCs w:val="24"/>
          <w:lang w:val="en-US" w:eastAsia="zh-CN"/>
        </w:rPr>
        <w:t>Sanada</w:t>
      </w:r>
      <w:proofErr w:type="spellEnd"/>
      <w:r w:rsidRPr="00AF6074">
        <w:rPr>
          <w:rFonts w:ascii="Book Antiqua" w:hAnsi="Book Antiqua" w:cs="宋体"/>
          <w:kern w:val="0"/>
          <w:sz w:val="24"/>
          <w:szCs w:val="24"/>
          <w:lang w:val="en-US" w:eastAsia="zh-CN"/>
        </w:rPr>
        <w:t xml:space="preserve"> Y, </w:t>
      </w:r>
      <w:proofErr w:type="spellStart"/>
      <w:r w:rsidRPr="00AF6074">
        <w:rPr>
          <w:rFonts w:ascii="Book Antiqua" w:hAnsi="Book Antiqua" w:cs="宋体"/>
          <w:kern w:val="0"/>
          <w:sz w:val="24"/>
          <w:szCs w:val="24"/>
          <w:lang w:val="en-US" w:eastAsia="zh-CN"/>
        </w:rPr>
        <w:t>Hibi</w:t>
      </w:r>
      <w:proofErr w:type="spellEnd"/>
      <w:r w:rsidRPr="00AF6074">
        <w:rPr>
          <w:rFonts w:ascii="Book Antiqua" w:hAnsi="Book Antiqua" w:cs="宋体"/>
          <w:kern w:val="0"/>
          <w:sz w:val="24"/>
          <w:szCs w:val="24"/>
          <w:lang w:val="en-US" w:eastAsia="zh-CN"/>
        </w:rPr>
        <w:t xml:space="preserve"> K. Down-regulation of Mus81 as a potential marker for the m</w:t>
      </w:r>
      <w:r w:rsidRPr="00AF6074">
        <w:rPr>
          <w:rFonts w:ascii="Book Antiqua" w:hAnsi="Book Antiqua" w:cs="宋体"/>
          <w:kern w:val="0"/>
          <w:sz w:val="24"/>
          <w:szCs w:val="24"/>
          <w:lang w:val="en-US" w:eastAsia="zh-CN"/>
        </w:rPr>
        <w:t>a</w:t>
      </w:r>
      <w:r w:rsidRPr="00AF6074">
        <w:rPr>
          <w:rFonts w:ascii="Book Antiqua" w:hAnsi="Book Antiqua" w:cs="宋体"/>
          <w:kern w:val="0"/>
          <w:sz w:val="24"/>
          <w:szCs w:val="24"/>
          <w:lang w:val="en-US" w:eastAsia="zh-CN"/>
        </w:rPr>
        <w:t xml:space="preserve">lignancy of gastric cancer. </w:t>
      </w:r>
      <w:r w:rsidRPr="00AF6074">
        <w:rPr>
          <w:rFonts w:ascii="Book Antiqua" w:hAnsi="Book Antiqua" w:cs="宋体"/>
          <w:i/>
          <w:iCs/>
          <w:kern w:val="0"/>
          <w:sz w:val="24"/>
          <w:szCs w:val="24"/>
          <w:lang w:val="en-US" w:eastAsia="zh-CN"/>
        </w:rPr>
        <w:t>Anticancer Res</w:t>
      </w:r>
      <w:r w:rsidRPr="00AF6074">
        <w:rPr>
          <w:rFonts w:ascii="Book Antiqua" w:hAnsi="Book Antiqua" w:cs="宋体"/>
          <w:kern w:val="0"/>
          <w:sz w:val="24"/>
          <w:szCs w:val="24"/>
          <w:lang w:val="en-US" w:eastAsia="zh-CN"/>
        </w:rPr>
        <w:t xml:space="preserve"> 2010; </w:t>
      </w:r>
      <w:r w:rsidRPr="00AF6074">
        <w:rPr>
          <w:rFonts w:ascii="Book Antiqua" w:hAnsi="Book Antiqua" w:cs="宋体"/>
          <w:b/>
          <w:bCs/>
          <w:kern w:val="0"/>
          <w:sz w:val="24"/>
          <w:szCs w:val="24"/>
          <w:lang w:val="en-US" w:eastAsia="zh-CN"/>
        </w:rPr>
        <w:t>30</w:t>
      </w:r>
      <w:r w:rsidRPr="00AF6074">
        <w:rPr>
          <w:rFonts w:ascii="Book Antiqua" w:hAnsi="Book Antiqua" w:cs="宋体"/>
          <w:kern w:val="0"/>
          <w:sz w:val="24"/>
          <w:szCs w:val="24"/>
          <w:lang w:val="en-US" w:eastAsia="zh-CN"/>
        </w:rPr>
        <w:t>: 5011-5014 [PMID: 21187482]</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113 </w:t>
      </w:r>
      <w:r w:rsidRPr="00AF6074">
        <w:rPr>
          <w:rFonts w:ascii="Book Antiqua" w:hAnsi="Book Antiqua" w:cs="宋体"/>
          <w:b/>
          <w:bCs/>
          <w:kern w:val="0"/>
          <w:sz w:val="24"/>
          <w:szCs w:val="24"/>
          <w:lang w:val="en-US" w:eastAsia="zh-CN"/>
        </w:rPr>
        <w:t>Kang B</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Guo</w:t>
      </w:r>
      <w:proofErr w:type="spellEnd"/>
      <w:r w:rsidRPr="00AF6074">
        <w:rPr>
          <w:rFonts w:ascii="Book Antiqua" w:hAnsi="Book Antiqua" w:cs="宋体"/>
          <w:kern w:val="0"/>
          <w:sz w:val="24"/>
          <w:szCs w:val="24"/>
          <w:lang w:val="en-US" w:eastAsia="zh-CN"/>
        </w:rPr>
        <w:t xml:space="preserve"> RF, Tan XH, Zhao M, Tang ZB, Lu YY. Expression status of ataxia-telangiectasia-mutated gene correlated with prognosis in advanced gastric cancer. </w:t>
      </w:r>
      <w:proofErr w:type="spellStart"/>
      <w:r w:rsidRPr="00AF6074">
        <w:rPr>
          <w:rFonts w:ascii="Book Antiqua" w:hAnsi="Book Antiqua" w:cs="宋体"/>
          <w:i/>
          <w:iCs/>
          <w:kern w:val="0"/>
          <w:sz w:val="24"/>
          <w:szCs w:val="24"/>
          <w:lang w:val="en-US" w:eastAsia="zh-CN"/>
        </w:rPr>
        <w:t>Mutat</w:t>
      </w:r>
      <w:proofErr w:type="spellEnd"/>
      <w:r w:rsidRPr="00AF6074">
        <w:rPr>
          <w:rFonts w:ascii="Book Antiqua" w:hAnsi="Book Antiqua" w:cs="宋体"/>
          <w:i/>
          <w:iCs/>
          <w:kern w:val="0"/>
          <w:sz w:val="24"/>
          <w:szCs w:val="24"/>
          <w:lang w:val="en-US" w:eastAsia="zh-CN"/>
        </w:rPr>
        <w:t xml:space="preserve"> Res</w:t>
      </w:r>
      <w:r w:rsidRPr="00AF6074">
        <w:rPr>
          <w:rFonts w:ascii="Book Antiqua" w:hAnsi="Book Antiqua" w:cs="宋体"/>
          <w:kern w:val="0"/>
          <w:sz w:val="24"/>
          <w:szCs w:val="24"/>
          <w:lang w:val="en-US" w:eastAsia="zh-CN"/>
        </w:rPr>
        <w:t xml:space="preserve"> 2008; </w:t>
      </w:r>
      <w:r w:rsidRPr="00AF6074">
        <w:rPr>
          <w:rFonts w:ascii="Book Antiqua" w:hAnsi="Book Antiqua" w:cs="宋体"/>
          <w:b/>
          <w:bCs/>
          <w:kern w:val="0"/>
          <w:sz w:val="24"/>
          <w:szCs w:val="24"/>
          <w:lang w:val="en-US" w:eastAsia="zh-CN"/>
        </w:rPr>
        <w:t>638</w:t>
      </w:r>
      <w:r w:rsidRPr="00AF6074">
        <w:rPr>
          <w:rFonts w:ascii="Book Antiqua" w:hAnsi="Book Antiqua" w:cs="宋体"/>
          <w:kern w:val="0"/>
          <w:sz w:val="24"/>
          <w:szCs w:val="24"/>
          <w:lang w:val="en-US" w:eastAsia="zh-CN"/>
        </w:rPr>
        <w:t>: 17-25 [PMID: 17928013 DOI: 10.1016/j.mrfmmm.2007.08.013]</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114 </w:t>
      </w:r>
      <w:r w:rsidRPr="00AF6074">
        <w:rPr>
          <w:rFonts w:ascii="Book Antiqua" w:hAnsi="Book Antiqua" w:cs="宋体"/>
          <w:b/>
          <w:bCs/>
          <w:kern w:val="0"/>
          <w:sz w:val="24"/>
          <w:szCs w:val="24"/>
          <w:lang w:val="en-US" w:eastAsia="zh-CN"/>
        </w:rPr>
        <w:t>Toller IM</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Neelsen</w:t>
      </w:r>
      <w:proofErr w:type="spellEnd"/>
      <w:r w:rsidRPr="00AF6074">
        <w:rPr>
          <w:rFonts w:ascii="Book Antiqua" w:hAnsi="Book Antiqua" w:cs="宋体"/>
          <w:kern w:val="0"/>
          <w:sz w:val="24"/>
          <w:szCs w:val="24"/>
          <w:lang w:val="en-US" w:eastAsia="zh-CN"/>
        </w:rPr>
        <w:t xml:space="preserve"> KJ, Steger M, </w:t>
      </w:r>
      <w:proofErr w:type="spellStart"/>
      <w:r w:rsidRPr="00AF6074">
        <w:rPr>
          <w:rFonts w:ascii="Book Antiqua" w:hAnsi="Book Antiqua" w:cs="宋体"/>
          <w:kern w:val="0"/>
          <w:sz w:val="24"/>
          <w:szCs w:val="24"/>
          <w:lang w:val="en-US" w:eastAsia="zh-CN"/>
        </w:rPr>
        <w:t>Hartung</w:t>
      </w:r>
      <w:proofErr w:type="spellEnd"/>
      <w:r w:rsidRPr="00AF6074">
        <w:rPr>
          <w:rFonts w:ascii="Book Antiqua" w:hAnsi="Book Antiqua" w:cs="宋体"/>
          <w:kern w:val="0"/>
          <w:sz w:val="24"/>
          <w:szCs w:val="24"/>
          <w:lang w:val="en-US" w:eastAsia="zh-CN"/>
        </w:rPr>
        <w:t xml:space="preserve"> ML, </w:t>
      </w:r>
      <w:proofErr w:type="spellStart"/>
      <w:r w:rsidRPr="00AF6074">
        <w:rPr>
          <w:rFonts w:ascii="Book Antiqua" w:hAnsi="Book Antiqua" w:cs="宋体"/>
          <w:kern w:val="0"/>
          <w:sz w:val="24"/>
          <w:szCs w:val="24"/>
          <w:lang w:val="en-US" w:eastAsia="zh-CN"/>
        </w:rPr>
        <w:t>Hottiger</w:t>
      </w:r>
      <w:proofErr w:type="spellEnd"/>
      <w:r w:rsidRPr="00AF6074">
        <w:rPr>
          <w:rFonts w:ascii="Book Antiqua" w:hAnsi="Book Antiqua" w:cs="宋体"/>
          <w:kern w:val="0"/>
          <w:sz w:val="24"/>
          <w:szCs w:val="24"/>
          <w:lang w:val="en-US" w:eastAsia="zh-CN"/>
        </w:rPr>
        <w:t xml:space="preserve"> MO, </w:t>
      </w:r>
      <w:proofErr w:type="spellStart"/>
      <w:r w:rsidRPr="00AF6074">
        <w:rPr>
          <w:rFonts w:ascii="Book Antiqua" w:hAnsi="Book Antiqua" w:cs="宋体"/>
          <w:kern w:val="0"/>
          <w:sz w:val="24"/>
          <w:szCs w:val="24"/>
          <w:lang w:val="en-US" w:eastAsia="zh-CN"/>
        </w:rPr>
        <w:t>Stucki</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Kalali</w:t>
      </w:r>
      <w:proofErr w:type="spellEnd"/>
      <w:r w:rsidRPr="00AF6074">
        <w:rPr>
          <w:rFonts w:ascii="Book Antiqua" w:hAnsi="Book Antiqua" w:cs="宋体"/>
          <w:kern w:val="0"/>
          <w:sz w:val="24"/>
          <w:szCs w:val="24"/>
          <w:lang w:val="en-US" w:eastAsia="zh-CN"/>
        </w:rPr>
        <w:t xml:space="preserve"> B, Ge</w:t>
      </w:r>
      <w:r w:rsidRPr="00AF6074">
        <w:rPr>
          <w:rFonts w:ascii="Book Antiqua" w:hAnsi="Book Antiqua" w:cs="宋体"/>
          <w:kern w:val="0"/>
          <w:sz w:val="24"/>
          <w:szCs w:val="24"/>
          <w:lang w:val="en-US" w:eastAsia="zh-CN"/>
        </w:rPr>
        <w:t>r</w:t>
      </w:r>
      <w:r w:rsidRPr="00AF6074">
        <w:rPr>
          <w:rFonts w:ascii="Book Antiqua" w:hAnsi="Book Antiqua" w:cs="宋体"/>
          <w:kern w:val="0"/>
          <w:sz w:val="24"/>
          <w:szCs w:val="24"/>
          <w:lang w:val="en-US" w:eastAsia="zh-CN"/>
        </w:rPr>
        <w:t xml:space="preserve">hard M, </w:t>
      </w:r>
      <w:proofErr w:type="spellStart"/>
      <w:r w:rsidRPr="00AF6074">
        <w:rPr>
          <w:rFonts w:ascii="Book Antiqua" w:hAnsi="Book Antiqua" w:cs="宋体"/>
          <w:kern w:val="0"/>
          <w:sz w:val="24"/>
          <w:szCs w:val="24"/>
          <w:lang w:val="en-US" w:eastAsia="zh-CN"/>
        </w:rPr>
        <w:t>Sartori</w:t>
      </w:r>
      <w:proofErr w:type="spellEnd"/>
      <w:r w:rsidRPr="00AF6074">
        <w:rPr>
          <w:rFonts w:ascii="Book Antiqua" w:hAnsi="Book Antiqua" w:cs="宋体"/>
          <w:kern w:val="0"/>
          <w:sz w:val="24"/>
          <w:szCs w:val="24"/>
          <w:lang w:val="en-US" w:eastAsia="zh-CN"/>
        </w:rPr>
        <w:t xml:space="preserve"> AA, Lopes M, Müller A. Carcinogenic bacterial pathogen Helicobacter p</w:t>
      </w:r>
      <w:r w:rsidRPr="00AF6074">
        <w:rPr>
          <w:rFonts w:ascii="Book Antiqua" w:hAnsi="Book Antiqua" w:cs="宋体"/>
          <w:kern w:val="0"/>
          <w:sz w:val="24"/>
          <w:szCs w:val="24"/>
          <w:lang w:val="en-US" w:eastAsia="zh-CN"/>
        </w:rPr>
        <w:t>y</w:t>
      </w:r>
      <w:r w:rsidRPr="00AF6074">
        <w:rPr>
          <w:rFonts w:ascii="Book Antiqua" w:hAnsi="Book Antiqua" w:cs="宋体"/>
          <w:kern w:val="0"/>
          <w:sz w:val="24"/>
          <w:szCs w:val="24"/>
          <w:lang w:val="en-US" w:eastAsia="zh-CN"/>
        </w:rPr>
        <w:t xml:space="preserve">lori triggers DNA double-strand breaks and a DNA damage response in its host cells. </w:t>
      </w:r>
      <w:proofErr w:type="spellStart"/>
      <w:r w:rsidR="006761AD">
        <w:rPr>
          <w:rFonts w:ascii="Book Antiqua" w:hAnsi="Book Antiqua" w:cs="宋体"/>
          <w:i/>
          <w:iCs/>
          <w:kern w:val="0"/>
          <w:sz w:val="24"/>
          <w:szCs w:val="24"/>
          <w:lang w:val="en-US" w:eastAsia="zh-CN"/>
        </w:rPr>
        <w:t>Proc</w:t>
      </w:r>
      <w:proofErr w:type="spellEnd"/>
      <w:r w:rsidR="006761AD">
        <w:rPr>
          <w:rFonts w:ascii="Book Antiqua" w:hAnsi="Book Antiqua" w:cs="宋体"/>
          <w:i/>
          <w:iCs/>
          <w:kern w:val="0"/>
          <w:sz w:val="24"/>
          <w:szCs w:val="24"/>
          <w:lang w:val="en-US" w:eastAsia="zh-CN"/>
        </w:rPr>
        <w:t xml:space="preserve"> </w:t>
      </w:r>
      <w:proofErr w:type="spellStart"/>
      <w:r w:rsidR="006761AD">
        <w:rPr>
          <w:rFonts w:ascii="Book Antiqua" w:hAnsi="Book Antiqua" w:cs="宋体"/>
          <w:i/>
          <w:iCs/>
          <w:kern w:val="0"/>
          <w:sz w:val="24"/>
          <w:szCs w:val="24"/>
          <w:lang w:val="en-US" w:eastAsia="zh-CN"/>
        </w:rPr>
        <w:t>Natl</w:t>
      </w:r>
      <w:proofErr w:type="spellEnd"/>
      <w:r w:rsidR="006761AD">
        <w:rPr>
          <w:rFonts w:ascii="Book Antiqua" w:hAnsi="Book Antiqua" w:cs="宋体"/>
          <w:i/>
          <w:iCs/>
          <w:kern w:val="0"/>
          <w:sz w:val="24"/>
          <w:szCs w:val="24"/>
          <w:lang w:val="en-US" w:eastAsia="zh-CN"/>
        </w:rPr>
        <w:t xml:space="preserve"> </w:t>
      </w:r>
      <w:proofErr w:type="spellStart"/>
      <w:r w:rsidR="006761AD">
        <w:rPr>
          <w:rFonts w:ascii="Book Antiqua" w:hAnsi="Book Antiqua" w:cs="宋体"/>
          <w:i/>
          <w:iCs/>
          <w:kern w:val="0"/>
          <w:sz w:val="24"/>
          <w:szCs w:val="24"/>
          <w:lang w:val="en-US" w:eastAsia="zh-CN"/>
        </w:rPr>
        <w:t>Acad</w:t>
      </w:r>
      <w:proofErr w:type="spellEnd"/>
      <w:r w:rsidR="006761AD">
        <w:rPr>
          <w:rFonts w:ascii="Book Antiqua" w:hAnsi="Book Antiqua" w:cs="宋体"/>
          <w:i/>
          <w:iCs/>
          <w:kern w:val="0"/>
          <w:sz w:val="24"/>
          <w:szCs w:val="24"/>
          <w:lang w:val="en-US" w:eastAsia="zh-CN"/>
        </w:rPr>
        <w:t xml:space="preserve"> </w:t>
      </w:r>
      <w:proofErr w:type="spellStart"/>
      <w:r w:rsidR="006761AD">
        <w:rPr>
          <w:rFonts w:ascii="Book Antiqua" w:hAnsi="Book Antiqua" w:cs="宋体"/>
          <w:i/>
          <w:iCs/>
          <w:kern w:val="0"/>
          <w:sz w:val="24"/>
          <w:szCs w:val="24"/>
          <w:lang w:val="en-US" w:eastAsia="zh-CN"/>
        </w:rPr>
        <w:t>Sci</w:t>
      </w:r>
      <w:proofErr w:type="spellEnd"/>
      <w:r w:rsidR="006761AD">
        <w:rPr>
          <w:rFonts w:ascii="Book Antiqua" w:hAnsi="Book Antiqua" w:cs="宋体"/>
          <w:i/>
          <w:iCs/>
          <w:kern w:val="0"/>
          <w:sz w:val="24"/>
          <w:szCs w:val="24"/>
          <w:lang w:val="en-US" w:eastAsia="zh-CN"/>
        </w:rPr>
        <w:t xml:space="preserve"> US</w:t>
      </w:r>
      <w:r w:rsidRPr="00AF6074">
        <w:rPr>
          <w:rFonts w:ascii="Book Antiqua" w:hAnsi="Book Antiqua" w:cs="宋体"/>
          <w:i/>
          <w:iCs/>
          <w:kern w:val="0"/>
          <w:sz w:val="24"/>
          <w:szCs w:val="24"/>
          <w:lang w:val="en-US" w:eastAsia="zh-CN"/>
        </w:rPr>
        <w:t>A</w:t>
      </w:r>
      <w:r w:rsidRPr="00AF6074">
        <w:rPr>
          <w:rFonts w:ascii="Book Antiqua" w:hAnsi="Book Antiqua" w:cs="宋体"/>
          <w:kern w:val="0"/>
          <w:sz w:val="24"/>
          <w:szCs w:val="24"/>
          <w:lang w:val="en-US" w:eastAsia="zh-CN"/>
        </w:rPr>
        <w:t xml:space="preserve"> 2011; </w:t>
      </w:r>
      <w:r w:rsidRPr="00AF6074">
        <w:rPr>
          <w:rFonts w:ascii="Book Antiqua" w:hAnsi="Book Antiqua" w:cs="宋体"/>
          <w:b/>
          <w:bCs/>
          <w:kern w:val="0"/>
          <w:sz w:val="24"/>
          <w:szCs w:val="24"/>
          <w:lang w:val="en-US" w:eastAsia="zh-CN"/>
        </w:rPr>
        <w:t>108</w:t>
      </w:r>
      <w:r w:rsidRPr="00AF6074">
        <w:rPr>
          <w:rFonts w:ascii="Book Antiqua" w:hAnsi="Book Antiqua" w:cs="宋体"/>
          <w:kern w:val="0"/>
          <w:sz w:val="24"/>
          <w:szCs w:val="24"/>
          <w:lang w:val="en-US" w:eastAsia="zh-CN"/>
        </w:rPr>
        <w:t>: 14944-14949 [PMID: 21896770 DOI: 10.1073/pnas.1100959108]</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proofErr w:type="gramStart"/>
      <w:r w:rsidRPr="00AF6074">
        <w:rPr>
          <w:rFonts w:ascii="Book Antiqua" w:hAnsi="Book Antiqua" w:cs="宋体"/>
          <w:kern w:val="0"/>
          <w:sz w:val="24"/>
          <w:szCs w:val="24"/>
          <w:lang w:val="en-US" w:eastAsia="zh-CN"/>
        </w:rPr>
        <w:t xml:space="preserve">115 </w:t>
      </w:r>
      <w:proofErr w:type="spellStart"/>
      <w:r w:rsidRPr="00AF6074">
        <w:rPr>
          <w:rFonts w:ascii="Book Antiqua" w:hAnsi="Book Antiqua" w:cs="宋体"/>
          <w:b/>
          <w:bCs/>
          <w:kern w:val="0"/>
          <w:sz w:val="24"/>
          <w:szCs w:val="24"/>
          <w:lang w:val="en-US" w:eastAsia="zh-CN"/>
        </w:rPr>
        <w:t>Baek</w:t>
      </w:r>
      <w:proofErr w:type="spellEnd"/>
      <w:r w:rsidRPr="00AF6074">
        <w:rPr>
          <w:rFonts w:ascii="Book Antiqua" w:hAnsi="Book Antiqua" w:cs="宋体"/>
          <w:b/>
          <w:bCs/>
          <w:kern w:val="0"/>
          <w:sz w:val="24"/>
          <w:szCs w:val="24"/>
          <w:lang w:val="en-US" w:eastAsia="zh-CN"/>
        </w:rPr>
        <w:t xml:space="preserve"> HY</w:t>
      </w:r>
      <w:r w:rsidRPr="00AF6074">
        <w:rPr>
          <w:rFonts w:ascii="Book Antiqua" w:hAnsi="Book Antiqua" w:cs="宋体"/>
          <w:kern w:val="0"/>
          <w:sz w:val="24"/>
          <w:szCs w:val="24"/>
          <w:lang w:val="en-US" w:eastAsia="zh-CN"/>
        </w:rPr>
        <w:t>, Lim JW, Kim H, Kim JM, Kim JS, Jung HC, Kim KH.</w:t>
      </w:r>
      <w:proofErr w:type="gramEnd"/>
      <w:r w:rsidRPr="00AF6074">
        <w:rPr>
          <w:rFonts w:ascii="Book Antiqua" w:hAnsi="Book Antiqua" w:cs="宋体"/>
          <w:kern w:val="0"/>
          <w:sz w:val="24"/>
          <w:szCs w:val="24"/>
          <w:lang w:val="en-US" w:eastAsia="zh-CN"/>
        </w:rPr>
        <w:t xml:space="preserve"> Oxidative-stress-related proteome changes in Helicobacter pylori-infected human gastric mucosa. </w:t>
      </w:r>
      <w:proofErr w:type="spellStart"/>
      <w:r w:rsidRPr="00AF6074">
        <w:rPr>
          <w:rFonts w:ascii="Book Antiqua" w:hAnsi="Book Antiqua" w:cs="宋体"/>
          <w:i/>
          <w:iCs/>
          <w:kern w:val="0"/>
          <w:sz w:val="24"/>
          <w:szCs w:val="24"/>
          <w:lang w:val="en-US" w:eastAsia="zh-CN"/>
        </w:rPr>
        <w:t>Biochem</w:t>
      </w:r>
      <w:proofErr w:type="spellEnd"/>
      <w:r w:rsidRPr="00AF6074">
        <w:rPr>
          <w:rFonts w:ascii="Book Antiqua" w:hAnsi="Book Antiqua" w:cs="宋体"/>
          <w:i/>
          <w:iCs/>
          <w:kern w:val="0"/>
          <w:sz w:val="24"/>
          <w:szCs w:val="24"/>
          <w:lang w:val="en-US" w:eastAsia="zh-CN"/>
        </w:rPr>
        <w:t xml:space="preserve"> J</w:t>
      </w:r>
      <w:r w:rsidRPr="00AF6074">
        <w:rPr>
          <w:rFonts w:ascii="Book Antiqua" w:hAnsi="Book Antiqua" w:cs="宋体"/>
          <w:kern w:val="0"/>
          <w:sz w:val="24"/>
          <w:szCs w:val="24"/>
          <w:lang w:val="en-US" w:eastAsia="zh-CN"/>
        </w:rPr>
        <w:t xml:space="preserve"> 2004; </w:t>
      </w:r>
      <w:r w:rsidRPr="00AF6074">
        <w:rPr>
          <w:rFonts w:ascii="Book Antiqua" w:hAnsi="Book Antiqua" w:cs="宋体"/>
          <w:b/>
          <w:bCs/>
          <w:kern w:val="0"/>
          <w:sz w:val="24"/>
          <w:szCs w:val="24"/>
          <w:lang w:val="en-US" w:eastAsia="zh-CN"/>
        </w:rPr>
        <w:t>379</w:t>
      </w:r>
      <w:r w:rsidRPr="00AF6074">
        <w:rPr>
          <w:rFonts w:ascii="Book Antiqua" w:hAnsi="Book Antiqua" w:cs="宋体"/>
          <w:kern w:val="0"/>
          <w:sz w:val="24"/>
          <w:szCs w:val="24"/>
          <w:lang w:val="en-US" w:eastAsia="zh-CN"/>
        </w:rPr>
        <w:t>: 291-299 [PMID: 14711373 DOI: 10.1042/BJ20031208]</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116 </w:t>
      </w:r>
      <w:r w:rsidRPr="00AF6074">
        <w:rPr>
          <w:rFonts w:ascii="Book Antiqua" w:hAnsi="Book Antiqua" w:cs="宋体"/>
          <w:b/>
          <w:bCs/>
          <w:kern w:val="0"/>
          <w:sz w:val="24"/>
          <w:szCs w:val="24"/>
          <w:lang w:val="en-US" w:eastAsia="zh-CN"/>
        </w:rPr>
        <w:t>Ding SZ</w:t>
      </w:r>
      <w:r w:rsidRPr="00AF6074">
        <w:rPr>
          <w:rFonts w:ascii="Book Antiqua" w:hAnsi="Book Antiqua" w:cs="宋体"/>
          <w:kern w:val="0"/>
          <w:sz w:val="24"/>
          <w:szCs w:val="24"/>
          <w:lang w:val="en-US" w:eastAsia="zh-CN"/>
        </w:rPr>
        <w:t xml:space="preserve">, O'Hara AM, Denning TL, </w:t>
      </w:r>
      <w:proofErr w:type="spellStart"/>
      <w:r w:rsidRPr="00AF6074">
        <w:rPr>
          <w:rFonts w:ascii="Book Antiqua" w:hAnsi="Book Antiqua" w:cs="宋体"/>
          <w:kern w:val="0"/>
          <w:sz w:val="24"/>
          <w:szCs w:val="24"/>
          <w:lang w:val="en-US" w:eastAsia="zh-CN"/>
        </w:rPr>
        <w:t>Dirden</w:t>
      </w:r>
      <w:proofErr w:type="spellEnd"/>
      <w:r w:rsidRPr="00AF6074">
        <w:rPr>
          <w:rFonts w:ascii="Book Antiqua" w:hAnsi="Book Antiqua" w:cs="宋体"/>
          <w:kern w:val="0"/>
          <w:sz w:val="24"/>
          <w:szCs w:val="24"/>
          <w:lang w:val="en-US" w:eastAsia="zh-CN"/>
        </w:rPr>
        <w:t xml:space="preserve">-Kramer B, Mifflin RC, Reyes VE, Ryan KA, Elliott SN, Izumi T, </w:t>
      </w:r>
      <w:proofErr w:type="spellStart"/>
      <w:r w:rsidRPr="00AF6074">
        <w:rPr>
          <w:rFonts w:ascii="Book Antiqua" w:hAnsi="Book Antiqua" w:cs="宋体"/>
          <w:kern w:val="0"/>
          <w:sz w:val="24"/>
          <w:szCs w:val="24"/>
          <w:lang w:val="en-US" w:eastAsia="zh-CN"/>
        </w:rPr>
        <w:t>Boldogh</w:t>
      </w:r>
      <w:proofErr w:type="spellEnd"/>
      <w:r w:rsidRPr="00AF6074">
        <w:rPr>
          <w:rFonts w:ascii="Book Antiqua" w:hAnsi="Book Antiqua" w:cs="宋体"/>
          <w:kern w:val="0"/>
          <w:sz w:val="24"/>
          <w:szCs w:val="24"/>
          <w:lang w:val="en-US" w:eastAsia="zh-CN"/>
        </w:rPr>
        <w:t xml:space="preserve"> I, </w:t>
      </w:r>
      <w:proofErr w:type="spellStart"/>
      <w:r w:rsidRPr="00AF6074">
        <w:rPr>
          <w:rFonts w:ascii="Book Antiqua" w:hAnsi="Book Antiqua" w:cs="宋体"/>
          <w:kern w:val="0"/>
          <w:sz w:val="24"/>
          <w:szCs w:val="24"/>
          <w:lang w:val="en-US" w:eastAsia="zh-CN"/>
        </w:rPr>
        <w:t>Mitra</w:t>
      </w:r>
      <w:proofErr w:type="spellEnd"/>
      <w:r w:rsidRPr="00AF6074">
        <w:rPr>
          <w:rFonts w:ascii="Book Antiqua" w:hAnsi="Book Antiqua" w:cs="宋体"/>
          <w:kern w:val="0"/>
          <w:sz w:val="24"/>
          <w:szCs w:val="24"/>
          <w:lang w:val="en-US" w:eastAsia="zh-CN"/>
        </w:rPr>
        <w:t xml:space="preserve"> S, Ernst PB, Crowe SE. Helicobacter pylori and H2O2 increase AP endonuclease-1/redox factor-1 expression in human gastric epithelial cells. </w:t>
      </w:r>
      <w:r w:rsidRPr="00AF6074">
        <w:rPr>
          <w:rFonts w:ascii="Book Antiqua" w:hAnsi="Book Antiqua" w:cs="宋体"/>
          <w:i/>
          <w:iCs/>
          <w:kern w:val="0"/>
          <w:sz w:val="24"/>
          <w:szCs w:val="24"/>
          <w:lang w:val="en-US" w:eastAsia="zh-CN"/>
        </w:rPr>
        <w:t>Gastroenterology</w:t>
      </w:r>
      <w:r w:rsidRPr="00AF6074">
        <w:rPr>
          <w:rFonts w:ascii="Book Antiqua" w:hAnsi="Book Antiqua" w:cs="宋体"/>
          <w:kern w:val="0"/>
          <w:sz w:val="24"/>
          <w:szCs w:val="24"/>
          <w:lang w:val="en-US" w:eastAsia="zh-CN"/>
        </w:rPr>
        <w:t xml:space="preserve"> 2004; </w:t>
      </w:r>
      <w:r w:rsidRPr="00AF6074">
        <w:rPr>
          <w:rFonts w:ascii="Book Antiqua" w:hAnsi="Book Antiqua" w:cs="宋体"/>
          <w:b/>
          <w:bCs/>
          <w:kern w:val="0"/>
          <w:sz w:val="24"/>
          <w:szCs w:val="24"/>
          <w:lang w:val="en-US" w:eastAsia="zh-CN"/>
        </w:rPr>
        <w:t>127</w:t>
      </w:r>
      <w:r w:rsidRPr="00AF6074">
        <w:rPr>
          <w:rFonts w:ascii="Book Antiqua" w:hAnsi="Book Antiqua" w:cs="宋体"/>
          <w:kern w:val="0"/>
          <w:sz w:val="24"/>
          <w:szCs w:val="24"/>
          <w:lang w:val="en-US" w:eastAsia="zh-CN"/>
        </w:rPr>
        <w:t>: 845-858 [PMID: 15362040 DOI:</w:t>
      </w:r>
      <w:r w:rsidR="006761AD" w:rsidRPr="00AF6074">
        <w:rPr>
          <w:rFonts w:ascii="Book Antiqua" w:hAnsi="Book Antiqua" w:cs="宋体"/>
          <w:kern w:val="0"/>
          <w:sz w:val="24"/>
          <w:szCs w:val="24"/>
          <w:lang w:val="en-US" w:eastAsia="zh-CN"/>
        </w:rPr>
        <w:t xml:space="preserve"> </w:t>
      </w:r>
      <w:r w:rsidRPr="00AF6074">
        <w:rPr>
          <w:rFonts w:ascii="Book Antiqua" w:hAnsi="Book Antiqua" w:cs="宋体"/>
          <w:kern w:val="0"/>
          <w:sz w:val="24"/>
          <w:szCs w:val="24"/>
          <w:lang w:val="en-US" w:eastAsia="zh-CN"/>
        </w:rPr>
        <w:t>10.1053/j.gastro.2004.06.017]</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lastRenderedPageBreak/>
        <w:t xml:space="preserve">117 </w:t>
      </w:r>
      <w:proofErr w:type="spellStart"/>
      <w:r w:rsidRPr="00AF6074">
        <w:rPr>
          <w:rFonts w:ascii="Book Antiqua" w:hAnsi="Book Antiqua" w:cs="宋体"/>
          <w:b/>
          <w:bCs/>
          <w:kern w:val="0"/>
          <w:sz w:val="24"/>
          <w:szCs w:val="24"/>
          <w:lang w:val="en-US" w:eastAsia="zh-CN"/>
        </w:rPr>
        <w:t>Farinati</w:t>
      </w:r>
      <w:proofErr w:type="spellEnd"/>
      <w:r w:rsidRPr="00AF6074">
        <w:rPr>
          <w:rFonts w:ascii="Book Antiqua" w:hAnsi="Book Antiqua" w:cs="宋体"/>
          <w:b/>
          <w:bCs/>
          <w:kern w:val="0"/>
          <w:sz w:val="24"/>
          <w:szCs w:val="24"/>
          <w:lang w:val="en-US" w:eastAsia="zh-CN"/>
        </w:rPr>
        <w:t xml:space="preserve"> F</w:t>
      </w:r>
      <w:r w:rsidRPr="00AF6074">
        <w:rPr>
          <w:rFonts w:ascii="Book Antiqua" w:hAnsi="Book Antiqua" w:cs="宋体"/>
          <w:kern w:val="0"/>
          <w:sz w:val="24"/>
          <w:szCs w:val="24"/>
          <w:lang w:val="en-US" w:eastAsia="zh-CN"/>
        </w:rPr>
        <w:t xml:space="preserve">, Cardin R, Russo VM, </w:t>
      </w:r>
      <w:proofErr w:type="spellStart"/>
      <w:r w:rsidRPr="00AF6074">
        <w:rPr>
          <w:rFonts w:ascii="Book Antiqua" w:hAnsi="Book Antiqua" w:cs="宋体"/>
          <w:kern w:val="0"/>
          <w:sz w:val="24"/>
          <w:szCs w:val="24"/>
          <w:lang w:val="en-US" w:eastAsia="zh-CN"/>
        </w:rPr>
        <w:t>Busatto</w:t>
      </w:r>
      <w:proofErr w:type="spellEnd"/>
      <w:r w:rsidRPr="00AF6074">
        <w:rPr>
          <w:rFonts w:ascii="Book Antiqua" w:hAnsi="Book Antiqua" w:cs="宋体"/>
          <w:kern w:val="0"/>
          <w:sz w:val="24"/>
          <w:szCs w:val="24"/>
          <w:lang w:val="en-US" w:eastAsia="zh-CN"/>
        </w:rPr>
        <w:t xml:space="preserve"> G, Franco M, </w:t>
      </w:r>
      <w:proofErr w:type="spellStart"/>
      <w:r w:rsidRPr="00AF6074">
        <w:rPr>
          <w:rFonts w:ascii="Book Antiqua" w:hAnsi="Book Antiqua" w:cs="宋体"/>
          <w:kern w:val="0"/>
          <w:sz w:val="24"/>
          <w:szCs w:val="24"/>
          <w:lang w:val="en-US" w:eastAsia="zh-CN"/>
        </w:rPr>
        <w:t>Rugge</w:t>
      </w:r>
      <w:proofErr w:type="spellEnd"/>
      <w:r w:rsidRPr="00AF6074">
        <w:rPr>
          <w:rFonts w:ascii="Book Antiqua" w:hAnsi="Book Antiqua" w:cs="宋体"/>
          <w:kern w:val="0"/>
          <w:sz w:val="24"/>
          <w:szCs w:val="24"/>
          <w:lang w:val="en-US" w:eastAsia="zh-CN"/>
        </w:rPr>
        <w:t xml:space="preserve"> M. Helicobacter pylori </w:t>
      </w:r>
      <w:proofErr w:type="spellStart"/>
      <w:r w:rsidRPr="00AF6074">
        <w:rPr>
          <w:rFonts w:ascii="Book Antiqua" w:hAnsi="Book Antiqua" w:cs="宋体"/>
          <w:kern w:val="0"/>
          <w:sz w:val="24"/>
          <w:szCs w:val="24"/>
          <w:lang w:val="en-US" w:eastAsia="zh-CN"/>
        </w:rPr>
        <w:t>CagA</w:t>
      </w:r>
      <w:proofErr w:type="spellEnd"/>
      <w:r w:rsidRPr="00AF6074">
        <w:rPr>
          <w:rFonts w:ascii="Book Antiqua" w:hAnsi="Book Antiqua" w:cs="宋体"/>
          <w:kern w:val="0"/>
          <w:sz w:val="24"/>
          <w:szCs w:val="24"/>
          <w:lang w:val="en-US" w:eastAsia="zh-CN"/>
        </w:rPr>
        <w:t xml:space="preserve"> status, mucosal oxidative damage and gastritis phenotype: a potential pathway to cancer? </w:t>
      </w:r>
      <w:r w:rsidRPr="00AF6074">
        <w:rPr>
          <w:rFonts w:ascii="Book Antiqua" w:hAnsi="Book Antiqua" w:cs="宋体"/>
          <w:i/>
          <w:iCs/>
          <w:kern w:val="0"/>
          <w:sz w:val="24"/>
          <w:szCs w:val="24"/>
          <w:lang w:val="en-US" w:eastAsia="zh-CN"/>
        </w:rPr>
        <w:t>Helicobacter</w:t>
      </w:r>
      <w:r w:rsidRPr="00AF6074">
        <w:rPr>
          <w:rFonts w:ascii="Book Antiqua" w:hAnsi="Book Antiqua" w:cs="宋体"/>
          <w:kern w:val="0"/>
          <w:sz w:val="24"/>
          <w:szCs w:val="24"/>
          <w:lang w:val="en-US" w:eastAsia="zh-CN"/>
        </w:rPr>
        <w:t xml:space="preserve"> 2003; </w:t>
      </w:r>
      <w:r w:rsidRPr="00AF6074">
        <w:rPr>
          <w:rFonts w:ascii="Book Antiqua" w:hAnsi="Book Antiqua" w:cs="宋体"/>
          <w:b/>
          <w:bCs/>
          <w:kern w:val="0"/>
          <w:sz w:val="24"/>
          <w:szCs w:val="24"/>
          <w:lang w:val="en-US" w:eastAsia="zh-CN"/>
        </w:rPr>
        <w:t>8</w:t>
      </w:r>
      <w:r w:rsidRPr="00AF6074">
        <w:rPr>
          <w:rFonts w:ascii="Book Antiqua" w:hAnsi="Book Antiqua" w:cs="宋体"/>
          <w:kern w:val="0"/>
          <w:sz w:val="24"/>
          <w:szCs w:val="24"/>
          <w:lang w:val="en-US" w:eastAsia="zh-CN"/>
        </w:rPr>
        <w:t>: 227-234 [PMID: 12752735 DOI: 10.1046/j.1523-5378.2003.00149.x]</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118 </w:t>
      </w:r>
      <w:r w:rsidRPr="00AF6074">
        <w:rPr>
          <w:rFonts w:ascii="Book Antiqua" w:hAnsi="Book Antiqua" w:cs="宋体"/>
          <w:b/>
          <w:bCs/>
          <w:kern w:val="0"/>
          <w:sz w:val="24"/>
          <w:szCs w:val="24"/>
          <w:lang w:val="en-US" w:eastAsia="zh-CN"/>
        </w:rPr>
        <w:t>Machado AM</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Figueiredo</w:t>
      </w:r>
      <w:proofErr w:type="spellEnd"/>
      <w:r w:rsidRPr="00AF6074">
        <w:rPr>
          <w:rFonts w:ascii="Book Antiqua" w:hAnsi="Book Antiqua" w:cs="宋体"/>
          <w:kern w:val="0"/>
          <w:sz w:val="24"/>
          <w:szCs w:val="24"/>
          <w:lang w:val="en-US" w:eastAsia="zh-CN"/>
        </w:rPr>
        <w:t xml:space="preserve"> C, </w:t>
      </w:r>
      <w:proofErr w:type="spellStart"/>
      <w:r w:rsidRPr="00AF6074">
        <w:rPr>
          <w:rFonts w:ascii="Book Antiqua" w:hAnsi="Book Antiqua" w:cs="宋体"/>
          <w:kern w:val="0"/>
          <w:sz w:val="24"/>
          <w:szCs w:val="24"/>
          <w:lang w:val="en-US" w:eastAsia="zh-CN"/>
        </w:rPr>
        <w:t>Touati</w:t>
      </w:r>
      <w:proofErr w:type="spellEnd"/>
      <w:r w:rsidRPr="00AF6074">
        <w:rPr>
          <w:rFonts w:ascii="Book Antiqua" w:hAnsi="Book Antiqua" w:cs="宋体"/>
          <w:kern w:val="0"/>
          <w:sz w:val="24"/>
          <w:szCs w:val="24"/>
          <w:lang w:val="en-US" w:eastAsia="zh-CN"/>
        </w:rPr>
        <w:t xml:space="preserve"> E, </w:t>
      </w:r>
      <w:proofErr w:type="spellStart"/>
      <w:r w:rsidRPr="00AF6074">
        <w:rPr>
          <w:rFonts w:ascii="Book Antiqua" w:hAnsi="Book Antiqua" w:cs="宋体"/>
          <w:kern w:val="0"/>
          <w:sz w:val="24"/>
          <w:szCs w:val="24"/>
          <w:lang w:val="en-US" w:eastAsia="zh-CN"/>
        </w:rPr>
        <w:t>Máximo</w:t>
      </w:r>
      <w:proofErr w:type="spellEnd"/>
      <w:r w:rsidRPr="00AF6074">
        <w:rPr>
          <w:rFonts w:ascii="Book Antiqua" w:hAnsi="Book Antiqua" w:cs="宋体"/>
          <w:kern w:val="0"/>
          <w:sz w:val="24"/>
          <w:szCs w:val="24"/>
          <w:lang w:val="en-US" w:eastAsia="zh-CN"/>
        </w:rPr>
        <w:t xml:space="preserve"> V, Sousa S, Michel V, </w:t>
      </w:r>
      <w:proofErr w:type="spellStart"/>
      <w:r w:rsidRPr="00AF6074">
        <w:rPr>
          <w:rFonts w:ascii="Book Antiqua" w:hAnsi="Book Antiqua" w:cs="宋体"/>
          <w:kern w:val="0"/>
          <w:sz w:val="24"/>
          <w:szCs w:val="24"/>
          <w:lang w:val="en-US" w:eastAsia="zh-CN"/>
        </w:rPr>
        <w:t>Carneiro</w:t>
      </w:r>
      <w:proofErr w:type="spellEnd"/>
      <w:r w:rsidRPr="00AF6074">
        <w:rPr>
          <w:rFonts w:ascii="Book Antiqua" w:hAnsi="Book Antiqua" w:cs="宋体"/>
          <w:kern w:val="0"/>
          <w:sz w:val="24"/>
          <w:szCs w:val="24"/>
          <w:lang w:val="en-US" w:eastAsia="zh-CN"/>
        </w:rPr>
        <w:t xml:space="preserve"> F, Nie</w:t>
      </w:r>
      <w:r w:rsidRPr="00AF6074">
        <w:rPr>
          <w:rFonts w:ascii="Book Antiqua" w:hAnsi="Book Antiqua" w:cs="宋体"/>
          <w:kern w:val="0"/>
          <w:sz w:val="24"/>
          <w:szCs w:val="24"/>
          <w:lang w:val="en-US" w:eastAsia="zh-CN"/>
        </w:rPr>
        <w:t>l</w:t>
      </w:r>
      <w:r w:rsidRPr="00AF6074">
        <w:rPr>
          <w:rFonts w:ascii="Book Antiqua" w:hAnsi="Book Antiqua" w:cs="宋体"/>
          <w:kern w:val="0"/>
          <w:sz w:val="24"/>
          <w:szCs w:val="24"/>
          <w:lang w:val="en-US" w:eastAsia="zh-CN"/>
        </w:rPr>
        <w:t xml:space="preserve">sen FC, </w:t>
      </w:r>
      <w:proofErr w:type="spellStart"/>
      <w:r w:rsidRPr="00AF6074">
        <w:rPr>
          <w:rFonts w:ascii="Book Antiqua" w:hAnsi="Book Antiqua" w:cs="宋体"/>
          <w:kern w:val="0"/>
          <w:sz w:val="24"/>
          <w:szCs w:val="24"/>
          <w:lang w:val="en-US" w:eastAsia="zh-CN"/>
        </w:rPr>
        <w:t>Seruca</w:t>
      </w:r>
      <w:proofErr w:type="spellEnd"/>
      <w:r w:rsidRPr="00AF6074">
        <w:rPr>
          <w:rFonts w:ascii="Book Antiqua" w:hAnsi="Book Antiqua" w:cs="宋体"/>
          <w:kern w:val="0"/>
          <w:sz w:val="24"/>
          <w:szCs w:val="24"/>
          <w:lang w:val="en-US" w:eastAsia="zh-CN"/>
        </w:rPr>
        <w:t xml:space="preserve"> R, Rasmussen LJ. Helicobacter pylori infection induces genetic instability of nuclear and mitochondrial DNA in gastric cells. </w:t>
      </w:r>
      <w:proofErr w:type="spellStart"/>
      <w:r w:rsidRPr="00AF6074">
        <w:rPr>
          <w:rFonts w:ascii="Book Antiqua" w:hAnsi="Book Antiqua" w:cs="宋体"/>
          <w:i/>
          <w:iCs/>
          <w:kern w:val="0"/>
          <w:sz w:val="24"/>
          <w:szCs w:val="24"/>
          <w:lang w:val="en-US" w:eastAsia="zh-CN"/>
        </w:rPr>
        <w:t>Clin</w:t>
      </w:r>
      <w:proofErr w:type="spellEnd"/>
      <w:r w:rsidRPr="00AF6074">
        <w:rPr>
          <w:rFonts w:ascii="Book Antiqua" w:hAnsi="Book Antiqua" w:cs="宋体"/>
          <w:i/>
          <w:iCs/>
          <w:kern w:val="0"/>
          <w:sz w:val="24"/>
          <w:szCs w:val="24"/>
          <w:lang w:val="en-US" w:eastAsia="zh-CN"/>
        </w:rPr>
        <w:t xml:space="preserve"> Cancer Res</w:t>
      </w:r>
      <w:r w:rsidRPr="00AF6074">
        <w:rPr>
          <w:rFonts w:ascii="Book Antiqua" w:hAnsi="Book Antiqua" w:cs="宋体"/>
          <w:kern w:val="0"/>
          <w:sz w:val="24"/>
          <w:szCs w:val="24"/>
          <w:lang w:val="en-US" w:eastAsia="zh-CN"/>
        </w:rPr>
        <w:t xml:space="preserve"> 2009; </w:t>
      </w:r>
      <w:r w:rsidRPr="00AF6074">
        <w:rPr>
          <w:rFonts w:ascii="Book Antiqua" w:hAnsi="Book Antiqua" w:cs="宋体"/>
          <w:b/>
          <w:bCs/>
          <w:kern w:val="0"/>
          <w:sz w:val="24"/>
          <w:szCs w:val="24"/>
          <w:lang w:val="en-US" w:eastAsia="zh-CN"/>
        </w:rPr>
        <w:t>15</w:t>
      </w:r>
      <w:r w:rsidRPr="00AF6074">
        <w:rPr>
          <w:rFonts w:ascii="Book Antiqua" w:hAnsi="Book Antiqua" w:cs="宋体"/>
          <w:kern w:val="0"/>
          <w:sz w:val="24"/>
          <w:szCs w:val="24"/>
          <w:lang w:val="en-US" w:eastAsia="zh-CN"/>
        </w:rPr>
        <w:t>: 2995-3002 [PMID: 19383819 DOI: 10.1158/1078-0432.CCR-08-2686]</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119 </w:t>
      </w:r>
      <w:proofErr w:type="spellStart"/>
      <w:r w:rsidRPr="00AF6074">
        <w:rPr>
          <w:rFonts w:ascii="Book Antiqua" w:hAnsi="Book Antiqua" w:cs="宋体"/>
          <w:b/>
          <w:bCs/>
          <w:kern w:val="0"/>
          <w:sz w:val="24"/>
          <w:szCs w:val="24"/>
          <w:lang w:val="en-US" w:eastAsia="zh-CN"/>
        </w:rPr>
        <w:t>Slomiany</w:t>
      </w:r>
      <w:proofErr w:type="spellEnd"/>
      <w:r w:rsidRPr="00AF6074">
        <w:rPr>
          <w:rFonts w:ascii="Book Antiqua" w:hAnsi="Book Antiqua" w:cs="宋体"/>
          <w:b/>
          <w:bCs/>
          <w:kern w:val="0"/>
          <w:sz w:val="24"/>
          <w:szCs w:val="24"/>
          <w:lang w:val="en-US" w:eastAsia="zh-CN"/>
        </w:rPr>
        <w:t xml:space="preserve"> BL</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Slomiany</w:t>
      </w:r>
      <w:proofErr w:type="spellEnd"/>
      <w:r w:rsidRPr="00AF6074">
        <w:rPr>
          <w:rFonts w:ascii="Book Antiqua" w:hAnsi="Book Antiqua" w:cs="宋体"/>
          <w:kern w:val="0"/>
          <w:sz w:val="24"/>
          <w:szCs w:val="24"/>
          <w:lang w:val="en-US" w:eastAsia="zh-CN"/>
        </w:rPr>
        <w:t xml:space="preserve"> A. Helicobacter pylori Induces Disturbances in Gastric Muc</w:t>
      </w:r>
      <w:r w:rsidRPr="00AF6074">
        <w:rPr>
          <w:rFonts w:ascii="Book Antiqua" w:hAnsi="Book Antiqua" w:cs="宋体"/>
          <w:kern w:val="0"/>
          <w:sz w:val="24"/>
          <w:szCs w:val="24"/>
          <w:lang w:val="en-US" w:eastAsia="zh-CN"/>
        </w:rPr>
        <w:t>o</w:t>
      </w:r>
      <w:r w:rsidRPr="00AF6074">
        <w:rPr>
          <w:rFonts w:ascii="Book Antiqua" w:hAnsi="Book Antiqua" w:cs="宋体"/>
          <w:kern w:val="0"/>
          <w:sz w:val="24"/>
          <w:szCs w:val="24"/>
          <w:lang w:val="en-US" w:eastAsia="zh-CN"/>
        </w:rPr>
        <w:t xml:space="preserve">sal </w:t>
      </w:r>
      <w:proofErr w:type="spellStart"/>
      <w:r w:rsidRPr="00AF6074">
        <w:rPr>
          <w:rFonts w:ascii="Book Antiqua" w:hAnsi="Book Antiqua" w:cs="宋体"/>
          <w:kern w:val="0"/>
          <w:sz w:val="24"/>
          <w:szCs w:val="24"/>
          <w:lang w:val="en-US" w:eastAsia="zh-CN"/>
        </w:rPr>
        <w:t>Akt</w:t>
      </w:r>
      <w:proofErr w:type="spellEnd"/>
      <w:r w:rsidRPr="00AF6074">
        <w:rPr>
          <w:rFonts w:ascii="Book Antiqua" w:hAnsi="Book Antiqua" w:cs="宋体"/>
          <w:kern w:val="0"/>
          <w:sz w:val="24"/>
          <w:szCs w:val="24"/>
          <w:lang w:val="en-US" w:eastAsia="zh-CN"/>
        </w:rPr>
        <w:t xml:space="preserve"> Activation through Inducible Nitric Oxide Synthase-Dependent S-</w:t>
      </w:r>
      <w:proofErr w:type="spellStart"/>
      <w:r w:rsidRPr="00AF6074">
        <w:rPr>
          <w:rFonts w:ascii="Book Antiqua" w:hAnsi="Book Antiqua" w:cs="宋体"/>
          <w:kern w:val="0"/>
          <w:sz w:val="24"/>
          <w:szCs w:val="24"/>
          <w:lang w:val="en-US" w:eastAsia="zh-CN"/>
        </w:rPr>
        <w:t>Nitrosylation</w:t>
      </w:r>
      <w:proofErr w:type="spellEnd"/>
      <w:r w:rsidRPr="00AF6074">
        <w:rPr>
          <w:rFonts w:ascii="Book Antiqua" w:hAnsi="Book Antiqua" w:cs="宋体"/>
          <w:kern w:val="0"/>
          <w:sz w:val="24"/>
          <w:szCs w:val="24"/>
          <w:lang w:val="en-US" w:eastAsia="zh-CN"/>
        </w:rPr>
        <w:t>: E</w:t>
      </w:r>
      <w:r w:rsidRPr="00AF6074">
        <w:rPr>
          <w:rFonts w:ascii="Book Antiqua" w:hAnsi="Book Antiqua" w:cs="宋体"/>
          <w:kern w:val="0"/>
          <w:sz w:val="24"/>
          <w:szCs w:val="24"/>
          <w:lang w:val="en-US" w:eastAsia="zh-CN"/>
        </w:rPr>
        <w:t>f</w:t>
      </w:r>
      <w:r w:rsidRPr="00AF6074">
        <w:rPr>
          <w:rFonts w:ascii="Book Antiqua" w:hAnsi="Book Antiqua" w:cs="宋体"/>
          <w:kern w:val="0"/>
          <w:sz w:val="24"/>
          <w:szCs w:val="24"/>
          <w:lang w:val="en-US" w:eastAsia="zh-CN"/>
        </w:rPr>
        <w:t xml:space="preserve">fect of Ghrelin. </w:t>
      </w:r>
      <w:r w:rsidRPr="00AF6074">
        <w:rPr>
          <w:rFonts w:ascii="Book Antiqua" w:hAnsi="Book Antiqua" w:cs="宋体"/>
          <w:i/>
          <w:iCs/>
          <w:kern w:val="0"/>
          <w:sz w:val="24"/>
          <w:szCs w:val="24"/>
          <w:lang w:val="en-US" w:eastAsia="zh-CN"/>
        </w:rPr>
        <w:t xml:space="preserve">ISRN </w:t>
      </w:r>
      <w:proofErr w:type="spellStart"/>
      <w:r w:rsidRPr="00AF6074">
        <w:rPr>
          <w:rFonts w:ascii="Book Antiqua" w:hAnsi="Book Antiqua" w:cs="宋体"/>
          <w:i/>
          <w:iCs/>
          <w:kern w:val="0"/>
          <w:sz w:val="24"/>
          <w:szCs w:val="24"/>
          <w:lang w:val="en-US" w:eastAsia="zh-CN"/>
        </w:rPr>
        <w:t>Gastroenterol</w:t>
      </w:r>
      <w:proofErr w:type="spellEnd"/>
      <w:r w:rsidRPr="00AF6074">
        <w:rPr>
          <w:rFonts w:ascii="Book Antiqua" w:hAnsi="Book Antiqua" w:cs="宋体"/>
          <w:kern w:val="0"/>
          <w:sz w:val="24"/>
          <w:szCs w:val="24"/>
          <w:lang w:val="en-US" w:eastAsia="zh-CN"/>
        </w:rPr>
        <w:t xml:space="preserve"> 2011; </w:t>
      </w:r>
      <w:r w:rsidRPr="00AF6074">
        <w:rPr>
          <w:rFonts w:ascii="Book Antiqua" w:hAnsi="Book Antiqua" w:cs="宋体"/>
          <w:b/>
          <w:bCs/>
          <w:kern w:val="0"/>
          <w:sz w:val="24"/>
          <w:szCs w:val="24"/>
          <w:lang w:val="en-US" w:eastAsia="zh-CN"/>
        </w:rPr>
        <w:t>2011</w:t>
      </w:r>
      <w:r w:rsidRPr="00AF6074">
        <w:rPr>
          <w:rFonts w:ascii="Book Antiqua" w:hAnsi="Book Antiqua" w:cs="宋体"/>
          <w:kern w:val="0"/>
          <w:sz w:val="24"/>
          <w:szCs w:val="24"/>
          <w:lang w:val="en-US" w:eastAsia="zh-CN"/>
        </w:rPr>
        <w:t>: 308727 [PMID: 21991502 DOI: 10.5402/2011/308727]</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proofErr w:type="gramStart"/>
      <w:r w:rsidRPr="00AF6074">
        <w:rPr>
          <w:rFonts w:ascii="Book Antiqua" w:hAnsi="Book Antiqua" w:cs="宋体"/>
          <w:kern w:val="0"/>
          <w:sz w:val="24"/>
          <w:szCs w:val="24"/>
          <w:lang w:val="en-US" w:eastAsia="zh-CN"/>
        </w:rPr>
        <w:t>12</w:t>
      </w:r>
      <w:r w:rsidR="000F0474">
        <w:rPr>
          <w:rFonts w:ascii="Book Antiqua" w:hAnsi="Book Antiqua" w:cs="宋体" w:hint="eastAsia"/>
          <w:kern w:val="0"/>
          <w:sz w:val="24"/>
          <w:szCs w:val="24"/>
          <w:lang w:val="en-US" w:eastAsia="zh-CN"/>
        </w:rPr>
        <w:t>0</w:t>
      </w:r>
      <w:r w:rsidRPr="00AF6074">
        <w:rPr>
          <w:rFonts w:ascii="Book Antiqua" w:hAnsi="Book Antiqua" w:cs="宋体"/>
          <w:kern w:val="0"/>
          <w:sz w:val="24"/>
          <w:szCs w:val="24"/>
          <w:lang w:val="en-US" w:eastAsia="zh-CN"/>
        </w:rPr>
        <w:t xml:space="preserve"> </w:t>
      </w:r>
      <w:r w:rsidRPr="00AF6074">
        <w:rPr>
          <w:rFonts w:ascii="Book Antiqua" w:hAnsi="Book Antiqua" w:cs="宋体"/>
          <w:b/>
          <w:bCs/>
          <w:kern w:val="0"/>
          <w:sz w:val="24"/>
          <w:szCs w:val="24"/>
          <w:lang w:val="en-US" w:eastAsia="zh-CN"/>
        </w:rPr>
        <w:t>El-Omar EM</w:t>
      </w:r>
      <w:r w:rsidRPr="00AF6074">
        <w:rPr>
          <w:rFonts w:ascii="Book Antiqua" w:hAnsi="Book Antiqua" w:cs="宋体"/>
          <w:kern w:val="0"/>
          <w:sz w:val="24"/>
          <w:szCs w:val="24"/>
          <w:lang w:val="en-US" w:eastAsia="zh-CN"/>
        </w:rPr>
        <w:t>.</w:t>
      </w:r>
      <w:proofErr w:type="gramEnd"/>
      <w:r w:rsidRPr="00AF6074">
        <w:rPr>
          <w:rFonts w:ascii="Book Antiqua" w:hAnsi="Book Antiqua" w:cs="宋体"/>
          <w:kern w:val="0"/>
          <w:sz w:val="24"/>
          <w:szCs w:val="24"/>
          <w:lang w:val="en-US" w:eastAsia="zh-CN"/>
        </w:rPr>
        <w:t xml:space="preserve"> The importance of interleukin 1beta in Helicobacter pylori associated di</w:t>
      </w:r>
      <w:r w:rsidRPr="00AF6074">
        <w:rPr>
          <w:rFonts w:ascii="Book Antiqua" w:hAnsi="Book Antiqua" w:cs="宋体"/>
          <w:kern w:val="0"/>
          <w:sz w:val="24"/>
          <w:szCs w:val="24"/>
          <w:lang w:val="en-US" w:eastAsia="zh-CN"/>
        </w:rPr>
        <w:t>s</w:t>
      </w:r>
      <w:r w:rsidRPr="00AF6074">
        <w:rPr>
          <w:rFonts w:ascii="Book Antiqua" w:hAnsi="Book Antiqua" w:cs="宋体"/>
          <w:kern w:val="0"/>
          <w:sz w:val="24"/>
          <w:szCs w:val="24"/>
          <w:lang w:val="en-US" w:eastAsia="zh-CN"/>
        </w:rPr>
        <w:t xml:space="preserve">ease. </w:t>
      </w:r>
      <w:r w:rsidRPr="00AF6074">
        <w:rPr>
          <w:rFonts w:ascii="Book Antiqua" w:hAnsi="Book Antiqua" w:cs="宋体"/>
          <w:i/>
          <w:iCs/>
          <w:kern w:val="0"/>
          <w:sz w:val="24"/>
          <w:szCs w:val="24"/>
          <w:lang w:val="en-US" w:eastAsia="zh-CN"/>
        </w:rPr>
        <w:t>Gut</w:t>
      </w:r>
      <w:r w:rsidRPr="00AF6074">
        <w:rPr>
          <w:rFonts w:ascii="Book Antiqua" w:hAnsi="Book Antiqua" w:cs="宋体"/>
          <w:kern w:val="0"/>
          <w:sz w:val="24"/>
          <w:szCs w:val="24"/>
          <w:lang w:val="en-US" w:eastAsia="zh-CN"/>
        </w:rPr>
        <w:t xml:space="preserve"> 2001; </w:t>
      </w:r>
      <w:r w:rsidRPr="00AF6074">
        <w:rPr>
          <w:rFonts w:ascii="Book Antiqua" w:hAnsi="Book Antiqua" w:cs="宋体"/>
          <w:b/>
          <w:bCs/>
          <w:kern w:val="0"/>
          <w:sz w:val="24"/>
          <w:szCs w:val="24"/>
          <w:lang w:val="en-US" w:eastAsia="zh-CN"/>
        </w:rPr>
        <w:t>48</w:t>
      </w:r>
      <w:r w:rsidRPr="00AF6074">
        <w:rPr>
          <w:rFonts w:ascii="Book Antiqua" w:hAnsi="Book Antiqua" w:cs="宋体"/>
          <w:kern w:val="0"/>
          <w:sz w:val="24"/>
          <w:szCs w:val="24"/>
          <w:lang w:val="en-US" w:eastAsia="zh-CN"/>
        </w:rPr>
        <w:t>: 743-747 [PMID: 11358884 DOI: 10.1136/gut.48.6.743]</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12</w:t>
      </w:r>
      <w:r w:rsidR="000F0474">
        <w:rPr>
          <w:rFonts w:ascii="Book Antiqua" w:hAnsi="Book Antiqua" w:cs="宋体" w:hint="eastAsia"/>
          <w:kern w:val="0"/>
          <w:sz w:val="24"/>
          <w:szCs w:val="24"/>
          <w:lang w:val="en-US" w:eastAsia="zh-CN"/>
        </w:rPr>
        <w:t>1</w:t>
      </w:r>
      <w:r w:rsidRPr="00AF6074">
        <w:rPr>
          <w:rFonts w:ascii="Book Antiqua" w:hAnsi="Book Antiqua" w:cs="宋体"/>
          <w:kern w:val="0"/>
          <w:sz w:val="24"/>
          <w:szCs w:val="24"/>
          <w:lang w:val="en-US" w:eastAsia="zh-CN"/>
        </w:rPr>
        <w:t xml:space="preserve"> </w:t>
      </w:r>
      <w:r w:rsidRPr="00AF6074">
        <w:rPr>
          <w:rFonts w:ascii="Book Antiqua" w:hAnsi="Book Antiqua" w:cs="宋体"/>
          <w:b/>
          <w:bCs/>
          <w:kern w:val="0"/>
          <w:sz w:val="24"/>
          <w:szCs w:val="24"/>
          <w:lang w:val="en-US" w:eastAsia="zh-CN"/>
        </w:rPr>
        <w:t>Crabtree JE</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Shallcross</w:t>
      </w:r>
      <w:proofErr w:type="spellEnd"/>
      <w:r w:rsidRPr="00AF6074">
        <w:rPr>
          <w:rFonts w:ascii="Book Antiqua" w:hAnsi="Book Antiqua" w:cs="宋体"/>
          <w:kern w:val="0"/>
          <w:sz w:val="24"/>
          <w:szCs w:val="24"/>
          <w:lang w:val="en-US" w:eastAsia="zh-CN"/>
        </w:rPr>
        <w:t xml:space="preserve"> TM, </w:t>
      </w:r>
      <w:proofErr w:type="spellStart"/>
      <w:r w:rsidRPr="00AF6074">
        <w:rPr>
          <w:rFonts w:ascii="Book Antiqua" w:hAnsi="Book Antiqua" w:cs="宋体"/>
          <w:kern w:val="0"/>
          <w:sz w:val="24"/>
          <w:szCs w:val="24"/>
          <w:lang w:val="en-US" w:eastAsia="zh-CN"/>
        </w:rPr>
        <w:t>Heatley</w:t>
      </w:r>
      <w:proofErr w:type="spellEnd"/>
      <w:r w:rsidRPr="00AF6074">
        <w:rPr>
          <w:rFonts w:ascii="Book Antiqua" w:hAnsi="Book Antiqua" w:cs="宋体"/>
          <w:kern w:val="0"/>
          <w:sz w:val="24"/>
          <w:szCs w:val="24"/>
          <w:lang w:val="en-US" w:eastAsia="zh-CN"/>
        </w:rPr>
        <w:t xml:space="preserve"> RV, Wyatt JI. Mucosal </w:t>
      </w:r>
      <w:proofErr w:type="spellStart"/>
      <w:r w:rsidRPr="00AF6074">
        <w:rPr>
          <w:rFonts w:ascii="Book Antiqua" w:hAnsi="Book Antiqua" w:cs="宋体"/>
          <w:kern w:val="0"/>
          <w:sz w:val="24"/>
          <w:szCs w:val="24"/>
          <w:lang w:val="en-US" w:eastAsia="zh-CN"/>
        </w:rPr>
        <w:t>tumour</w:t>
      </w:r>
      <w:proofErr w:type="spellEnd"/>
      <w:r w:rsidRPr="00AF6074">
        <w:rPr>
          <w:rFonts w:ascii="Book Antiqua" w:hAnsi="Book Antiqua" w:cs="宋体"/>
          <w:kern w:val="0"/>
          <w:sz w:val="24"/>
          <w:szCs w:val="24"/>
          <w:lang w:val="en-US" w:eastAsia="zh-CN"/>
        </w:rPr>
        <w:t xml:space="preserve"> necrosis factor alpha and interleukin-6 in patients with Helicobacter pylori associated gastritis. </w:t>
      </w:r>
      <w:r w:rsidRPr="00AF6074">
        <w:rPr>
          <w:rFonts w:ascii="Book Antiqua" w:hAnsi="Book Antiqua" w:cs="宋体"/>
          <w:i/>
          <w:iCs/>
          <w:kern w:val="0"/>
          <w:sz w:val="24"/>
          <w:szCs w:val="24"/>
          <w:lang w:val="en-US" w:eastAsia="zh-CN"/>
        </w:rPr>
        <w:t>Gut</w:t>
      </w:r>
      <w:r w:rsidRPr="00AF6074">
        <w:rPr>
          <w:rFonts w:ascii="Book Antiqua" w:hAnsi="Book Antiqua" w:cs="宋体"/>
          <w:kern w:val="0"/>
          <w:sz w:val="24"/>
          <w:szCs w:val="24"/>
          <w:lang w:val="en-US" w:eastAsia="zh-CN"/>
        </w:rPr>
        <w:t xml:space="preserve"> 1991; </w:t>
      </w:r>
      <w:r w:rsidRPr="00AF6074">
        <w:rPr>
          <w:rFonts w:ascii="Book Antiqua" w:hAnsi="Book Antiqua" w:cs="宋体"/>
          <w:b/>
          <w:bCs/>
          <w:kern w:val="0"/>
          <w:sz w:val="24"/>
          <w:szCs w:val="24"/>
          <w:lang w:val="en-US" w:eastAsia="zh-CN"/>
        </w:rPr>
        <w:t>32</w:t>
      </w:r>
      <w:r w:rsidRPr="00AF6074">
        <w:rPr>
          <w:rFonts w:ascii="Book Antiqua" w:hAnsi="Book Antiqua" w:cs="宋体"/>
          <w:kern w:val="0"/>
          <w:sz w:val="24"/>
          <w:szCs w:val="24"/>
          <w:lang w:val="en-US" w:eastAsia="zh-CN"/>
        </w:rPr>
        <w:t>: 1473-1477 [PMID: 1773951]</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12</w:t>
      </w:r>
      <w:r w:rsidR="000F0474">
        <w:rPr>
          <w:rFonts w:ascii="Book Antiqua" w:hAnsi="Book Antiqua" w:cs="宋体" w:hint="eastAsia"/>
          <w:kern w:val="0"/>
          <w:sz w:val="24"/>
          <w:szCs w:val="24"/>
          <w:lang w:val="en-US" w:eastAsia="zh-CN"/>
        </w:rPr>
        <w:t>2</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b/>
          <w:bCs/>
          <w:kern w:val="0"/>
          <w:sz w:val="24"/>
          <w:szCs w:val="24"/>
          <w:lang w:val="en-US" w:eastAsia="zh-CN"/>
        </w:rPr>
        <w:t>Figueiredo</w:t>
      </w:r>
      <w:proofErr w:type="spellEnd"/>
      <w:r w:rsidRPr="00AF6074">
        <w:rPr>
          <w:rFonts w:ascii="Book Antiqua" w:hAnsi="Book Antiqua" w:cs="宋体"/>
          <w:b/>
          <w:bCs/>
          <w:kern w:val="0"/>
          <w:sz w:val="24"/>
          <w:szCs w:val="24"/>
          <w:lang w:val="en-US" w:eastAsia="zh-CN"/>
        </w:rPr>
        <w:t xml:space="preserve"> C</w:t>
      </w:r>
      <w:r w:rsidRPr="00AF6074">
        <w:rPr>
          <w:rFonts w:ascii="Book Antiqua" w:hAnsi="Book Antiqua" w:cs="宋体"/>
          <w:kern w:val="0"/>
          <w:sz w:val="24"/>
          <w:szCs w:val="24"/>
          <w:lang w:val="en-US" w:eastAsia="zh-CN"/>
        </w:rPr>
        <w:t xml:space="preserve">, Machado JC, </w:t>
      </w:r>
      <w:proofErr w:type="spellStart"/>
      <w:r w:rsidRPr="00AF6074">
        <w:rPr>
          <w:rFonts w:ascii="Book Antiqua" w:hAnsi="Book Antiqua" w:cs="宋体"/>
          <w:kern w:val="0"/>
          <w:sz w:val="24"/>
          <w:szCs w:val="24"/>
          <w:lang w:val="en-US" w:eastAsia="zh-CN"/>
        </w:rPr>
        <w:t>Pharoah</w:t>
      </w:r>
      <w:proofErr w:type="spellEnd"/>
      <w:r w:rsidRPr="00AF6074">
        <w:rPr>
          <w:rFonts w:ascii="Book Antiqua" w:hAnsi="Book Antiqua" w:cs="宋体"/>
          <w:kern w:val="0"/>
          <w:sz w:val="24"/>
          <w:szCs w:val="24"/>
          <w:lang w:val="en-US" w:eastAsia="zh-CN"/>
        </w:rPr>
        <w:t xml:space="preserve"> P, </w:t>
      </w:r>
      <w:proofErr w:type="spellStart"/>
      <w:r w:rsidRPr="00AF6074">
        <w:rPr>
          <w:rFonts w:ascii="Book Antiqua" w:hAnsi="Book Antiqua" w:cs="宋体"/>
          <w:kern w:val="0"/>
          <w:sz w:val="24"/>
          <w:szCs w:val="24"/>
          <w:lang w:val="en-US" w:eastAsia="zh-CN"/>
        </w:rPr>
        <w:t>Seruca</w:t>
      </w:r>
      <w:proofErr w:type="spellEnd"/>
      <w:r w:rsidRPr="00AF6074">
        <w:rPr>
          <w:rFonts w:ascii="Book Antiqua" w:hAnsi="Book Antiqua" w:cs="宋体"/>
          <w:kern w:val="0"/>
          <w:sz w:val="24"/>
          <w:szCs w:val="24"/>
          <w:lang w:val="en-US" w:eastAsia="zh-CN"/>
        </w:rPr>
        <w:t xml:space="preserve"> R, Sousa S, </w:t>
      </w:r>
      <w:proofErr w:type="spellStart"/>
      <w:r w:rsidRPr="00AF6074">
        <w:rPr>
          <w:rFonts w:ascii="Book Antiqua" w:hAnsi="Book Antiqua" w:cs="宋体"/>
          <w:kern w:val="0"/>
          <w:sz w:val="24"/>
          <w:szCs w:val="24"/>
          <w:lang w:val="en-US" w:eastAsia="zh-CN"/>
        </w:rPr>
        <w:t>Carvalho</w:t>
      </w:r>
      <w:proofErr w:type="spellEnd"/>
      <w:r w:rsidRPr="00AF6074">
        <w:rPr>
          <w:rFonts w:ascii="Book Antiqua" w:hAnsi="Book Antiqua" w:cs="宋体"/>
          <w:kern w:val="0"/>
          <w:sz w:val="24"/>
          <w:szCs w:val="24"/>
          <w:lang w:val="en-US" w:eastAsia="zh-CN"/>
        </w:rPr>
        <w:t xml:space="preserve"> R, </w:t>
      </w:r>
      <w:proofErr w:type="spellStart"/>
      <w:r w:rsidRPr="00AF6074">
        <w:rPr>
          <w:rFonts w:ascii="Book Antiqua" w:hAnsi="Book Antiqua" w:cs="宋体"/>
          <w:kern w:val="0"/>
          <w:sz w:val="24"/>
          <w:szCs w:val="24"/>
          <w:lang w:val="en-US" w:eastAsia="zh-CN"/>
        </w:rPr>
        <w:t>Capelinha</w:t>
      </w:r>
      <w:proofErr w:type="spellEnd"/>
      <w:r w:rsidRPr="00AF6074">
        <w:rPr>
          <w:rFonts w:ascii="Book Antiqua" w:hAnsi="Book Antiqua" w:cs="宋体"/>
          <w:kern w:val="0"/>
          <w:sz w:val="24"/>
          <w:szCs w:val="24"/>
          <w:lang w:val="en-US" w:eastAsia="zh-CN"/>
        </w:rPr>
        <w:t xml:space="preserve"> AF, Quint W, Caldas C, van </w:t>
      </w:r>
      <w:proofErr w:type="spellStart"/>
      <w:r w:rsidRPr="00AF6074">
        <w:rPr>
          <w:rFonts w:ascii="Book Antiqua" w:hAnsi="Book Antiqua" w:cs="宋体"/>
          <w:kern w:val="0"/>
          <w:sz w:val="24"/>
          <w:szCs w:val="24"/>
          <w:lang w:val="en-US" w:eastAsia="zh-CN"/>
        </w:rPr>
        <w:t>Doorn</w:t>
      </w:r>
      <w:proofErr w:type="spellEnd"/>
      <w:r w:rsidRPr="00AF6074">
        <w:rPr>
          <w:rFonts w:ascii="Book Antiqua" w:hAnsi="Book Antiqua" w:cs="宋体"/>
          <w:kern w:val="0"/>
          <w:sz w:val="24"/>
          <w:szCs w:val="24"/>
          <w:lang w:val="en-US" w:eastAsia="zh-CN"/>
        </w:rPr>
        <w:t xml:space="preserve"> LJ, </w:t>
      </w:r>
      <w:proofErr w:type="spellStart"/>
      <w:r w:rsidRPr="00AF6074">
        <w:rPr>
          <w:rFonts w:ascii="Book Antiqua" w:hAnsi="Book Antiqua" w:cs="宋体"/>
          <w:kern w:val="0"/>
          <w:sz w:val="24"/>
          <w:szCs w:val="24"/>
          <w:lang w:val="en-US" w:eastAsia="zh-CN"/>
        </w:rPr>
        <w:t>Carneiro</w:t>
      </w:r>
      <w:proofErr w:type="spellEnd"/>
      <w:r w:rsidRPr="00AF6074">
        <w:rPr>
          <w:rFonts w:ascii="Book Antiqua" w:hAnsi="Book Antiqua" w:cs="宋体"/>
          <w:kern w:val="0"/>
          <w:sz w:val="24"/>
          <w:szCs w:val="24"/>
          <w:lang w:val="en-US" w:eastAsia="zh-CN"/>
        </w:rPr>
        <w:t xml:space="preserve"> F, </w:t>
      </w:r>
      <w:proofErr w:type="spellStart"/>
      <w:r w:rsidRPr="00AF6074">
        <w:rPr>
          <w:rFonts w:ascii="Book Antiqua" w:hAnsi="Book Antiqua" w:cs="宋体"/>
          <w:kern w:val="0"/>
          <w:sz w:val="24"/>
          <w:szCs w:val="24"/>
          <w:lang w:val="en-US" w:eastAsia="zh-CN"/>
        </w:rPr>
        <w:t>Sobrinho-Simões</w:t>
      </w:r>
      <w:proofErr w:type="spellEnd"/>
      <w:r w:rsidRPr="00AF6074">
        <w:rPr>
          <w:rFonts w:ascii="Book Antiqua" w:hAnsi="Book Antiqua" w:cs="宋体"/>
          <w:kern w:val="0"/>
          <w:sz w:val="24"/>
          <w:szCs w:val="24"/>
          <w:lang w:val="en-US" w:eastAsia="zh-CN"/>
        </w:rPr>
        <w:t xml:space="preserve"> M. Helicobacter pylori and interleukin 1 genotyping: an opportunity to identify high-risk individuals for gastric carc</w:t>
      </w:r>
      <w:r w:rsidRPr="00AF6074">
        <w:rPr>
          <w:rFonts w:ascii="Book Antiqua" w:hAnsi="Book Antiqua" w:cs="宋体"/>
          <w:kern w:val="0"/>
          <w:sz w:val="24"/>
          <w:szCs w:val="24"/>
          <w:lang w:val="en-US" w:eastAsia="zh-CN"/>
        </w:rPr>
        <w:t>i</w:t>
      </w:r>
      <w:r w:rsidRPr="00AF6074">
        <w:rPr>
          <w:rFonts w:ascii="Book Antiqua" w:hAnsi="Book Antiqua" w:cs="宋体"/>
          <w:kern w:val="0"/>
          <w:sz w:val="24"/>
          <w:szCs w:val="24"/>
          <w:lang w:val="en-US" w:eastAsia="zh-CN"/>
        </w:rPr>
        <w:t xml:space="preserve">noma. </w:t>
      </w:r>
      <w:r w:rsidRPr="00AF6074">
        <w:rPr>
          <w:rFonts w:ascii="Book Antiqua" w:hAnsi="Book Antiqua" w:cs="宋体"/>
          <w:i/>
          <w:iCs/>
          <w:kern w:val="0"/>
          <w:sz w:val="24"/>
          <w:szCs w:val="24"/>
          <w:lang w:val="en-US" w:eastAsia="zh-CN"/>
        </w:rPr>
        <w:t xml:space="preserve">J </w:t>
      </w:r>
      <w:proofErr w:type="spellStart"/>
      <w:r w:rsidRPr="00AF6074">
        <w:rPr>
          <w:rFonts w:ascii="Book Antiqua" w:hAnsi="Book Antiqua" w:cs="宋体"/>
          <w:i/>
          <w:iCs/>
          <w:kern w:val="0"/>
          <w:sz w:val="24"/>
          <w:szCs w:val="24"/>
          <w:lang w:val="en-US" w:eastAsia="zh-CN"/>
        </w:rPr>
        <w:t>Natl</w:t>
      </w:r>
      <w:proofErr w:type="spellEnd"/>
      <w:r w:rsidRPr="00AF6074">
        <w:rPr>
          <w:rFonts w:ascii="Book Antiqua" w:hAnsi="Book Antiqua" w:cs="宋体"/>
          <w:i/>
          <w:iCs/>
          <w:kern w:val="0"/>
          <w:sz w:val="24"/>
          <w:szCs w:val="24"/>
          <w:lang w:val="en-US" w:eastAsia="zh-CN"/>
        </w:rPr>
        <w:t xml:space="preserve"> Cancer </w:t>
      </w:r>
      <w:proofErr w:type="spellStart"/>
      <w:r w:rsidRPr="00AF6074">
        <w:rPr>
          <w:rFonts w:ascii="Book Antiqua" w:hAnsi="Book Antiqua" w:cs="宋体"/>
          <w:i/>
          <w:iCs/>
          <w:kern w:val="0"/>
          <w:sz w:val="24"/>
          <w:szCs w:val="24"/>
          <w:lang w:val="en-US" w:eastAsia="zh-CN"/>
        </w:rPr>
        <w:t>Inst</w:t>
      </w:r>
      <w:proofErr w:type="spellEnd"/>
      <w:r w:rsidRPr="00AF6074">
        <w:rPr>
          <w:rFonts w:ascii="Book Antiqua" w:hAnsi="Book Antiqua" w:cs="宋体"/>
          <w:kern w:val="0"/>
          <w:sz w:val="24"/>
          <w:szCs w:val="24"/>
          <w:lang w:val="en-US" w:eastAsia="zh-CN"/>
        </w:rPr>
        <w:t xml:space="preserve"> 2002; </w:t>
      </w:r>
      <w:r w:rsidRPr="00AF6074">
        <w:rPr>
          <w:rFonts w:ascii="Book Antiqua" w:hAnsi="Book Antiqua" w:cs="宋体"/>
          <w:b/>
          <w:bCs/>
          <w:kern w:val="0"/>
          <w:sz w:val="24"/>
          <w:szCs w:val="24"/>
          <w:lang w:val="en-US" w:eastAsia="zh-CN"/>
        </w:rPr>
        <w:t>94</w:t>
      </w:r>
      <w:r w:rsidRPr="00AF6074">
        <w:rPr>
          <w:rFonts w:ascii="Book Antiqua" w:hAnsi="Book Antiqua" w:cs="宋体"/>
          <w:kern w:val="0"/>
          <w:sz w:val="24"/>
          <w:szCs w:val="24"/>
          <w:lang w:val="en-US" w:eastAsia="zh-CN"/>
        </w:rPr>
        <w:t>: 1680-1687 [PMID: 12441323 DOI: 10.1093/</w:t>
      </w:r>
      <w:proofErr w:type="spellStart"/>
      <w:r w:rsidRPr="00AF6074">
        <w:rPr>
          <w:rFonts w:ascii="Book Antiqua" w:hAnsi="Book Antiqua" w:cs="宋体"/>
          <w:kern w:val="0"/>
          <w:sz w:val="24"/>
          <w:szCs w:val="24"/>
          <w:lang w:val="en-US" w:eastAsia="zh-CN"/>
        </w:rPr>
        <w:t>jnci</w:t>
      </w:r>
      <w:proofErr w:type="spellEnd"/>
      <w:r w:rsidRPr="00AF6074">
        <w:rPr>
          <w:rFonts w:ascii="Book Antiqua" w:hAnsi="Book Antiqua" w:cs="宋体"/>
          <w:kern w:val="0"/>
          <w:sz w:val="24"/>
          <w:szCs w:val="24"/>
          <w:lang w:val="en-US" w:eastAsia="zh-CN"/>
        </w:rPr>
        <w:t>/94.22.1680]</w:t>
      </w:r>
      <w:r w:rsidR="000F0474" w:rsidRPr="000F0474">
        <w:rPr>
          <w:rFonts w:ascii="Book Antiqua" w:hAnsi="Book Antiqua" w:cs="宋体"/>
          <w:kern w:val="0"/>
          <w:sz w:val="24"/>
          <w:szCs w:val="24"/>
          <w:lang w:val="en-US" w:eastAsia="zh-CN"/>
        </w:rPr>
        <w:t xml:space="preserve"> </w:t>
      </w:r>
      <w:r w:rsidR="000F0474" w:rsidRPr="00AF6074">
        <w:rPr>
          <w:rFonts w:ascii="Book Antiqua" w:hAnsi="Book Antiqua" w:cs="宋体"/>
          <w:kern w:val="0"/>
          <w:sz w:val="24"/>
          <w:szCs w:val="24"/>
          <w:lang w:val="en-US" w:eastAsia="zh-CN"/>
        </w:rPr>
        <w:t>12</w:t>
      </w:r>
      <w:r w:rsidR="000F0474">
        <w:rPr>
          <w:rFonts w:ascii="Book Antiqua" w:hAnsi="Book Antiqua" w:cs="宋体" w:hint="eastAsia"/>
          <w:kern w:val="0"/>
          <w:sz w:val="24"/>
          <w:szCs w:val="24"/>
          <w:lang w:val="en-US" w:eastAsia="zh-CN"/>
        </w:rPr>
        <w:t>3</w:t>
      </w:r>
      <w:r w:rsidR="000F0474" w:rsidRPr="00AF6074">
        <w:rPr>
          <w:rFonts w:ascii="Book Antiqua" w:hAnsi="Book Antiqua" w:cs="宋体"/>
          <w:kern w:val="0"/>
          <w:sz w:val="24"/>
          <w:szCs w:val="24"/>
          <w:lang w:val="en-US" w:eastAsia="zh-CN"/>
        </w:rPr>
        <w:t xml:space="preserve"> </w:t>
      </w:r>
      <w:proofErr w:type="spellStart"/>
      <w:r w:rsidR="000F0474" w:rsidRPr="00AF6074">
        <w:rPr>
          <w:rFonts w:ascii="Book Antiqua" w:hAnsi="Book Antiqua" w:cs="宋体"/>
          <w:b/>
          <w:bCs/>
          <w:kern w:val="0"/>
          <w:sz w:val="24"/>
          <w:szCs w:val="24"/>
          <w:lang w:val="en-US" w:eastAsia="zh-CN"/>
        </w:rPr>
        <w:t>Ottini</w:t>
      </w:r>
      <w:proofErr w:type="spellEnd"/>
      <w:r w:rsidR="000F0474" w:rsidRPr="00AF6074">
        <w:rPr>
          <w:rFonts w:ascii="Book Antiqua" w:hAnsi="Book Antiqua" w:cs="宋体"/>
          <w:b/>
          <w:bCs/>
          <w:kern w:val="0"/>
          <w:sz w:val="24"/>
          <w:szCs w:val="24"/>
          <w:lang w:val="en-US" w:eastAsia="zh-CN"/>
        </w:rPr>
        <w:t xml:space="preserve"> L</w:t>
      </w:r>
      <w:r w:rsidR="000F0474" w:rsidRPr="00AF6074">
        <w:rPr>
          <w:rFonts w:ascii="Book Antiqua" w:hAnsi="Book Antiqua" w:cs="宋体"/>
          <w:kern w:val="0"/>
          <w:sz w:val="24"/>
          <w:szCs w:val="24"/>
          <w:lang w:val="en-US" w:eastAsia="zh-CN"/>
        </w:rPr>
        <w:t xml:space="preserve">, </w:t>
      </w:r>
      <w:proofErr w:type="spellStart"/>
      <w:r w:rsidR="000F0474" w:rsidRPr="00AF6074">
        <w:rPr>
          <w:rFonts w:ascii="Book Antiqua" w:hAnsi="Book Antiqua" w:cs="宋体"/>
          <w:kern w:val="0"/>
          <w:sz w:val="24"/>
          <w:szCs w:val="24"/>
          <w:lang w:val="en-US" w:eastAsia="zh-CN"/>
        </w:rPr>
        <w:t>Falchetti</w:t>
      </w:r>
      <w:proofErr w:type="spellEnd"/>
      <w:r w:rsidR="000F0474" w:rsidRPr="00AF6074">
        <w:rPr>
          <w:rFonts w:ascii="Book Antiqua" w:hAnsi="Book Antiqua" w:cs="宋体"/>
          <w:kern w:val="0"/>
          <w:sz w:val="24"/>
          <w:szCs w:val="24"/>
          <w:lang w:val="en-US" w:eastAsia="zh-CN"/>
        </w:rPr>
        <w:t xml:space="preserve"> M, </w:t>
      </w:r>
      <w:proofErr w:type="spellStart"/>
      <w:r w:rsidR="000F0474" w:rsidRPr="00AF6074">
        <w:rPr>
          <w:rFonts w:ascii="Book Antiqua" w:hAnsi="Book Antiqua" w:cs="宋体"/>
          <w:kern w:val="0"/>
          <w:sz w:val="24"/>
          <w:szCs w:val="24"/>
          <w:lang w:val="en-US" w:eastAsia="zh-CN"/>
        </w:rPr>
        <w:t>Lupi</w:t>
      </w:r>
      <w:proofErr w:type="spellEnd"/>
      <w:r w:rsidR="000F0474" w:rsidRPr="00AF6074">
        <w:rPr>
          <w:rFonts w:ascii="Book Antiqua" w:hAnsi="Book Antiqua" w:cs="宋体"/>
          <w:kern w:val="0"/>
          <w:sz w:val="24"/>
          <w:szCs w:val="24"/>
          <w:lang w:val="en-US" w:eastAsia="zh-CN"/>
        </w:rPr>
        <w:t xml:space="preserve"> R, </w:t>
      </w:r>
      <w:proofErr w:type="spellStart"/>
      <w:r w:rsidR="000F0474" w:rsidRPr="00AF6074">
        <w:rPr>
          <w:rFonts w:ascii="Book Antiqua" w:hAnsi="Book Antiqua" w:cs="宋体"/>
          <w:kern w:val="0"/>
          <w:sz w:val="24"/>
          <w:szCs w:val="24"/>
          <w:lang w:val="en-US" w:eastAsia="zh-CN"/>
        </w:rPr>
        <w:t>Rizzolo</w:t>
      </w:r>
      <w:proofErr w:type="spellEnd"/>
      <w:r w:rsidR="000F0474" w:rsidRPr="00AF6074">
        <w:rPr>
          <w:rFonts w:ascii="Book Antiqua" w:hAnsi="Book Antiqua" w:cs="宋体"/>
          <w:kern w:val="0"/>
          <w:sz w:val="24"/>
          <w:szCs w:val="24"/>
          <w:lang w:val="en-US" w:eastAsia="zh-CN"/>
        </w:rPr>
        <w:t xml:space="preserve"> P, </w:t>
      </w:r>
      <w:proofErr w:type="spellStart"/>
      <w:r w:rsidR="000F0474" w:rsidRPr="00AF6074">
        <w:rPr>
          <w:rFonts w:ascii="Book Antiqua" w:hAnsi="Book Antiqua" w:cs="宋体"/>
          <w:kern w:val="0"/>
          <w:sz w:val="24"/>
          <w:szCs w:val="24"/>
          <w:lang w:val="en-US" w:eastAsia="zh-CN"/>
        </w:rPr>
        <w:t>Agnese</w:t>
      </w:r>
      <w:proofErr w:type="spellEnd"/>
      <w:r w:rsidR="000F0474" w:rsidRPr="00AF6074">
        <w:rPr>
          <w:rFonts w:ascii="Book Antiqua" w:hAnsi="Book Antiqua" w:cs="宋体"/>
          <w:kern w:val="0"/>
          <w:sz w:val="24"/>
          <w:szCs w:val="24"/>
          <w:lang w:val="en-US" w:eastAsia="zh-CN"/>
        </w:rPr>
        <w:t xml:space="preserve"> V, </w:t>
      </w:r>
      <w:proofErr w:type="spellStart"/>
      <w:r w:rsidR="000F0474" w:rsidRPr="00AF6074">
        <w:rPr>
          <w:rFonts w:ascii="Book Antiqua" w:hAnsi="Book Antiqua" w:cs="宋体"/>
          <w:kern w:val="0"/>
          <w:sz w:val="24"/>
          <w:szCs w:val="24"/>
          <w:lang w:val="en-US" w:eastAsia="zh-CN"/>
        </w:rPr>
        <w:t>Colucci</w:t>
      </w:r>
      <w:proofErr w:type="spellEnd"/>
      <w:r w:rsidR="000F0474" w:rsidRPr="00AF6074">
        <w:rPr>
          <w:rFonts w:ascii="Book Antiqua" w:hAnsi="Book Antiqua" w:cs="宋体"/>
          <w:kern w:val="0"/>
          <w:sz w:val="24"/>
          <w:szCs w:val="24"/>
          <w:lang w:val="en-US" w:eastAsia="zh-CN"/>
        </w:rPr>
        <w:t xml:space="preserve"> G, </w:t>
      </w:r>
      <w:proofErr w:type="spellStart"/>
      <w:r w:rsidR="000F0474" w:rsidRPr="00AF6074">
        <w:rPr>
          <w:rFonts w:ascii="Book Antiqua" w:hAnsi="Book Antiqua" w:cs="宋体"/>
          <w:kern w:val="0"/>
          <w:sz w:val="24"/>
          <w:szCs w:val="24"/>
          <w:lang w:val="en-US" w:eastAsia="zh-CN"/>
        </w:rPr>
        <w:t>Bazan</w:t>
      </w:r>
      <w:proofErr w:type="spellEnd"/>
      <w:r w:rsidR="000F0474" w:rsidRPr="00AF6074">
        <w:rPr>
          <w:rFonts w:ascii="Book Antiqua" w:hAnsi="Book Antiqua" w:cs="宋体"/>
          <w:kern w:val="0"/>
          <w:sz w:val="24"/>
          <w:szCs w:val="24"/>
          <w:lang w:val="en-US" w:eastAsia="zh-CN"/>
        </w:rPr>
        <w:t xml:space="preserve"> V, Russo A. Pa</w:t>
      </w:r>
      <w:r w:rsidR="000F0474" w:rsidRPr="00AF6074">
        <w:rPr>
          <w:rFonts w:ascii="Book Antiqua" w:hAnsi="Book Antiqua" w:cs="宋体"/>
          <w:kern w:val="0"/>
          <w:sz w:val="24"/>
          <w:szCs w:val="24"/>
          <w:lang w:val="en-US" w:eastAsia="zh-CN"/>
        </w:rPr>
        <w:t>t</w:t>
      </w:r>
      <w:r w:rsidR="000F0474" w:rsidRPr="00AF6074">
        <w:rPr>
          <w:rFonts w:ascii="Book Antiqua" w:hAnsi="Book Antiqua" w:cs="宋体"/>
          <w:kern w:val="0"/>
          <w:sz w:val="24"/>
          <w:szCs w:val="24"/>
          <w:lang w:val="en-US" w:eastAsia="zh-CN"/>
        </w:rPr>
        <w:t xml:space="preserve">terns of genomic instability in gastric cancer: clinical implications and perspectives. </w:t>
      </w:r>
      <w:r w:rsidR="000F0474" w:rsidRPr="00AF6074">
        <w:rPr>
          <w:rFonts w:ascii="Book Antiqua" w:hAnsi="Book Antiqua" w:cs="宋体"/>
          <w:i/>
          <w:iCs/>
          <w:kern w:val="0"/>
          <w:sz w:val="24"/>
          <w:szCs w:val="24"/>
          <w:lang w:val="en-US" w:eastAsia="zh-CN"/>
        </w:rPr>
        <w:t xml:space="preserve">Ann </w:t>
      </w:r>
      <w:proofErr w:type="spellStart"/>
      <w:r w:rsidR="000F0474" w:rsidRPr="00AF6074">
        <w:rPr>
          <w:rFonts w:ascii="Book Antiqua" w:hAnsi="Book Antiqua" w:cs="宋体"/>
          <w:i/>
          <w:iCs/>
          <w:kern w:val="0"/>
          <w:sz w:val="24"/>
          <w:szCs w:val="24"/>
          <w:lang w:val="en-US" w:eastAsia="zh-CN"/>
        </w:rPr>
        <w:t>Oncol</w:t>
      </w:r>
      <w:proofErr w:type="spellEnd"/>
      <w:r w:rsidR="000F0474" w:rsidRPr="00AF6074">
        <w:rPr>
          <w:rFonts w:ascii="Book Antiqua" w:hAnsi="Book Antiqua" w:cs="宋体"/>
          <w:kern w:val="0"/>
          <w:sz w:val="24"/>
          <w:szCs w:val="24"/>
          <w:lang w:val="en-US" w:eastAsia="zh-CN"/>
        </w:rPr>
        <w:t xml:space="preserve"> 2006; </w:t>
      </w:r>
      <w:r w:rsidR="000F0474" w:rsidRPr="00AF6074">
        <w:rPr>
          <w:rFonts w:ascii="Book Antiqua" w:hAnsi="Book Antiqua" w:cs="宋体"/>
          <w:b/>
          <w:bCs/>
          <w:kern w:val="0"/>
          <w:sz w:val="24"/>
          <w:szCs w:val="24"/>
          <w:lang w:val="en-US" w:eastAsia="zh-CN"/>
        </w:rPr>
        <w:t xml:space="preserve">17 </w:t>
      </w:r>
      <w:proofErr w:type="spellStart"/>
      <w:r w:rsidR="000F0474" w:rsidRPr="006761AD">
        <w:rPr>
          <w:rFonts w:ascii="Book Antiqua" w:hAnsi="Book Antiqua" w:cs="宋体"/>
          <w:bCs/>
          <w:kern w:val="0"/>
          <w:sz w:val="24"/>
          <w:szCs w:val="24"/>
          <w:lang w:val="en-US" w:eastAsia="zh-CN"/>
        </w:rPr>
        <w:t>Suppl</w:t>
      </w:r>
      <w:proofErr w:type="spellEnd"/>
      <w:r w:rsidR="000F0474" w:rsidRPr="006761AD">
        <w:rPr>
          <w:rFonts w:ascii="Book Antiqua" w:hAnsi="Book Antiqua" w:cs="宋体"/>
          <w:bCs/>
          <w:kern w:val="0"/>
          <w:sz w:val="24"/>
          <w:szCs w:val="24"/>
          <w:lang w:val="en-US" w:eastAsia="zh-CN"/>
        </w:rPr>
        <w:t xml:space="preserve"> 7</w:t>
      </w:r>
      <w:r w:rsidR="000F0474" w:rsidRPr="006761AD">
        <w:rPr>
          <w:rFonts w:ascii="Book Antiqua" w:hAnsi="Book Antiqua" w:cs="宋体"/>
          <w:kern w:val="0"/>
          <w:sz w:val="24"/>
          <w:szCs w:val="24"/>
          <w:lang w:val="en-US" w:eastAsia="zh-CN"/>
        </w:rPr>
        <w:t xml:space="preserve">: </w:t>
      </w:r>
      <w:r w:rsidR="000F0474" w:rsidRPr="00AF6074">
        <w:rPr>
          <w:rFonts w:ascii="Book Antiqua" w:hAnsi="Book Antiqua" w:cs="宋体"/>
          <w:kern w:val="0"/>
          <w:sz w:val="24"/>
          <w:szCs w:val="24"/>
          <w:lang w:val="en-US" w:eastAsia="zh-CN"/>
        </w:rPr>
        <w:t xml:space="preserve">vii97-vi102 [PMID: 16760303 DOI: </w:t>
      </w:r>
      <w:r w:rsidR="000F0474">
        <w:rPr>
          <w:rFonts w:ascii="Book Antiqua" w:hAnsi="Book Antiqua" w:cs="宋体"/>
          <w:kern w:val="0"/>
          <w:sz w:val="24"/>
          <w:szCs w:val="24"/>
          <w:lang w:val="en-US" w:eastAsia="zh-CN"/>
        </w:rPr>
        <w:t>10.1093/</w:t>
      </w:r>
      <w:proofErr w:type="spellStart"/>
      <w:r w:rsidR="000F0474">
        <w:rPr>
          <w:rFonts w:ascii="Book Antiqua" w:hAnsi="Book Antiqua" w:cs="宋体"/>
          <w:kern w:val="0"/>
          <w:sz w:val="24"/>
          <w:szCs w:val="24"/>
          <w:lang w:val="en-US" w:eastAsia="zh-CN"/>
        </w:rPr>
        <w:t>annonc</w:t>
      </w:r>
      <w:proofErr w:type="spellEnd"/>
      <w:r w:rsidR="000F0474">
        <w:rPr>
          <w:rFonts w:ascii="Book Antiqua" w:hAnsi="Book Antiqua" w:cs="宋体"/>
          <w:kern w:val="0"/>
          <w:sz w:val="24"/>
          <w:szCs w:val="24"/>
          <w:lang w:val="en-US" w:eastAsia="zh-CN"/>
        </w:rPr>
        <w:t>/mdl960]</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124 </w:t>
      </w:r>
      <w:proofErr w:type="spellStart"/>
      <w:r w:rsidRPr="00AF6074">
        <w:rPr>
          <w:rFonts w:ascii="Book Antiqua" w:hAnsi="Book Antiqua" w:cs="宋体"/>
          <w:b/>
          <w:bCs/>
          <w:kern w:val="0"/>
          <w:sz w:val="24"/>
          <w:szCs w:val="24"/>
          <w:lang w:val="en-US" w:eastAsia="zh-CN"/>
        </w:rPr>
        <w:t>Buermeyer</w:t>
      </w:r>
      <w:proofErr w:type="spellEnd"/>
      <w:r w:rsidRPr="00AF6074">
        <w:rPr>
          <w:rFonts w:ascii="Book Antiqua" w:hAnsi="Book Antiqua" w:cs="宋体"/>
          <w:b/>
          <w:bCs/>
          <w:kern w:val="0"/>
          <w:sz w:val="24"/>
          <w:szCs w:val="24"/>
          <w:lang w:val="en-US" w:eastAsia="zh-CN"/>
        </w:rPr>
        <w:t xml:space="preserve"> AB</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Deschênes</w:t>
      </w:r>
      <w:proofErr w:type="spellEnd"/>
      <w:r w:rsidRPr="00AF6074">
        <w:rPr>
          <w:rFonts w:ascii="Book Antiqua" w:hAnsi="Book Antiqua" w:cs="宋体"/>
          <w:kern w:val="0"/>
          <w:sz w:val="24"/>
          <w:szCs w:val="24"/>
          <w:lang w:val="en-US" w:eastAsia="zh-CN"/>
        </w:rPr>
        <w:t xml:space="preserve"> SM, Baker SM, </w:t>
      </w:r>
      <w:proofErr w:type="spellStart"/>
      <w:r w:rsidRPr="00AF6074">
        <w:rPr>
          <w:rFonts w:ascii="Book Antiqua" w:hAnsi="Book Antiqua" w:cs="宋体"/>
          <w:kern w:val="0"/>
          <w:sz w:val="24"/>
          <w:szCs w:val="24"/>
          <w:lang w:val="en-US" w:eastAsia="zh-CN"/>
        </w:rPr>
        <w:t>Liskay</w:t>
      </w:r>
      <w:proofErr w:type="spellEnd"/>
      <w:r w:rsidRPr="00AF6074">
        <w:rPr>
          <w:rFonts w:ascii="Book Antiqua" w:hAnsi="Book Antiqua" w:cs="宋体"/>
          <w:kern w:val="0"/>
          <w:sz w:val="24"/>
          <w:szCs w:val="24"/>
          <w:lang w:val="en-US" w:eastAsia="zh-CN"/>
        </w:rPr>
        <w:t xml:space="preserve"> RM. Mammalian DNA mismatch r</w:t>
      </w:r>
      <w:r w:rsidRPr="00AF6074">
        <w:rPr>
          <w:rFonts w:ascii="Book Antiqua" w:hAnsi="Book Antiqua" w:cs="宋体"/>
          <w:kern w:val="0"/>
          <w:sz w:val="24"/>
          <w:szCs w:val="24"/>
          <w:lang w:val="en-US" w:eastAsia="zh-CN"/>
        </w:rPr>
        <w:t>e</w:t>
      </w:r>
      <w:r w:rsidRPr="00AF6074">
        <w:rPr>
          <w:rFonts w:ascii="Book Antiqua" w:hAnsi="Book Antiqua" w:cs="宋体"/>
          <w:kern w:val="0"/>
          <w:sz w:val="24"/>
          <w:szCs w:val="24"/>
          <w:lang w:val="en-US" w:eastAsia="zh-CN"/>
        </w:rPr>
        <w:t xml:space="preserve">pair. </w:t>
      </w:r>
      <w:proofErr w:type="spellStart"/>
      <w:r w:rsidRPr="00AF6074">
        <w:rPr>
          <w:rFonts w:ascii="Book Antiqua" w:hAnsi="Book Antiqua" w:cs="宋体"/>
          <w:i/>
          <w:iCs/>
          <w:kern w:val="0"/>
          <w:sz w:val="24"/>
          <w:szCs w:val="24"/>
          <w:lang w:val="en-US" w:eastAsia="zh-CN"/>
        </w:rPr>
        <w:t>Annu</w:t>
      </w:r>
      <w:proofErr w:type="spellEnd"/>
      <w:r w:rsidRPr="00AF6074">
        <w:rPr>
          <w:rFonts w:ascii="Book Antiqua" w:hAnsi="Book Antiqua" w:cs="宋体"/>
          <w:i/>
          <w:iCs/>
          <w:kern w:val="0"/>
          <w:sz w:val="24"/>
          <w:szCs w:val="24"/>
          <w:lang w:val="en-US" w:eastAsia="zh-CN"/>
        </w:rPr>
        <w:t xml:space="preserve"> Rev Genet</w:t>
      </w:r>
      <w:r w:rsidRPr="00AF6074">
        <w:rPr>
          <w:rFonts w:ascii="Book Antiqua" w:hAnsi="Book Antiqua" w:cs="宋体"/>
          <w:kern w:val="0"/>
          <w:sz w:val="24"/>
          <w:szCs w:val="24"/>
          <w:lang w:val="en-US" w:eastAsia="zh-CN"/>
        </w:rPr>
        <w:t xml:space="preserve"> 1999; </w:t>
      </w:r>
      <w:r w:rsidRPr="00AF6074">
        <w:rPr>
          <w:rFonts w:ascii="Book Antiqua" w:hAnsi="Book Antiqua" w:cs="宋体"/>
          <w:b/>
          <w:bCs/>
          <w:kern w:val="0"/>
          <w:sz w:val="24"/>
          <w:szCs w:val="24"/>
          <w:lang w:val="en-US" w:eastAsia="zh-CN"/>
        </w:rPr>
        <w:t>33</w:t>
      </w:r>
      <w:r w:rsidRPr="00AF6074">
        <w:rPr>
          <w:rFonts w:ascii="Book Antiqua" w:hAnsi="Book Antiqua" w:cs="宋体"/>
          <w:kern w:val="0"/>
          <w:sz w:val="24"/>
          <w:szCs w:val="24"/>
          <w:lang w:val="en-US" w:eastAsia="zh-CN"/>
        </w:rPr>
        <w:t>: 533-564 [PMID: 10690417 DOI: 10.1146/annurev.genet.33.1.533]</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125 </w:t>
      </w:r>
      <w:proofErr w:type="spellStart"/>
      <w:r w:rsidRPr="00AF6074">
        <w:rPr>
          <w:rFonts w:ascii="Book Antiqua" w:hAnsi="Book Antiqua" w:cs="宋体"/>
          <w:b/>
          <w:bCs/>
          <w:kern w:val="0"/>
          <w:sz w:val="24"/>
          <w:szCs w:val="24"/>
          <w:lang w:val="en-US" w:eastAsia="zh-CN"/>
        </w:rPr>
        <w:t>Ottini</w:t>
      </w:r>
      <w:proofErr w:type="spellEnd"/>
      <w:r w:rsidRPr="00AF6074">
        <w:rPr>
          <w:rFonts w:ascii="Book Antiqua" w:hAnsi="Book Antiqua" w:cs="宋体"/>
          <w:b/>
          <w:bCs/>
          <w:kern w:val="0"/>
          <w:sz w:val="24"/>
          <w:szCs w:val="24"/>
          <w:lang w:val="en-US" w:eastAsia="zh-CN"/>
        </w:rPr>
        <w:t xml:space="preserve"> L</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Falchetti</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Saieva</w:t>
      </w:r>
      <w:proofErr w:type="spellEnd"/>
      <w:r w:rsidRPr="00AF6074">
        <w:rPr>
          <w:rFonts w:ascii="Book Antiqua" w:hAnsi="Book Antiqua" w:cs="宋体"/>
          <w:kern w:val="0"/>
          <w:sz w:val="24"/>
          <w:szCs w:val="24"/>
          <w:lang w:val="en-US" w:eastAsia="zh-CN"/>
        </w:rPr>
        <w:t xml:space="preserve"> C, De Marco M, Masala G, </w:t>
      </w:r>
      <w:proofErr w:type="spellStart"/>
      <w:r w:rsidRPr="00AF6074">
        <w:rPr>
          <w:rFonts w:ascii="Book Antiqua" w:hAnsi="Book Antiqua" w:cs="宋体"/>
          <w:kern w:val="0"/>
          <w:sz w:val="24"/>
          <w:szCs w:val="24"/>
          <w:lang w:val="en-US" w:eastAsia="zh-CN"/>
        </w:rPr>
        <w:t>Zanna</w:t>
      </w:r>
      <w:proofErr w:type="spellEnd"/>
      <w:r w:rsidRPr="00AF6074">
        <w:rPr>
          <w:rFonts w:ascii="Book Antiqua" w:hAnsi="Book Antiqua" w:cs="宋体"/>
          <w:kern w:val="0"/>
          <w:sz w:val="24"/>
          <w:szCs w:val="24"/>
          <w:lang w:val="en-US" w:eastAsia="zh-CN"/>
        </w:rPr>
        <w:t xml:space="preserve"> I, </w:t>
      </w:r>
      <w:proofErr w:type="spellStart"/>
      <w:r w:rsidRPr="00AF6074">
        <w:rPr>
          <w:rFonts w:ascii="Book Antiqua" w:hAnsi="Book Antiqua" w:cs="宋体"/>
          <w:kern w:val="0"/>
          <w:sz w:val="24"/>
          <w:szCs w:val="24"/>
          <w:lang w:val="en-US" w:eastAsia="zh-CN"/>
        </w:rPr>
        <w:t>Paglierani</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Giannini</w:t>
      </w:r>
      <w:proofErr w:type="spellEnd"/>
      <w:r w:rsidRPr="00AF6074">
        <w:rPr>
          <w:rFonts w:ascii="Book Antiqua" w:hAnsi="Book Antiqua" w:cs="宋体"/>
          <w:kern w:val="0"/>
          <w:sz w:val="24"/>
          <w:szCs w:val="24"/>
          <w:lang w:val="en-US" w:eastAsia="zh-CN"/>
        </w:rPr>
        <w:t xml:space="preserve"> G, </w:t>
      </w:r>
      <w:proofErr w:type="spellStart"/>
      <w:r w:rsidRPr="00AF6074">
        <w:rPr>
          <w:rFonts w:ascii="Book Antiqua" w:hAnsi="Book Antiqua" w:cs="宋体"/>
          <w:kern w:val="0"/>
          <w:sz w:val="24"/>
          <w:szCs w:val="24"/>
          <w:lang w:val="en-US" w:eastAsia="zh-CN"/>
        </w:rPr>
        <w:t>Gulino</w:t>
      </w:r>
      <w:proofErr w:type="spellEnd"/>
      <w:r w:rsidRPr="00AF6074">
        <w:rPr>
          <w:rFonts w:ascii="Book Antiqua" w:hAnsi="Book Antiqua" w:cs="宋体"/>
          <w:kern w:val="0"/>
          <w:sz w:val="24"/>
          <w:szCs w:val="24"/>
          <w:lang w:val="en-US" w:eastAsia="zh-CN"/>
        </w:rPr>
        <w:t xml:space="preserve"> A, </w:t>
      </w:r>
      <w:proofErr w:type="spellStart"/>
      <w:r w:rsidRPr="00AF6074">
        <w:rPr>
          <w:rFonts w:ascii="Book Antiqua" w:hAnsi="Book Antiqua" w:cs="宋体"/>
          <w:kern w:val="0"/>
          <w:sz w:val="24"/>
          <w:szCs w:val="24"/>
          <w:lang w:val="en-US" w:eastAsia="zh-CN"/>
        </w:rPr>
        <w:t>Nesi</w:t>
      </w:r>
      <w:proofErr w:type="spellEnd"/>
      <w:r w:rsidRPr="00AF6074">
        <w:rPr>
          <w:rFonts w:ascii="Book Antiqua" w:hAnsi="Book Antiqua" w:cs="宋体"/>
          <w:kern w:val="0"/>
          <w:sz w:val="24"/>
          <w:szCs w:val="24"/>
          <w:lang w:val="en-US" w:eastAsia="zh-CN"/>
        </w:rPr>
        <w:t xml:space="preserve"> G, </w:t>
      </w:r>
      <w:proofErr w:type="spellStart"/>
      <w:r w:rsidRPr="00AF6074">
        <w:rPr>
          <w:rFonts w:ascii="Book Antiqua" w:hAnsi="Book Antiqua" w:cs="宋体"/>
          <w:kern w:val="0"/>
          <w:sz w:val="24"/>
          <w:szCs w:val="24"/>
          <w:lang w:val="en-US" w:eastAsia="zh-CN"/>
        </w:rPr>
        <w:t>Mariani</w:t>
      </w:r>
      <w:proofErr w:type="spellEnd"/>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Costantini</w:t>
      </w:r>
      <w:proofErr w:type="spellEnd"/>
      <w:r w:rsidRPr="00AF6074">
        <w:rPr>
          <w:rFonts w:ascii="Book Antiqua" w:hAnsi="Book Antiqua" w:cs="宋体"/>
          <w:kern w:val="0"/>
          <w:sz w:val="24"/>
          <w:szCs w:val="24"/>
          <w:lang w:val="en-US" w:eastAsia="zh-CN"/>
        </w:rPr>
        <w:t xml:space="preserve"> R, </w:t>
      </w:r>
      <w:proofErr w:type="spellStart"/>
      <w:r w:rsidRPr="00AF6074">
        <w:rPr>
          <w:rFonts w:ascii="Book Antiqua" w:hAnsi="Book Antiqua" w:cs="宋体"/>
          <w:kern w:val="0"/>
          <w:sz w:val="24"/>
          <w:szCs w:val="24"/>
          <w:lang w:val="en-US" w:eastAsia="zh-CN"/>
        </w:rPr>
        <w:t>Palli</w:t>
      </w:r>
      <w:proofErr w:type="spellEnd"/>
      <w:r w:rsidRPr="00AF6074">
        <w:rPr>
          <w:rFonts w:ascii="Book Antiqua" w:hAnsi="Book Antiqua" w:cs="宋体"/>
          <w:kern w:val="0"/>
          <w:sz w:val="24"/>
          <w:szCs w:val="24"/>
          <w:lang w:val="en-US" w:eastAsia="zh-CN"/>
        </w:rPr>
        <w:t xml:space="preserve"> D. MRE11 expression is impaired in gastric cancer with microsatellite instability. </w:t>
      </w:r>
      <w:r w:rsidRPr="00AF6074">
        <w:rPr>
          <w:rFonts w:ascii="Book Antiqua" w:hAnsi="Book Antiqua" w:cs="宋体"/>
          <w:i/>
          <w:iCs/>
          <w:kern w:val="0"/>
          <w:sz w:val="24"/>
          <w:szCs w:val="24"/>
          <w:lang w:val="en-US" w:eastAsia="zh-CN"/>
        </w:rPr>
        <w:t>Carcinogenesis</w:t>
      </w:r>
      <w:r w:rsidRPr="00AF6074">
        <w:rPr>
          <w:rFonts w:ascii="Book Antiqua" w:hAnsi="Book Antiqua" w:cs="宋体"/>
          <w:kern w:val="0"/>
          <w:sz w:val="24"/>
          <w:szCs w:val="24"/>
          <w:lang w:val="en-US" w:eastAsia="zh-CN"/>
        </w:rPr>
        <w:t xml:space="preserve"> 2004; </w:t>
      </w:r>
      <w:r w:rsidRPr="00AF6074">
        <w:rPr>
          <w:rFonts w:ascii="Book Antiqua" w:hAnsi="Book Antiqua" w:cs="宋体"/>
          <w:b/>
          <w:bCs/>
          <w:kern w:val="0"/>
          <w:sz w:val="24"/>
          <w:szCs w:val="24"/>
          <w:lang w:val="en-US" w:eastAsia="zh-CN"/>
        </w:rPr>
        <w:t>25</w:t>
      </w:r>
      <w:r w:rsidRPr="00AF6074">
        <w:rPr>
          <w:rFonts w:ascii="Book Antiqua" w:hAnsi="Book Antiqua" w:cs="宋体"/>
          <w:kern w:val="0"/>
          <w:sz w:val="24"/>
          <w:szCs w:val="24"/>
          <w:lang w:val="en-US" w:eastAsia="zh-CN"/>
        </w:rPr>
        <w:t>: 2337-2343 [PMID: 15319296 DOI: 10.1093/</w:t>
      </w:r>
      <w:proofErr w:type="spellStart"/>
      <w:r w:rsidRPr="00AF6074">
        <w:rPr>
          <w:rFonts w:ascii="Book Antiqua" w:hAnsi="Book Antiqua" w:cs="宋体"/>
          <w:kern w:val="0"/>
          <w:sz w:val="24"/>
          <w:szCs w:val="24"/>
          <w:lang w:val="en-US" w:eastAsia="zh-CN"/>
        </w:rPr>
        <w:t>carcin</w:t>
      </w:r>
      <w:proofErr w:type="spellEnd"/>
      <w:r w:rsidRPr="00AF6074">
        <w:rPr>
          <w:rFonts w:ascii="Book Antiqua" w:hAnsi="Book Antiqua" w:cs="宋体"/>
          <w:kern w:val="0"/>
          <w:sz w:val="24"/>
          <w:szCs w:val="24"/>
          <w:lang w:val="en-US" w:eastAsia="zh-CN"/>
        </w:rPr>
        <w:t>/bgh257]</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lastRenderedPageBreak/>
        <w:t xml:space="preserve">126 </w:t>
      </w:r>
      <w:r w:rsidRPr="00AF6074">
        <w:rPr>
          <w:rFonts w:ascii="Book Antiqua" w:hAnsi="Book Antiqua" w:cs="宋体"/>
          <w:b/>
          <w:bCs/>
          <w:kern w:val="0"/>
          <w:sz w:val="24"/>
          <w:szCs w:val="24"/>
          <w:lang w:val="en-US" w:eastAsia="zh-CN"/>
        </w:rPr>
        <w:t>Yamamoto H</w:t>
      </w:r>
      <w:r w:rsidRPr="00AF6074">
        <w:rPr>
          <w:rFonts w:ascii="Book Antiqua" w:hAnsi="Book Antiqua" w:cs="宋体"/>
          <w:kern w:val="0"/>
          <w:sz w:val="24"/>
          <w:szCs w:val="24"/>
          <w:lang w:val="en-US" w:eastAsia="zh-CN"/>
        </w:rPr>
        <w:t>, Perez-</w:t>
      </w:r>
      <w:proofErr w:type="spellStart"/>
      <w:r w:rsidRPr="00AF6074">
        <w:rPr>
          <w:rFonts w:ascii="Book Antiqua" w:hAnsi="Book Antiqua" w:cs="宋体"/>
          <w:kern w:val="0"/>
          <w:sz w:val="24"/>
          <w:szCs w:val="24"/>
          <w:lang w:val="en-US" w:eastAsia="zh-CN"/>
        </w:rPr>
        <w:t>Piteira</w:t>
      </w:r>
      <w:proofErr w:type="spellEnd"/>
      <w:r w:rsidRPr="00AF6074">
        <w:rPr>
          <w:rFonts w:ascii="Book Antiqua" w:hAnsi="Book Antiqua" w:cs="宋体"/>
          <w:kern w:val="0"/>
          <w:sz w:val="24"/>
          <w:szCs w:val="24"/>
          <w:lang w:val="en-US" w:eastAsia="zh-CN"/>
        </w:rPr>
        <w:t xml:space="preserve"> J, Yoshida T, Terada M, </w:t>
      </w:r>
      <w:proofErr w:type="spellStart"/>
      <w:r w:rsidRPr="00AF6074">
        <w:rPr>
          <w:rFonts w:ascii="Book Antiqua" w:hAnsi="Book Antiqua" w:cs="宋体"/>
          <w:kern w:val="0"/>
          <w:sz w:val="24"/>
          <w:szCs w:val="24"/>
          <w:lang w:val="en-US" w:eastAsia="zh-CN"/>
        </w:rPr>
        <w:t>Itoh</w:t>
      </w:r>
      <w:proofErr w:type="spellEnd"/>
      <w:r w:rsidRPr="00AF6074">
        <w:rPr>
          <w:rFonts w:ascii="Book Antiqua" w:hAnsi="Book Antiqua" w:cs="宋体"/>
          <w:kern w:val="0"/>
          <w:sz w:val="24"/>
          <w:szCs w:val="24"/>
          <w:lang w:val="en-US" w:eastAsia="zh-CN"/>
        </w:rPr>
        <w:t xml:space="preserve"> F, Imai K, </w:t>
      </w:r>
      <w:proofErr w:type="spellStart"/>
      <w:r w:rsidRPr="00AF6074">
        <w:rPr>
          <w:rFonts w:ascii="Book Antiqua" w:hAnsi="Book Antiqua" w:cs="宋体"/>
          <w:kern w:val="0"/>
          <w:sz w:val="24"/>
          <w:szCs w:val="24"/>
          <w:lang w:val="en-US" w:eastAsia="zh-CN"/>
        </w:rPr>
        <w:t>Perucho</w:t>
      </w:r>
      <w:proofErr w:type="spellEnd"/>
      <w:r w:rsidRPr="00AF6074">
        <w:rPr>
          <w:rFonts w:ascii="Book Antiqua" w:hAnsi="Book Antiqua" w:cs="宋体"/>
          <w:kern w:val="0"/>
          <w:sz w:val="24"/>
          <w:szCs w:val="24"/>
          <w:lang w:val="en-US" w:eastAsia="zh-CN"/>
        </w:rPr>
        <w:t xml:space="preserve"> M. Gastric cancers of the microsatellite </w:t>
      </w:r>
      <w:proofErr w:type="spellStart"/>
      <w:r w:rsidRPr="00AF6074">
        <w:rPr>
          <w:rFonts w:ascii="Book Antiqua" w:hAnsi="Book Antiqua" w:cs="宋体"/>
          <w:kern w:val="0"/>
          <w:sz w:val="24"/>
          <w:szCs w:val="24"/>
          <w:lang w:val="en-US" w:eastAsia="zh-CN"/>
        </w:rPr>
        <w:t>mutator</w:t>
      </w:r>
      <w:proofErr w:type="spellEnd"/>
      <w:r w:rsidRPr="00AF6074">
        <w:rPr>
          <w:rFonts w:ascii="Book Antiqua" w:hAnsi="Book Antiqua" w:cs="宋体"/>
          <w:kern w:val="0"/>
          <w:sz w:val="24"/>
          <w:szCs w:val="24"/>
          <w:lang w:val="en-US" w:eastAsia="zh-CN"/>
        </w:rPr>
        <w:t xml:space="preserve"> phenotype display characteristic genetic and clinical features. </w:t>
      </w:r>
      <w:r w:rsidRPr="00AF6074">
        <w:rPr>
          <w:rFonts w:ascii="Book Antiqua" w:hAnsi="Book Antiqua" w:cs="宋体"/>
          <w:i/>
          <w:iCs/>
          <w:kern w:val="0"/>
          <w:sz w:val="24"/>
          <w:szCs w:val="24"/>
          <w:lang w:val="en-US" w:eastAsia="zh-CN"/>
        </w:rPr>
        <w:t>Gastroenterology</w:t>
      </w:r>
      <w:r w:rsidRPr="00AF6074">
        <w:rPr>
          <w:rFonts w:ascii="Book Antiqua" w:hAnsi="Book Antiqua" w:cs="宋体"/>
          <w:kern w:val="0"/>
          <w:sz w:val="24"/>
          <w:szCs w:val="24"/>
          <w:lang w:val="en-US" w:eastAsia="zh-CN"/>
        </w:rPr>
        <w:t xml:space="preserve"> 1999; </w:t>
      </w:r>
      <w:r w:rsidRPr="00AF6074">
        <w:rPr>
          <w:rFonts w:ascii="Book Antiqua" w:hAnsi="Book Antiqua" w:cs="宋体"/>
          <w:b/>
          <w:bCs/>
          <w:kern w:val="0"/>
          <w:sz w:val="24"/>
          <w:szCs w:val="24"/>
          <w:lang w:val="en-US" w:eastAsia="zh-CN"/>
        </w:rPr>
        <w:t>116</w:t>
      </w:r>
      <w:r w:rsidRPr="00AF6074">
        <w:rPr>
          <w:rFonts w:ascii="Book Antiqua" w:hAnsi="Book Antiqua" w:cs="宋体"/>
          <w:kern w:val="0"/>
          <w:sz w:val="24"/>
          <w:szCs w:val="24"/>
          <w:lang w:val="en-US" w:eastAsia="zh-CN"/>
        </w:rPr>
        <w:t>: 1348-1357 [PMID: 10348818]</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127 </w:t>
      </w:r>
      <w:r w:rsidRPr="00AF6074">
        <w:rPr>
          <w:rFonts w:ascii="Book Antiqua" w:hAnsi="Book Antiqua" w:cs="宋体"/>
          <w:b/>
          <w:bCs/>
          <w:kern w:val="0"/>
          <w:sz w:val="24"/>
          <w:szCs w:val="24"/>
          <w:lang w:val="en-US" w:eastAsia="zh-CN"/>
        </w:rPr>
        <w:t>Kang DH</w:t>
      </w:r>
      <w:r w:rsidRPr="00AF6074">
        <w:rPr>
          <w:rFonts w:ascii="Book Antiqua" w:hAnsi="Book Antiqua" w:cs="宋体"/>
          <w:kern w:val="0"/>
          <w:sz w:val="24"/>
          <w:szCs w:val="24"/>
          <w:lang w:val="en-US" w:eastAsia="zh-CN"/>
        </w:rPr>
        <w:t xml:space="preserve">, Han ME, Song MH, Lee YS, Kim EH, Kim HJ, Kim GH, Kim DH, Yoon S, </w:t>
      </w:r>
      <w:proofErr w:type="spellStart"/>
      <w:r w:rsidRPr="00AF6074">
        <w:rPr>
          <w:rFonts w:ascii="Book Antiqua" w:hAnsi="Book Antiqua" w:cs="宋体"/>
          <w:kern w:val="0"/>
          <w:sz w:val="24"/>
          <w:szCs w:val="24"/>
          <w:lang w:val="en-US" w:eastAsia="zh-CN"/>
        </w:rPr>
        <w:t>Baek</w:t>
      </w:r>
      <w:proofErr w:type="spellEnd"/>
      <w:r w:rsidRPr="00AF6074">
        <w:rPr>
          <w:rFonts w:ascii="Book Antiqua" w:hAnsi="Book Antiqua" w:cs="宋体"/>
          <w:kern w:val="0"/>
          <w:sz w:val="24"/>
          <w:szCs w:val="24"/>
          <w:lang w:val="en-US" w:eastAsia="zh-CN"/>
        </w:rPr>
        <w:t xml:space="preserve"> SY, Kim BS, Kim JB, Oh SO. </w:t>
      </w:r>
      <w:proofErr w:type="gramStart"/>
      <w:r w:rsidRPr="00AF6074">
        <w:rPr>
          <w:rFonts w:ascii="Book Antiqua" w:hAnsi="Book Antiqua" w:cs="宋体"/>
          <w:kern w:val="0"/>
          <w:sz w:val="24"/>
          <w:szCs w:val="24"/>
          <w:lang w:val="en-US" w:eastAsia="zh-CN"/>
        </w:rPr>
        <w:t>The role of hedgehog signaling during gastric regener</w:t>
      </w:r>
      <w:r w:rsidRPr="00AF6074">
        <w:rPr>
          <w:rFonts w:ascii="Book Antiqua" w:hAnsi="Book Antiqua" w:cs="宋体"/>
          <w:kern w:val="0"/>
          <w:sz w:val="24"/>
          <w:szCs w:val="24"/>
          <w:lang w:val="en-US" w:eastAsia="zh-CN"/>
        </w:rPr>
        <w:t>a</w:t>
      </w:r>
      <w:r w:rsidRPr="00AF6074">
        <w:rPr>
          <w:rFonts w:ascii="Book Antiqua" w:hAnsi="Book Antiqua" w:cs="宋体"/>
          <w:kern w:val="0"/>
          <w:sz w:val="24"/>
          <w:szCs w:val="24"/>
          <w:lang w:val="en-US" w:eastAsia="zh-CN"/>
        </w:rPr>
        <w:t>tion.</w:t>
      </w:r>
      <w:proofErr w:type="gramEnd"/>
      <w:r w:rsidRPr="00AF6074">
        <w:rPr>
          <w:rFonts w:ascii="Book Antiqua" w:hAnsi="Book Antiqua" w:cs="宋体"/>
          <w:kern w:val="0"/>
          <w:sz w:val="24"/>
          <w:szCs w:val="24"/>
          <w:lang w:val="en-US" w:eastAsia="zh-CN"/>
        </w:rPr>
        <w:t xml:space="preserve"> </w:t>
      </w:r>
      <w:r w:rsidRPr="00AF6074">
        <w:rPr>
          <w:rFonts w:ascii="Book Antiqua" w:hAnsi="Book Antiqua" w:cs="宋体"/>
          <w:i/>
          <w:iCs/>
          <w:kern w:val="0"/>
          <w:sz w:val="24"/>
          <w:szCs w:val="24"/>
          <w:lang w:val="en-US" w:eastAsia="zh-CN"/>
        </w:rPr>
        <w:t xml:space="preserve">J </w:t>
      </w:r>
      <w:proofErr w:type="spellStart"/>
      <w:r w:rsidRPr="00AF6074">
        <w:rPr>
          <w:rFonts w:ascii="Book Antiqua" w:hAnsi="Book Antiqua" w:cs="宋体"/>
          <w:i/>
          <w:iCs/>
          <w:kern w:val="0"/>
          <w:sz w:val="24"/>
          <w:szCs w:val="24"/>
          <w:lang w:val="en-US" w:eastAsia="zh-CN"/>
        </w:rPr>
        <w:t>Gastroenterol</w:t>
      </w:r>
      <w:proofErr w:type="spellEnd"/>
      <w:r w:rsidRPr="00AF6074">
        <w:rPr>
          <w:rFonts w:ascii="Book Antiqua" w:hAnsi="Book Antiqua" w:cs="宋体"/>
          <w:kern w:val="0"/>
          <w:sz w:val="24"/>
          <w:szCs w:val="24"/>
          <w:lang w:val="en-US" w:eastAsia="zh-CN"/>
        </w:rPr>
        <w:t xml:space="preserve"> 2009; </w:t>
      </w:r>
      <w:r w:rsidRPr="00AF6074">
        <w:rPr>
          <w:rFonts w:ascii="Book Antiqua" w:hAnsi="Book Antiqua" w:cs="宋体"/>
          <w:b/>
          <w:bCs/>
          <w:kern w:val="0"/>
          <w:sz w:val="24"/>
          <w:szCs w:val="24"/>
          <w:lang w:val="en-US" w:eastAsia="zh-CN"/>
        </w:rPr>
        <w:t>44</w:t>
      </w:r>
      <w:r w:rsidRPr="00AF6074">
        <w:rPr>
          <w:rFonts w:ascii="Book Antiqua" w:hAnsi="Book Antiqua" w:cs="宋体"/>
          <w:kern w:val="0"/>
          <w:sz w:val="24"/>
          <w:szCs w:val="24"/>
          <w:lang w:val="en-US" w:eastAsia="zh-CN"/>
        </w:rPr>
        <w:t>: 372-379 [PMID: 19291354 DOI: 10.1007/s00535-009-0006-1]</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128 </w:t>
      </w:r>
      <w:proofErr w:type="spellStart"/>
      <w:r w:rsidRPr="00AF6074">
        <w:rPr>
          <w:rFonts w:ascii="Book Antiqua" w:hAnsi="Book Antiqua" w:cs="宋体"/>
          <w:b/>
          <w:bCs/>
          <w:kern w:val="0"/>
          <w:sz w:val="24"/>
          <w:szCs w:val="24"/>
          <w:lang w:val="en-US" w:eastAsia="zh-CN"/>
        </w:rPr>
        <w:t>García</w:t>
      </w:r>
      <w:proofErr w:type="spellEnd"/>
      <w:r w:rsidRPr="00AF6074">
        <w:rPr>
          <w:rFonts w:ascii="Book Antiqua" w:hAnsi="Book Antiqua" w:cs="宋体"/>
          <w:b/>
          <w:bCs/>
          <w:kern w:val="0"/>
          <w:sz w:val="24"/>
          <w:szCs w:val="24"/>
          <w:lang w:val="en-US" w:eastAsia="zh-CN"/>
        </w:rPr>
        <w:t xml:space="preserve"> I</w:t>
      </w:r>
      <w:r w:rsidRPr="00AF6074">
        <w:rPr>
          <w:rFonts w:ascii="Book Antiqua" w:hAnsi="Book Antiqua" w:cs="宋体"/>
          <w:kern w:val="0"/>
          <w:sz w:val="24"/>
          <w:szCs w:val="24"/>
          <w:lang w:val="en-US" w:eastAsia="zh-CN"/>
        </w:rPr>
        <w:t xml:space="preserve">, del </w:t>
      </w:r>
      <w:proofErr w:type="spellStart"/>
      <w:r w:rsidRPr="00AF6074">
        <w:rPr>
          <w:rFonts w:ascii="Book Antiqua" w:hAnsi="Book Antiqua" w:cs="宋体"/>
          <w:kern w:val="0"/>
          <w:sz w:val="24"/>
          <w:szCs w:val="24"/>
          <w:lang w:val="en-US" w:eastAsia="zh-CN"/>
        </w:rPr>
        <w:t>Casar</w:t>
      </w:r>
      <w:proofErr w:type="spellEnd"/>
      <w:r w:rsidRPr="00AF6074">
        <w:rPr>
          <w:rFonts w:ascii="Book Antiqua" w:hAnsi="Book Antiqua" w:cs="宋体"/>
          <w:kern w:val="0"/>
          <w:sz w:val="24"/>
          <w:szCs w:val="24"/>
          <w:lang w:val="en-US" w:eastAsia="zh-CN"/>
        </w:rPr>
        <w:t xml:space="preserve"> JM, Corte MD, Allende MT, </w:t>
      </w:r>
      <w:proofErr w:type="spellStart"/>
      <w:r w:rsidRPr="00AF6074">
        <w:rPr>
          <w:rFonts w:ascii="Book Antiqua" w:hAnsi="Book Antiqua" w:cs="宋体"/>
          <w:kern w:val="0"/>
          <w:sz w:val="24"/>
          <w:szCs w:val="24"/>
          <w:lang w:val="en-US" w:eastAsia="zh-CN"/>
        </w:rPr>
        <w:t>García-Muñiz</w:t>
      </w:r>
      <w:proofErr w:type="spellEnd"/>
      <w:r w:rsidRPr="00AF6074">
        <w:rPr>
          <w:rFonts w:ascii="Book Antiqua" w:hAnsi="Book Antiqua" w:cs="宋体"/>
          <w:kern w:val="0"/>
          <w:sz w:val="24"/>
          <w:szCs w:val="24"/>
          <w:lang w:val="en-US" w:eastAsia="zh-CN"/>
        </w:rPr>
        <w:t xml:space="preserve"> JL, </w:t>
      </w:r>
      <w:proofErr w:type="spellStart"/>
      <w:r w:rsidRPr="00AF6074">
        <w:rPr>
          <w:rFonts w:ascii="Book Antiqua" w:hAnsi="Book Antiqua" w:cs="宋体"/>
          <w:kern w:val="0"/>
          <w:sz w:val="24"/>
          <w:szCs w:val="24"/>
          <w:lang w:val="en-US" w:eastAsia="zh-CN"/>
        </w:rPr>
        <w:t>Vizoso</w:t>
      </w:r>
      <w:proofErr w:type="spellEnd"/>
      <w:r w:rsidRPr="00AF6074">
        <w:rPr>
          <w:rFonts w:ascii="Book Antiqua" w:hAnsi="Book Antiqua" w:cs="宋体"/>
          <w:kern w:val="0"/>
          <w:sz w:val="24"/>
          <w:szCs w:val="24"/>
          <w:lang w:val="en-US" w:eastAsia="zh-CN"/>
        </w:rPr>
        <w:t xml:space="preserve"> F. Epidermal growth factor receptor and c-erbB-2 contents in </w:t>
      </w:r>
      <w:proofErr w:type="spellStart"/>
      <w:r w:rsidRPr="00AF6074">
        <w:rPr>
          <w:rFonts w:ascii="Book Antiqua" w:hAnsi="Book Antiqua" w:cs="宋体"/>
          <w:kern w:val="0"/>
          <w:sz w:val="24"/>
          <w:szCs w:val="24"/>
          <w:lang w:val="en-US" w:eastAsia="zh-CN"/>
        </w:rPr>
        <w:t>unresectable</w:t>
      </w:r>
      <w:proofErr w:type="spellEnd"/>
      <w:r w:rsidRPr="00AF6074">
        <w:rPr>
          <w:rFonts w:ascii="Book Antiqua" w:hAnsi="Book Antiqua" w:cs="宋体"/>
          <w:kern w:val="0"/>
          <w:sz w:val="24"/>
          <w:szCs w:val="24"/>
          <w:lang w:val="en-US" w:eastAsia="zh-CN"/>
        </w:rPr>
        <w:t xml:space="preserve"> (UICC R1 or R2) gastric cancer. </w:t>
      </w:r>
      <w:proofErr w:type="spellStart"/>
      <w:r w:rsidRPr="00AF6074">
        <w:rPr>
          <w:rFonts w:ascii="Book Antiqua" w:hAnsi="Book Antiqua" w:cs="宋体"/>
          <w:i/>
          <w:iCs/>
          <w:kern w:val="0"/>
          <w:sz w:val="24"/>
          <w:szCs w:val="24"/>
          <w:lang w:val="en-US" w:eastAsia="zh-CN"/>
        </w:rPr>
        <w:t>Int</w:t>
      </w:r>
      <w:proofErr w:type="spellEnd"/>
      <w:r w:rsidRPr="00AF6074">
        <w:rPr>
          <w:rFonts w:ascii="Book Antiqua" w:hAnsi="Book Antiqua" w:cs="宋体"/>
          <w:i/>
          <w:iCs/>
          <w:kern w:val="0"/>
          <w:sz w:val="24"/>
          <w:szCs w:val="24"/>
          <w:lang w:val="en-US" w:eastAsia="zh-CN"/>
        </w:rPr>
        <w:t xml:space="preserve"> J </w:t>
      </w:r>
      <w:proofErr w:type="spellStart"/>
      <w:r w:rsidRPr="00AF6074">
        <w:rPr>
          <w:rFonts w:ascii="Book Antiqua" w:hAnsi="Book Antiqua" w:cs="宋体"/>
          <w:i/>
          <w:iCs/>
          <w:kern w:val="0"/>
          <w:sz w:val="24"/>
          <w:szCs w:val="24"/>
          <w:lang w:val="en-US" w:eastAsia="zh-CN"/>
        </w:rPr>
        <w:t>Biol</w:t>
      </w:r>
      <w:proofErr w:type="spellEnd"/>
      <w:r w:rsidRPr="00AF6074">
        <w:rPr>
          <w:rFonts w:ascii="Book Antiqua" w:hAnsi="Book Antiqua" w:cs="宋体"/>
          <w:i/>
          <w:iCs/>
          <w:kern w:val="0"/>
          <w:sz w:val="24"/>
          <w:szCs w:val="24"/>
          <w:lang w:val="en-US" w:eastAsia="zh-CN"/>
        </w:rPr>
        <w:t xml:space="preserve"> Markers</w:t>
      </w:r>
      <w:r w:rsidRPr="00AF6074">
        <w:rPr>
          <w:rFonts w:ascii="Book Antiqua" w:hAnsi="Book Antiqua" w:cs="宋体"/>
          <w:kern w:val="0"/>
          <w:sz w:val="24"/>
          <w:szCs w:val="24"/>
          <w:lang w:val="en-US" w:eastAsia="zh-CN"/>
        </w:rPr>
        <w:t xml:space="preserve"> </w:t>
      </w:r>
      <w:r w:rsidR="00A46D1A">
        <w:rPr>
          <w:rFonts w:ascii="Book Antiqua" w:hAnsi="Book Antiqua" w:cs="宋体" w:hint="eastAsia"/>
          <w:kern w:val="0"/>
          <w:sz w:val="24"/>
          <w:szCs w:val="24"/>
          <w:lang w:val="en-US" w:eastAsia="zh-CN"/>
        </w:rPr>
        <w:t>2003</w:t>
      </w:r>
      <w:r w:rsidRPr="00AF6074">
        <w:rPr>
          <w:rFonts w:ascii="Book Antiqua" w:hAnsi="Book Antiqua" w:cs="宋体"/>
          <w:kern w:val="0"/>
          <w:sz w:val="24"/>
          <w:szCs w:val="24"/>
          <w:lang w:val="en-US" w:eastAsia="zh-CN"/>
        </w:rPr>
        <w:t xml:space="preserve">; </w:t>
      </w:r>
      <w:r w:rsidRPr="00AF6074">
        <w:rPr>
          <w:rFonts w:ascii="Book Antiqua" w:hAnsi="Book Antiqua" w:cs="宋体"/>
          <w:b/>
          <w:bCs/>
          <w:kern w:val="0"/>
          <w:sz w:val="24"/>
          <w:szCs w:val="24"/>
          <w:lang w:val="en-US" w:eastAsia="zh-CN"/>
        </w:rPr>
        <w:t>18</w:t>
      </w:r>
      <w:r w:rsidRPr="00AF6074">
        <w:rPr>
          <w:rFonts w:ascii="Book Antiqua" w:hAnsi="Book Antiqua" w:cs="宋体"/>
          <w:kern w:val="0"/>
          <w:sz w:val="24"/>
          <w:szCs w:val="24"/>
          <w:lang w:val="en-US" w:eastAsia="zh-CN"/>
        </w:rPr>
        <w:t>: 200-206 [PMID: 14535591]</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129 </w:t>
      </w:r>
      <w:proofErr w:type="spellStart"/>
      <w:r w:rsidRPr="00AF6074">
        <w:rPr>
          <w:rFonts w:ascii="Book Antiqua" w:hAnsi="Book Antiqua" w:cs="宋体"/>
          <w:b/>
          <w:bCs/>
          <w:kern w:val="0"/>
          <w:sz w:val="24"/>
          <w:szCs w:val="24"/>
          <w:lang w:val="en-US" w:eastAsia="zh-CN"/>
        </w:rPr>
        <w:t>García</w:t>
      </w:r>
      <w:proofErr w:type="spellEnd"/>
      <w:r w:rsidRPr="00AF6074">
        <w:rPr>
          <w:rFonts w:ascii="Book Antiqua" w:hAnsi="Book Antiqua" w:cs="宋体"/>
          <w:b/>
          <w:bCs/>
          <w:kern w:val="0"/>
          <w:sz w:val="24"/>
          <w:szCs w:val="24"/>
          <w:lang w:val="en-US" w:eastAsia="zh-CN"/>
        </w:rPr>
        <w:t xml:space="preserve"> I</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Vizoso</w:t>
      </w:r>
      <w:proofErr w:type="spellEnd"/>
      <w:r w:rsidRPr="00AF6074">
        <w:rPr>
          <w:rFonts w:ascii="Book Antiqua" w:hAnsi="Book Antiqua" w:cs="宋体"/>
          <w:kern w:val="0"/>
          <w:sz w:val="24"/>
          <w:szCs w:val="24"/>
          <w:lang w:val="en-US" w:eastAsia="zh-CN"/>
        </w:rPr>
        <w:t xml:space="preserve"> F, Martín A, </w:t>
      </w:r>
      <w:proofErr w:type="spellStart"/>
      <w:r w:rsidRPr="00AF6074">
        <w:rPr>
          <w:rFonts w:ascii="Book Antiqua" w:hAnsi="Book Antiqua" w:cs="宋体"/>
          <w:kern w:val="0"/>
          <w:sz w:val="24"/>
          <w:szCs w:val="24"/>
          <w:lang w:val="en-US" w:eastAsia="zh-CN"/>
        </w:rPr>
        <w:t>Sanz</w:t>
      </w:r>
      <w:proofErr w:type="spellEnd"/>
      <w:r w:rsidRPr="00AF6074">
        <w:rPr>
          <w:rFonts w:ascii="Book Antiqua" w:hAnsi="Book Antiqua" w:cs="宋体"/>
          <w:kern w:val="0"/>
          <w:sz w:val="24"/>
          <w:szCs w:val="24"/>
          <w:lang w:val="en-US" w:eastAsia="zh-CN"/>
        </w:rPr>
        <w:t xml:space="preserve"> L, Abdel-</w:t>
      </w:r>
      <w:proofErr w:type="spellStart"/>
      <w:r w:rsidRPr="00AF6074">
        <w:rPr>
          <w:rFonts w:ascii="Book Antiqua" w:hAnsi="Book Antiqua" w:cs="宋体"/>
          <w:kern w:val="0"/>
          <w:sz w:val="24"/>
          <w:szCs w:val="24"/>
          <w:lang w:val="en-US" w:eastAsia="zh-CN"/>
        </w:rPr>
        <w:t>Lah</w:t>
      </w:r>
      <w:proofErr w:type="spellEnd"/>
      <w:r w:rsidRPr="00AF6074">
        <w:rPr>
          <w:rFonts w:ascii="Book Antiqua" w:hAnsi="Book Antiqua" w:cs="宋体"/>
          <w:kern w:val="0"/>
          <w:sz w:val="24"/>
          <w:szCs w:val="24"/>
          <w:lang w:val="en-US" w:eastAsia="zh-CN"/>
        </w:rPr>
        <w:t xml:space="preserve"> O, </w:t>
      </w:r>
      <w:proofErr w:type="spellStart"/>
      <w:r w:rsidRPr="00AF6074">
        <w:rPr>
          <w:rFonts w:ascii="Book Antiqua" w:hAnsi="Book Antiqua" w:cs="宋体"/>
          <w:kern w:val="0"/>
          <w:sz w:val="24"/>
          <w:szCs w:val="24"/>
          <w:lang w:val="en-US" w:eastAsia="zh-CN"/>
        </w:rPr>
        <w:t>Raigoso</w:t>
      </w:r>
      <w:proofErr w:type="spellEnd"/>
      <w:r w:rsidRPr="00AF6074">
        <w:rPr>
          <w:rFonts w:ascii="Book Antiqua" w:hAnsi="Book Antiqua" w:cs="宋体"/>
          <w:kern w:val="0"/>
          <w:sz w:val="24"/>
          <w:szCs w:val="24"/>
          <w:lang w:val="en-US" w:eastAsia="zh-CN"/>
        </w:rPr>
        <w:t xml:space="preserve"> P, </w:t>
      </w:r>
      <w:proofErr w:type="spellStart"/>
      <w:r w:rsidRPr="00AF6074">
        <w:rPr>
          <w:rFonts w:ascii="Book Antiqua" w:hAnsi="Book Antiqua" w:cs="宋体"/>
          <w:kern w:val="0"/>
          <w:sz w:val="24"/>
          <w:szCs w:val="24"/>
          <w:lang w:val="en-US" w:eastAsia="zh-CN"/>
        </w:rPr>
        <w:t>García-Muñiz</w:t>
      </w:r>
      <w:proofErr w:type="spellEnd"/>
      <w:r w:rsidRPr="00AF6074">
        <w:rPr>
          <w:rFonts w:ascii="Book Antiqua" w:hAnsi="Book Antiqua" w:cs="宋体"/>
          <w:kern w:val="0"/>
          <w:sz w:val="24"/>
          <w:szCs w:val="24"/>
          <w:lang w:val="en-US" w:eastAsia="zh-CN"/>
        </w:rPr>
        <w:t xml:space="preserve"> JL. </w:t>
      </w:r>
      <w:proofErr w:type="gramStart"/>
      <w:r w:rsidRPr="00AF6074">
        <w:rPr>
          <w:rFonts w:ascii="Book Antiqua" w:hAnsi="Book Antiqua" w:cs="宋体"/>
          <w:kern w:val="0"/>
          <w:sz w:val="24"/>
          <w:szCs w:val="24"/>
          <w:lang w:val="en-US" w:eastAsia="zh-CN"/>
        </w:rPr>
        <w:t>Clin</w:t>
      </w:r>
      <w:r w:rsidRPr="00AF6074">
        <w:rPr>
          <w:rFonts w:ascii="Book Antiqua" w:hAnsi="Book Antiqua" w:cs="宋体"/>
          <w:kern w:val="0"/>
          <w:sz w:val="24"/>
          <w:szCs w:val="24"/>
          <w:lang w:val="en-US" w:eastAsia="zh-CN"/>
        </w:rPr>
        <w:t>i</w:t>
      </w:r>
      <w:r w:rsidRPr="00AF6074">
        <w:rPr>
          <w:rFonts w:ascii="Book Antiqua" w:hAnsi="Book Antiqua" w:cs="宋体"/>
          <w:kern w:val="0"/>
          <w:sz w:val="24"/>
          <w:szCs w:val="24"/>
          <w:lang w:val="en-US" w:eastAsia="zh-CN"/>
        </w:rPr>
        <w:t xml:space="preserve">cal significance of the epidermal growth factor receptor and HER2 receptor in </w:t>
      </w:r>
      <w:proofErr w:type="spellStart"/>
      <w:r w:rsidRPr="00AF6074">
        <w:rPr>
          <w:rFonts w:ascii="Book Antiqua" w:hAnsi="Book Antiqua" w:cs="宋体"/>
          <w:kern w:val="0"/>
          <w:sz w:val="24"/>
          <w:szCs w:val="24"/>
          <w:lang w:val="en-US" w:eastAsia="zh-CN"/>
        </w:rPr>
        <w:t>resectable</w:t>
      </w:r>
      <w:proofErr w:type="spellEnd"/>
      <w:r w:rsidRPr="00AF6074">
        <w:rPr>
          <w:rFonts w:ascii="Book Antiqua" w:hAnsi="Book Antiqua" w:cs="宋体"/>
          <w:kern w:val="0"/>
          <w:sz w:val="24"/>
          <w:szCs w:val="24"/>
          <w:lang w:val="en-US" w:eastAsia="zh-CN"/>
        </w:rPr>
        <w:t xml:space="preserve"> gastric cancer.</w:t>
      </w:r>
      <w:proofErr w:type="gramEnd"/>
      <w:r w:rsidRPr="00AF6074">
        <w:rPr>
          <w:rFonts w:ascii="Book Antiqua" w:hAnsi="Book Antiqua" w:cs="宋体"/>
          <w:kern w:val="0"/>
          <w:sz w:val="24"/>
          <w:szCs w:val="24"/>
          <w:lang w:val="en-US" w:eastAsia="zh-CN"/>
        </w:rPr>
        <w:t xml:space="preserve"> </w:t>
      </w:r>
      <w:r w:rsidRPr="00AF6074">
        <w:rPr>
          <w:rFonts w:ascii="Book Antiqua" w:hAnsi="Book Antiqua" w:cs="宋体"/>
          <w:i/>
          <w:iCs/>
          <w:kern w:val="0"/>
          <w:sz w:val="24"/>
          <w:szCs w:val="24"/>
          <w:lang w:val="en-US" w:eastAsia="zh-CN"/>
        </w:rPr>
        <w:t xml:space="preserve">Ann </w:t>
      </w:r>
      <w:proofErr w:type="spellStart"/>
      <w:r w:rsidRPr="00AF6074">
        <w:rPr>
          <w:rFonts w:ascii="Book Antiqua" w:hAnsi="Book Antiqua" w:cs="宋体"/>
          <w:i/>
          <w:iCs/>
          <w:kern w:val="0"/>
          <w:sz w:val="24"/>
          <w:szCs w:val="24"/>
          <w:lang w:val="en-US" w:eastAsia="zh-CN"/>
        </w:rPr>
        <w:t>Surg</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Oncol</w:t>
      </w:r>
      <w:proofErr w:type="spellEnd"/>
      <w:r w:rsidRPr="00AF6074">
        <w:rPr>
          <w:rFonts w:ascii="Book Antiqua" w:hAnsi="Book Antiqua" w:cs="宋体"/>
          <w:kern w:val="0"/>
          <w:sz w:val="24"/>
          <w:szCs w:val="24"/>
          <w:lang w:val="en-US" w:eastAsia="zh-CN"/>
        </w:rPr>
        <w:t xml:space="preserve"> 2003; </w:t>
      </w:r>
      <w:r w:rsidRPr="00AF6074">
        <w:rPr>
          <w:rFonts w:ascii="Book Antiqua" w:hAnsi="Book Antiqua" w:cs="宋体"/>
          <w:b/>
          <w:bCs/>
          <w:kern w:val="0"/>
          <w:sz w:val="24"/>
          <w:szCs w:val="24"/>
          <w:lang w:val="en-US" w:eastAsia="zh-CN"/>
        </w:rPr>
        <w:t>10</w:t>
      </w:r>
      <w:r w:rsidRPr="00AF6074">
        <w:rPr>
          <w:rFonts w:ascii="Book Antiqua" w:hAnsi="Book Antiqua" w:cs="宋体"/>
          <w:kern w:val="0"/>
          <w:sz w:val="24"/>
          <w:szCs w:val="24"/>
          <w:lang w:val="en-US" w:eastAsia="zh-CN"/>
        </w:rPr>
        <w:t>: 234-241 [PMID: 12679307]</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130 </w:t>
      </w:r>
      <w:proofErr w:type="spellStart"/>
      <w:r w:rsidRPr="00AF6074">
        <w:rPr>
          <w:rFonts w:ascii="Book Antiqua" w:hAnsi="Book Antiqua" w:cs="宋体"/>
          <w:b/>
          <w:bCs/>
          <w:kern w:val="0"/>
          <w:sz w:val="24"/>
          <w:szCs w:val="24"/>
          <w:lang w:val="en-US" w:eastAsia="zh-CN"/>
        </w:rPr>
        <w:t>Gencer</w:t>
      </w:r>
      <w:proofErr w:type="spellEnd"/>
      <w:r w:rsidRPr="00AF6074">
        <w:rPr>
          <w:rFonts w:ascii="Book Antiqua" w:hAnsi="Book Antiqua" w:cs="宋体"/>
          <w:b/>
          <w:bCs/>
          <w:kern w:val="0"/>
          <w:sz w:val="24"/>
          <w:szCs w:val="24"/>
          <w:lang w:val="en-US" w:eastAsia="zh-CN"/>
        </w:rPr>
        <w:t xml:space="preserve"> S</w:t>
      </w:r>
      <w:r w:rsidRPr="00AF6074">
        <w:rPr>
          <w:rFonts w:ascii="Book Antiqua" w:hAnsi="Book Antiqua" w:cs="宋体"/>
          <w:kern w:val="0"/>
          <w:sz w:val="24"/>
          <w:szCs w:val="24"/>
          <w:lang w:val="en-US" w:eastAsia="zh-CN"/>
        </w:rPr>
        <w:t xml:space="preserve">, </w:t>
      </w:r>
      <w:proofErr w:type="spellStart"/>
      <w:r w:rsidRPr="00AF6074">
        <w:rPr>
          <w:rFonts w:ascii="Book Antiqua" w:eastAsia="MS Mincho" w:hAnsi="Book Antiqua" w:cs="MS Mincho"/>
          <w:kern w:val="0"/>
          <w:sz w:val="24"/>
          <w:szCs w:val="24"/>
          <w:lang w:val="en-US" w:eastAsia="zh-CN"/>
        </w:rPr>
        <w:t>Ş</w:t>
      </w:r>
      <w:r w:rsidRPr="00AF6074">
        <w:rPr>
          <w:rFonts w:ascii="Book Antiqua" w:hAnsi="Book Antiqua" w:cs="宋体"/>
          <w:kern w:val="0"/>
          <w:sz w:val="24"/>
          <w:szCs w:val="24"/>
          <w:lang w:val="en-US" w:eastAsia="zh-CN"/>
        </w:rPr>
        <w:t>en</w:t>
      </w:r>
      <w:proofErr w:type="spellEnd"/>
      <w:r w:rsidRPr="00AF6074">
        <w:rPr>
          <w:rFonts w:ascii="Book Antiqua" w:hAnsi="Book Antiqua" w:cs="宋体"/>
          <w:kern w:val="0"/>
          <w:sz w:val="24"/>
          <w:szCs w:val="24"/>
          <w:lang w:val="en-US" w:eastAsia="zh-CN"/>
        </w:rPr>
        <w:t xml:space="preserve"> G, </w:t>
      </w:r>
      <w:proofErr w:type="spellStart"/>
      <w:r w:rsidRPr="00AF6074">
        <w:rPr>
          <w:rFonts w:ascii="Book Antiqua" w:hAnsi="Book Antiqua" w:cs="宋体"/>
          <w:kern w:val="0"/>
          <w:sz w:val="24"/>
          <w:szCs w:val="24"/>
          <w:lang w:val="en-US" w:eastAsia="zh-CN"/>
        </w:rPr>
        <w:t>Do</w:t>
      </w:r>
      <w:r w:rsidRPr="00AF6074">
        <w:rPr>
          <w:rFonts w:ascii="Book Antiqua" w:eastAsia="MS Mincho" w:hAnsi="Book Antiqua" w:cs="MS Mincho"/>
          <w:kern w:val="0"/>
          <w:sz w:val="24"/>
          <w:szCs w:val="24"/>
          <w:lang w:val="en-US" w:eastAsia="zh-CN"/>
        </w:rPr>
        <w:t>ğ</w:t>
      </w:r>
      <w:r w:rsidRPr="00AF6074">
        <w:rPr>
          <w:rFonts w:ascii="Book Antiqua" w:hAnsi="Book Antiqua" w:cs="宋体"/>
          <w:kern w:val="0"/>
          <w:sz w:val="24"/>
          <w:szCs w:val="24"/>
          <w:lang w:val="en-US" w:eastAsia="zh-CN"/>
        </w:rPr>
        <w:t>usoy</w:t>
      </w:r>
      <w:proofErr w:type="spellEnd"/>
      <w:r w:rsidRPr="00AF6074">
        <w:rPr>
          <w:rFonts w:ascii="Book Antiqua" w:hAnsi="Book Antiqua" w:cs="宋体"/>
          <w:kern w:val="0"/>
          <w:sz w:val="24"/>
          <w:szCs w:val="24"/>
          <w:lang w:val="en-US" w:eastAsia="zh-CN"/>
        </w:rPr>
        <w:t xml:space="preserve"> G, Bell</w:t>
      </w:r>
      <w:r w:rsidRPr="00AF6074">
        <w:rPr>
          <w:rFonts w:ascii="Book Antiqua" w:eastAsia="MS Mincho" w:hAnsi="Book Antiqua" w:cs="MS Mincho"/>
          <w:kern w:val="0"/>
          <w:sz w:val="24"/>
          <w:szCs w:val="24"/>
          <w:lang w:val="en-US" w:eastAsia="zh-CN"/>
        </w:rPr>
        <w:t>ı</w:t>
      </w:r>
      <w:r w:rsidRPr="00AF6074">
        <w:rPr>
          <w:rFonts w:ascii="Book Antiqua" w:hAnsi="Book Antiqua" w:cs="宋体"/>
          <w:kern w:val="0"/>
          <w:sz w:val="24"/>
          <w:szCs w:val="24"/>
          <w:lang w:val="en-US" w:eastAsia="zh-CN"/>
        </w:rPr>
        <w:t xml:space="preserve"> AK, </w:t>
      </w:r>
      <w:proofErr w:type="spellStart"/>
      <w:r w:rsidRPr="00AF6074">
        <w:rPr>
          <w:rFonts w:ascii="Book Antiqua" w:hAnsi="Book Antiqua" w:cs="宋体"/>
          <w:kern w:val="0"/>
          <w:sz w:val="24"/>
          <w:szCs w:val="24"/>
          <w:lang w:val="en-US" w:eastAsia="zh-CN"/>
        </w:rPr>
        <w:t>Paksoy</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Yazicio</w:t>
      </w:r>
      <w:r w:rsidRPr="00AF6074">
        <w:rPr>
          <w:rFonts w:ascii="Book Antiqua" w:eastAsia="MS Mincho" w:hAnsi="Book Antiqua" w:cs="MS Mincho"/>
          <w:kern w:val="0"/>
          <w:sz w:val="24"/>
          <w:szCs w:val="24"/>
          <w:lang w:val="en-US" w:eastAsia="zh-CN"/>
        </w:rPr>
        <w:t>ğ</w:t>
      </w:r>
      <w:r w:rsidRPr="00AF6074">
        <w:rPr>
          <w:rFonts w:ascii="Book Antiqua" w:hAnsi="Book Antiqua" w:cs="宋体"/>
          <w:kern w:val="0"/>
          <w:sz w:val="24"/>
          <w:szCs w:val="24"/>
          <w:lang w:val="en-US" w:eastAsia="zh-CN"/>
        </w:rPr>
        <w:t>lu</w:t>
      </w:r>
      <w:proofErr w:type="spellEnd"/>
      <w:r w:rsidRPr="00AF6074">
        <w:rPr>
          <w:rFonts w:ascii="Book Antiqua" w:hAnsi="Book Antiqua" w:cs="宋体"/>
          <w:kern w:val="0"/>
          <w:sz w:val="24"/>
          <w:szCs w:val="24"/>
          <w:lang w:val="en-US" w:eastAsia="zh-CN"/>
        </w:rPr>
        <w:t xml:space="preserve"> MB. β-Catenin-independent </w:t>
      </w:r>
      <w:proofErr w:type="spellStart"/>
      <w:r w:rsidRPr="00AF6074">
        <w:rPr>
          <w:rFonts w:ascii="Book Antiqua" w:hAnsi="Book Antiqua" w:cs="宋体"/>
          <w:kern w:val="0"/>
          <w:sz w:val="24"/>
          <w:szCs w:val="24"/>
          <w:lang w:val="en-US" w:eastAsia="zh-CN"/>
        </w:rPr>
        <w:t>noncanonical</w:t>
      </w:r>
      <w:proofErr w:type="spellEnd"/>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Wnt</w:t>
      </w:r>
      <w:proofErr w:type="spellEnd"/>
      <w:r w:rsidRPr="00AF6074">
        <w:rPr>
          <w:rFonts w:ascii="Book Antiqua" w:hAnsi="Book Antiqua" w:cs="宋体"/>
          <w:kern w:val="0"/>
          <w:sz w:val="24"/>
          <w:szCs w:val="24"/>
          <w:lang w:val="en-US" w:eastAsia="zh-CN"/>
        </w:rPr>
        <w:t xml:space="preserve"> pathway might be induced in gastric cancers. </w:t>
      </w:r>
      <w:r w:rsidRPr="00AF6074">
        <w:rPr>
          <w:rFonts w:ascii="Book Antiqua" w:hAnsi="Book Antiqua" w:cs="宋体"/>
          <w:i/>
          <w:iCs/>
          <w:kern w:val="0"/>
          <w:sz w:val="24"/>
          <w:szCs w:val="24"/>
          <w:lang w:val="en-US" w:eastAsia="zh-CN"/>
        </w:rPr>
        <w:t xml:space="preserve">Turk J </w:t>
      </w:r>
      <w:proofErr w:type="spellStart"/>
      <w:r w:rsidRPr="00AF6074">
        <w:rPr>
          <w:rFonts w:ascii="Book Antiqua" w:hAnsi="Book Antiqua" w:cs="宋体"/>
          <w:i/>
          <w:iCs/>
          <w:kern w:val="0"/>
          <w:sz w:val="24"/>
          <w:szCs w:val="24"/>
          <w:lang w:val="en-US" w:eastAsia="zh-CN"/>
        </w:rPr>
        <w:t>Gastr</w:t>
      </w:r>
      <w:r w:rsidRPr="00AF6074">
        <w:rPr>
          <w:rFonts w:ascii="Book Antiqua" w:hAnsi="Book Antiqua" w:cs="宋体"/>
          <w:i/>
          <w:iCs/>
          <w:kern w:val="0"/>
          <w:sz w:val="24"/>
          <w:szCs w:val="24"/>
          <w:lang w:val="en-US" w:eastAsia="zh-CN"/>
        </w:rPr>
        <w:t>o</w:t>
      </w:r>
      <w:r w:rsidRPr="00AF6074">
        <w:rPr>
          <w:rFonts w:ascii="Book Antiqua" w:hAnsi="Book Antiqua" w:cs="宋体"/>
          <w:i/>
          <w:iCs/>
          <w:kern w:val="0"/>
          <w:sz w:val="24"/>
          <w:szCs w:val="24"/>
          <w:lang w:val="en-US" w:eastAsia="zh-CN"/>
        </w:rPr>
        <w:t>enterol</w:t>
      </w:r>
      <w:proofErr w:type="spellEnd"/>
      <w:r w:rsidRPr="00AF6074">
        <w:rPr>
          <w:rFonts w:ascii="Book Antiqua" w:hAnsi="Book Antiqua" w:cs="宋体"/>
          <w:kern w:val="0"/>
          <w:sz w:val="24"/>
          <w:szCs w:val="24"/>
          <w:lang w:val="en-US" w:eastAsia="zh-CN"/>
        </w:rPr>
        <w:t xml:space="preserve"> 2010; </w:t>
      </w:r>
      <w:r w:rsidRPr="00AF6074">
        <w:rPr>
          <w:rFonts w:ascii="Book Antiqua" w:hAnsi="Book Antiqua" w:cs="宋体"/>
          <w:b/>
          <w:bCs/>
          <w:kern w:val="0"/>
          <w:sz w:val="24"/>
          <w:szCs w:val="24"/>
          <w:lang w:val="en-US" w:eastAsia="zh-CN"/>
        </w:rPr>
        <w:t>21</w:t>
      </w:r>
      <w:r w:rsidRPr="00AF6074">
        <w:rPr>
          <w:rFonts w:ascii="Book Antiqua" w:hAnsi="Book Antiqua" w:cs="宋体"/>
          <w:kern w:val="0"/>
          <w:sz w:val="24"/>
          <w:szCs w:val="24"/>
          <w:lang w:val="en-US" w:eastAsia="zh-CN"/>
        </w:rPr>
        <w:t>: 224-230 [PMID: 20931424]</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131 </w:t>
      </w:r>
      <w:r w:rsidRPr="00AF6074">
        <w:rPr>
          <w:rFonts w:ascii="Book Antiqua" w:hAnsi="Book Antiqua" w:cs="宋体"/>
          <w:b/>
          <w:bCs/>
          <w:kern w:val="0"/>
          <w:sz w:val="24"/>
          <w:szCs w:val="24"/>
          <w:lang w:val="en-US" w:eastAsia="zh-CN"/>
        </w:rPr>
        <w:t>Hayashi M</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Inokuchi</w:t>
      </w:r>
      <w:proofErr w:type="spellEnd"/>
      <w:r w:rsidRPr="00AF6074">
        <w:rPr>
          <w:rFonts w:ascii="Book Antiqua" w:hAnsi="Book Antiqua" w:cs="宋体"/>
          <w:kern w:val="0"/>
          <w:sz w:val="24"/>
          <w:szCs w:val="24"/>
          <w:lang w:val="en-US" w:eastAsia="zh-CN"/>
        </w:rPr>
        <w:t xml:space="preserve"> M, Takagi Y, Yamada H, Kojima K, </w:t>
      </w:r>
      <w:proofErr w:type="spellStart"/>
      <w:r w:rsidRPr="00AF6074">
        <w:rPr>
          <w:rFonts w:ascii="Book Antiqua" w:hAnsi="Book Antiqua" w:cs="宋体"/>
          <w:kern w:val="0"/>
          <w:sz w:val="24"/>
          <w:szCs w:val="24"/>
          <w:lang w:val="en-US" w:eastAsia="zh-CN"/>
        </w:rPr>
        <w:t>Kumagai</w:t>
      </w:r>
      <w:proofErr w:type="spellEnd"/>
      <w:r w:rsidRPr="00AF6074">
        <w:rPr>
          <w:rFonts w:ascii="Book Antiqua" w:hAnsi="Book Antiqua" w:cs="宋体"/>
          <w:kern w:val="0"/>
          <w:sz w:val="24"/>
          <w:szCs w:val="24"/>
          <w:lang w:val="en-US" w:eastAsia="zh-CN"/>
        </w:rPr>
        <w:t xml:space="preserve"> J, Kawano T, Sug</w:t>
      </w:r>
      <w:r w:rsidRPr="00AF6074">
        <w:rPr>
          <w:rFonts w:ascii="Book Antiqua" w:hAnsi="Book Antiqua" w:cs="宋体"/>
          <w:kern w:val="0"/>
          <w:sz w:val="24"/>
          <w:szCs w:val="24"/>
          <w:lang w:val="en-US" w:eastAsia="zh-CN"/>
        </w:rPr>
        <w:t>i</w:t>
      </w:r>
      <w:r w:rsidRPr="00AF6074">
        <w:rPr>
          <w:rFonts w:ascii="Book Antiqua" w:hAnsi="Book Antiqua" w:cs="宋体"/>
          <w:kern w:val="0"/>
          <w:sz w:val="24"/>
          <w:szCs w:val="24"/>
          <w:lang w:val="en-US" w:eastAsia="zh-CN"/>
        </w:rPr>
        <w:t xml:space="preserve">hara K. High expression of HER3 is associated with a decreased survival in gastric cancer. </w:t>
      </w:r>
      <w:proofErr w:type="spellStart"/>
      <w:r w:rsidRPr="00AF6074">
        <w:rPr>
          <w:rFonts w:ascii="Book Antiqua" w:hAnsi="Book Antiqua" w:cs="宋体"/>
          <w:i/>
          <w:iCs/>
          <w:kern w:val="0"/>
          <w:sz w:val="24"/>
          <w:szCs w:val="24"/>
          <w:lang w:val="en-US" w:eastAsia="zh-CN"/>
        </w:rPr>
        <w:t>Clin</w:t>
      </w:r>
      <w:proofErr w:type="spellEnd"/>
      <w:r w:rsidRPr="00AF6074">
        <w:rPr>
          <w:rFonts w:ascii="Book Antiqua" w:hAnsi="Book Antiqua" w:cs="宋体"/>
          <w:i/>
          <w:iCs/>
          <w:kern w:val="0"/>
          <w:sz w:val="24"/>
          <w:szCs w:val="24"/>
          <w:lang w:val="en-US" w:eastAsia="zh-CN"/>
        </w:rPr>
        <w:t xml:space="preserve"> Cancer Res</w:t>
      </w:r>
      <w:r w:rsidRPr="00AF6074">
        <w:rPr>
          <w:rFonts w:ascii="Book Antiqua" w:hAnsi="Book Antiqua" w:cs="宋体"/>
          <w:kern w:val="0"/>
          <w:sz w:val="24"/>
          <w:szCs w:val="24"/>
          <w:lang w:val="en-US" w:eastAsia="zh-CN"/>
        </w:rPr>
        <w:t xml:space="preserve"> 2008; </w:t>
      </w:r>
      <w:r w:rsidRPr="00AF6074">
        <w:rPr>
          <w:rFonts w:ascii="Book Antiqua" w:hAnsi="Book Antiqua" w:cs="宋体"/>
          <w:b/>
          <w:bCs/>
          <w:kern w:val="0"/>
          <w:sz w:val="24"/>
          <w:szCs w:val="24"/>
          <w:lang w:val="en-US" w:eastAsia="zh-CN"/>
        </w:rPr>
        <w:t>14</w:t>
      </w:r>
      <w:r w:rsidRPr="00AF6074">
        <w:rPr>
          <w:rFonts w:ascii="Book Antiqua" w:hAnsi="Book Antiqua" w:cs="宋体"/>
          <w:kern w:val="0"/>
          <w:sz w:val="24"/>
          <w:szCs w:val="24"/>
          <w:lang w:val="en-US" w:eastAsia="zh-CN"/>
        </w:rPr>
        <w:t>: 7843-7849 [PMID: 19047113 DOI: 10.1158/1078-0432.CCR-08-1064]</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132 </w:t>
      </w:r>
      <w:proofErr w:type="spellStart"/>
      <w:r w:rsidRPr="00AF6074">
        <w:rPr>
          <w:rFonts w:ascii="Book Antiqua" w:hAnsi="Book Antiqua" w:cs="宋体"/>
          <w:b/>
          <w:bCs/>
          <w:kern w:val="0"/>
          <w:sz w:val="24"/>
          <w:szCs w:val="24"/>
          <w:lang w:val="en-US" w:eastAsia="zh-CN"/>
        </w:rPr>
        <w:t>Katoh</w:t>
      </w:r>
      <w:proofErr w:type="spellEnd"/>
      <w:r w:rsidRPr="00AF6074">
        <w:rPr>
          <w:rFonts w:ascii="Book Antiqua" w:hAnsi="Book Antiqua" w:cs="宋体"/>
          <w:b/>
          <w:bCs/>
          <w:kern w:val="0"/>
          <w:sz w:val="24"/>
          <w:szCs w:val="24"/>
          <w:lang w:val="en-US" w:eastAsia="zh-CN"/>
        </w:rPr>
        <w:t xml:space="preserve"> M</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Kirikoshi</w:t>
      </w:r>
      <w:proofErr w:type="spellEnd"/>
      <w:r w:rsidRPr="00AF6074">
        <w:rPr>
          <w:rFonts w:ascii="Book Antiqua" w:hAnsi="Book Antiqua" w:cs="宋体"/>
          <w:kern w:val="0"/>
          <w:sz w:val="24"/>
          <w:szCs w:val="24"/>
          <w:lang w:val="en-US" w:eastAsia="zh-CN"/>
        </w:rPr>
        <w:t xml:space="preserve"> H, </w:t>
      </w:r>
      <w:proofErr w:type="spellStart"/>
      <w:r w:rsidRPr="00AF6074">
        <w:rPr>
          <w:rFonts w:ascii="Book Antiqua" w:hAnsi="Book Antiqua" w:cs="宋体"/>
          <w:kern w:val="0"/>
          <w:sz w:val="24"/>
          <w:szCs w:val="24"/>
          <w:lang w:val="en-US" w:eastAsia="zh-CN"/>
        </w:rPr>
        <w:t>Terasaki</w:t>
      </w:r>
      <w:proofErr w:type="spellEnd"/>
      <w:r w:rsidRPr="00AF6074">
        <w:rPr>
          <w:rFonts w:ascii="Book Antiqua" w:hAnsi="Book Antiqua" w:cs="宋体"/>
          <w:kern w:val="0"/>
          <w:sz w:val="24"/>
          <w:szCs w:val="24"/>
          <w:lang w:val="en-US" w:eastAsia="zh-CN"/>
        </w:rPr>
        <w:t xml:space="preserve"> H, </w:t>
      </w:r>
      <w:proofErr w:type="spellStart"/>
      <w:r w:rsidRPr="00AF6074">
        <w:rPr>
          <w:rFonts w:ascii="Book Antiqua" w:hAnsi="Book Antiqua" w:cs="宋体"/>
          <w:kern w:val="0"/>
          <w:sz w:val="24"/>
          <w:szCs w:val="24"/>
          <w:lang w:val="en-US" w:eastAsia="zh-CN"/>
        </w:rPr>
        <w:t>Shiokawa</w:t>
      </w:r>
      <w:proofErr w:type="spellEnd"/>
      <w:r w:rsidRPr="00AF6074">
        <w:rPr>
          <w:rFonts w:ascii="Book Antiqua" w:hAnsi="Book Antiqua" w:cs="宋体"/>
          <w:kern w:val="0"/>
          <w:sz w:val="24"/>
          <w:szCs w:val="24"/>
          <w:lang w:val="en-US" w:eastAsia="zh-CN"/>
        </w:rPr>
        <w:t xml:space="preserve"> K. WNT2B2 mRNA, up-regulated in pr</w:t>
      </w:r>
      <w:r w:rsidRPr="00AF6074">
        <w:rPr>
          <w:rFonts w:ascii="Book Antiqua" w:hAnsi="Book Antiqua" w:cs="宋体"/>
          <w:kern w:val="0"/>
          <w:sz w:val="24"/>
          <w:szCs w:val="24"/>
          <w:lang w:val="en-US" w:eastAsia="zh-CN"/>
        </w:rPr>
        <w:t>i</w:t>
      </w:r>
      <w:r w:rsidRPr="00AF6074">
        <w:rPr>
          <w:rFonts w:ascii="Book Antiqua" w:hAnsi="Book Antiqua" w:cs="宋体"/>
          <w:kern w:val="0"/>
          <w:sz w:val="24"/>
          <w:szCs w:val="24"/>
          <w:lang w:val="en-US" w:eastAsia="zh-CN"/>
        </w:rPr>
        <w:t>mary gastric cancer, is a positive regulator of the WNT- beta-catenin-TCF signaling pat</w:t>
      </w:r>
      <w:r w:rsidRPr="00AF6074">
        <w:rPr>
          <w:rFonts w:ascii="Book Antiqua" w:hAnsi="Book Antiqua" w:cs="宋体"/>
          <w:kern w:val="0"/>
          <w:sz w:val="24"/>
          <w:szCs w:val="24"/>
          <w:lang w:val="en-US" w:eastAsia="zh-CN"/>
        </w:rPr>
        <w:t>h</w:t>
      </w:r>
      <w:r w:rsidRPr="00AF6074">
        <w:rPr>
          <w:rFonts w:ascii="Book Antiqua" w:hAnsi="Book Antiqua" w:cs="宋体"/>
          <w:kern w:val="0"/>
          <w:sz w:val="24"/>
          <w:szCs w:val="24"/>
          <w:lang w:val="en-US" w:eastAsia="zh-CN"/>
        </w:rPr>
        <w:t xml:space="preserve">way. </w:t>
      </w:r>
      <w:proofErr w:type="spellStart"/>
      <w:r w:rsidRPr="00AF6074">
        <w:rPr>
          <w:rFonts w:ascii="Book Antiqua" w:hAnsi="Book Antiqua" w:cs="宋体"/>
          <w:i/>
          <w:iCs/>
          <w:kern w:val="0"/>
          <w:sz w:val="24"/>
          <w:szCs w:val="24"/>
          <w:lang w:val="en-US" w:eastAsia="zh-CN"/>
        </w:rPr>
        <w:t>Biochem</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Biophys</w:t>
      </w:r>
      <w:proofErr w:type="spellEnd"/>
      <w:r w:rsidRPr="00AF6074">
        <w:rPr>
          <w:rFonts w:ascii="Book Antiqua" w:hAnsi="Book Antiqua" w:cs="宋体"/>
          <w:i/>
          <w:iCs/>
          <w:kern w:val="0"/>
          <w:sz w:val="24"/>
          <w:szCs w:val="24"/>
          <w:lang w:val="en-US" w:eastAsia="zh-CN"/>
        </w:rPr>
        <w:t xml:space="preserve"> Res </w:t>
      </w:r>
      <w:proofErr w:type="spellStart"/>
      <w:r w:rsidRPr="00AF6074">
        <w:rPr>
          <w:rFonts w:ascii="Book Antiqua" w:hAnsi="Book Antiqua" w:cs="宋体"/>
          <w:i/>
          <w:iCs/>
          <w:kern w:val="0"/>
          <w:sz w:val="24"/>
          <w:szCs w:val="24"/>
          <w:lang w:val="en-US" w:eastAsia="zh-CN"/>
        </w:rPr>
        <w:t>Commun</w:t>
      </w:r>
      <w:proofErr w:type="spellEnd"/>
      <w:r w:rsidRPr="00AF6074">
        <w:rPr>
          <w:rFonts w:ascii="Book Antiqua" w:hAnsi="Book Antiqua" w:cs="宋体"/>
          <w:kern w:val="0"/>
          <w:sz w:val="24"/>
          <w:szCs w:val="24"/>
          <w:lang w:val="en-US" w:eastAsia="zh-CN"/>
        </w:rPr>
        <w:t xml:space="preserve"> 2001; </w:t>
      </w:r>
      <w:r w:rsidRPr="00AF6074">
        <w:rPr>
          <w:rFonts w:ascii="Book Antiqua" w:hAnsi="Book Antiqua" w:cs="宋体"/>
          <w:b/>
          <w:bCs/>
          <w:kern w:val="0"/>
          <w:sz w:val="24"/>
          <w:szCs w:val="24"/>
          <w:lang w:val="en-US" w:eastAsia="zh-CN"/>
        </w:rPr>
        <w:t>289</w:t>
      </w:r>
      <w:r w:rsidRPr="00AF6074">
        <w:rPr>
          <w:rFonts w:ascii="Book Antiqua" w:hAnsi="Book Antiqua" w:cs="宋体"/>
          <w:kern w:val="0"/>
          <w:sz w:val="24"/>
          <w:szCs w:val="24"/>
          <w:lang w:val="en-US" w:eastAsia="zh-CN"/>
        </w:rPr>
        <w:t>: 1093-1098 [PMID: 11741304 DOI: 10.1006/bbrc.2001.6076]</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133 </w:t>
      </w:r>
      <w:r w:rsidRPr="00AF6074">
        <w:rPr>
          <w:rFonts w:ascii="Book Antiqua" w:hAnsi="Book Antiqua" w:cs="宋体"/>
          <w:b/>
          <w:bCs/>
          <w:kern w:val="0"/>
          <w:sz w:val="24"/>
          <w:szCs w:val="24"/>
          <w:lang w:val="en-US" w:eastAsia="zh-CN"/>
        </w:rPr>
        <w:t>Kim MA</w:t>
      </w:r>
      <w:r w:rsidRPr="00AF6074">
        <w:rPr>
          <w:rFonts w:ascii="Book Antiqua" w:hAnsi="Book Antiqua" w:cs="宋体"/>
          <w:kern w:val="0"/>
          <w:sz w:val="24"/>
          <w:szCs w:val="24"/>
          <w:lang w:val="en-US" w:eastAsia="zh-CN"/>
        </w:rPr>
        <w:t xml:space="preserve">, Lee HS, Lee HE, </w:t>
      </w:r>
      <w:proofErr w:type="spellStart"/>
      <w:r w:rsidRPr="00AF6074">
        <w:rPr>
          <w:rFonts w:ascii="Book Antiqua" w:hAnsi="Book Antiqua" w:cs="宋体"/>
          <w:kern w:val="0"/>
          <w:sz w:val="24"/>
          <w:szCs w:val="24"/>
          <w:lang w:val="en-US" w:eastAsia="zh-CN"/>
        </w:rPr>
        <w:t>Jeon</w:t>
      </w:r>
      <w:proofErr w:type="spellEnd"/>
      <w:r w:rsidRPr="00AF6074">
        <w:rPr>
          <w:rFonts w:ascii="Book Antiqua" w:hAnsi="Book Antiqua" w:cs="宋体"/>
          <w:kern w:val="0"/>
          <w:sz w:val="24"/>
          <w:szCs w:val="24"/>
          <w:lang w:val="en-US" w:eastAsia="zh-CN"/>
        </w:rPr>
        <w:t xml:space="preserve"> YK, Yang HK, Kim WH. EGFR in gastric carcinomas: prognostic significance of protein overexpression and high gene copy number. </w:t>
      </w:r>
      <w:r w:rsidRPr="00AF6074">
        <w:rPr>
          <w:rFonts w:ascii="Book Antiqua" w:hAnsi="Book Antiqua" w:cs="宋体"/>
          <w:i/>
          <w:iCs/>
          <w:kern w:val="0"/>
          <w:sz w:val="24"/>
          <w:szCs w:val="24"/>
          <w:lang w:val="en-US" w:eastAsia="zh-CN"/>
        </w:rPr>
        <w:t>Histopathol</w:t>
      </w:r>
      <w:r w:rsidRPr="00AF6074">
        <w:rPr>
          <w:rFonts w:ascii="Book Antiqua" w:hAnsi="Book Antiqua" w:cs="宋体"/>
          <w:i/>
          <w:iCs/>
          <w:kern w:val="0"/>
          <w:sz w:val="24"/>
          <w:szCs w:val="24"/>
          <w:lang w:val="en-US" w:eastAsia="zh-CN"/>
        </w:rPr>
        <w:t>o</w:t>
      </w:r>
      <w:r w:rsidRPr="00AF6074">
        <w:rPr>
          <w:rFonts w:ascii="Book Antiqua" w:hAnsi="Book Antiqua" w:cs="宋体"/>
          <w:i/>
          <w:iCs/>
          <w:kern w:val="0"/>
          <w:sz w:val="24"/>
          <w:szCs w:val="24"/>
          <w:lang w:val="en-US" w:eastAsia="zh-CN"/>
        </w:rPr>
        <w:t>gy</w:t>
      </w:r>
      <w:r w:rsidRPr="00AF6074">
        <w:rPr>
          <w:rFonts w:ascii="Book Antiqua" w:hAnsi="Book Antiqua" w:cs="宋体"/>
          <w:kern w:val="0"/>
          <w:sz w:val="24"/>
          <w:szCs w:val="24"/>
          <w:lang w:val="en-US" w:eastAsia="zh-CN"/>
        </w:rPr>
        <w:t xml:space="preserve"> 2008; </w:t>
      </w:r>
      <w:r w:rsidRPr="00AF6074">
        <w:rPr>
          <w:rFonts w:ascii="Book Antiqua" w:hAnsi="Book Antiqua" w:cs="宋体"/>
          <w:b/>
          <w:bCs/>
          <w:kern w:val="0"/>
          <w:sz w:val="24"/>
          <w:szCs w:val="24"/>
          <w:lang w:val="en-US" w:eastAsia="zh-CN"/>
        </w:rPr>
        <w:t>52</w:t>
      </w:r>
      <w:r w:rsidRPr="00AF6074">
        <w:rPr>
          <w:rFonts w:ascii="Book Antiqua" w:hAnsi="Book Antiqua" w:cs="宋体"/>
          <w:kern w:val="0"/>
          <w:sz w:val="24"/>
          <w:szCs w:val="24"/>
          <w:lang w:val="en-US" w:eastAsia="zh-CN"/>
        </w:rPr>
        <w:t>: 738-746 [PMID: 18397279 DOI: 10.1111/j.1365-2559.2008.03021.x]</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134 </w:t>
      </w:r>
      <w:r w:rsidRPr="00AF6074">
        <w:rPr>
          <w:rFonts w:ascii="Book Antiqua" w:hAnsi="Book Antiqua" w:cs="宋体"/>
          <w:b/>
          <w:bCs/>
          <w:kern w:val="0"/>
          <w:sz w:val="24"/>
          <w:szCs w:val="24"/>
          <w:lang w:val="en-US" w:eastAsia="zh-CN"/>
        </w:rPr>
        <w:t>Liang B</w:t>
      </w:r>
      <w:r w:rsidRPr="00AF6074">
        <w:rPr>
          <w:rFonts w:ascii="Book Antiqua" w:hAnsi="Book Antiqua" w:cs="宋体"/>
          <w:kern w:val="0"/>
          <w:sz w:val="24"/>
          <w:szCs w:val="24"/>
          <w:lang w:val="en-US" w:eastAsia="zh-CN"/>
        </w:rPr>
        <w:t xml:space="preserve">, Wang S, Zhu XG, Yu YX, Cui ZR, Yu YZ. </w:t>
      </w:r>
      <w:proofErr w:type="gramStart"/>
      <w:r w:rsidRPr="00AF6074">
        <w:rPr>
          <w:rFonts w:ascii="Book Antiqua" w:hAnsi="Book Antiqua" w:cs="宋体"/>
          <w:kern w:val="0"/>
          <w:sz w:val="24"/>
          <w:szCs w:val="24"/>
          <w:lang w:val="en-US" w:eastAsia="zh-CN"/>
        </w:rPr>
        <w:t>Increased expression of mitogen-activated protein kinase and its upstream regulating signal in human gastric cancer.</w:t>
      </w:r>
      <w:proofErr w:type="gramEnd"/>
      <w:r w:rsidRPr="00AF6074">
        <w:rPr>
          <w:rFonts w:ascii="Book Antiqua" w:hAnsi="Book Antiqua" w:cs="宋体"/>
          <w:kern w:val="0"/>
          <w:sz w:val="24"/>
          <w:szCs w:val="24"/>
          <w:lang w:val="en-US" w:eastAsia="zh-CN"/>
        </w:rPr>
        <w:t xml:space="preserve"> </w:t>
      </w:r>
      <w:r w:rsidRPr="00AF6074">
        <w:rPr>
          <w:rFonts w:ascii="Book Antiqua" w:hAnsi="Book Antiqua" w:cs="宋体"/>
          <w:i/>
          <w:iCs/>
          <w:kern w:val="0"/>
          <w:sz w:val="24"/>
          <w:szCs w:val="24"/>
          <w:lang w:val="en-US" w:eastAsia="zh-CN"/>
        </w:rPr>
        <w:t xml:space="preserve">World J </w:t>
      </w:r>
      <w:proofErr w:type="spellStart"/>
      <w:r w:rsidRPr="00AF6074">
        <w:rPr>
          <w:rFonts w:ascii="Book Antiqua" w:hAnsi="Book Antiqua" w:cs="宋体"/>
          <w:i/>
          <w:iCs/>
          <w:kern w:val="0"/>
          <w:sz w:val="24"/>
          <w:szCs w:val="24"/>
          <w:lang w:val="en-US" w:eastAsia="zh-CN"/>
        </w:rPr>
        <w:t>Gastroenterol</w:t>
      </w:r>
      <w:proofErr w:type="spellEnd"/>
      <w:r w:rsidRPr="00AF6074">
        <w:rPr>
          <w:rFonts w:ascii="Book Antiqua" w:hAnsi="Book Antiqua" w:cs="宋体"/>
          <w:kern w:val="0"/>
          <w:sz w:val="24"/>
          <w:szCs w:val="24"/>
          <w:lang w:val="en-US" w:eastAsia="zh-CN"/>
        </w:rPr>
        <w:t xml:space="preserve"> 2005; </w:t>
      </w:r>
      <w:r w:rsidRPr="00AF6074">
        <w:rPr>
          <w:rFonts w:ascii="Book Antiqua" w:hAnsi="Book Antiqua" w:cs="宋体"/>
          <w:b/>
          <w:bCs/>
          <w:kern w:val="0"/>
          <w:sz w:val="24"/>
          <w:szCs w:val="24"/>
          <w:lang w:val="en-US" w:eastAsia="zh-CN"/>
        </w:rPr>
        <w:t>11</w:t>
      </w:r>
      <w:r w:rsidRPr="00AF6074">
        <w:rPr>
          <w:rFonts w:ascii="Book Antiqua" w:hAnsi="Book Antiqua" w:cs="宋体"/>
          <w:kern w:val="0"/>
          <w:sz w:val="24"/>
          <w:szCs w:val="24"/>
          <w:lang w:val="en-US" w:eastAsia="zh-CN"/>
        </w:rPr>
        <w:t>: 623-628 [PMID: 15655810 DOI: 10.3748/wjg.v11.i5.623]</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135 </w:t>
      </w:r>
      <w:proofErr w:type="spellStart"/>
      <w:r w:rsidRPr="00AF6074">
        <w:rPr>
          <w:rFonts w:ascii="Book Antiqua" w:hAnsi="Book Antiqua" w:cs="宋体"/>
          <w:b/>
          <w:bCs/>
          <w:kern w:val="0"/>
          <w:sz w:val="24"/>
          <w:szCs w:val="24"/>
          <w:lang w:val="en-US" w:eastAsia="zh-CN"/>
        </w:rPr>
        <w:t>Nabais</w:t>
      </w:r>
      <w:proofErr w:type="spellEnd"/>
      <w:r w:rsidRPr="00AF6074">
        <w:rPr>
          <w:rFonts w:ascii="Book Antiqua" w:hAnsi="Book Antiqua" w:cs="宋体"/>
          <w:b/>
          <w:bCs/>
          <w:kern w:val="0"/>
          <w:sz w:val="24"/>
          <w:szCs w:val="24"/>
          <w:lang w:val="en-US" w:eastAsia="zh-CN"/>
        </w:rPr>
        <w:t xml:space="preserve"> S</w:t>
      </w:r>
      <w:r w:rsidRPr="00AF6074">
        <w:rPr>
          <w:rFonts w:ascii="Book Antiqua" w:hAnsi="Book Antiqua" w:cs="宋体"/>
          <w:kern w:val="0"/>
          <w:sz w:val="24"/>
          <w:szCs w:val="24"/>
          <w:lang w:val="en-US" w:eastAsia="zh-CN"/>
        </w:rPr>
        <w:t xml:space="preserve">, Machado JC, Lopes C, </w:t>
      </w:r>
      <w:proofErr w:type="spellStart"/>
      <w:r w:rsidRPr="00AF6074">
        <w:rPr>
          <w:rFonts w:ascii="Book Antiqua" w:hAnsi="Book Antiqua" w:cs="宋体"/>
          <w:kern w:val="0"/>
          <w:sz w:val="24"/>
          <w:szCs w:val="24"/>
          <w:lang w:val="en-US" w:eastAsia="zh-CN"/>
        </w:rPr>
        <w:t>Seruca</w:t>
      </w:r>
      <w:proofErr w:type="spellEnd"/>
      <w:r w:rsidRPr="00AF6074">
        <w:rPr>
          <w:rFonts w:ascii="Book Antiqua" w:hAnsi="Book Antiqua" w:cs="宋体"/>
          <w:kern w:val="0"/>
          <w:sz w:val="24"/>
          <w:szCs w:val="24"/>
          <w:lang w:val="en-US" w:eastAsia="zh-CN"/>
        </w:rPr>
        <w:t xml:space="preserve"> R, </w:t>
      </w:r>
      <w:proofErr w:type="spellStart"/>
      <w:r w:rsidRPr="00AF6074">
        <w:rPr>
          <w:rFonts w:ascii="Book Antiqua" w:hAnsi="Book Antiqua" w:cs="宋体"/>
          <w:kern w:val="0"/>
          <w:sz w:val="24"/>
          <w:szCs w:val="24"/>
          <w:lang w:val="en-US" w:eastAsia="zh-CN"/>
        </w:rPr>
        <w:t>Carneiro</w:t>
      </w:r>
      <w:proofErr w:type="spellEnd"/>
      <w:r w:rsidRPr="00AF6074">
        <w:rPr>
          <w:rFonts w:ascii="Book Antiqua" w:hAnsi="Book Antiqua" w:cs="宋体"/>
          <w:kern w:val="0"/>
          <w:sz w:val="24"/>
          <w:szCs w:val="24"/>
          <w:lang w:val="en-US" w:eastAsia="zh-CN"/>
        </w:rPr>
        <w:t xml:space="preserve"> F, </w:t>
      </w:r>
      <w:proofErr w:type="spellStart"/>
      <w:r w:rsidRPr="00AF6074">
        <w:rPr>
          <w:rFonts w:ascii="Book Antiqua" w:hAnsi="Book Antiqua" w:cs="宋体"/>
          <w:kern w:val="0"/>
          <w:sz w:val="24"/>
          <w:szCs w:val="24"/>
          <w:lang w:val="en-US" w:eastAsia="zh-CN"/>
        </w:rPr>
        <w:t>Sobrinho-Simões</w:t>
      </w:r>
      <w:proofErr w:type="spellEnd"/>
      <w:r w:rsidRPr="00AF6074">
        <w:rPr>
          <w:rFonts w:ascii="Book Antiqua" w:hAnsi="Book Antiqua" w:cs="宋体"/>
          <w:kern w:val="0"/>
          <w:sz w:val="24"/>
          <w:szCs w:val="24"/>
          <w:lang w:val="en-US" w:eastAsia="zh-CN"/>
        </w:rPr>
        <w:t xml:space="preserve"> M. Patterns of beta-catenin expression in gastric carcinoma: </w:t>
      </w:r>
      <w:proofErr w:type="spellStart"/>
      <w:r w:rsidRPr="00AF6074">
        <w:rPr>
          <w:rFonts w:ascii="Book Antiqua" w:hAnsi="Book Antiqua" w:cs="宋体"/>
          <w:kern w:val="0"/>
          <w:sz w:val="24"/>
          <w:szCs w:val="24"/>
          <w:lang w:val="en-US" w:eastAsia="zh-CN"/>
        </w:rPr>
        <w:t>clinicopathological</w:t>
      </w:r>
      <w:proofErr w:type="spellEnd"/>
      <w:r w:rsidRPr="00AF6074">
        <w:rPr>
          <w:rFonts w:ascii="Book Antiqua" w:hAnsi="Book Antiqua" w:cs="宋体"/>
          <w:kern w:val="0"/>
          <w:sz w:val="24"/>
          <w:szCs w:val="24"/>
          <w:lang w:val="en-US" w:eastAsia="zh-CN"/>
        </w:rPr>
        <w:t xml:space="preserve"> relevance and mutation analysis. </w:t>
      </w:r>
      <w:proofErr w:type="spellStart"/>
      <w:r w:rsidRPr="00AF6074">
        <w:rPr>
          <w:rFonts w:ascii="Book Antiqua" w:hAnsi="Book Antiqua" w:cs="宋体"/>
          <w:i/>
          <w:iCs/>
          <w:kern w:val="0"/>
          <w:sz w:val="24"/>
          <w:szCs w:val="24"/>
          <w:lang w:val="en-US" w:eastAsia="zh-CN"/>
        </w:rPr>
        <w:t>Int</w:t>
      </w:r>
      <w:proofErr w:type="spellEnd"/>
      <w:r w:rsidRPr="00AF6074">
        <w:rPr>
          <w:rFonts w:ascii="Book Antiqua" w:hAnsi="Book Antiqua" w:cs="宋体"/>
          <w:i/>
          <w:iCs/>
          <w:kern w:val="0"/>
          <w:sz w:val="24"/>
          <w:szCs w:val="24"/>
          <w:lang w:val="en-US" w:eastAsia="zh-CN"/>
        </w:rPr>
        <w:t xml:space="preserve"> J </w:t>
      </w:r>
      <w:proofErr w:type="spellStart"/>
      <w:r w:rsidRPr="00AF6074">
        <w:rPr>
          <w:rFonts w:ascii="Book Antiqua" w:hAnsi="Book Antiqua" w:cs="宋体"/>
          <w:i/>
          <w:iCs/>
          <w:kern w:val="0"/>
          <w:sz w:val="24"/>
          <w:szCs w:val="24"/>
          <w:lang w:val="en-US" w:eastAsia="zh-CN"/>
        </w:rPr>
        <w:t>Surg</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Pathol</w:t>
      </w:r>
      <w:proofErr w:type="spellEnd"/>
      <w:r w:rsidRPr="00AF6074">
        <w:rPr>
          <w:rFonts w:ascii="Book Antiqua" w:hAnsi="Book Antiqua" w:cs="宋体"/>
          <w:kern w:val="0"/>
          <w:sz w:val="24"/>
          <w:szCs w:val="24"/>
          <w:lang w:val="en-US" w:eastAsia="zh-CN"/>
        </w:rPr>
        <w:t xml:space="preserve"> 2003; </w:t>
      </w:r>
      <w:r w:rsidRPr="00AF6074">
        <w:rPr>
          <w:rFonts w:ascii="Book Antiqua" w:hAnsi="Book Antiqua" w:cs="宋体"/>
          <w:b/>
          <w:bCs/>
          <w:kern w:val="0"/>
          <w:sz w:val="24"/>
          <w:szCs w:val="24"/>
          <w:lang w:val="en-US" w:eastAsia="zh-CN"/>
        </w:rPr>
        <w:t>11</w:t>
      </w:r>
      <w:r w:rsidRPr="00AF6074">
        <w:rPr>
          <w:rFonts w:ascii="Book Antiqua" w:hAnsi="Book Antiqua" w:cs="宋体"/>
          <w:kern w:val="0"/>
          <w:sz w:val="24"/>
          <w:szCs w:val="24"/>
          <w:lang w:val="en-US" w:eastAsia="zh-CN"/>
        </w:rPr>
        <w:t>: 1-9 [PMID: 12598910 DOI: 10.1177/106689690301100102]</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lastRenderedPageBreak/>
        <w:t xml:space="preserve">136 </w:t>
      </w:r>
      <w:r w:rsidRPr="00AF6074">
        <w:rPr>
          <w:rFonts w:ascii="Book Antiqua" w:hAnsi="Book Antiqua" w:cs="宋体"/>
          <w:b/>
          <w:bCs/>
          <w:kern w:val="0"/>
          <w:sz w:val="24"/>
          <w:szCs w:val="24"/>
          <w:lang w:val="en-US" w:eastAsia="zh-CN"/>
        </w:rPr>
        <w:t>Song MS</w:t>
      </w:r>
      <w:r w:rsidRPr="00AF6074">
        <w:rPr>
          <w:rFonts w:ascii="Book Antiqua" w:hAnsi="Book Antiqua" w:cs="宋体"/>
          <w:kern w:val="0"/>
          <w:sz w:val="24"/>
          <w:szCs w:val="24"/>
          <w:lang w:val="en-US" w:eastAsia="zh-CN"/>
        </w:rPr>
        <w:t>, Park YK, Lee JH, Park K. Induction of glucose-regulated protein 78 by chro</w:t>
      </w:r>
      <w:r w:rsidRPr="00AF6074">
        <w:rPr>
          <w:rFonts w:ascii="Book Antiqua" w:hAnsi="Book Antiqua" w:cs="宋体"/>
          <w:kern w:val="0"/>
          <w:sz w:val="24"/>
          <w:szCs w:val="24"/>
          <w:lang w:val="en-US" w:eastAsia="zh-CN"/>
        </w:rPr>
        <w:t>n</w:t>
      </w:r>
      <w:r w:rsidRPr="00AF6074">
        <w:rPr>
          <w:rFonts w:ascii="Book Antiqua" w:hAnsi="Book Antiqua" w:cs="宋体"/>
          <w:kern w:val="0"/>
          <w:sz w:val="24"/>
          <w:szCs w:val="24"/>
          <w:lang w:val="en-US" w:eastAsia="zh-CN"/>
        </w:rPr>
        <w:t xml:space="preserve">ic hypoxia in human gastric tumor cells through a protein kinase C-epsilon/ERK/AP-1 signaling cascade. </w:t>
      </w:r>
      <w:r w:rsidRPr="00AF6074">
        <w:rPr>
          <w:rFonts w:ascii="Book Antiqua" w:hAnsi="Book Antiqua" w:cs="宋体"/>
          <w:i/>
          <w:iCs/>
          <w:kern w:val="0"/>
          <w:sz w:val="24"/>
          <w:szCs w:val="24"/>
          <w:lang w:val="en-US" w:eastAsia="zh-CN"/>
        </w:rPr>
        <w:t>Cancer Res</w:t>
      </w:r>
      <w:r w:rsidRPr="00AF6074">
        <w:rPr>
          <w:rFonts w:ascii="Book Antiqua" w:hAnsi="Book Antiqua" w:cs="宋体"/>
          <w:kern w:val="0"/>
          <w:sz w:val="24"/>
          <w:szCs w:val="24"/>
          <w:lang w:val="en-US" w:eastAsia="zh-CN"/>
        </w:rPr>
        <w:t xml:space="preserve"> 2001; </w:t>
      </w:r>
      <w:r w:rsidRPr="00AF6074">
        <w:rPr>
          <w:rFonts w:ascii="Book Antiqua" w:hAnsi="Book Antiqua" w:cs="宋体"/>
          <w:b/>
          <w:bCs/>
          <w:kern w:val="0"/>
          <w:sz w:val="24"/>
          <w:szCs w:val="24"/>
          <w:lang w:val="en-US" w:eastAsia="zh-CN"/>
        </w:rPr>
        <w:t>61</w:t>
      </w:r>
      <w:r w:rsidRPr="00AF6074">
        <w:rPr>
          <w:rFonts w:ascii="Book Antiqua" w:hAnsi="Book Antiqua" w:cs="宋体"/>
          <w:kern w:val="0"/>
          <w:sz w:val="24"/>
          <w:szCs w:val="24"/>
          <w:lang w:val="en-US" w:eastAsia="zh-CN"/>
        </w:rPr>
        <w:t>: 8322-8330 [PMID: 11719466]</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137 </w:t>
      </w:r>
      <w:r w:rsidRPr="00AF6074">
        <w:rPr>
          <w:rFonts w:ascii="Book Antiqua" w:hAnsi="Book Antiqua" w:cs="宋体"/>
          <w:b/>
          <w:bCs/>
          <w:kern w:val="0"/>
          <w:sz w:val="24"/>
          <w:szCs w:val="24"/>
          <w:lang w:val="en-US" w:eastAsia="zh-CN"/>
        </w:rPr>
        <w:t>Sun Y</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Gao</w:t>
      </w:r>
      <w:proofErr w:type="spellEnd"/>
      <w:r w:rsidRPr="00AF6074">
        <w:rPr>
          <w:rFonts w:ascii="Book Antiqua" w:hAnsi="Book Antiqua" w:cs="宋体"/>
          <w:kern w:val="0"/>
          <w:sz w:val="24"/>
          <w:szCs w:val="24"/>
          <w:lang w:val="en-US" w:eastAsia="zh-CN"/>
        </w:rPr>
        <w:t xml:space="preserve"> X, Liu J, Kong QY, Wang XW, Chen XY, Wang Q, Cheng YF, </w:t>
      </w:r>
      <w:proofErr w:type="spellStart"/>
      <w:r w:rsidRPr="00AF6074">
        <w:rPr>
          <w:rFonts w:ascii="Book Antiqua" w:hAnsi="Book Antiqua" w:cs="宋体"/>
          <w:kern w:val="0"/>
          <w:sz w:val="24"/>
          <w:szCs w:val="24"/>
          <w:lang w:val="en-US" w:eastAsia="zh-CN"/>
        </w:rPr>
        <w:t>Qu</w:t>
      </w:r>
      <w:proofErr w:type="spellEnd"/>
      <w:r w:rsidRPr="00AF6074">
        <w:rPr>
          <w:rFonts w:ascii="Book Antiqua" w:hAnsi="Book Antiqua" w:cs="宋体"/>
          <w:kern w:val="0"/>
          <w:sz w:val="24"/>
          <w:szCs w:val="24"/>
          <w:lang w:val="en-US" w:eastAsia="zh-CN"/>
        </w:rPr>
        <w:t xml:space="preserve"> XX, Li H. Differential Notch1 and Notch2 expression and frequent activation of Notch signaling in gastric cancers. </w:t>
      </w:r>
      <w:r w:rsidRPr="00AF6074">
        <w:rPr>
          <w:rFonts w:ascii="Book Antiqua" w:hAnsi="Book Antiqua" w:cs="宋体"/>
          <w:i/>
          <w:iCs/>
          <w:kern w:val="0"/>
          <w:sz w:val="24"/>
          <w:szCs w:val="24"/>
          <w:lang w:val="en-US" w:eastAsia="zh-CN"/>
        </w:rPr>
        <w:t xml:space="preserve">Arch </w:t>
      </w:r>
      <w:proofErr w:type="spellStart"/>
      <w:r w:rsidRPr="00AF6074">
        <w:rPr>
          <w:rFonts w:ascii="Book Antiqua" w:hAnsi="Book Antiqua" w:cs="宋体"/>
          <w:i/>
          <w:iCs/>
          <w:kern w:val="0"/>
          <w:sz w:val="24"/>
          <w:szCs w:val="24"/>
          <w:lang w:val="en-US" w:eastAsia="zh-CN"/>
        </w:rPr>
        <w:t>Pathol</w:t>
      </w:r>
      <w:proofErr w:type="spellEnd"/>
      <w:r w:rsidRPr="00AF6074">
        <w:rPr>
          <w:rFonts w:ascii="Book Antiqua" w:hAnsi="Book Antiqua" w:cs="宋体"/>
          <w:i/>
          <w:iCs/>
          <w:kern w:val="0"/>
          <w:sz w:val="24"/>
          <w:szCs w:val="24"/>
          <w:lang w:val="en-US" w:eastAsia="zh-CN"/>
        </w:rPr>
        <w:t xml:space="preserve"> Lab Med</w:t>
      </w:r>
      <w:r w:rsidRPr="00AF6074">
        <w:rPr>
          <w:rFonts w:ascii="Book Antiqua" w:hAnsi="Book Antiqua" w:cs="宋体"/>
          <w:kern w:val="0"/>
          <w:sz w:val="24"/>
          <w:szCs w:val="24"/>
          <w:lang w:val="en-US" w:eastAsia="zh-CN"/>
        </w:rPr>
        <w:t xml:space="preserve"> 2011; </w:t>
      </w:r>
      <w:r w:rsidRPr="00AF6074">
        <w:rPr>
          <w:rFonts w:ascii="Book Antiqua" w:hAnsi="Book Antiqua" w:cs="宋体"/>
          <w:b/>
          <w:bCs/>
          <w:kern w:val="0"/>
          <w:sz w:val="24"/>
          <w:szCs w:val="24"/>
          <w:lang w:val="en-US" w:eastAsia="zh-CN"/>
        </w:rPr>
        <w:t>135</w:t>
      </w:r>
      <w:r w:rsidRPr="00AF6074">
        <w:rPr>
          <w:rFonts w:ascii="Book Antiqua" w:hAnsi="Book Antiqua" w:cs="宋体"/>
          <w:kern w:val="0"/>
          <w:sz w:val="24"/>
          <w:szCs w:val="24"/>
          <w:lang w:val="en-US" w:eastAsia="zh-CN"/>
        </w:rPr>
        <w:t>: 451-458 [PMID: 21466361 DOI: 10.1043/2009-0665-OA.1]</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138 </w:t>
      </w:r>
      <w:r w:rsidRPr="00AF6074">
        <w:rPr>
          <w:rFonts w:ascii="Book Antiqua" w:hAnsi="Book Antiqua" w:cs="宋体"/>
          <w:b/>
          <w:bCs/>
          <w:kern w:val="0"/>
          <w:sz w:val="24"/>
          <w:szCs w:val="24"/>
          <w:lang w:val="en-US" w:eastAsia="zh-CN"/>
        </w:rPr>
        <w:t>Velho S</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Corso</w:t>
      </w:r>
      <w:proofErr w:type="spellEnd"/>
      <w:r w:rsidRPr="00AF6074">
        <w:rPr>
          <w:rFonts w:ascii="Book Antiqua" w:hAnsi="Book Antiqua" w:cs="宋体"/>
          <w:kern w:val="0"/>
          <w:sz w:val="24"/>
          <w:szCs w:val="24"/>
          <w:lang w:val="en-US" w:eastAsia="zh-CN"/>
        </w:rPr>
        <w:t xml:space="preserve"> G, </w:t>
      </w:r>
      <w:proofErr w:type="spellStart"/>
      <w:r w:rsidRPr="00AF6074">
        <w:rPr>
          <w:rFonts w:ascii="Book Antiqua" w:hAnsi="Book Antiqua" w:cs="宋体"/>
          <w:kern w:val="0"/>
          <w:sz w:val="24"/>
          <w:szCs w:val="24"/>
          <w:lang w:val="en-US" w:eastAsia="zh-CN"/>
        </w:rPr>
        <w:t>Oliveíra</w:t>
      </w:r>
      <w:proofErr w:type="spellEnd"/>
      <w:r w:rsidRPr="00AF6074">
        <w:rPr>
          <w:rFonts w:ascii="Book Antiqua" w:hAnsi="Book Antiqua" w:cs="宋体"/>
          <w:kern w:val="0"/>
          <w:sz w:val="24"/>
          <w:szCs w:val="24"/>
          <w:lang w:val="en-US" w:eastAsia="zh-CN"/>
        </w:rPr>
        <w:t xml:space="preserve"> C, </w:t>
      </w:r>
      <w:proofErr w:type="spellStart"/>
      <w:r w:rsidRPr="00AF6074">
        <w:rPr>
          <w:rFonts w:ascii="Book Antiqua" w:hAnsi="Book Antiqua" w:cs="宋体"/>
          <w:kern w:val="0"/>
          <w:sz w:val="24"/>
          <w:szCs w:val="24"/>
          <w:lang w:val="en-US" w:eastAsia="zh-CN"/>
        </w:rPr>
        <w:t>Seruca</w:t>
      </w:r>
      <w:proofErr w:type="spellEnd"/>
      <w:r w:rsidRPr="00AF6074">
        <w:rPr>
          <w:rFonts w:ascii="Book Antiqua" w:hAnsi="Book Antiqua" w:cs="宋体"/>
          <w:kern w:val="0"/>
          <w:sz w:val="24"/>
          <w:szCs w:val="24"/>
          <w:lang w:val="en-US" w:eastAsia="zh-CN"/>
        </w:rPr>
        <w:t xml:space="preserve"> R. KRAS signaling pathway alterations in m</w:t>
      </w:r>
      <w:r w:rsidRPr="00AF6074">
        <w:rPr>
          <w:rFonts w:ascii="Book Antiqua" w:hAnsi="Book Antiqua" w:cs="宋体"/>
          <w:kern w:val="0"/>
          <w:sz w:val="24"/>
          <w:szCs w:val="24"/>
          <w:lang w:val="en-US" w:eastAsia="zh-CN"/>
        </w:rPr>
        <w:t>i</w:t>
      </w:r>
      <w:r w:rsidRPr="00AF6074">
        <w:rPr>
          <w:rFonts w:ascii="Book Antiqua" w:hAnsi="Book Antiqua" w:cs="宋体"/>
          <w:kern w:val="0"/>
          <w:sz w:val="24"/>
          <w:szCs w:val="24"/>
          <w:lang w:val="en-US" w:eastAsia="zh-CN"/>
        </w:rPr>
        <w:t xml:space="preserve">crosatellite unstable gastrointestinal cancers. </w:t>
      </w:r>
      <w:proofErr w:type="spellStart"/>
      <w:r w:rsidRPr="00AF6074">
        <w:rPr>
          <w:rFonts w:ascii="Book Antiqua" w:hAnsi="Book Antiqua" w:cs="宋体"/>
          <w:i/>
          <w:iCs/>
          <w:kern w:val="0"/>
          <w:sz w:val="24"/>
          <w:szCs w:val="24"/>
          <w:lang w:val="en-US" w:eastAsia="zh-CN"/>
        </w:rPr>
        <w:t>Adv</w:t>
      </w:r>
      <w:proofErr w:type="spellEnd"/>
      <w:r w:rsidRPr="00AF6074">
        <w:rPr>
          <w:rFonts w:ascii="Book Antiqua" w:hAnsi="Book Antiqua" w:cs="宋体"/>
          <w:i/>
          <w:iCs/>
          <w:kern w:val="0"/>
          <w:sz w:val="24"/>
          <w:szCs w:val="24"/>
          <w:lang w:val="en-US" w:eastAsia="zh-CN"/>
        </w:rPr>
        <w:t xml:space="preserve"> Cancer Res</w:t>
      </w:r>
      <w:r w:rsidRPr="00AF6074">
        <w:rPr>
          <w:rFonts w:ascii="Book Antiqua" w:hAnsi="Book Antiqua" w:cs="宋体"/>
          <w:kern w:val="0"/>
          <w:sz w:val="24"/>
          <w:szCs w:val="24"/>
          <w:lang w:val="en-US" w:eastAsia="zh-CN"/>
        </w:rPr>
        <w:t xml:space="preserve"> 2010; </w:t>
      </w:r>
      <w:r w:rsidRPr="00AF6074">
        <w:rPr>
          <w:rFonts w:ascii="Book Antiqua" w:hAnsi="Book Antiqua" w:cs="宋体"/>
          <w:b/>
          <w:bCs/>
          <w:kern w:val="0"/>
          <w:sz w:val="24"/>
          <w:szCs w:val="24"/>
          <w:lang w:val="en-US" w:eastAsia="zh-CN"/>
        </w:rPr>
        <w:t>109</w:t>
      </w:r>
      <w:r w:rsidRPr="00AF6074">
        <w:rPr>
          <w:rFonts w:ascii="Book Antiqua" w:hAnsi="Book Antiqua" w:cs="宋体"/>
          <w:kern w:val="0"/>
          <w:sz w:val="24"/>
          <w:szCs w:val="24"/>
          <w:lang w:val="en-US" w:eastAsia="zh-CN"/>
        </w:rPr>
        <w:t>: 123-143 [PMID: 21070916 DOI: 10.1016/B978-0-12-380890-5.00004-1]</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139 </w:t>
      </w:r>
      <w:proofErr w:type="spellStart"/>
      <w:r w:rsidRPr="00AF6074">
        <w:rPr>
          <w:rFonts w:ascii="Book Antiqua" w:hAnsi="Book Antiqua" w:cs="宋体"/>
          <w:b/>
          <w:bCs/>
          <w:kern w:val="0"/>
          <w:sz w:val="24"/>
          <w:szCs w:val="24"/>
          <w:lang w:val="en-US" w:eastAsia="zh-CN"/>
        </w:rPr>
        <w:t>Yk</w:t>
      </w:r>
      <w:proofErr w:type="spellEnd"/>
      <w:r w:rsidRPr="00AF6074">
        <w:rPr>
          <w:rFonts w:ascii="Book Antiqua" w:hAnsi="Book Antiqua" w:cs="宋体"/>
          <w:b/>
          <w:bCs/>
          <w:kern w:val="0"/>
          <w:sz w:val="24"/>
          <w:szCs w:val="24"/>
          <w:lang w:val="en-US" w:eastAsia="zh-CN"/>
        </w:rPr>
        <w:t xml:space="preserve"> W</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Cf</w:t>
      </w:r>
      <w:proofErr w:type="spellEnd"/>
      <w:r w:rsidRPr="00AF6074">
        <w:rPr>
          <w:rFonts w:ascii="Book Antiqua" w:hAnsi="Book Antiqua" w:cs="宋体"/>
          <w:kern w:val="0"/>
          <w:sz w:val="24"/>
          <w:szCs w:val="24"/>
          <w:lang w:val="en-US" w:eastAsia="zh-CN"/>
        </w:rPr>
        <w:t xml:space="preserve"> G, T Y, Z C, </w:t>
      </w:r>
      <w:proofErr w:type="spellStart"/>
      <w:r w:rsidRPr="00AF6074">
        <w:rPr>
          <w:rFonts w:ascii="Book Antiqua" w:hAnsi="Book Antiqua" w:cs="宋体"/>
          <w:kern w:val="0"/>
          <w:sz w:val="24"/>
          <w:szCs w:val="24"/>
          <w:lang w:val="en-US" w:eastAsia="zh-CN"/>
        </w:rPr>
        <w:t>Xw</w:t>
      </w:r>
      <w:proofErr w:type="spellEnd"/>
      <w:r w:rsidRPr="00AF6074">
        <w:rPr>
          <w:rFonts w:ascii="Book Antiqua" w:hAnsi="Book Antiqua" w:cs="宋体"/>
          <w:kern w:val="0"/>
          <w:sz w:val="24"/>
          <w:szCs w:val="24"/>
          <w:lang w:val="en-US" w:eastAsia="zh-CN"/>
        </w:rPr>
        <w:t xml:space="preserve"> Z, Xx L, </w:t>
      </w:r>
      <w:proofErr w:type="spellStart"/>
      <w:r w:rsidRPr="00AF6074">
        <w:rPr>
          <w:rFonts w:ascii="Book Antiqua" w:hAnsi="Book Antiqua" w:cs="宋体"/>
          <w:kern w:val="0"/>
          <w:sz w:val="24"/>
          <w:szCs w:val="24"/>
          <w:lang w:val="en-US" w:eastAsia="zh-CN"/>
        </w:rPr>
        <w:t>Nl</w:t>
      </w:r>
      <w:proofErr w:type="spellEnd"/>
      <w:r w:rsidRPr="00AF6074">
        <w:rPr>
          <w:rFonts w:ascii="Book Antiqua" w:hAnsi="Book Antiqua" w:cs="宋体"/>
          <w:kern w:val="0"/>
          <w:sz w:val="24"/>
          <w:szCs w:val="24"/>
          <w:lang w:val="en-US" w:eastAsia="zh-CN"/>
        </w:rPr>
        <w:t xml:space="preserve"> M, </w:t>
      </w:r>
      <w:proofErr w:type="spellStart"/>
      <w:r w:rsidRPr="00AF6074">
        <w:rPr>
          <w:rFonts w:ascii="Book Antiqua" w:hAnsi="Book Antiqua" w:cs="宋体"/>
          <w:kern w:val="0"/>
          <w:sz w:val="24"/>
          <w:szCs w:val="24"/>
          <w:lang w:val="en-US" w:eastAsia="zh-CN"/>
        </w:rPr>
        <w:t>Wz</w:t>
      </w:r>
      <w:proofErr w:type="spellEnd"/>
      <w:r w:rsidRPr="00AF6074">
        <w:rPr>
          <w:rFonts w:ascii="Book Antiqua" w:hAnsi="Book Antiqua" w:cs="宋体"/>
          <w:kern w:val="0"/>
          <w:sz w:val="24"/>
          <w:szCs w:val="24"/>
          <w:lang w:val="en-US" w:eastAsia="zh-CN"/>
        </w:rPr>
        <w:t xml:space="preserve"> Z. Assessment of ERBB2 and EGFR gene amplification and protein expression in gastric carcinoma by immunohistochemistry and fluorescence in situ hybridization. </w:t>
      </w:r>
      <w:proofErr w:type="spellStart"/>
      <w:r w:rsidRPr="00AF6074">
        <w:rPr>
          <w:rFonts w:ascii="Book Antiqua" w:hAnsi="Book Antiqua" w:cs="宋体"/>
          <w:i/>
          <w:iCs/>
          <w:kern w:val="0"/>
          <w:sz w:val="24"/>
          <w:szCs w:val="24"/>
          <w:lang w:val="en-US" w:eastAsia="zh-CN"/>
        </w:rPr>
        <w:t>Mol</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Cytogenet</w:t>
      </w:r>
      <w:proofErr w:type="spellEnd"/>
      <w:r w:rsidRPr="00AF6074">
        <w:rPr>
          <w:rFonts w:ascii="Book Antiqua" w:hAnsi="Book Antiqua" w:cs="宋体"/>
          <w:kern w:val="0"/>
          <w:sz w:val="24"/>
          <w:szCs w:val="24"/>
          <w:lang w:val="en-US" w:eastAsia="zh-CN"/>
        </w:rPr>
        <w:t xml:space="preserve"> 2011; </w:t>
      </w:r>
      <w:r w:rsidRPr="00AF6074">
        <w:rPr>
          <w:rFonts w:ascii="Book Antiqua" w:hAnsi="Book Antiqua" w:cs="宋体"/>
          <w:b/>
          <w:bCs/>
          <w:kern w:val="0"/>
          <w:sz w:val="24"/>
          <w:szCs w:val="24"/>
          <w:lang w:val="en-US" w:eastAsia="zh-CN"/>
        </w:rPr>
        <w:t>4</w:t>
      </w:r>
      <w:r w:rsidRPr="00AF6074">
        <w:rPr>
          <w:rFonts w:ascii="Book Antiqua" w:hAnsi="Book Antiqua" w:cs="宋体"/>
          <w:kern w:val="0"/>
          <w:sz w:val="24"/>
          <w:szCs w:val="24"/>
          <w:lang w:val="en-US" w:eastAsia="zh-CN"/>
        </w:rPr>
        <w:t>: 14 [PMID: 21689422 DOI: 10.1186/1755-8166-4-14]</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140 </w:t>
      </w:r>
      <w:proofErr w:type="spellStart"/>
      <w:r w:rsidRPr="00AF6074">
        <w:rPr>
          <w:rFonts w:ascii="Book Antiqua" w:hAnsi="Book Antiqua" w:cs="宋体"/>
          <w:b/>
          <w:bCs/>
          <w:kern w:val="0"/>
          <w:sz w:val="24"/>
          <w:szCs w:val="24"/>
          <w:lang w:val="en-US" w:eastAsia="zh-CN"/>
        </w:rPr>
        <w:t>Soutto</w:t>
      </w:r>
      <w:proofErr w:type="spellEnd"/>
      <w:r w:rsidRPr="00AF6074">
        <w:rPr>
          <w:rFonts w:ascii="Book Antiqua" w:hAnsi="Book Antiqua" w:cs="宋体"/>
          <w:b/>
          <w:bCs/>
          <w:kern w:val="0"/>
          <w:sz w:val="24"/>
          <w:szCs w:val="24"/>
          <w:lang w:val="en-US" w:eastAsia="zh-CN"/>
        </w:rPr>
        <w:t xml:space="preserve"> M</w:t>
      </w:r>
      <w:r w:rsidRPr="00AF6074">
        <w:rPr>
          <w:rFonts w:ascii="Book Antiqua" w:hAnsi="Book Antiqua" w:cs="宋体"/>
          <w:kern w:val="0"/>
          <w:sz w:val="24"/>
          <w:szCs w:val="24"/>
          <w:lang w:val="en-US" w:eastAsia="zh-CN"/>
        </w:rPr>
        <w:t xml:space="preserve">, </w:t>
      </w:r>
      <w:proofErr w:type="spellStart"/>
      <w:r w:rsidRPr="00AF6074">
        <w:rPr>
          <w:rFonts w:ascii="Book Antiqua" w:hAnsi="Book Antiqua" w:cs="宋体"/>
          <w:kern w:val="0"/>
          <w:sz w:val="24"/>
          <w:szCs w:val="24"/>
          <w:lang w:val="en-US" w:eastAsia="zh-CN"/>
        </w:rPr>
        <w:t>Belkhiri</w:t>
      </w:r>
      <w:proofErr w:type="spellEnd"/>
      <w:r w:rsidRPr="00AF6074">
        <w:rPr>
          <w:rFonts w:ascii="Book Antiqua" w:hAnsi="Book Antiqua" w:cs="宋体"/>
          <w:kern w:val="0"/>
          <w:sz w:val="24"/>
          <w:szCs w:val="24"/>
          <w:lang w:val="en-US" w:eastAsia="zh-CN"/>
        </w:rPr>
        <w:t xml:space="preserve"> A, </w:t>
      </w:r>
      <w:proofErr w:type="spellStart"/>
      <w:r w:rsidRPr="00AF6074">
        <w:rPr>
          <w:rFonts w:ascii="Book Antiqua" w:hAnsi="Book Antiqua" w:cs="宋体"/>
          <w:kern w:val="0"/>
          <w:sz w:val="24"/>
          <w:szCs w:val="24"/>
          <w:lang w:val="en-US" w:eastAsia="zh-CN"/>
        </w:rPr>
        <w:t>Piazuelo</w:t>
      </w:r>
      <w:proofErr w:type="spellEnd"/>
      <w:r w:rsidRPr="00AF6074">
        <w:rPr>
          <w:rFonts w:ascii="Book Antiqua" w:hAnsi="Book Antiqua" w:cs="宋体"/>
          <w:kern w:val="0"/>
          <w:sz w:val="24"/>
          <w:szCs w:val="24"/>
          <w:lang w:val="en-US" w:eastAsia="zh-CN"/>
        </w:rPr>
        <w:t xml:space="preserve"> MB, Schneider BG, </w:t>
      </w:r>
      <w:proofErr w:type="spellStart"/>
      <w:r w:rsidRPr="00AF6074">
        <w:rPr>
          <w:rFonts w:ascii="Book Antiqua" w:hAnsi="Book Antiqua" w:cs="宋体"/>
          <w:kern w:val="0"/>
          <w:sz w:val="24"/>
          <w:szCs w:val="24"/>
          <w:lang w:val="en-US" w:eastAsia="zh-CN"/>
        </w:rPr>
        <w:t>Peng</w:t>
      </w:r>
      <w:proofErr w:type="spellEnd"/>
      <w:r w:rsidRPr="00AF6074">
        <w:rPr>
          <w:rFonts w:ascii="Book Antiqua" w:hAnsi="Book Antiqua" w:cs="宋体"/>
          <w:kern w:val="0"/>
          <w:sz w:val="24"/>
          <w:szCs w:val="24"/>
          <w:lang w:val="en-US" w:eastAsia="zh-CN"/>
        </w:rPr>
        <w:t xml:space="preserve"> D, Jiang A, Washington MK, </w:t>
      </w:r>
      <w:proofErr w:type="spellStart"/>
      <w:r w:rsidRPr="00AF6074">
        <w:rPr>
          <w:rFonts w:ascii="Book Antiqua" w:hAnsi="Book Antiqua" w:cs="宋体"/>
          <w:kern w:val="0"/>
          <w:sz w:val="24"/>
          <w:szCs w:val="24"/>
          <w:lang w:val="en-US" w:eastAsia="zh-CN"/>
        </w:rPr>
        <w:t>Kokoye</w:t>
      </w:r>
      <w:proofErr w:type="spellEnd"/>
      <w:r w:rsidRPr="00AF6074">
        <w:rPr>
          <w:rFonts w:ascii="Book Antiqua" w:hAnsi="Book Antiqua" w:cs="宋体"/>
          <w:kern w:val="0"/>
          <w:sz w:val="24"/>
          <w:szCs w:val="24"/>
          <w:lang w:val="en-US" w:eastAsia="zh-CN"/>
        </w:rPr>
        <w:t xml:space="preserve"> Y, Crowe SE, </w:t>
      </w:r>
      <w:proofErr w:type="spellStart"/>
      <w:r w:rsidRPr="00AF6074">
        <w:rPr>
          <w:rFonts w:ascii="Book Antiqua" w:hAnsi="Book Antiqua" w:cs="宋体"/>
          <w:kern w:val="0"/>
          <w:sz w:val="24"/>
          <w:szCs w:val="24"/>
          <w:lang w:val="en-US" w:eastAsia="zh-CN"/>
        </w:rPr>
        <w:t>Zaika</w:t>
      </w:r>
      <w:proofErr w:type="spellEnd"/>
      <w:r w:rsidRPr="00AF6074">
        <w:rPr>
          <w:rFonts w:ascii="Book Antiqua" w:hAnsi="Book Antiqua" w:cs="宋体"/>
          <w:kern w:val="0"/>
          <w:sz w:val="24"/>
          <w:szCs w:val="24"/>
          <w:lang w:val="en-US" w:eastAsia="zh-CN"/>
        </w:rPr>
        <w:t xml:space="preserve"> A, Correa P, Peek RM, El-</w:t>
      </w:r>
      <w:proofErr w:type="spellStart"/>
      <w:r w:rsidRPr="00AF6074">
        <w:rPr>
          <w:rFonts w:ascii="Book Antiqua" w:hAnsi="Book Antiqua" w:cs="宋体"/>
          <w:kern w:val="0"/>
          <w:sz w:val="24"/>
          <w:szCs w:val="24"/>
          <w:lang w:val="en-US" w:eastAsia="zh-CN"/>
        </w:rPr>
        <w:t>Rifai</w:t>
      </w:r>
      <w:proofErr w:type="spellEnd"/>
      <w:r w:rsidRPr="00AF6074">
        <w:rPr>
          <w:rFonts w:ascii="Book Antiqua" w:hAnsi="Book Antiqua" w:cs="宋体"/>
          <w:kern w:val="0"/>
          <w:sz w:val="24"/>
          <w:szCs w:val="24"/>
          <w:lang w:val="en-US" w:eastAsia="zh-CN"/>
        </w:rPr>
        <w:t xml:space="preserve"> W. Loss of TFF1 is associated with activation of NF-</w:t>
      </w:r>
      <w:proofErr w:type="spellStart"/>
      <w:r w:rsidRPr="00AF6074">
        <w:rPr>
          <w:rFonts w:ascii="Book Antiqua" w:hAnsi="Book Antiqua" w:cs="宋体"/>
          <w:kern w:val="0"/>
          <w:sz w:val="24"/>
          <w:szCs w:val="24"/>
          <w:lang w:val="en-US" w:eastAsia="zh-CN"/>
        </w:rPr>
        <w:t>κB</w:t>
      </w:r>
      <w:proofErr w:type="spellEnd"/>
      <w:r w:rsidRPr="00AF6074">
        <w:rPr>
          <w:rFonts w:ascii="Book Antiqua" w:hAnsi="Book Antiqua" w:cs="宋体"/>
          <w:kern w:val="0"/>
          <w:sz w:val="24"/>
          <w:szCs w:val="24"/>
          <w:lang w:val="en-US" w:eastAsia="zh-CN"/>
        </w:rPr>
        <w:t xml:space="preserve">-mediated inflammation and gastric </w:t>
      </w:r>
      <w:proofErr w:type="spellStart"/>
      <w:r w:rsidRPr="00AF6074">
        <w:rPr>
          <w:rFonts w:ascii="Book Antiqua" w:hAnsi="Book Antiqua" w:cs="宋体"/>
          <w:kern w:val="0"/>
          <w:sz w:val="24"/>
          <w:szCs w:val="24"/>
          <w:lang w:val="en-US" w:eastAsia="zh-CN"/>
        </w:rPr>
        <w:t>neoplasia</w:t>
      </w:r>
      <w:proofErr w:type="spellEnd"/>
      <w:r w:rsidRPr="00AF6074">
        <w:rPr>
          <w:rFonts w:ascii="Book Antiqua" w:hAnsi="Book Antiqua" w:cs="宋体"/>
          <w:kern w:val="0"/>
          <w:sz w:val="24"/>
          <w:szCs w:val="24"/>
          <w:lang w:val="en-US" w:eastAsia="zh-CN"/>
        </w:rPr>
        <w:t xml:space="preserve"> in mice and h</w:t>
      </w:r>
      <w:r w:rsidRPr="00AF6074">
        <w:rPr>
          <w:rFonts w:ascii="Book Antiqua" w:hAnsi="Book Antiqua" w:cs="宋体"/>
          <w:kern w:val="0"/>
          <w:sz w:val="24"/>
          <w:szCs w:val="24"/>
          <w:lang w:val="en-US" w:eastAsia="zh-CN"/>
        </w:rPr>
        <w:t>u</w:t>
      </w:r>
      <w:r w:rsidRPr="00AF6074">
        <w:rPr>
          <w:rFonts w:ascii="Book Antiqua" w:hAnsi="Book Antiqua" w:cs="宋体"/>
          <w:kern w:val="0"/>
          <w:sz w:val="24"/>
          <w:szCs w:val="24"/>
          <w:lang w:val="en-US" w:eastAsia="zh-CN"/>
        </w:rPr>
        <w:t xml:space="preserve">mans. </w:t>
      </w:r>
      <w:r w:rsidRPr="00AF6074">
        <w:rPr>
          <w:rFonts w:ascii="Book Antiqua" w:hAnsi="Book Antiqua" w:cs="宋体"/>
          <w:i/>
          <w:iCs/>
          <w:kern w:val="0"/>
          <w:sz w:val="24"/>
          <w:szCs w:val="24"/>
          <w:lang w:val="en-US" w:eastAsia="zh-CN"/>
        </w:rPr>
        <w:t xml:space="preserve">J </w:t>
      </w:r>
      <w:proofErr w:type="spellStart"/>
      <w:r w:rsidRPr="00AF6074">
        <w:rPr>
          <w:rFonts w:ascii="Book Antiqua" w:hAnsi="Book Antiqua" w:cs="宋体"/>
          <w:i/>
          <w:iCs/>
          <w:kern w:val="0"/>
          <w:sz w:val="24"/>
          <w:szCs w:val="24"/>
          <w:lang w:val="en-US" w:eastAsia="zh-CN"/>
        </w:rPr>
        <w:t>Clin</w:t>
      </w:r>
      <w:proofErr w:type="spellEnd"/>
      <w:r w:rsidRPr="00AF6074">
        <w:rPr>
          <w:rFonts w:ascii="Book Antiqua" w:hAnsi="Book Antiqua" w:cs="宋体"/>
          <w:i/>
          <w:iCs/>
          <w:kern w:val="0"/>
          <w:sz w:val="24"/>
          <w:szCs w:val="24"/>
          <w:lang w:val="en-US" w:eastAsia="zh-CN"/>
        </w:rPr>
        <w:t xml:space="preserve"> Invest</w:t>
      </w:r>
      <w:r w:rsidRPr="00AF6074">
        <w:rPr>
          <w:rFonts w:ascii="Book Antiqua" w:hAnsi="Book Antiqua" w:cs="宋体"/>
          <w:kern w:val="0"/>
          <w:sz w:val="24"/>
          <w:szCs w:val="24"/>
          <w:lang w:val="en-US" w:eastAsia="zh-CN"/>
        </w:rPr>
        <w:t xml:space="preserve"> 2011; </w:t>
      </w:r>
      <w:r w:rsidRPr="00AF6074">
        <w:rPr>
          <w:rFonts w:ascii="Book Antiqua" w:hAnsi="Book Antiqua" w:cs="宋体"/>
          <w:b/>
          <w:bCs/>
          <w:kern w:val="0"/>
          <w:sz w:val="24"/>
          <w:szCs w:val="24"/>
          <w:lang w:val="en-US" w:eastAsia="zh-CN"/>
        </w:rPr>
        <w:t>121</w:t>
      </w:r>
      <w:r w:rsidRPr="00AF6074">
        <w:rPr>
          <w:rFonts w:ascii="Book Antiqua" w:hAnsi="Book Antiqua" w:cs="宋体"/>
          <w:kern w:val="0"/>
          <w:sz w:val="24"/>
          <w:szCs w:val="24"/>
          <w:lang w:val="en-US" w:eastAsia="zh-CN"/>
        </w:rPr>
        <w:t>: 1753-1767 [PMID: 21490402 DOI: 10.1172/JCI43922]</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141 </w:t>
      </w:r>
      <w:r w:rsidRPr="00AF6074">
        <w:rPr>
          <w:rFonts w:ascii="Book Antiqua" w:hAnsi="Book Antiqua" w:cs="宋体"/>
          <w:b/>
          <w:bCs/>
          <w:kern w:val="0"/>
          <w:sz w:val="24"/>
          <w:szCs w:val="24"/>
          <w:lang w:val="en-US" w:eastAsia="zh-CN"/>
        </w:rPr>
        <w:t>Hsu PI</w:t>
      </w:r>
      <w:r w:rsidRPr="00AF6074">
        <w:rPr>
          <w:rFonts w:ascii="Book Antiqua" w:hAnsi="Book Antiqua" w:cs="宋体"/>
          <w:kern w:val="0"/>
          <w:sz w:val="24"/>
          <w:szCs w:val="24"/>
          <w:lang w:val="en-US" w:eastAsia="zh-CN"/>
        </w:rPr>
        <w:t xml:space="preserve">, Hsieh HL, Lee J, Lin LF, Chen HC, Lu PJ, Hsiao M. Loss of RUNX3 expression correlates with differentiation, nodal metastasis, and poor prognosis of gastric cancer. </w:t>
      </w:r>
      <w:r w:rsidRPr="00AF6074">
        <w:rPr>
          <w:rFonts w:ascii="Book Antiqua" w:hAnsi="Book Antiqua" w:cs="宋体"/>
          <w:i/>
          <w:iCs/>
          <w:kern w:val="0"/>
          <w:sz w:val="24"/>
          <w:szCs w:val="24"/>
          <w:lang w:val="en-US" w:eastAsia="zh-CN"/>
        </w:rPr>
        <w:t xml:space="preserve">Ann </w:t>
      </w:r>
      <w:proofErr w:type="spellStart"/>
      <w:r w:rsidRPr="00AF6074">
        <w:rPr>
          <w:rFonts w:ascii="Book Antiqua" w:hAnsi="Book Antiqua" w:cs="宋体"/>
          <w:i/>
          <w:iCs/>
          <w:kern w:val="0"/>
          <w:sz w:val="24"/>
          <w:szCs w:val="24"/>
          <w:lang w:val="en-US" w:eastAsia="zh-CN"/>
        </w:rPr>
        <w:t>Surg</w:t>
      </w:r>
      <w:proofErr w:type="spellEnd"/>
      <w:r w:rsidRPr="00AF6074">
        <w:rPr>
          <w:rFonts w:ascii="Book Antiqua" w:hAnsi="Book Antiqua" w:cs="宋体"/>
          <w:i/>
          <w:iCs/>
          <w:kern w:val="0"/>
          <w:sz w:val="24"/>
          <w:szCs w:val="24"/>
          <w:lang w:val="en-US" w:eastAsia="zh-CN"/>
        </w:rPr>
        <w:t xml:space="preserve"> </w:t>
      </w:r>
      <w:proofErr w:type="spellStart"/>
      <w:r w:rsidRPr="00AF6074">
        <w:rPr>
          <w:rFonts w:ascii="Book Antiqua" w:hAnsi="Book Antiqua" w:cs="宋体"/>
          <w:i/>
          <w:iCs/>
          <w:kern w:val="0"/>
          <w:sz w:val="24"/>
          <w:szCs w:val="24"/>
          <w:lang w:val="en-US" w:eastAsia="zh-CN"/>
        </w:rPr>
        <w:t>Oncol</w:t>
      </w:r>
      <w:proofErr w:type="spellEnd"/>
      <w:r w:rsidRPr="00AF6074">
        <w:rPr>
          <w:rFonts w:ascii="Book Antiqua" w:hAnsi="Book Antiqua" w:cs="宋体"/>
          <w:kern w:val="0"/>
          <w:sz w:val="24"/>
          <w:szCs w:val="24"/>
          <w:lang w:val="en-US" w:eastAsia="zh-CN"/>
        </w:rPr>
        <w:t xml:space="preserve"> 2009; </w:t>
      </w:r>
      <w:r w:rsidRPr="00AF6074">
        <w:rPr>
          <w:rFonts w:ascii="Book Antiqua" w:hAnsi="Book Antiqua" w:cs="宋体"/>
          <w:b/>
          <w:bCs/>
          <w:kern w:val="0"/>
          <w:sz w:val="24"/>
          <w:szCs w:val="24"/>
          <w:lang w:val="en-US" w:eastAsia="zh-CN"/>
        </w:rPr>
        <w:t>16</w:t>
      </w:r>
      <w:r w:rsidRPr="00AF6074">
        <w:rPr>
          <w:rFonts w:ascii="Book Antiqua" w:hAnsi="Book Antiqua" w:cs="宋体"/>
          <w:kern w:val="0"/>
          <w:sz w:val="24"/>
          <w:szCs w:val="24"/>
          <w:lang w:val="en-US" w:eastAsia="zh-CN"/>
        </w:rPr>
        <w:t>: 1686-1694 [PMID: 19290488 DOI: 10.1245/s10434-009-0428-2]</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142 </w:t>
      </w:r>
      <w:proofErr w:type="spellStart"/>
      <w:r w:rsidRPr="00AF6074">
        <w:rPr>
          <w:rFonts w:ascii="Book Antiqua" w:hAnsi="Book Antiqua" w:cs="宋体"/>
          <w:b/>
          <w:bCs/>
          <w:kern w:val="0"/>
          <w:sz w:val="24"/>
          <w:szCs w:val="24"/>
          <w:lang w:val="en-US" w:eastAsia="zh-CN"/>
        </w:rPr>
        <w:t>Byun</w:t>
      </w:r>
      <w:proofErr w:type="spellEnd"/>
      <w:r w:rsidRPr="00AF6074">
        <w:rPr>
          <w:rFonts w:ascii="Book Antiqua" w:hAnsi="Book Antiqua" w:cs="宋体"/>
          <w:b/>
          <w:bCs/>
          <w:kern w:val="0"/>
          <w:sz w:val="24"/>
          <w:szCs w:val="24"/>
          <w:lang w:val="en-US" w:eastAsia="zh-CN"/>
        </w:rPr>
        <w:t xml:space="preserve"> DS</w:t>
      </w:r>
      <w:r w:rsidRPr="00AF6074">
        <w:rPr>
          <w:rFonts w:ascii="Book Antiqua" w:hAnsi="Book Antiqua" w:cs="宋体"/>
          <w:kern w:val="0"/>
          <w:sz w:val="24"/>
          <w:szCs w:val="24"/>
          <w:lang w:val="en-US" w:eastAsia="zh-CN"/>
        </w:rPr>
        <w:t xml:space="preserve">, Cho K, </w:t>
      </w:r>
      <w:proofErr w:type="spellStart"/>
      <w:r w:rsidRPr="00AF6074">
        <w:rPr>
          <w:rFonts w:ascii="Book Antiqua" w:hAnsi="Book Antiqua" w:cs="宋体"/>
          <w:kern w:val="0"/>
          <w:sz w:val="24"/>
          <w:szCs w:val="24"/>
          <w:lang w:val="en-US" w:eastAsia="zh-CN"/>
        </w:rPr>
        <w:t>Ryu</w:t>
      </w:r>
      <w:proofErr w:type="spellEnd"/>
      <w:r w:rsidRPr="00AF6074">
        <w:rPr>
          <w:rFonts w:ascii="Book Antiqua" w:hAnsi="Book Antiqua" w:cs="宋体"/>
          <w:kern w:val="0"/>
          <w:sz w:val="24"/>
          <w:szCs w:val="24"/>
          <w:lang w:val="en-US" w:eastAsia="zh-CN"/>
        </w:rPr>
        <w:t xml:space="preserve"> BK, Lee MG, Park JI, </w:t>
      </w:r>
      <w:proofErr w:type="spellStart"/>
      <w:r w:rsidRPr="00AF6074">
        <w:rPr>
          <w:rFonts w:ascii="Book Antiqua" w:hAnsi="Book Antiqua" w:cs="宋体"/>
          <w:kern w:val="0"/>
          <w:sz w:val="24"/>
          <w:szCs w:val="24"/>
          <w:lang w:val="en-US" w:eastAsia="zh-CN"/>
        </w:rPr>
        <w:t>Chae</w:t>
      </w:r>
      <w:proofErr w:type="spellEnd"/>
      <w:r w:rsidRPr="00AF6074">
        <w:rPr>
          <w:rFonts w:ascii="Book Antiqua" w:hAnsi="Book Antiqua" w:cs="宋体"/>
          <w:kern w:val="0"/>
          <w:sz w:val="24"/>
          <w:szCs w:val="24"/>
          <w:lang w:val="en-US" w:eastAsia="zh-CN"/>
        </w:rPr>
        <w:t xml:space="preserve"> KS, Kim HJ, Chi SG. Frequent </w:t>
      </w:r>
      <w:proofErr w:type="spellStart"/>
      <w:r w:rsidRPr="00AF6074">
        <w:rPr>
          <w:rFonts w:ascii="Book Antiqua" w:hAnsi="Book Antiqua" w:cs="宋体"/>
          <w:kern w:val="0"/>
          <w:sz w:val="24"/>
          <w:szCs w:val="24"/>
          <w:lang w:val="en-US" w:eastAsia="zh-CN"/>
        </w:rPr>
        <w:t>mon</w:t>
      </w:r>
      <w:r w:rsidRPr="00AF6074">
        <w:rPr>
          <w:rFonts w:ascii="Book Antiqua" w:hAnsi="Book Antiqua" w:cs="宋体"/>
          <w:kern w:val="0"/>
          <w:sz w:val="24"/>
          <w:szCs w:val="24"/>
          <w:lang w:val="en-US" w:eastAsia="zh-CN"/>
        </w:rPr>
        <w:t>o</w:t>
      </w:r>
      <w:r w:rsidRPr="00AF6074">
        <w:rPr>
          <w:rFonts w:ascii="Book Antiqua" w:hAnsi="Book Antiqua" w:cs="宋体"/>
          <w:kern w:val="0"/>
          <w:sz w:val="24"/>
          <w:szCs w:val="24"/>
          <w:lang w:val="en-US" w:eastAsia="zh-CN"/>
        </w:rPr>
        <w:t>allelic</w:t>
      </w:r>
      <w:proofErr w:type="spellEnd"/>
      <w:r w:rsidRPr="00AF6074">
        <w:rPr>
          <w:rFonts w:ascii="Book Antiqua" w:hAnsi="Book Antiqua" w:cs="宋体"/>
          <w:kern w:val="0"/>
          <w:sz w:val="24"/>
          <w:szCs w:val="24"/>
          <w:lang w:val="en-US" w:eastAsia="zh-CN"/>
        </w:rPr>
        <w:t xml:space="preserve"> deletion of PTEN and its reciprocal </w:t>
      </w:r>
      <w:proofErr w:type="spellStart"/>
      <w:r w:rsidRPr="00AF6074">
        <w:rPr>
          <w:rFonts w:ascii="Book Antiqua" w:hAnsi="Book Antiqua" w:cs="宋体"/>
          <w:kern w:val="0"/>
          <w:sz w:val="24"/>
          <w:szCs w:val="24"/>
          <w:lang w:val="en-US" w:eastAsia="zh-CN"/>
        </w:rPr>
        <w:t>associatioin</w:t>
      </w:r>
      <w:proofErr w:type="spellEnd"/>
      <w:r w:rsidRPr="00AF6074">
        <w:rPr>
          <w:rFonts w:ascii="Book Antiqua" w:hAnsi="Book Antiqua" w:cs="宋体"/>
          <w:kern w:val="0"/>
          <w:sz w:val="24"/>
          <w:szCs w:val="24"/>
          <w:lang w:val="en-US" w:eastAsia="zh-CN"/>
        </w:rPr>
        <w:t xml:space="preserve"> with PIK3CA amplification in gastric carcinoma. </w:t>
      </w:r>
      <w:proofErr w:type="spellStart"/>
      <w:r w:rsidRPr="00AF6074">
        <w:rPr>
          <w:rFonts w:ascii="Book Antiqua" w:hAnsi="Book Antiqua" w:cs="宋体"/>
          <w:i/>
          <w:iCs/>
          <w:kern w:val="0"/>
          <w:sz w:val="24"/>
          <w:szCs w:val="24"/>
          <w:lang w:val="en-US" w:eastAsia="zh-CN"/>
        </w:rPr>
        <w:t>Int</w:t>
      </w:r>
      <w:proofErr w:type="spellEnd"/>
      <w:r w:rsidRPr="00AF6074">
        <w:rPr>
          <w:rFonts w:ascii="Book Antiqua" w:hAnsi="Book Antiqua" w:cs="宋体"/>
          <w:i/>
          <w:iCs/>
          <w:kern w:val="0"/>
          <w:sz w:val="24"/>
          <w:szCs w:val="24"/>
          <w:lang w:val="en-US" w:eastAsia="zh-CN"/>
        </w:rPr>
        <w:t xml:space="preserve"> J Cancer</w:t>
      </w:r>
      <w:r w:rsidRPr="00AF6074">
        <w:rPr>
          <w:rFonts w:ascii="Book Antiqua" w:hAnsi="Book Antiqua" w:cs="宋体"/>
          <w:kern w:val="0"/>
          <w:sz w:val="24"/>
          <w:szCs w:val="24"/>
          <w:lang w:val="en-US" w:eastAsia="zh-CN"/>
        </w:rPr>
        <w:t xml:space="preserve"> 2003; </w:t>
      </w:r>
      <w:r w:rsidRPr="00AF6074">
        <w:rPr>
          <w:rFonts w:ascii="Book Antiqua" w:hAnsi="Book Antiqua" w:cs="宋体"/>
          <w:b/>
          <w:bCs/>
          <w:kern w:val="0"/>
          <w:sz w:val="24"/>
          <w:szCs w:val="24"/>
          <w:lang w:val="en-US" w:eastAsia="zh-CN"/>
        </w:rPr>
        <w:t>104</w:t>
      </w:r>
      <w:r w:rsidRPr="00AF6074">
        <w:rPr>
          <w:rFonts w:ascii="Book Antiqua" w:hAnsi="Book Antiqua" w:cs="宋体"/>
          <w:kern w:val="0"/>
          <w:sz w:val="24"/>
          <w:szCs w:val="24"/>
          <w:lang w:val="en-US" w:eastAsia="zh-CN"/>
        </w:rPr>
        <w:t>: 318-327 [PMID: 12569555]</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143 </w:t>
      </w:r>
      <w:r w:rsidRPr="00AF6074">
        <w:rPr>
          <w:rFonts w:ascii="Book Antiqua" w:hAnsi="Book Antiqua" w:cs="宋体"/>
          <w:b/>
          <w:bCs/>
          <w:kern w:val="0"/>
          <w:sz w:val="24"/>
          <w:szCs w:val="24"/>
          <w:lang w:val="en-US" w:eastAsia="zh-CN"/>
        </w:rPr>
        <w:t>Deng JY</w:t>
      </w:r>
      <w:r w:rsidRPr="00AF6074">
        <w:rPr>
          <w:rFonts w:ascii="Book Antiqua" w:hAnsi="Book Antiqua" w:cs="宋体"/>
          <w:kern w:val="0"/>
          <w:sz w:val="24"/>
          <w:szCs w:val="24"/>
          <w:lang w:val="en-US" w:eastAsia="zh-CN"/>
        </w:rPr>
        <w:t>, Sun D, Liu XY, Pan Y, Liang H. STAT-3 correlates with lymph node metast</w:t>
      </w:r>
      <w:r w:rsidRPr="00AF6074">
        <w:rPr>
          <w:rFonts w:ascii="Book Antiqua" w:hAnsi="Book Antiqua" w:cs="宋体"/>
          <w:kern w:val="0"/>
          <w:sz w:val="24"/>
          <w:szCs w:val="24"/>
          <w:lang w:val="en-US" w:eastAsia="zh-CN"/>
        </w:rPr>
        <w:t>a</w:t>
      </w:r>
      <w:r w:rsidRPr="00AF6074">
        <w:rPr>
          <w:rFonts w:ascii="Book Antiqua" w:hAnsi="Book Antiqua" w:cs="宋体"/>
          <w:kern w:val="0"/>
          <w:sz w:val="24"/>
          <w:szCs w:val="24"/>
          <w:lang w:val="en-US" w:eastAsia="zh-CN"/>
        </w:rPr>
        <w:t xml:space="preserve">sis and cell survival in gastric cancer. </w:t>
      </w:r>
      <w:r w:rsidRPr="00AF6074">
        <w:rPr>
          <w:rFonts w:ascii="Book Antiqua" w:hAnsi="Book Antiqua" w:cs="宋体"/>
          <w:i/>
          <w:iCs/>
          <w:kern w:val="0"/>
          <w:sz w:val="24"/>
          <w:szCs w:val="24"/>
          <w:lang w:val="en-US" w:eastAsia="zh-CN"/>
        </w:rPr>
        <w:t xml:space="preserve">World J </w:t>
      </w:r>
      <w:proofErr w:type="spellStart"/>
      <w:r w:rsidRPr="00AF6074">
        <w:rPr>
          <w:rFonts w:ascii="Book Antiqua" w:hAnsi="Book Antiqua" w:cs="宋体"/>
          <w:i/>
          <w:iCs/>
          <w:kern w:val="0"/>
          <w:sz w:val="24"/>
          <w:szCs w:val="24"/>
          <w:lang w:val="en-US" w:eastAsia="zh-CN"/>
        </w:rPr>
        <w:t>Gastroenterol</w:t>
      </w:r>
      <w:proofErr w:type="spellEnd"/>
      <w:r w:rsidRPr="00AF6074">
        <w:rPr>
          <w:rFonts w:ascii="Book Antiqua" w:hAnsi="Book Antiqua" w:cs="宋体"/>
          <w:kern w:val="0"/>
          <w:sz w:val="24"/>
          <w:szCs w:val="24"/>
          <w:lang w:val="en-US" w:eastAsia="zh-CN"/>
        </w:rPr>
        <w:t xml:space="preserve"> 2010; </w:t>
      </w:r>
      <w:r w:rsidRPr="00AF6074">
        <w:rPr>
          <w:rFonts w:ascii="Book Antiqua" w:hAnsi="Book Antiqua" w:cs="宋体"/>
          <w:b/>
          <w:bCs/>
          <w:kern w:val="0"/>
          <w:sz w:val="24"/>
          <w:szCs w:val="24"/>
          <w:lang w:val="en-US" w:eastAsia="zh-CN"/>
        </w:rPr>
        <w:t>16</w:t>
      </w:r>
      <w:r w:rsidRPr="00AF6074">
        <w:rPr>
          <w:rFonts w:ascii="Book Antiqua" w:hAnsi="Book Antiqua" w:cs="宋体"/>
          <w:kern w:val="0"/>
          <w:sz w:val="24"/>
          <w:szCs w:val="24"/>
          <w:lang w:val="en-US" w:eastAsia="zh-CN"/>
        </w:rPr>
        <w:t>: 5380-5387 [PMID: 21072904]</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proofErr w:type="gramStart"/>
      <w:r w:rsidRPr="00AF6074">
        <w:rPr>
          <w:rFonts w:ascii="Book Antiqua" w:hAnsi="Book Antiqua" w:cs="宋体"/>
          <w:kern w:val="0"/>
          <w:sz w:val="24"/>
          <w:szCs w:val="24"/>
          <w:lang w:val="en-US" w:eastAsia="zh-CN"/>
        </w:rPr>
        <w:t xml:space="preserve">144 </w:t>
      </w:r>
      <w:r w:rsidRPr="00AF6074">
        <w:rPr>
          <w:rFonts w:ascii="Book Antiqua" w:hAnsi="Book Antiqua" w:cs="宋体"/>
          <w:b/>
          <w:bCs/>
          <w:kern w:val="0"/>
          <w:sz w:val="24"/>
          <w:szCs w:val="24"/>
          <w:lang w:val="en-US" w:eastAsia="zh-CN"/>
        </w:rPr>
        <w:t>Merchant JL</w:t>
      </w:r>
      <w:r w:rsidRPr="00AF6074">
        <w:rPr>
          <w:rFonts w:ascii="Book Antiqua" w:hAnsi="Book Antiqua" w:cs="宋体"/>
          <w:kern w:val="0"/>
          <w:sz w:val="24"/>
          <w:szCs w:val="24"/>
          <w:lang w:val="en-US" w:eastAsia="zh-CN"/>
        </w:rPr>
        <w:t>.</w:t>
      </w:r>
      <w:proofErr w:type="gramEnd"/>
      <w:r w:rsidRPr="00AF6074">
        <w:rPr>
          <w:rFonts w:ascii="Book Antiqua" w:hAnsi="Book Antiqua" w:cs="宋体"/>
          <w:kern w:val="0"/>
          <w:sz w:val="24"/>
          <w:szCs w:val="24"/>
          <w:lang w:val="en-US" w:eastAsia="zh-CN"/>
        </w:rPr>
        <w:t xml:space="preserve"> What lurks beneath: IL-11, via Stat3, promotes inflammation-associated gastric </w:t>
      </w:r>
      <w:proofErr w:type="spellStart"/>
      <w:r w:rsidRPr="00AF6074">
        <w:rPr>
          <w:rFonts w:ascii="Book Antiqua" w:hAnsi="Book Antiqua" w:cs="宋体"/>
          <w:kern w:val="0"/>
          <w:sz w:val="24"/>
          <w:szCs w:val="24"/>
          <w:lang w:val="en-US" w:eastAsia="zh-CN"/>
        </w:rPr>
        <w:t>tumorigenesis</w:t>
      </w:r>
      <w:proofErr w:type="spellEnd"/>
      <w:r w:rsidRPr="00AF6074">
        <w:rPr>
          <w:rFonts w:ascii="Book Antiqua" w:hAnsi="Book Antiqua" w:cs="宋体"/>
          <w:kern w:val="0"/>
          <w:sz w:val="24"/>
          <w:szCs w:val="24"/>
          <w:lang w:val="en-US" w:eastAsia="zh-CN"/>
        </w:rPr>
        <w:t xml:space="preserve">. </w:t>
      </w:r>
      <w:r w:rsidRPr="00AF6074">
        <w:rPr>
          <w:rFonts w:ascii="Book Antiqua" w:hAnsi="Book Antiqua" w:cs="宋体"/>
          <w:i/>
          <w:iCs/>
          <w:kern w:val="0"/>
          <w:sz w:val="24"/>
          <w:szCs w:val="24"/>
          <w:lang w:val="en-US" w:eastAsia="zh-CN"/>
        </w:rPr>
        <w:t xml:space="preserve">J </w:t>
      </w:r>
      <w:proofErr w:type="spellStart"/>
      <w:r w:rsidRPr="00AF6074">
        <w:rPr>
          <w:rFonts w:ascii="Book Antiqua" w:hAnsi="Book Antiqua" w:cs="宋体"/>
          <w:i/>
          <w:iCs/>
          <w:kern w:val="0"/>
          <w:sz w:val="24"/>
          <w:szCs w:val="24"/>
          <w:lang w:val="en-US" w:eastAsia="zh-CN"/>
        </w:rPr>
        <w:t>Clin</w:t>
      </w:r>
      <w:proofErr w:type="spellEnd"/>
      <w:r w:rsidRPr="00AF6074">
        <w:rPr>
          <w:rFonts w:ascii="Book Antiqua" w:hAnsi="Book Antiqua" w:cs="宋体"/>
          <w:i/>
          <w:iCs/>
          <w:kern w:val="0"/>
          <w:sz w:val="24"/>
          <w:szCs w:val="24"/>
          <w:lang w:val="en-US" w:eastAsia="zh-CN"/>
        </w:rPr>
        <w:t xml:space="preserve"> Invest</w:t>
      </w:r>
      <w:r w:rsidRPr="00AF6074">
        <w:rPr>
          <w:rFonts w:ascii="Book Antiqua" w:hAnsi="Book Antiqua" w:cs="宋体"/>
          <w:kern w:val="0"/>
          <w:sz w:val="24"/>
          <w:szCs w:val="24"/>
          <w:lang w:val="en-US" w:eastAsia="zh-CN"/>
        </w:rPr>
        <w:t xml:space="preserve"> 2008; </w:t>
      </w:r>
      <w:r w:rsidRPr="00AF6074">
        <w:rPr>
          <w:rFonts w:ascii="Book Antiqua" w:hAnsi="Book Antiqua" w:cs="宋体"/>
          <w:b/>
          <w:bCs/>
          <w:kern w:val="0"/>
          <w:sz w:val="24"/>
          <w:szCs w:val="24"/>
          <w:lang w:val="en-US" w:eastAsia="zh-CN"/>
        </w:rPr>
        <w:t>118</w:t>
      </w:r>
      <w:r w:rsidRPr="00AF6074">
        <w:rPr>
          <w:rFonts w:ascii="Book Antiqua" w:hAnsi="Book Antiqua" w:cs="宋体"/>
          <w:kern w:val="0"/>
          <w:sz w:val="24"/>
          <w:szCs w:val="24"/>
          <w:lang w:val="en-US" w:eastAsia="zh-CN"/>
        </w:rPr>
        <w:t>: 1628-1631 [PMID: 18431518 DOI: 10.1172/JCI35344]</w:t>
      </w:r>
    </w:p>
    <w:p w:rsidR="00AF6074" w:rsidRPr="00AF6074" w:rsidRDefault="00AF6074" w:rsidP="00AF6074">
      <w:pPr>
        <w:widowControl/>
        <w:suppressAutoHyphens w:val="0"/>
        <w:autoSpaceDN/>
        <w:spacing w:after="0" w:line="360" w:lineRule="auto"/>
        <w:jc w:val="both"/>
        <w:textAlignment w:val="auto"/>
        <w:rPr>
          <w:rFonts w:ascii="Book Antiqua" w:hAnsi="Book Antiqua" w:cs="宋体"/>
          <w:kern w:val="0"/>
          <w:sz w:val="24"/>
          <w:szCs w:val="24"/>
          <w:lang w:val="en-US" w:eastAsia="zh-CN"/>
        </w:rPr>
      </w:pPr>
      <w:r w:rsidRPr="00AF6074">
        <w:rPr>
          <w:rFonts w:ascii="Book Antiqua" w:hAnsi="Book Antiqua" w:cs="宋体"/>
          <w:kern w:val="0"/>
          <w:sz w:val="24"/>
          <w:szCs w:val="24"/>
          <w:lang w:val="en-US" w:eastAsia="zh-CN"/>
        </w:rPr>
        <w:t xml:space="preserve">145 </w:t>
      </w:r>
      <w:r w:rsidRPr="00AF6074">
        <w:rPr>
          <w:rFonts w:ascii="Book Antiqua" w:hAnsi="Book Antiqua" w:cs="宋体"/>
          <w:b/>
          <w:bCs/>
          <w:kern w:val="0"/>
          <w:sz w:val="24"/>
          <w:szCs w:val="24"/>
          <w:lang w:val="en-US" w:eastAsia="zh-CN"/>
        </w:rPr>
        <w:t>Fan XY</w:t>
      </w:r>
      <w:r w:rsidRPr="00AF6074">
        <w:rPr>
          <w:rFonts w:ascii="Book Antiqua" w:hAnsi="Book Antiqua" w:cs="宋体"/>
          <w:kern w:val="0"/>
          <w:sz w:val="24"/>
          <w:szCs w:val="24"/>
          <w:lang w:val="en-US" w:eastAsia="zh-CN"/>
        </w:rPr>
        <w:t xml:space="preserve">, Hu XL, Han TM, Wang NN, Zhu YM, Hu W, Ma ZH, Zhang CJ, </w:t>
      </w:r>
      <w:proofErr w:type="spellStart"/>
      <w:r w:rsidRPr="00AF6074">
        <w:rPr>
          <w:rFonts w:ascii="Book Antiqua" w:hAnsi="Book Antiqua" w:cs="宋体"/>
          <w:kern w:val="0"/>
          <w:sz w:val="24"/>
          <w:szCs w:val="24"/>
          <w:lang w:val="en-US" w:eastAsia="zh-CN"/>
        </w:rPr>
        <w:t>Xu</w:t>
      </w:r>
      <w:proofErr w:type="spellEnd"/>
      <w:r w:rsidRPr="00AF6074">
        <w:rPr>
          <w:rFonts w:ascii="Book Antiqua" w:hAnsi="Book Antiqua" w:cs="宋体"/>
          <w:kern w:val="0"/>
          <w:sz w:val="24"/>
          <w:szCs w:val="24"/>
          <w:lang w:val="en-US" w:eastAsia="zh-CN"/>
        </w:rPr>
        <w:t xml:space="preserve"> X, Ye ZY, Han CM, Pan WS. Association between RUNX3 promoter methylation and gastric cancer: a </w:t>
      </w:r>
      <w:r w:rsidRPr="00AF6074">
        <w:rPr>
          <w:rFonts w:ascii="Book Antiqua" w:hAnsi="Book Antiqua" w:cs="宋体"/>
          <w:kern w:val="0"/>
          <w:sz w:val="24"/>
          <w:szCs w:val="24"/>
          <w:lang w:val="en-US" w:eastAsia="zh-CN"/>
        </w:rPr>
        <w:lastRenderedPageBreak/>
        <w:t xml:space="preserve">meta-analysis. </w:t>
      </w:r>
      <w:r w:rsidRPr="00AF6074">
        <w:rPr>
          <w:rFonts w:ascii="Book Antiqua" w:hAnsi="Book Antiqua" w:cs="宋体"/>
          <w:i/>
          <w:iCs/>
          <w:kern w:val="0"/>
          <w:sz w:val="24"/>
          <w:szCs w:val="24"/>
          <w:lang w:val="en-US" w:eastAsia="zh-CN"/>
        </w:rPr>
        <w:t xml:space="preserve">BMC </w:t>
      </w:r>
      <w:proofErr w:type="spellStart"/>
      <w:r w:rsidRPr="00AF6074">
        <w:rPr>
          <w:rFonts w:ascii="Book Antiqua" w:hAnsi="Book Antiqua" w:cs="宋体"/>
          <w:i/>
          <w:iCs/>
          <w:kern w:val="0"/>
          <w:sz w:val="24"/>
          <w:szCs w:val="24"/>
          <w:lang w:val="en-US" w:eastAsia="zh-CN"/>
        </w:rPr>
        <w:t>Gastroenterol</w:t>
      </w:r>
      <w:proofErr w:type="spellEnd"/>
      <w:r w:rsidRPr="00AF6074">
        <w:rPr>
          <w:rFonts w:ascii="Book Antiqua" w:hAnsi="Book Antiqua" w:cs="宋体"/>
          <w:kern w:val="0"/>
          <w:sz w:val="24"/>
          <w:szCs w:val="24"/>
          <w:lang w:val="en-US" w:eastAsia="zh-CN"/>
        </w:rPr>
        <w:t xml:space="preserve"> 2011; </w:t>
      </w:r>
      <w:r w:rsidRPr="00AF6074">
        <w:rPr>
          <w:rFonts w:ascii="Book Antiqua" w:hAnsi="Book Antiqua" w:cs="宋体"/>
          <w:b/>
          <w:bCs/>
          <w:kern w:val="0"/>
          <w:sz w:val="24"/>
          <w:szCs w:val="24"/>
          <w:lang w:val="en-US" w:eastAsia="zh-CN"/>
        </w:rPr>
        <w:t>11</w:t>
      </w:r>
      <w:r w:rsidRPr="00AF6074">
        <w:rPr>
          <w:rFonts w:ascii="Book Antiqua" w:hAnsi="Book Antiqua" w:cs="宋体"/>
          <w:kern w:val="0"/>
          <w:sz w:val="24"/>
          <w:szCs w:val="24"/>
          <w:lang w:val="en-US" w:eastAsia="zh-CN"/>
        </w:rPr>
        <w:t>: 92 [PMID: 21867527 DOI: 10.1186/1471-230X-11-92]</w:t>
      </w:r>
    </w:p>
    <w:p w:rsidR="00FF39F3" w:rsidRPr="00AF6074" w:rsidRDefault="00FF39F3" w:rsidP="00AF6074">
      <w:pPr>
        <w:pStyle w:val="Standard"/>
        <w:spacing w:line="360" w:lineRule="auto"/>
        <w:jc w:val="both"/>
        <w:rPr>
          <w:rFonts w:ascii="Book Antiqua" w:hAnsi="Book Antiqua" w:cs="AdvP6975"/>
          <w:b/>
          <w:color w:val="241F20"/>
          <w:lang w:val="en-US" w:eastAsia="zh-CN"/>
        </w:rPr>
      </w:pPr>
    </w:p>
    <w:p w:rsidR="00FF39F3" w:rsidRPr="00A46D1A" w:rsidRDefault="00FF39F3" w:rsidP="00A46D1A">
      <w:pPr>
        <w:pStyle w:val="Standard"/>
        <w:spacing w:line="360" w:lineRule="auto"/>
        <w:jc w:val="right"/>
        <w:rPr>
          <w:rFonts w:ascii="Book Antiqua" w:hAnsi="Book Antiqua" w:cs="AdvP6975"/>
          <w:b/>
          <w:color w:val="241F20"/>
          <w:lang w:val="en-US" w:eastAsia="zh-CN"/>
        </w:rPr>
      </w:pPr>
      <w:r w:rsidRPr="00A46D1A">
        <w:rPr>
          <w:rFonts w:ascii="Book Antiqua" w:hAnsi="Book Antiqua"/>
          <w:b/>
        </w:rPr>
        <w:t xml:space="preserve">P-Reviewer: </w:t>
      </w:r>
      <w:proofErr w:type="spellStart"/>
      <w:r w:rsidR="00FA7750" w:rsidRPr="00A46D1A">
        <w:rPr>
          <w:rFonts w:ascii="Book Antiqua" w:hAnsi="Book Antiqua" w:cs="Tahoma"/>
          <w:color w:val="000000"/>
        </w:rPr>
        <w:t>Alshehabi</w:t>
      </w:r>
      <w:proofErr w:type="spellEnd"/>
      <w:r w:rsidR="00FA7750" w:rsidRPr="00A46D1A">
        <w:rPr>
          <w:rFonts w:ascii="Book Antiqua" w:hAnsi="Book Antiqua" w:cs="Tahoma"/>
          <w:color w:val="000000"/>
          <w:lang w:eastAsia="zh-CN"/>
        </w:rPr>
        <w:t xml:space="preserve"> Z, </w:t>
      </w:r>
      <w:proofErr w:type="spellStart"/>
      <w:r w:rsidR="00FA7750" w:rsidRPr="00A46D1A">
        <w:rPr>
          <w:rFonts w:ascii="Book Antiqua" w:hAnsi="Book Antiqua" w:cs="Tahoma"/>
          <w:color w:val="000000"/>
        </w:rPr>
        <w:t>Kir</w:t>
      </w:r>
      <w:proofErr w:type="spellEnd"/>
      <w:r w:rsidR="00FA7750" w:rsidRPr="00A46D1A">
        <w:rPr>
          <w:rFonts w:ascii="Book Antiqua" w:hAnsi="Book Antiqua" w:cs="Tahoma"/>
          <w:color w:val="000000"/>
          <w:lang w:eastAsia="zh-CN"/>
        </w:rPr>
        <w:t xml:space="preserve"> G </w:t>
      </w:r>
      <w:r w:rsidRPr="00A46D1A">
        <w:rPr>
          <w:rFonts w:ascii="Book Antiqua" w:hAnsi="Book Antiqua"/>
          <w:b/>
        </w:rPr>
        <w:t xml:space="preserve">S-Editor: </w:t>
      </w:r>
      <w:proofErr w:type="spellStart"/>
      <w:r w:rsidRPr="00A46D1A">
        <w:rPr>
          <w:rFonts w:ascii="Book Antiqua" w:hAnsi="Book Antiqua"/>
        </w:rPr>
        <w:t>Ji</w:t>
      </w:r>
      <w:proofErr w:type="spellEnd"/>
      <w:r w:rsidRPr="00A46D1A">
        <w:rPr>
          <w:rFonts w:ascii="Book Antiqua" w:hAnsi="Book Antiqua"/>
        </w:rPr>
        <w:t xml:space="preserve"> FF</w:t>
      </w:r>
      <w:r w:rsidRPr="00A46D1A">
        <w:rPr>
          <w:rFonts w:ascii="Book Antiqua" w:hAnsi="Book Antiqua"/>
          <w:b/>
        </w:rPr>
        <w:t xml:space="preserve"> L-Editor: E-Editor:</w:t>
      </w:r>
    </w:p>
    <w:sectPr w:rsidR="00FF39F3" w:rsidRPr="00A46D1A" w:rsidSect="00DD16EB">
      <w:pgSz w:w="11906" w:h="16838"/>
      <w:pgMar w:top="1440" w:right="1077" w:bottom="1440" w:left="1077"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8F" w:rsidRDefault="00D32F8F" w:rsidP="004F55B1">
      <w:pPr>
        <w:spacing w:after="0" w:line="240" w:lineRule="auto"/>
      </w:pPr>
      <w:r>
        <w:separator/>
      </w:r>
    </w:p>
  </w:endnote>
  <w:endnote w:type="continuationSeparator" w:id="0">
    <w:p w:rsidR="00D32F8F" w:rsidRDefault="00D32F8F" w:rsidP="004F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ヒラギノ角ゴ Pro W3">
    <w:charset w:val="4E"/>
    <w:family w:val="auto"/>
    <w:pitch w:val="variable"/>
    <w:sig w:usb0="E00002FF" w:usb1="7AC7FFFF" w:usb2="00000012" w:usb3="00000000" w:csb0="0002000D" w:csb1="00000000"/>
  </w:font>
  <w:font w:name="AdvP6975">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8F" w:rsidRDefault="00D32F8F" w:rsidP="004F55B1">
      <w:pPr>
        <w:spacing w:after="0" w:line="240" w:lineRule="auto"/>
      </w:pPr>
      <w:r w:rsidRPr="004F55B1">
        <w:rPr>
          <w:color w:val="000000"/>
        </w:rPr>
        <w:separator/>
      </w:r>
    </w:p>
  </w:footnote>
  <w:footnote w:type="continuationSeparator" w:id="0">
    <w:p w:rsidR="00D32F8F" w:rsidRDefault="00D32F8F" w:rsidP="004F55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20B21"/>
    <w:multiLevelType w:val="hybridMultilevel"/>
    <w:tmpl w:val="8F8A13CA"/>
    <w:lvl w:ilvl="0" w:tplc="C6AEA24E">
      <w:start w:val="8"/>
      <w:numFmt w:val="bullet"/>
      <w:lvlText w:val="-"/>
      <w:lvlJc w:val="left"/>
      <w:pPr>
        <w:ind w:left="720" w:hanging="360"/>
      </w:pPr>
      <w:rPr>
        <w:rFonts w:ascii="Garamond" w:eastAsia="宋体" w:hAnsi="Garamond" w:cs="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activeWritingStyle w:appName="MSWord" w:lang="it-IT" w:vendorID="3" w:dllVersion="517" w:checkStyle="1"/>
  <w:proofState w:spelling="clean" w:grammar="clean"/>
  <w:defaultTabStop w:val="708"/>
  <w:autoHyphenation/>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B1"/>
    <w:rsid w:val="00002700"/>
    <w:rsid w:val="00020CB1"/>
    <w:rsid w:val="00021BDC"/>
    <w:rsid w:val="00023E86"/>
    <w:rsid w:val="000317E9"/>
    <w:rsid w:val="00031ADF"/>
    <w:rsid w:val="00040C7E"/>
    <w:rsid w:val="00042BD9"/>
    <w:rsid w:val="00047E02"/>
    <w:rsid w:val="0005337D"/>
    <w:rsid w:val="00053CFC"/>
    <w:rsid w:val="00053F2C"/>
    <w:rsid w:val="00055F6A"/>
    <w:rsid w:val="000576E9"/>
    <w:rsid w:val="0006228F"/>
    <w:rsid w:val="00062788"/>
    <w:rsid w:val="000678A9"/>
    <w:rsid w:val="00071C7A"/>
    <w:rsid w:val="000743B8"/>
    <w:rsid w:val="00074D6C"/>
    <w:rsid w:val="000826DB"/>
    <w:rsid w:val="000841F8"/>
    <w:rsid w:val="000915C9"/>
    <w:rsid w:val="0009670C"/>
    <w:rsid w:val="00096EBE"/>
    <w:rsid w:val="000A1FBD"/>
    <w:rsid w:val="000A3491"/>
    <w:rsid w:val="000A714B"/>
    <w:rsid w:val="000B07F2"/>
    <w:rsid w:val="000C00E8"/>
    <w:rsid w:val="000C0DE5"/>
    <w:rsid w:val="000C0F5A"/>
    <w:rsid w:val="000C2F64"/>
    <w:rsid w:val="000C57D1"/>
    <w:rsid w:val="000C5DFB"/>
    <w:rsid w:val="000D49BA"/>
    <w:rsid w:val="000D5995"/>
    <w:rsid w:val="000D7C6F"/>
    <w:rsid w:val="000E1343"/>
    <w:rsid w:val="000E27D4"/>
    <w:rsid w:val="000E6DCC"/>
    <w:rsid w:val="000F0474"/>
    <w:rsid w:val="000F4170"/>
    <w:rsid w:val="00100F1E"/>
    <w:rsid w:val="0010125D"/>
    <w:rsid w:val="00101EB0"/>
    <w:rsid w:val="0010503B"/>
    <w:rsid w:val="0012049C"/>
    <w:rsid w:val="00125881"/>
    <w:rsid w:val="0013473A"/>
    <w:rsid w:val="00136F50"/>
    <w:rsid w:val="00137C7A"/>
    <w:rsid w:val="001414CA"/>
    <w:rsid w:val="00146B8B"/>
    <w:rsid w:val="00154CF6"/>
    <w:rsid w:val="0015713A"/>
    <w:rsid w:val="00165E61"/>
    <w:rsid w:val="00172B41"/>
    <w:rsid w:val="00172FCC"/>
    <w:rsid w:val="001757BB"/>
    <w:rsid w:val="00180FF0"/>
    <w:rsid w:val="00184E06"/>
    <w:rsid w:val="001856DA"/>
    <w:rsid w:val="00191128"/>
    <w:rsid w:val="00194BF6"/>
    <w:rsid w:val="00195356"/>
    <w:rsid w:val="001966DE"/>
    <w:rsid w:val="001B007D"/>
    <w:rsid w:val="001B26CF"/>
    <w:rsid w:val="001C15FF"/>
    <w:rsid w:val="001C4F10"/>
    <w:rsid w:val="001C5618"/>
    <w:rsid w:val="001C6FB6"/>
    <w:rsid w:val="001C7FD7"/>
    <w:rsid w:val="001D70F3"/>
    <w:rsid w:val="001D7481"/>
    <w:rsid w:val="001E29D3"/>
    <w:rsid w:val="001E39C5"/>
    <w:rsid w:val="001E49C9"/>
    <w:rsid w:val="001E4A87"/>
    <w:rsid w:val="001F0E29"/>
    <w:rsid w:val="001F1E5A"/>
    <w:rsid w:val="001F77F1"/>
    <w:rsid w:val="00216288"/>
    <w:rsid w:val="00217097"/>
    <w:rsid w:val="00221810"/>
    <w:rsid w:val="00232AF7"/>
    <w:rsid w:val="002347AC"/>
    <w:rsid w:val="00234F5D"/>
    <w:rsid w:val="00235715"/>
    <w:rsid w:val="00236B4C"/>
    <w:rsid w:val="0023798D"/>
    <w:rsid w:val="00237AC8"/>
    <w:rsid w:val="002400A9"/>
    <w:rsid w:val="0024716A"/>
    <w:rsid w:val="002519B2"/>
    <w:rsid w:val="002525AD"/>
    <w:rsid w:val="00256A0F"/>
    <w:rsid w:val="00260B4A"/>
    <w:rsid w:val="00261E42"/>
    <w:rsid w:val="002713E9"/>
    <w:rsid w:val="00273C60"/>
    <w:rsid w:val="0027484C"/>
    <w:rsid w:val="00290440"/>
    <w:rsid w:val="002A141E"/>
    <w:rsid w:val="002A728E"/>
    <w:rsid w:val="002B55D8"/>
    <w:rsid w:val="002C206A"/>
    <w:rsid w:val="002C3C52"/>
    <w:rsid w:val="002C3EC7"/>
    <w:rsid w:val="002C4F83"/>
    <w:rsid w:val="002C79E1"/>
    <w:rsid w:val="002D5244"/>
    <w:rsid w:val="002E357D"/>
    <w:rsid w:val="002E4C72"/>
    <w:rsid w:val="002E4C77"/>
    <w:rsid w:val="002E5A05"/>
    <w:rsid w:val="002E76DE"/>
    <w:rsid w:val="002F0955"/>
    <w:rsid w:val="002F17A8"/>
    <w:rsid w:val="002F418C"/>
    <w:rsid w:val="002F58B6"/>
    <w:rsid w:val="00300188"/>
    <w:rsid w:val="00307E40"/>
    <w:rsid w:val="0031193E"/>
    <w:rsid w:val="0031309B"/>
    <w:rsid w:val="00313673"/>
    <w:rsid w:val="00327FAE"/>
    <w:rsid w:val="003365CB"/>
    <w:rsid w:val="003445BB"/>
    <w:rsid w:val="0034702E"/>
    <w:rsid w:val="0035272D"/>
    <w:rsid w:val="00357480"/>
    <w:rsid w:val="003603E1"/>
    <w:rsid w:val="003608FB"/>
    <w:rsid w:val="00361F2C"/>
    <w:rsid w:val="00362CA2"/>
    <w:rsid w:val="003655F7"/>
    <w:rsid w:val="00374BB8"/>
    <w:rsid w:val="00381957"/>
    <w:rsid w:val="00382877"/>
    <w:rsid w:val="00384ECD"/>
    <w:rsid w:val="00385CB6"/>
    <w:rsid w:val="00395594"/>
    <w:rsid w:val="003A6CD3"/>
    <w:rsid w:val="003B2998"/>
    <w:rsid w:val="003C1073"/>
    <w:rsid w:val="003C3623"/>
    <w:rsid w:val="003D3FA1"/>
    <w:rsid w:val="003E00B0"/>
    <w:rsid w:val="003E173F"/>
    <w:rsid w:val="003E2C03"/>
    <w:rsid w:val="003E5FB4"/>
    <w:rsid w:val="003F23D1"/>
    <w:rsid w:val="003F3F55"/>
    <w:rsid w:val="00400728"/>
    <w:rsid w:val="0040131C"/>
    <w:rsid w:val="004034B8"/>
    <w:rsid w:val="004035E5"/>
    <w:rsid w:val="0040579A"/>
    <w:rsid w:val="00405C14"/>
    <w:rsid w:val="00407F73"/>
    <w:rsid w:val="0041398E"/>
    <w:rsid w:val="00416302"/>
    <w:rsid w:val="00416FB0"/>
    <w:rsid w:val="004232B9"/>
    <w:rsid w:val="00424309"/>
    <w:rsid w:val="00431940"/>
    <w:rsid w:val="00432C02"/>
    <w:rsid w:val="00436B28"/>
    <w:rsid w:val="0043723B"/>
    <w:rsid w:val="00441D42"/>
    <w:rsid w:val="004448AA"/>
    <w:rsid w:val="00456980"/>
    <w:rsid w:val="00456D48"/>
    <w:rsid w:val="00470A81"/>
    <w:rsid w:val="0047116B"/>
    <w:rsid w:val="0047168B"/>
    <w:rsid w:val="00472D79"/>
    <w:rsid w:val="00480315"/>
    <w:rsid w:val="004902B1"/>
    <w:rsid w:val="004915F8"/>
    <w:rsid w:val="00491B37"/>
    <w:rsid w:val="00495022"/>
    <w:rsid w:val="004A535A"/>
    <w:rsid w:val="004A77F0"/>
    <w:rsid w:val="004B04EA"/>
    <w:rsid w:val="004B3451"/>
    <w:rsid w:val="004B3656"/>
    <w:rsid w:val="004D505D"/>
    <w:rsid w:val="004D7F6E"/>
    <w:rsid w:val="004F12CB"/>
    <w:rsid w:val="004F1AF6"/>
    <w:rsid w:val="004F1D4E"/>
    <w:rsid w:val="004F1F0E"/>
    <w:rsid w:val="004F55B1"/>
    <w:rsid w:val="004F7C9E"/>
    <w:rsid w:val="00502AC6"/>
    <w:rsid w:val="00503451"/>
    <w:rsid w:val="00503AA6"/>
    <w:rsid w:val="005040C1"/>
    <w:rsid w:val="00512237"/>
    <w:rsid w:val="00514224"/>
    <w:rsid w:val="00514CA3"/>
    <w:rsid w:val="005175FF"/>
    <w:rsid w:val="00520204"/>
    <w:rsid w:val="00526F2D"/>
    <w:rsid w:val="00527DF6"/>
    <w:rsid w:val="00530D67"/>
    <w:rsid w:val="00530F95"/>
    <w:rsid w:val="00533DE7"/>
    <w:rsid w:val="00535C35"/>
    <w:rsid w:val="00540C92"/>
    <w:rsid w:val="00552D1C"/>
    <w:rsid w:val="00553AB2"/>
    <w:rsid w:val="00553C3B"/>
    <w:rsid w:val="00563778"/>
    <w:rsid w:val="00575D3F"/>
    <w:rsid w:val="00583926"/>
    <w:rsid w:val="00585B6F"/>
    <w:rsid w:val="005862A0"/>
    <w:rsid w:val="00586486"/>
    <w:rsid w:val="00590EC0"/>
    <w:rsid w:val="00594460"/>
    <w:rsid w:val="00594F3A"/>
    <w:rsid w:val="005A0D28"/>
    <w:rsid w:val="005A1BB5"/>
    <w:rsid w:val="005B1767"/>
    <w:rsid w:val="005B3D41"/>
    <w:rsid w:val="005B7778"/>
    <w:rsid w:val="005B7D20"/>
    <w:rsid w:val="005D551B"/>
    <w:rsid w:val="005E0307"/>
    <w:rsid w:val="005E0A32"/>
    <w:rsid w:val="005F38EC"/>
    <w:rsid w:val="005F3E1D"/>
    <w:rsid w:val="005F679B"/>
    <w:rsid w:val="0060179A"/>
    <w:rsid w:val="00604CCA"/>
    <w:rsid w:val="00614939"/>
    <w:rsid w:val="00614C3C"/>
    <w:rsid w:val="00626FD7"/>
    <w:rsid w:val="006274F4"/>
    <w:rsid w:val="006316A0"/>
    <w:rsid w:val="006335E8"/>
    <w:rsid w:val="00633942"/>
    <w:rsid w:val="0063536D"/>
    <w:rsid w:val="00635DDD"/>
    <w:rsid w:val="00636320"/>
    <w:rsid w:val="006364CD"/>
    <w:rsid w:val="00637334"/>
    <w:rsid w:val="00641EA8"/>
    <w:rsid w:val="006427CB"/>
    <w:rsid w:val="00647380"/>
    <w:rsid w:val="00647C07"/>
    <w:rsid w:val="00657076"/>
    <w:rsid w:val="00660127"/>
    <w:rsid w:val="006623D6"/>
    <w:rsid w:val="00662AEE"/>
    <w:rsid w:val="0066491B"/>
    <w:rsid w:val="006667A9"/>
    <w:rsid w:val="00673095"/>
    <w:rsid w:val="00675A16"/>
    <w:rsid w:val="006761AD"/>
    <w:rsid w:val="0067651F"/>
    <w:rsid w:val="00677D12"/>
    <w:rsid w:val="006811C7"/>
    <w:rsid w:val="0068425F"/>
    <w:rsid w:val="0069221C"/>
    <w:rsid w:val="00692373"/>
    <w:rsid w:val="006964D7"/>
    <w:rsid w:val="006A547C"/>
    <w:rsid w:val="006B0619"/>
    <w:rsid w:val="006B201D"/>
    <w:rsid w:val="006C0A17"/>
    <w:rsid w:val="006C6B8D"/>
    <w:rsid w:val="006C6D3E"/>
    <w:rsid w:val="006D0CF9"/>
    <w:rsid w:val="006D1C4D"/>
    <w:rsid w:val="006F2BF5"/>
    <w:rsid w:val="006F7BB9"/>
    <w:rsid w:val="00701636"/>
    <w:rsid w:val="007029CC"/>
    <w:rsid w:val="00707F0A"/>
    <w:rsid w:val="00711CE1"/>
    <w:rsid w:val="0071566D"/>
    <w:rsid w:val="007157CF"/>
    <w:rsid w:val="00716541"/>
    <w:rsid w:val="00720BAD"/>
    <w:rsid w:val="00726DE6"/>
    <w:rsid w:val="0073444F"/>
    <w:rsid w:val="0073642F"/>
    <w:rsid w:val="00736973"/>
    <w:rsid w:val="00737203"/>
    <w:rsid w:val="00737E53"/>
    <w:rsid w:val="00740069"/>
    <w:rsid w:val="0074166E"/>
    <w:rsid w:val="00744374"/>
    <w:rsid w:val="00752A5B"/>
    <w:rsid w:val="0075684E"/>
    <w:rsid w:val="00765B1A"/>
    <w:rsid w:val="007662BF"/>
    <w:rsid w:val="00766F53"/>
    <w:rsid w:val="007736B0"/>
    <w:rsid w:val="00787A99"/>
    <w:rsid w:val="0079016F"/>
    <w:rsid w:val="00790A9E"/>
    <w:rsid w:val="00791080"/>
    <w:rsid w:val="007916A1"/>
    <w:rsid w:val="00792EB7"/>
    <w:rsid w:val="007A69A8"/>
    <w:rsid w:val="007B178B"/>
    <w:rsid w:val="007C00AD"/>
    <w:rsid w:val="007C07CE"/>
    <w:rsid w:val="007C3455"/>
    <w:rsid w:val="007D62C1"/>
    <w:rsid w:val="007E0F6D"/>
    <w:rsid w:val="007E2BD7"/>
    <w:rsid w:val="007E3C8C"/>
    <w:rsid w:val="007F68AE"/>
    <w:rsid w:val="00800226"/>
    <w:rsid w:val="00801959"/>
    <w:rsid w:val="00803E6F"/>
    <w:rsid w:val="00805F2B"/>
    <w:rsid w:val="00810141"/>
    <w:rsid w:val="008115F7"/>
    <w:rsid w:val="00813DD9"/>
    <w:rsid w:val="00816B65"/>
    <w:rsid w:val="00821AB9"/>
    <w:rsid w:val="00822F69"/>
    <w:rsid w:val="008248B8"/>
    <w:rsid w:val="008266E9"/>
    <w:rsid w:val="00826E8C"/>
    <w:rsid w:val="00831F07"/>
    <w:rsid w:val="00833192"/>
    <w:rsid w:val="00840DB8"/>
    <w:rsid w:val="00845ADD"/>
    <w:rsid w:val="00845EF5"/>
    <w:rsid w:val="00845F03"/>
    <w:rsid w:val="00850D79"/>
    <w:rsid w:val="00852F7B"/>
    <w:rsid w:val="0085545D"/>
    <w:rsid w:val="00861CED"/>
    <w:rsid w:val="008624D6"/>
    <w:rsid w:val="00862CC6"/>
    <w:rsid w:val="00865E3E"/>
    <w:rsid w:val="0087084D"/>
    <w:rsid w:val="00871785"/>
    <w:rsid w:val="008778B3"/>
    <w:rsid w:val="00882A41"/>
    <w:rsid w:val="00885C69"/>
    <w:rsid w:val="008908F6"/>
    <w:rsid w:val="00891EA4"/>
    <w:rsid w:val="00892964"/>
    <w:rsid w:val="00892B85"/>
    <w:rsid w:val="008B12A6"/>
    <w:rsid w:val="008B67DF"/>
    <w:rsid w:val="008B7A04"/>
    <w:rsid w:val="008C4E01"/>
    <w:rsid w:val="008C5F58"/>
    <w:rsid w:val="008D0A46"/>
    <w:rsid w:val="008D12A3"/>
    <w:rsid w:val="008D1AB4"/>
    <w:rsid w:val="008E14BC"/>
    <w:rsid w:val="008E46B4"/>
    <w:rsid w:val="008E60B5"/>
    <w:rsid w:val="008F16E1"/>
    <w:rsid w:val="00900880"/>
    <w:rsid w:val="00906877"/>
    <w:rsid w:val="00914F7B"/>
    <w:rsid w:val="00916164"/>
    <w:rsid w:val="009165AE"/>
    <w:rsid w:val="009237B8"/>
    <w:rsid w:val="00923B30"/>
    <w:rsid w:val="009266C4"/>
    <w:rsid w:val="0092698C"/>
    <w:rsid w:val="00926C4E"/>
    <w:rsid w:val="0092791E"/>
    <w:rsid w:val="00931CF4"/>
    <w:rsid w:val="00935FEF"/>
    <w:rsid w:val="009440C9"/>
    <w:rsid w:val="00944962"/>
    <w:rsid w:val="00953744"/>
    <w:rsid w:val="00954050"/>
    <w:rsid w:val="0095677C"/>
    <w:rsid w:val="00961B01"/>
    <w:rsid w:val="00963921"/>
    <w:rsid w:val="00964B9D"/>
    <w:rsid w:val="00966DF3"/>
    <w:rsid w:val="00970DCC"/>
    <w:rsid w:val="009714BE"/>
    <w:rsid w:val="0097309F"/>
    <w:rsid w:val="00973837"/>
    <w:rsid w:val="00974AF5"/>
    <w:rsid w:val="00976CCB"/>
    <w:rsid w:val="00977B8F"/>
    <w:rsid w:val="00980DA3"/>
    <w:rsid w:val="0098195B"/>
    <w:rsid w:val="009835E6"/>
    <w:rsid w:val="009835F9"/>
    <w:rsid w:val="00987794"/>
    <w:rsid w:val="0099048C"/>
    <w:rsid w:val="00990B76"/>
    <w:rsid w:val="00991B78"/>
    <w:rsid w:val="009A199B"/>
    <w:rsid w:val="009A2596"/>
    <w:rsid w:val="009A40C2"/>
    <w:rsid w:val="009A60B6"/>
    <w:rsid w:val="009A643D"/>
    <w:rsid w:val="009A6A72"/>
    <w:rsid w:val="009B0FF7"/>
    <w:rsid w:val="009B1A3B"/>
    <w:rsid w:val="009C0753"/>
    <w:rsid w:val="009C5027"/>
    <w:rsid w:val="009D3D77"/>
    <w:rsid w:val="009D4088"/>
    <w:rsid w:val="009E1BD6"/>
    <w:rsid w:val="009E38EA"/>
    <w:rsid w:val="009F13D9"/>
    <w:rsid w:val="009F3DE4"/>
    <w:rsid w:val="00A04CBD"/>
    <w:rsid w:val="00A04F00"/>
    <w:rsid w:val="00A108A1"/>
    <w:rsid w:val="00A113E4"/>
    <w:rsid w:val="00A15AA7"/>
    <w:rsid w:val="00A163A5"/>
    <w:rsid w:val="00A25052"/>
    <w:rsid w:val="00A25812"/>
    <w:rsid w:val="00A30A78"/>
    <w:rsid w:val="00A35463"/>
    <w:rsid w:val="00A36CD2"/>
    <w:rsid w:val="00A37370"/>
    <w:rsid w:val="00A4615D"/>
    <w:rsid w:val="00A46D1A"/>
    <w:rsid w:val="00A476A6"/>
    <w:rsid w:val="00A50328"/>
    <w:rsid w:val="00A65153"/>
    <w:rsid w:val="00A70ED3"/>
    <w:rsid w:val="00A73F17"/>
    <w:rsid w:val="00A7774B"/>
    <w:rsid w:val="00A77F7C"/>
    <w:rsid w:val="00A82322"/>
    <w:rsid w:val="00A82C51"/>
    <w:rsid w:val="00A945B9"/>
    <w:rsid w:val="00AA1DE7"/>
    <w:rsid w:val="00AA538E"/>
    <w:rsid w:val="00AB2D7C"/>
    <w:rsid w:val="00AB4868"/>
    <w:rsid w:val="00AB60FE"/>
    <w:rsid w:val="00AB6958"/>
    <w:rsid w:val="00AC1347"/>
    <w:rsid w:val="00AC4F66"/>
    <w:rsid w:val="00AC517E"/>
    <w:rsid w:val="00AC639C"/>
    <w:rsid w:val="00AD2EB6"/>
    <w:rsid w:val="00AD6B8C"/>
    <w:rsid w:val="00AD7D0F"/>
    <w:rsid w:val="00AE041B"/>
    <w:rsid w:val="00AE0EAA"/>
    <w:rsid w:val="00AE4E0D"/>
    <w:rsid w:val="00AE6A27"/>
    <w:rsid w:val="00AE7A36"/>
    <w:rsid w:val="00AF0B22"/>
    <w:rsid w:val="00AF1753"/>
    <w:rsid w:val="00AF2C1C"/>
    <w:rsid w:val="00AF6074"/>
    <w:rsid w:val="00B00007"/>
    <w:rsid w:val="00B01308"/>
    <w:rsid w:val="00B13319"/>
    <w:rsid w:val="00B13F60"/>
    <w:rsid w:val="00B14FEE"/>
    <w:rsid w:val="00B22963"/>
    <w:rsid w:val="00B253CE"/>
    <w:rsid w:val="00B26247"/>
    <w:rsid w:val="00B36735"/>
    <w:rsid w:val="00B36F36"/>
    <w:rsid w:val="00B550AF"/>
    <w:rsid w:val="00B55113"/>
    <w:rsid w:val="00B61587"/>
    <w:rsid w:val="00B62B98"/>
    <w:rsid w:val="00B658B6"/>
    <w:rsid w:val="00B663CC"/>
    <w:rsid w:val="00B7456A"/>
    <w:rsid w:val="00B74E2C"/>
    <w:rsid w:val="00B90586"/>
    <w:rsid w:val="00B90643"/>
    <w:rsid w:val="00B91326"/>
    <w:rsid w:val="00B91C96"/>
    <w:rsid w:val="00B966E7"/>
    <w:rsid w:val="00BA56A2"/>
    <w:rsid w:val="00BA5711"/>
    <w:rsid w:val="00BB392A"/>
    <w:rsid w:val="00BB4267"/>
    <w:rsid w:val="00BB4B23"/>
    <w:rsid w:val="00BC202E"/>
    <w:rsid w:val="00BC5A7F"/>
    <w:rsid w:val="00BD082B"/>
    <w:rsid w:val="00BD11D4"/>
    <w:rsid w:val="00BD3144"/>
    <w:rsid w:val="00BE369A"/>
    <w:rsid w:val="00BE6BB7"/>
    <w:rsid w:val="00BF00C5"/>
    <w:rsid w:val="00BF446B"/>
    <w:rsid w:val="00BF4C45"/>
    <w:rsid w:val="00BF581F"/>
    <w:rsid w:val="00BF60BE"/>
    <w:rsid w:val="00C0184E"/>
    <w:rsid w:val="00C03AAC"/>
    <w:rsid w:val="00C07E64"/>
    <w:rsid w:val="00C1760A"/>
    <w:rsid w:val="00C2213E"/>
    <w:rsid w:val="00C25D89"/>
    <w:rsid w:val="00C271C9"/>
    <w:rsid w:val="00C34A46"/>
    <w:rsid w:val="00C409B1"/>
    <w:rsid w:val="00C43AD6"/>
    <w:rsid w:val="00C45090"/>
    <w:rsid w:val="00C530AC"/>
    <w:rsid w:val="00C635D1"/>
    <w:rsid w:val="00C63AB0"/>
    <w:rsid w:val="00C662FB"/>
    <w:rsid w:val="00C71942"/>
    <w:rsid w:val="00C73F90"/>
    <w:rsid w:val="00C74558"/>
    <w:rsid w:val="00C77C75"/>
    <w:rsid w:val="00C81FFD"/>
    <w:rsid w:val="00C85CD5"/>
    <w:rsid w:val="00C8676D"/>
    <w:rsid w:val="00C9116D"/>
    <w:rsid w:val="00C97B53"/>
    <w:rsid w:val="00CA3C0A"/>
    <w:rsid w:val="00CC4C64"/>
    <w:rsid w:val="00CD35EB"/>
    <w:rsid w:val="00CE00C8"/>
    <w:rsid w:val="00CE3B77"/>
    <w:rsid w:val="00CE6D94"/>
    <w:rsid w:val="00D003F0"/>
    <w:rsid w:val="00D036DB"/>
    <w:rsid w:val="00D036F5"/>
    <w:rsid w:val="00D03C5A"/>
    <w:rsid w:val="00D128FF"/>
    <w:rsid w:val="00D138DB"/>
    <w:rsid w:val="00D20401"/>
    <w:rsid w:val="00D25B86"/>
    <w:rsid w:val="00D260ED"/>
    <w:rsid w:val="00D27664"/>
    <w:rsid w:val="00D3204E"/>
    <w:rsid w:val="00D32D21"/>
    <w:rsid w:val="00D32F8F"/>
    <w:rsid w:val="00D41016"/>
    <w:rsid w:val="00D415DE"/>
    <w:rsid w:val="00D41AFB"/>
    <w:rsid w:val="00D4372D"/>
    <w:rsid w:val="00D46A68"/>
    <w:rsid w:val="00D51E92"/>
    <w:rsid w:val="00D53161"/>
    <w:rsid w:val="00D538C2"/>
    <w:rsid w:val="00D62114"/>
    <w:rsid w:val="00D64DCE"/>
    <w:rsid w:val="00D6688A"/>
    <w:rsid w:val="00D72260"/>
    <w:rsid w:val="00D73276"/>
    <w:rsid w:val="00D763E0"/>
    <w:rsid w:val="00D80905"/>
    <w:rsid w:val="00D8290C"/>
    <w:rsid w:val="00D90683"/>
    <w:rsid w:val="00D913E0"/>
    <w:rsid w:val="00D92033"/>
    <w:rsid w:val="00D96BE4"/>
    <w:rsid w:val="00D97C2D"/>
    <w:rsid w:val="00DA5B87"/>
    <w:rsid w:val="00DA6055"/>
    <w:rsid w:val="00DB535D"/>
    <w:rsid w:val="00DB72B6"/>
    <w:rsid w:val="00DC248D"/>
    <w:rsid w:val="00DC454D"/>
    <w:rsid w:val="00DD16EB"/>
    <w:rsid w:val="00DD1FFE"/>
    <w:rsid w:val="00DD39DA"/>
    <w:rsid w:val="00DD6C2F"/>
    <w:rsid w:val="00DE40B0"/>
    <w:rsid w:val="00DE5AB5"/>
    <w:rsid w:val="00DF0FC2"/>
    <w:rsid w:val="00DF6B92"/>
    <w:rsid w:val="00DF7FCB"/>
    <w:rsid w:val="00E03BD7"/>
    <w:rsid w:val="00E10410"/>
    <w:rsid w:val="00E10C14"/>
    <w:rsid w:val="00E10F0B"/>
    <w:rsid w:val="00E11ED5"/>
    <w:rsid w:val="00E13DA7"/>
    <w:rsid w:val="00E215B7"/>
    <w:rsid w:val="00E24602"/>
    <w:rsid w:val="00E25992"/>
    <w:rsid w:val="00E27647"/>
    <w:rsid w:val="00E36A32"/>
    <w:rsid w:val="00E37442"/>
    <w:rsid w:val="00E435CF"/>
    <w:rsid w:val="00E530D7"/>
    <w:rsid w:val="00E53713"/>
    <w:rsid w:val="00E57F39"/>
    <w:rsid w:val="00E63D0D"/>
    <w:rsid w:val="00E72408"/>
    <w:rsid w:val="00E86B9F"/>
    <w:rsid w:val="00E90548"/>
    <w:rsid w:val="00E90B5F"/>
    <w:rsid w:val="00E97731"/>
    <w:rsid w:val="00E97DD7"/>
    <w:rsid w:val="00EA5347"/>
    <w:rsid w:val="00EB0CF6"/>
    <w:rsid w:val="00EB24E6"/>
    <w:rsid w:val="00EB762D"/>
    <w:rsid w:val="00EC6B4C"/>
    <w:rsid w:val="00ED1F5F"/>
    <w:rsid w:val="00ED2A66"/>
    <w:rsid w:val="00ED3686"/>
    <w:rsid w:val="00ED6150"/>
    <w:rsid w:val="00ED7A5A"/>
    <w:rsid w:val="00EE1E5F"/>
    <w:rsid w:val="00EE3011"/>
    <w:rsid w:val="00EE629E"/>
    <w:rsid w:val="00EF27B6"/>
    <w:rsid w:val="00EF438D"/>
    <w:rsid w:val="00EF567F"/>
    <w:rsid w:val="00F00561"/>
    <w:rsid w:val="00F048EB"/>
    <w:rsid w:val="00F07B2B"/>
    <w:rsid w:val="00F10925"/>
    <w:rsid w:val="00F13DEB"/>
    <w:rsid w:val="00F13DED"/>
    <w:rsid w:val="00F23997"/>
    <w:rsid w:val="00F26E7D"/>
    <w:rsid w:val="00F30467"/>
    <w:rsid w:val="00F32454"/>
    <w:rsid w:val="00F437A2"/>
    <w:rsid w:val="00F43B51"/>
    <w:rsid w:val="00F4746F"/>
    <w:rsid w:val="00F54DBD"/>
    <w:rsid w:val="00F5678C"/>
    <w:rsid w:val="00F62E98"/>
    <w:rsid w:val="00F6792E"/>
    <w:rsid w:val="00F7067E"/>
    <w:rsid w:val="00F76DCE"/>
    <w:rsid w:val="00F83070"/>
    <w:rsid w:val="00F9008E"/>
    <w:rsid w:val="00F95BA8"/>
    <w:rsid w:val="00F979B4"/>
    <w:rsid w:val="00FA1F69"/>
    <w:rsid w:val="00FA7750"/>
    <w:rsid w:val="00FC4981"/>
    <w:rsid w:val="00FC6BB2"/>
    <w:rsid w:val="00FD1792"/>
    <w:rsid w:val="00FD3571"/>
    <w:rsid w:val="00FE054C"/>
    <w:rsid w:val="00FF05B7"/>
    <w:rsid w:val="00FF191A"/>
    <w:rsid w:val="00FF205C"/>
    <w:rsid w:val="00FF39F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F55B1"/>
    <w:pPr>
      <w:widowControl/>
      <w:spacing w:after="0" w:line="240" w:lineRule="auto"/>
    </w:pPr>
    <w:rPr>
      <w:sz w:val="24"/>
      <w:szCs w:val="24"/>
      <w:lang w:val="en-GB" w:eastAsia="ar-SA"/>
    </w:rPr>
  </w:style>
  <w:style w:type="paragraph" w:customStyle="1" w:styleId="Heading">
    <w:name w:val="Heading"/>
    <w:basedOn w:val="Standard"/>
    <w:next w:val="Textbody"/>
    <w:rsid w:val="004F55B1"/>
    <w:pPr>
      <w:keepNext/>
      <w:spacing w:before="240" w:after="120"/>
    </w:pPr>
    <w:rPr>
      <w:rFonts w:ascii="Arial" w:hAnsi="Arial" w:cs="Lucida Sans"/>
      <w:sz w:val="28"/>
      <w:szCs w:val="28"/>
    </w:rPr>
  </w:style>
  <w:style w:type="paragraph" w:customStyle="1" w:styleId="Textbody">
    <w:name w:val="Text body"/>
    <w:basedOn w:val="Standard"/>
    <w:rsid w:val="004F55B1"/>
    <w:pPr>
      <w:spacing w:after="120"/>
    </w:pPr>
  </w:style>
  <w:style w:type="paragraph" w:styleId="List">
    <w:name w:val="List"/>
    <w:basedOn w:val="Textbody"/>
    <w:rsid w:val="004F55B1"/>
    <w:rPr>
      <w:rFonts w:cs="Lucida Sans"/>
    </w:rPr>
  </w:style>
  <w:style w:type="paragraph" w:customStyle="1" w:styleId="Caption1">
    <w:name w:val="Caption1"/>
    <w:basedOn w:val="Standard"/>
    <w:rsid w:val="004F55B1"/>
    <w:pPr>
      <w:suppressLineNumbers/>
      <w:spacing w:before="120" w:after="120"/>
    </w:pPr>
    <w:rPr>
      <w:rFonts w:cs="Lucida Sans"/>
      <w:i/>
      <w:iCs/>
    </w:rPr>
  </w:style>
  <w:style w:type="paragraph" w:customStyle="1" w:styleId="Index">
    <w:name w:val="Index"/>
    <w:basedOn w:val="Standard"/>
    <w:rsid w:val="004F55B1"/>
    <w:pPr>
      <w:suppressLineNumbers/>
    </w:pPr>
    <w:rPr>
      <w:rFonts w:cs="Lucida Sans"/>
    </w:rPr>
  </w:style>
  <w:style w:type="paragraph" w:styleId="HTMLPreformatted">
    <w:name w:val="HTML Preformatted"/>
    <w:basedOn w:val="Standard"/>
    <w:uiPriority w:val="99"/>
    <w:rsid w:val="004F5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paragraph" w:customStyle="1" w:styleId="MTitel">
    <w:name w:val="M_Titel"/>
    <w:basedOn w:val="Standard"/>
    <w:rsid w:val="004F55B1"/>
    <w:pPr>
      <w:spacing w:after="240" w:line="340" w:lineRule="atLeast"/>
    </w:pPr>
    <w:rPr>
      <w:rFonts w:ascii="Times New Roman" w:eastAsia="Times New Roman" w:hAnsi="Times New Roman"/>
      <w:color w:val="000000"/>
      <w:szCs w:val="36"/>
      <w:lang w:val="it-IT" w:eastAsia="de-DE"/>
    </w:rPr>
  </w:style>
  <w:style w:type="paragraph" w:customStyle="1" w:styleId="Mauthor">
    <w:name w:val="M_author"/>
    <w:basedOn w:val="Standard"/>
    <w:rsid w:val="004F55B1"/>
    <w:pPr>
      <w:spacing w:after="240" w:line="340" w:lineRule="atLeast"/>
    </w:pPr>
    <w:rPr>
      <w:rFonts w:ascii="Times New Roman" w:eastAsia="Times New Roman" w:hAnsi="Times New Roman"/>
      <w:bCs/>
      <w:szCs w:val="20"/>
      <w:lang w:eastAsia="it-IT"/>
    </w:rPr>
  </w:style>
  <w:style w:type="paragraph" w:customStyle="1" w:styleId="Elencoacolori-Colore11">
    <w:name w:val="Elenco a colori - Colore 11"/>
    <w:basedOn w:val="Standard"/>
    <w:rsid w:val="004F55B1"/>
    <w:pPr>
      <w:ind w:left="720"/>
    </w:pPr>
  </w:style>
  <w:style w:type="paragraph" w:styleId="BalloonText">
    <w:name w:val="Balloon Text"/>
    <w:basedOn w:val="Standard"/>
    <w:rsid w:val="004F55B1"/>
    <w:rPr>
      <w:rFonts w:ascii="Tahoma" w:hAnsi="Tahoma" w:cs="Tahoma"/>
      <w:sz w:val="16"/>
      <w:szCs w:val="16"/>
    </w:rPr>
  </w:style>
  <w:style w:type="character" w:customStyle="1" w:styleId="Internetlink">
    <w:name w:val="Internet link"/>
    <w:rsid w:val="004F55B1"/>
    <w:rPr>
      <w:color w:val="0000FF"/>
      <w:u w:val="single"/>
    </w:rPr>
  </w:style>
  <w:style w:type="character" w:customStyle="1" w:styleId="PreformattatoHTMLCarattere">
    <w:name w:val="Preformattato HTML Carattere"/>
    <w:basedOn w:val="DefaultParagraphFont"/>
    <w:uiPriority w:val="99"/>
    <w:rsid w:val="004F55B1"/>
    <w:rPr>
      <w:rFonts w:ascii="Courier New" w:eastAsia="Times New Roman" w:hAnsi="Courier New" w:cs="Courier New"/>
      <w:sz w:val="20"/>
      <w:szCs w:val="20"/>
      <w:lang w:eastAsia="it-IT"/>
    </w:rPr>
  </w:style>
  <w:style w:type="character" w:customStyle="1" w:styleId="doi">
    <w:name w:val="doi"/>
    <w:basedOn w:val="DefaultParagraphFont"/>
    <w:rsid w:val="004F55B1"/>
  </w:style>
  <w:style w:type="character" w:customStyle="1" w:styleId="TestofumettoCarattere">
    <w:name w:val="Testo fumetto Carattere"/>
    <w:basedOn w:val="DefaultParagraphFont"/>
    <w:rsid w:val="004F55B1"/>
    <w:rPr>
      <w:rFonts w:ascii="Tahoma" w:hAnsi="Tahoma" w:cs="Tahoma"/>
      <w:sz w:val="16"/>
      <w:szCs w:val="16"/>
    </w:rPr>
  </w:style>
  <w:style w:type="character" w:styleId="Hyperlink">
    <w:name w:val="Hyperlink"/>
    <w:basedOn w:val="DefaultParagraphFont"/>
    <w:uiPriority w:val="99"/>
    <w:unhideWhenUsed/>
    <w:rsid w:val="00C71942"/>
    <w:rPr>
      <w:color w:val="0000FF" w:themeColor="hyperlink"/>
      <w:u w:val="single"/>
    </w:rPr>
  </w:style>
  <w:style w:type="character" w:customStyle="1" w:styleId="apple-converted-space">
    <w:name w:val="apple-converted-space"/>
    <w:rsid w:val="00594F3A"/>
  </w:style>
  <w:style w:type="character" w:styleId="FollowedHyperlink">
    <w:name w:val="FollowedHyperlink"/>
    <w:basedOn w:val="DefaultParagraphFont"/>
    <w:uiPriority w:val="99"/>
    <w:semiHidden/>
    <w:unhideWhenUsed/>
    <w:rsid w:val="003C3623"/>
    <w:rPr>
      <w:color w:val="800080" w:themeColor="followedHyperlink"/>
      <w:u w:val="single"/>
    </w:rPr>
  </w:style>
  <w:style w:type="paragraph" w:styleId="Header">
    <w:name w:val="header"/>
    <w:basedOn w:val="Normal"/>
    <w:link w:val="IntestazioneCarattere"/>
    <w:uiPriority w:val="99"/>
    <w:unhideWhenUsed/>
    <w:rsid w:val="00963921"/>
    <w:pPr>
      <w:tabs>
        <w:tab w:val="center" w:pos="4986"/>
        <w:tab w:val="right" w:pos="9972"/>
      </w:tabs>
      <w:spacing w:after="0" w:line="240" w:lineRule="auto"/>
    </w:pPr>
  </w:style>
  <w:style w:type="character" w:customStyle="1" w:styleId="IntestazioneCarattere">
    <w:name w:val="Intestazione Carattere"/>
    <w:basedOn w:val="DefaultParagraphFont"/>
    <w:link w:val="Header"/>
    <w:uiPriority w:val="99"/>
    <w:rsid w:val="00963921"/>
    <w:rPr>
      <w:lang w:val="en-GB"/>
    </w:rPr>
  </w:style>
  <w:style w:type="paragraph" w:styleId="Footer">
    <w:name w:val="footer"/>
    <w:basedOn w:val="Normal"/>
    <w:link w:val="PidipaginaCarattere"/>
    <w:uiPriority w:val="99"/>
    <w:unhideWhenUsed/>
    <w:rsid w:val="00963921"/>
    <w:pPr>
      <w:tabs>
        <w:tab w:val="center" w:pos="4986"/>
        <w:tab w:val="right" w:pos="9972"/>
      </w:tabs>
      <w:spacing w:after="0" w:line="240" w:lineRule="auto"/>
    </w:pPr>
  </w:style>
  <w:style w:type="character" w:customStyle="1" w:styleId="PidipaginaCarattere">
    <w:name w:val="Piè di pagina Carattere"/>
    <w:basedOn w:val="DefaultParagraphFont"/>
    <w:link w:val="Footer"/>
    <w:uiPriority w:val="99"/>
    <w:rsid w:val="00963921"/>
    <w:rPr>
      <w:lang w:val="en-GB"/>
    </w:rPr>
  </w:style>
  <w:style w:type="character" w:styleId="CommentReference">
    <w:name w:val="annotation reference"/>
    <w:basedOn w:val="DefaultParagraphFont"/>
    <w:uiPriority w:val="99"/>
    <w:semiHidden/>
    <w:unhideWhenUsed/>
    <w:rsid w:val="00217097"/>
    <w:rPr>
      <w:sz w:val="21"/>
      <w:szCs w:val="21"/>
    </w:rPr>
  </w:style>
  <w:style w:type="paragraph" w:styleId="CommentText">
    <w:name w:val="annotation text"/>
    <w:basedOn w:val="Normal"/>
    <w:link w:val="TestocommentoCarattere"/>
    <w:uiPriority w:val="99"/>
    <w:unhideWhenUsed/>
    <w:rsid w:val="00217097"/>
    <w:pPr>
      <w:widowControl/>
      <w:suppressAutoHyphens w:val="0"/>
      <w:autoSpaceDN/>
      <w:textAlignment w:val="auto"/>
    </w:pPr>
    <w:rPr>
      <w:rFonts w:asciiTheme="minorHAnsi" w:eastAsiaTheme="minorEastAsia" w:hAnsiTheme="minorHAnsi" w:cstheme="minorBidi"/>
      <w:kern w:val="0"/>
      <w:lang w:val="en-US" w:eastAsia="zh-CN"/>
    </w:rPr>
  </w:style>
  <w:style w:type="character" w:customStyle="1" w:styleId="TestocommentoCarattere">
    <w:name w:val="Testo commento Carattere"/>
    <w:basedOn w:val="DefaultParagraphFont"/>
    <w:link w:val="CommentText"/>
    <w:uiPriority w:val="99"/>
    <w:rsid w:val="00217097"/>
    <w:rPr>
      <w:rFonts w:asciiTheme="minorHAnsi" w:eastAsiaTheme="minorEastAsia" w:hAnsiTheme="minorHAnsi" w:cstheme="minorBidi"/>
      <w:kern w:val="0"/>
      <w:lang w:val="en-US" w:eastAsia="zh-CN"/>
    </w:rPr>
  </w:style>
  <w:style w:type="paragraph" w:styleId="ListParagraph">
    <w:name w:val="List Paragraph"/>
    <w:basedOn w:val="Normal"/>
    <w:uiPriority w:val="34"/>
    <w:qFormat/>
    <w:rsid w:val="00217097"/>
    <w:pPr>
      <w:ind w:firstLineChars="200" w:firstLine="420"/>
    </w:pPr>
  </w:style>
  <w:style w:type="paragraph" w:styleId="CommentSubject">
    <w:name w:val="annotation subject"/>
    <w:basedOn w:val="CommentText"/>
    <w:next w:val="CommentText"/>
    <w:link w:val="SoggettocommentoCarattere"/>
    <w:uiPriority w:val="99"/>
    <w:semiHidden/>
    <w:unhideWhenUsed/>
    <w:rsid w:val="00A73F17"/>
    <w:pPr>
      <w:widowControl w:val="0"/>
      <w:suppressAutoHyphens/>
      <w:autoSpaceDN w:val="0"/>
      <w:spacing w:line="240" w:lineRule="auto"/>
      <w:textAlignment w:val="baseline"/>
    </w:pPr>
    <w:rPr>
      <w:rFonts w:ascii="Calibri" w:eastAsia="宋体" w:hAnsi="Calibri" w:cs="Calibri"/>
      <w:b/>
      <w:bCs/>
      <w:kern w:val="3"/>
      <w:sz w:val="20"/>
      <w:szCs w:val="20"/>
      <w:lang w:val="en-GB" w:eastAsia="en-US"/>
    </w:rPr>
  </w:style>
  <w:style w:type="character" w:customStyle="1" w:styleId="SoggettocommentoCarattere">
    <w:name w:val="Soggetto commento Carattere"/>
    <w:basedOn w:val="TestocommentoCarattere"/>
    <w:link w:val="CommentSubject"/>
    <w:uiPriority w:val="99"/>
    <w:semiHidden/>
    <w:rsid w:val="00A73F17"/>
    <w:rPr>
      <w:rFonts w:asciiTheme="minorHAnsi" w:eastAsiaTheme="minorEastAsia" w:hAnsiTheme="minorHAnsi" w:cstheme="minorBidi"/>
      <w:b/>
      <w:bCs/>
      <w:kern w:val="0"/>
      <w:sz w:val="20"/>
      <w:szCs w:val="20"/>
      <w:lang w:val="en-GB" w:eastAsia="zh-CN"/>
    </w:rPr>
  </w:style>
  <w:style w:type="paragraph" w:styleId="Revision">
    <w:name w:val="Revision"/>
    <w:hidden/>
    <w:uiPriority w:val="99"/>
    <w:semiHidden/>
    <w:rsid w:val="009A40C2"/>
    <w:pPr>
      <w:widowControl/>
      <w:suppressAutoHyphens w:val="0"/>
      <w:autoSpaceDN/>
      <w:spacing w:after="0" w:line="240" w:lineRule="auto"/>
      <w:textAlignment w:val="auto"/>
    </w:pPr>
    <w:rPr>
      <w:lang w:val="en-GB"/>
    </w:rPr>
  </w:style>
  <w:style w:type="character" w:styleId="Emphasis">
    <w:name w:val="Emphasis"/>
    <w:qFormat/>
    <w:rsid w:val="00AA538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F55B1"/>
    <w:pPr>
      <w:widowControl/>
      <w:spacing w:after="0" w:line="240" w:lineRule="auto"/>
    </w:pPr>
    <w:rPr>
      <w:sz w:val="24"/>
      <w:szCs w:val="24"/>
      <w:lang w:val="en-GB" w:eastAsia="ar-SA"/>
    </w:rPr>
  </w:style>
  <w:style w:type="paragraph" w:customStyle="1" w:styleId="Heading">
    <w:name w:val="Heading"/>
    <w:basedOn w:val="Standard"/>
    <w:next w:val="Textbody"/>
    <w:rsid w:val="004F55B1"/>
    <w:pPr>
      <w:keepNext/>
      <w:spacing w:before="240" w:after="120"/>
    </w:pPr>
    <w:rPr>
      <w:rFonts w:ascii="Arial" w:hAnsi="Arial" w:cs="Lucida Sans"/>
      <w:sz w:val="28"/>
      <w:szCs w:val="28"/>
    </w:rPr>
  </w:style>
  <w:style w:type="paragraph" w:customStyle="1" w:styleId="Textbody">
    <w:name w:val="Text body"/>
    <w:basedOn w:val="Standard"/>
    <w:rsid w:val="004F55B1"/>
    <w:pPr>
      <w:spacing w:after="120"/>
    </w:pPr>
  </w:style>
  <w:style w:type="paragraph" w:styleId="List">
    <w:name w:val="List"/>
    <w:basedOn w:val="Textbody"/>
    <w:rsid w:val="004F55B1"/>
    <w:rPr>
      <w:rFonts w:cs="Lucida Sans"/>
    </w:rPr>
  </w:style>
  <w:style w:type="paragraph" w:customStyle="1" w:styleId="Caption1">
    <w:name w:val="Caption1"/>
    <w:basedOn w:val="Standard"/>
    <w:rsid w:val="004F55B1"/>
    <w:pPr>
      <w:suppressLineNumbers/>
      <w:spacing w:before="120" w:after="120"/>
    </w:pPr>
    <w:rPr>
      <w:rFonts w:cs="Lucida Sans"/>
      <w:i/>
      <w:iCs/>
    </w:rPr>
  </w:style>
  <w:style w:type="paragraph" w:customStyle="1" w:styleId="Index">
    <w:name w:val="Index"/>
    <w:basedOn w:val="Standard"/>
    <w:rsid w:val="004F55B1"/>
    <w:pPr>
      <w:suppressLineNumbers/>
    </w:pPr>
    <w:rPr>
      <w:rFonts w:cs="Lucida Sans"/>
    </w:rPr>
  </w:style>
  <w:style w:type="paragraph" w:styleId="HTMLPreformatted">
    <w:name w:val="HTML Preformatted"/>
    <w:basedOn w:val="Standard"/>
    <w:uiPriority w:val="99"/>
    <w:rsid w:val="004F5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paragraph" w:customStyle="1" w:styleId="MTitel">
    <w:name w:val="M_Titel"/>
    <w:basedOn w:val="Standard"/>
    <w:rsid w:val="004F55B1"/>
    <w:pPr>
      <w:spacing w:after="240" w:line="340" w:lineRule="atLeast"/>
    </w:pPr>
    <w:rPr>
      <w:rFonts w:ascii="Times New Roman" w:eastAsia="Times New Roman" w:hAnsi="Times New Roman"/>
      <w:color w:val="000000"/>
      <w:szCs w:val="36"/>
      <w:lang w:val="it-IT" w:eastAsia="de-DE"/>
    </w:rPr>
  </w:style>
  <w:style w:type="paragraph" w:customStyle="1" w:styleId="Mauthor">
    <w:name w:val="M_author"/>
    <w:basedOn w:val="Standard"/>
    <w:rsid w:val="004F55B1"/>
    <w:pPr>
      <w:spacing w:after="240" w:line="340" w:lineRule="atLeast"/>
    </w:pPr>
    <w:rPr>
      <w:rFonts w:ascii="Times New Roman" w:eastAsia="Times New Roman" w:hAnsi="Times New Roman"/>
      <w:bCs/>
      <w:szCs w:val="20"/>
      <w:lang w:eastAsia="it-IT"/>
    </w:rPr>
  </w:style>
  <w:style w:type="paragraph" w:customStyle="1" w:styleId="Elencoacolori-Colore11">
    <w:name w:val="Elenco a colori - Colore 11"/>
    <w:basedOn w:val="Standard"/>
    <w:rsid w:val="004F55B1"/>
    <w:pPr>
      <w:ind w:left="720"/>
    </w:pPr>
  </w:style>
  <w:style w:type="paragraph" w:styleId="BalloonText">
    <w:name w:val="Balloon Text"/>
    <w:basedOn w:val="Standard"/>
    <w:rsid w:val="004F55B1"/>
    <w:rPr>
      <w:rFonts w:ascii="Tahoma" w:hAnsi="Tahoma" w:cs="Tahoma"/>
      <w:sz w:val="16"/>
      <w:szCs w:val="16"/>
    </w:rPr>
  </w:style>
  <w:style w:type="character" w:customStyle="1" w:styleId="Internetlink">
    <w:name w:val="Internet link"/>
    <w:rsid w:val="004F55B1"/>
    <w:rPr>
      <w:color w:val="0000FF"/>
      <w:u w:val="single"/>
    </w:rPr>
  </w:style>
  <w:style w:type="character" w:customStyle="1" w:styleId="PreformattatoHTMLCarattere">
    <w:name w:val="Preformattato HTML Carattere"/>
    <w:basedOn w:val="DefaultParagraphFont"/>
    <w:uiPriority w:val="99"/>
    <w:rsid w:val="004F55B1"/>
    <w:rPr>
      <w:rFonts w:ascii="Courier New" w:eastAsia="Times New Roman" w:hAnsi="Courier New" w:cs="Courier New"/>
      <w:sz w:val="20"/>
      <w:szCs w:val="20"/>
      <w:lang w:eastAsia="it-IT"/>
    </w:rPr>
  </w:style>
  <w:style w:type="character" w:customStyle="1" w:styleId="doi">
    <w:name w:val="doi"/>
    <w:basedOn w:val="DefaultParagraphFont"/>
    <w:rsid w:val="004F55B1"/>
  </w:style>
  <w:style w:type="character" w:customStyle="1" w:styleId="TestofumettoCarattere">
    <w:name w:val="Testo fumetto Carattere"/>
    <w:basedOn w:val="DefaultParagraphFont"/>
    <w:rsid w:val="004F55B1"/>
    <w:rPr>
      <w:rFonts w:ascii="Tahoma" w:hAnsi="Tahoma" w:cs="Tahoma"/>
      <w:sz w:val="16"/>
      <w:szCs w:val="16"/>
    </w:rPr>
  </w:style>
  <w:style w:type="character" w:styleId="Hyperlink">
    <w:name w:val="Hyperlink"/>
    <w:basedOn w:val="DefaultParagraphFont"/>
    <w:uiPriority w:val="99"/>
    <w:unhideWhenUsed/>
    <w:rsid w:val="00C71942"/>
    <w:rPr>
      <w:color w:val="0000FF" w:themeColor="hyperlink"/>
      <w:u w:val="single"/>
    </w:rPr>
  </w:style>
  <w:style w:type="character" w:customStyle="1" w:styleId="apple-converted-space">
    <w:name w:val="apple-converted-space"/>
    <w:rsid w:val="00594F3A"/>
  </w:style>
  <w:style w:type="character" w:styleId="FollowedHyperlink">
    <w:name w:val="FollowedHyperlink"/>
    <w:basedOn w:val="DefaultParagraphFont"/>
    <w:uiPriority w:val="99"/>
    <w:semiHidden/>
    <w:unhideWhenUsed/>
    <w:rsid w:val="003C3623"/>
    <w:rPr>
      <w:color w:val="800080" w:themeColor="followedHyperlink"/>
      <w:u w:val="single"/>
    </w:rPr>
  </w:style>
  <w:style w:type="paragraph" w:styleId="Header">
    <w:name w:val="header"/>
    <w:basedOn w:val="Normal"/>
    <w:link w:val="IntestazioneCarattere"/>
    <w:uiPriority w:val="99"/>
    <w:unhideWhenUsed/>
    <w:rsid w:val="00963921"/>
    <w:pPr>
      <w:tabs>
        <w:tab w:val="center" w:pos="4986"/>
        <w:tab w:val="right" w:pos="9972"/>
      </w:tabs>
      <w:spacing w:after="0" w:line="240" w:lineRule="auto"/>
    </w:pPr>
  </w:style>
  <w:style w:type="character" w:customStyle="1" w:styleId="IntestazioneCarattere">
    <w:name w:val="Intestazione Carattere"/>
    <w:basedOn w:val="DefaultParagraphFont"/>
    <w:link w:val="Header"/>
    <w:uiPriority w:val="99"/>
    <w:rsid w:val="00963921"/>
    <w:rPr>
      <w:lang w:val="en-GB"/>
    </w:rPr>
  </w:style>
  <w:style w:type="paragraph" w:styleId="Footer">
    <w:name w:val="footer"/>
    <w:basedOn w:val="Normal"/>
    <w:link w:val="PidipaginaCarattere"/>
    <w:uiPriority w:val="99"/>
    <w:unhideWhenUsed/>
    <w:rsid w:val="00963921"/>
    <w:pPr>
      <w:tabs>
        <w:tab w:val="center" w:pos="4986"/>
        <w:tab w:val="right" w:pos="9972"/>
      </w:tabs>
      <w:spacing w:after="0" w:line="240" w:lineRule="auto"/>
    </w:pPr>
  </w:style>
  <w:style w:type="character" w:customStyle="1" w:styleId="PidipaginaCarattere">
    <w:name w:val="Piè di pagina Carattere"/>
    <w:basedOn w:val="DefaultParagraphFont"/>
    <w:link w:val="Footer"/>
    <w:uiPriority w:val="99"/>
    <w:rsid w:val="00963921"/>
    <w:rPr>
      <w:lang w:val="en-GB"/>
    </w:rPr>
  </w:style>
  <w:style w:type="character" w:styleId="CommentReference">
    <w:name w:val="annotation reference"/>
    <w:basedOn w:val="DefaultParagraphFont"/>
    <w:uiPriority w:val="99"/>
    <w:semiHidden/>
    <w:unhideWhenUsed/>
    <w:rsid w:val="00217097"/>
    <w:rPr>
      <w:sz w:val="21"/>
      <w:szCs w:val="21"/>
    </w:rPr>
  </w:style>
  <w:style w:type="paragraph" w:styleId="CommentText">
    <w:name w:val="annotation text"/>
    <w:basedOn w:val="Normal"/>
    <w:link w:val="TestocommentoCarattere"/>
    <w:uiPriority w:val="99"/>
    <w:unhideWhenUsed/>
    <w:rsid w:val="00217097"/>
    <w:pPr>
      <w:widowControl/>
      <w:suppressAutoHyphens w:val="0"/>
      <w:autoSpaceDN/>
      <w:textAlignment w:val="auto"/>
    </w:pPr>
    <w:rPr>
      <w:rFonts w:asciiTheme="minorHAnsi" w:eastAsiaTheme="minorEastAsia" w:hAnsiTheme="minorHAnsi" w:cstheme="minorBidi"/>
      <w:kern w:val="0"/>
      <w:lang w:val="en-US" w:eastAsia="zh-CN"/>
    </w:rPr>
  </w:style>
  <w:style w:type="character" w:customStyle="1" w:styleId="TestocommentoCarattere">
    <w:name w:val="Testo commento Carattere"/>
    <w:basedOn w:val="DefaultParagraphFont"/>
    <w:link w:val="CommentText"/>
    <w:uiPriority w:val="99"/>
    <w:rsid w:val="00217097"/>
    <w:rPr>
      <w:rFonts w:asciiTheme="minorHAnsi" w:eastAsiaTheme="minorEastAsia" w:hAnsiTheme="minorHAnsi" w:cstheme="minorBidi"/>
      <w:kern w:val="0"/>
      <w:lang w:val="en-US" w:eastAsia="zh-CN"/>
    </w:rPr>
  </w:style>
  <w:style w:type="paragraph" w:styleId="ListParagraph">
    <w:name w:val="List Paragraph"/>
    <w:basedOn w:val="Normal"/>
    <w:uiPriority w:val="34"/>
    <w:qFormat/>
    <w:rsid w:val="00217097"/>
    <w:pPr>
      <w:ind w:firstLineChars="200" w:firstLine="420"/>
    </w:pPr>
  </w:style>
  <w:style w:type="paragraph" w:styleId="CommentSubject">
    <w:name w:val="annotation subject"/>
    <w:basedOn w:val="CommentText"/>
    <w:next w:val="CommentText"/>
    <w:link w:val="SoggettocommentoCarattere"/>
    <w:uiPriority w:val="99"/>
    <w:semiHidden/>
    <w:unhideWhenUsed/>
    <w:rsid w:val="00A73F17"/>
    <w:pPr>
      <w:widowControl w:val="0"/>
      <w:suppressAutoHyphens/>
      <w:autoSpaceDN w:val="0"/>
      <w:spacing w:line="240" w:lineRule="auto"/>
      <w:textAlignment w:val="baseline"/>
    </w:pPr>
    <w:rPr>
      <w:rFonts w:ascii="Calibri" w:eastAsia="宋体" w:hAnsi="Calibri" w:cs="Calibri"/>
      <w:b/>
      <w:bCs/>
      <w:kern w:val="3"/>
      <w:sz w:val="20"/>
      <w:szCs w:val="20"/>
      <w:lang w:val="en-GB" w:eastAsia="en-US"/>
    </w:rPr>
  </w:style>
  <w:style w:type="character" w:customStyle="1" w:styleId="SoggettocommentoCarattere">
    <w:name w:val="Soggetto commento Carattere"/>
    <w:basedOn w:val="TestocommentoCarattere"/>
    <w:link w:val="CommentSubject"/>
    <w:uiPriority w:val="99"/>
    <w:semiHidden/>
    <w:rsid w:val="00A73F17"/>
    <w:rPr>
      <w:rFonts w:asciiTheme="minorHAnsi" w:eastAsiaTheme="minorEastAsia" w:hAnsiTheme="minorHAnsi" w:cstheme="minorBidi"/>
      <w:b/>
      <w:bCs/>
      <w:kern w:val="0"/>
      <w:sz w:val="20"/>
      <w:szCs w:val="20"/>
      <w:lang w:val="en-GB" w:eastAsia="zh-CN"/>
    </w:rPr>
  </w:style>
  <w:style w:type="paragraph" w:styleId="Revision">
    <w:name w:val="Revision"/>
    <w:hidden/>
    <w:uiPriority w:val="99"/>
    <w:semiHidden/>
    <w:rsid w:val="009A40C2"/>
    <w:pPr>
      <w:widowControl/>
      <w:suppressAutoHyphens w:val="0"/>
      <w:autoSpaceDN/>
      <w:spacing w:after="0" w:line="240" w:lineRule="auto"/>
      <w:textAlignment w:val="auto"/>
    </w:pPr>
    <w:rPr>
      <w:lang w:val="en-GB"/>
    </w:rPr>
  </w:style>
  <w:style w:type="character" w:styleId="Emphasis">
    <w:name w:val="Emphasis"/>
    <w:qFormat/>
    <w:rsid w:val="00AA538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1061">
      <w:bodyDiv w:val="1"/>
      <w:marLeft w:val="0"/>
      <w:marRight w:val="0"/>
      <w:marTop w:val="0"/>
      <w:marBottom w:val="0"/>
      <w:divBdr>
        <w:top w:val="none" w:sz="0" w:space="0" w:color="auto"/>
        <w:left w:val="none" w:sz="0" w:space="0" w:color="auto"/>
        <w:bottom w:val="none" w:sz="0" w:space="0" w:color="auto"/>
        <w:right w:val="none" w:sz="0" w:space="0" w:color="auto"/>
      </w:divBdr>
      <w:divsChild>
        <w:div w:id="1855800517">
          <w:marLeft w:val="0"/>
          <w:marRight w:val="0"/>
          <w:marTop w:val="0"/>
          <w:marBottom w:val="200"/>
          <w:divBdr>
            <w:top w:val="none" w:sz="0" w:space="0" w:color="auto"/>
            <w:left w:val="none" w:sz="0" w:space="0" w:color="auto"/>
            <w:bottom w:val="none" w:sz="0" w:space="0" w:color="auto"/>
            <w:right w:val="none" w:sz="0" w:space="0" w:color="auto"/>
          </w:divBdr>
        </w:div>
        <w:div w:id="1157259021">
          <w:marLeft w:val="0"/>
          <w:marRight w:val="0"/>
          <w:marTop w:val="0"/>
          <w:marBottom w:val="200"/>
          <w:divBdr>
            <w:top w:val="none" w:sz="0" w:space="0" w:color="auto"/>
            <w:left w:val="none" w:sz="0" w:space="0" w:color="auto"/>
            <w:bottom w:val="none" w:sz="0" w:space="0" w:color="auto"/>
            <w:right w:val="none" w:sz="0" w:space="0" w:color="auto"/>
          </w:divBdr>
        </w:div>
      </w:divsChild>
    </w:div>
    <w:div w:id="204024109">
      <w:bodyDiv w:val="1"/>
      <w:marLeft w:val="0"/>
      <w:marRight w:val="0"/>
      <w:marTop w:val="0"/>
      <w:marBottom w:val="0"/>
      <w:divBdr>
        <w:top w:val="none" w:sz="0" w:space="0" w:color="auto"/>
        <w:left w:val="none" w:sz="0" w:space="0" w:color="auto"/>
        <w:bottom w:val="none" w:sz="0" w:space="0" w:color="auto"/>
        <w:right w:val="none" w:sz="0" w:space="0" w:color="auto"/>
      </w:divBdr>
    </w:div>
    <w:div w:id="213128684">
      <w:bodyDiv w:val="1"/>
      <w:marLeft w:val="0"/>
      <w:marRight w:val="0"/>
      <w:marTop w:val="0"/>
      <w:marBottom w:val="0"/>
      <w:divBdr>
        <w:top w:val="none" w:sz="0" w:space="0" w:color="auto"/>
        <w:left w:val="none" w:sz="0" w:space="0" w:color="auto"/>
        <w:bottom w:val="none" w:sz="0" w:space="0" w:color="auto"/>
        <w:right w:val="none" w:sz="0" w:space="0" w:color="auto"/>
      </w:divBdr>
    </w:div>
    <w:div w:id="286933666">
      <w:bodyDiv w:val="1"/>
      <w:marLeft w:val="0"/>
      <w:marRight w:val="0"/>
      <w:marTop w:val="0"/>
      <w:marBottom w:val="0"/>
      <w:divBdr>
        <w:top w:val="none" w:sz="0" w:space="0" w:color="auto"/>
        <w:left w:val="none" w:sz="0" w:space="0" w:color="auto"/>
        <w:bottom w:val="none" w:sz="0" w:space="0" w:color="auto"/>
        <w:right w:val="none" w:sz="0" w:space="0" w:color="auto"/>
      </w:divBdr>
      <w:divsChild>
        <w:div w:id="721369301">
          <w:marLeft w:val="0"/>
          <w:marRight w:val="0"/>
          <w:marTop w:val="0"/>
          <w:marBottom w:val="0"/>
          <w:divBdr>
            <w:top w:val="none" w:sz="0" w:space="0" w:color="auto"/>
            <w:left w:val="none" w:sz="0" w:space="0" w:color="auto"/>
            <w:bottom w:val="none" w:sz="0" w:space="0" w:color="auto"/>
            <w:right w:val="none" w:sz="0" w:space="0" w:color="auto"/>
          </w:divBdr>
          <w:divsChild>
            <w:div w:id="291182250">
              <w:marLeft w:val="0"/>
              <w:marRight w:val="0"/>
              <w:marTop w:val="0"/>
              <w:marBottom w:val="0"/>
              <w:divBdr>
                <w:top w:val="none" w:sz="0" w:space="0" w:color="auto"/>
                <w:left w:val="none" w:sz="0" w:space="0" w:color="auto"/>
                <w:bottom w:val="none" w:sz="0" w:space="0" w:color="auto"/>
                <w:right w:val="none" w:sz="0" w:space="0" w:color="auto"/>
              </w:divBdr>
            </w:div>
            <w:div w:id="2037541321">
              <w:marLeft w:val="0"/>
              <w:marRight w:val="0"/>
              <w:marTop w:val="0"/>
              <w:marBottom w:val="0"/>
              <w:divBdr>
                <w:top w:val="none" w:sz="0" w:space="0" w:color="auto"/>
                <w:left w:val="none" w:sz="0" w:space="0" w:color="auto"/>
                <w:bottom w:val="none" w:sz="0" w:space="0" w:color="auto"/>
                <w:right w:val="none" w:sz="0" w:space="0" w:color="auto"/>
              </w:divBdr>
            </w:div>
            <w:div w:id="1869492418">
              <w:marLeft w:val="0"/>
              <w:marRight w:val="0"/>
              <w:marTop w:val="0"/>
              <w:marBottom w:val="0"/>
              <w:divBdr>
                <w:top w:val="none" w:sz="0" w:space="0" w:color="auto"/>
                <w:left w:val="none" w:sz="0" w:space="0" w:color="auto"/>
                <w:bottom w:val="none" w:sz="0" w:space="0" w:color="auto"/>
                <w:right w:val="none" w:sz="0" w:space="0" w:color="auto"/>
              </w:divBdr>
            </w:div>
            <w:div w:id="148904656">
              <w:marLeft w:val="0"/>
              <w:marRight w:val="0"/>
              <w:marTop w:val="0"/>
              <w:marBottom w:val="0"/>
              <w:divBdr>
                <w:top w:val="none" w:sz="0" w:space="0" w:color="auto"/>
                <w:left w:val="none" w:sz="0" w:space="0" w:color="auto"/>
                <w:bottom w:val="none" w:sz="0" w:space="0" w:color="auto"/>
                <w:right w:val="none" w:sz="0" w:space="0" w:color="auto"/>
              </w:divBdr>
            </w:div>
            <w:div w:id="732776002">
              <w:marLeft w:val="0"/>
              <w:marRight w:val="0"/>
              <w:marTop w:val="0"/>
              <w:marBottom w:val="0"/>
              <w:divBdr>
                <w:top w:val="none" w:sz="0" w:space="0" w:color="auto"/>
                <w:left w:val="none" w:sz="0" w:space="0" w:color="auto"/>
                <w:bottom w:val="none" w:sz="0" w:space="0" w:color="auto"/>
                <w:right w:val="none" w:sz="0" w:space="0" w:color="auto"/>
              </w:divBdr>
            </w:div>
            <w:div w:id="2117678477">
              <w:marLeft w:val="0"/>
              <w:marRight w:val="0"/>
              <w:marTop w:val="0"/>
              <w:marBottom w:val="0"/>
              <w:divBdr>
                <w:top w:val="none" w:sz="0" w:space="0" w:color="auto"/>
                <w:left w:val="none" w:sz="0" w:space="0" w:color="auto"/>
                <w:bottom w:val="none" w:sz="0" w:space="0" w:color="auto"/>
                <w:right w:val="none" w:sz="0" w:space="0" w:color="auto"/>
              </w:divBdr>
            </w:div>
            <w:div w:id="2076925238">
              <w:marLeft w:val="0"/>
              <w:marRight w:val="0"/>
              <w:marTop w:val="0"/>
              <w:marBottom w:val="0"/>
              <w:divBdr>
                <w:top w:val="none" w:sz="0" w:space="0" w:color="auto"/>
                <w:left w:val="none" w:sz="0" w:space="0" w:color="auto"/>
                <w:bottom w:val="none" w:sz="0" w:space="0" w:color="auto"/>
                <w:right w:val="none" w:sz="0" w:space="0" w:color="auto"/>
              </w:divBdr>
            </w:div>
            <w:div w:id="2069457809">
              <w:marLeft w:val="0"/>
              <w:marRight w:val="0"/>
              <w:marTop w:val="0"/>
              <w:marBottom w:val="0"/>
              <w:divBdr>
                <w:top w:val="none" w:sz="0" w:space="0" w:color="auto"/>
                <w:left w:val="none" w:sz="0" w:space="0" w:color="auto"/>
                <w:bottom w:val="none" w:sz="0" w:space="0" w:color="auto"/>
                <w:right w:val="none" w:sz="0" w:space="0" w:color="auto"/>
              </w:divBdr>
            </w:div>
            <w:div w:id="1053118227">
              <w:marLeft w:val="0"/>
              <w:marRight w:val="0"/>
              <w:marTop w:val="0"/>
              <w:marBottom w:val="0"/>
              <w:divBdr>
                <w:top w:val="none" w:sz="0" w:space="0" w:color="auto"/>
                <w:left w:val="none" w:sz="0" w:space="0" w:color="auto"/>
                <w:bottom w:val="none" w:sz="0" w:space="0" w:color="auto"/>
                <w:right w:val="none" w:sz="0" w:space="0" w:color="auto"/>
              </w:divBdr>
            </w:div>
            <w:div w:id="820192241">
              <w:marLeft w:val="0"/>
              <w:marRight w:val="0"/>
              <w:marTop w:val="0"/>
              <w:marBottom w:val="0"/>
              <w:divBdr>
                <w:top w:val="none" w:sz="0" w:space="0" w:color="auto"/>
                <w:left w:val="none" w:sz="0" w:space="0" w:color="auto"/>
                <w:bottom w:val="none" w:sz="0" w:space="0" w:color="auto"/>
                <w:right w:val="none" w:sz="0" w:space="0" w:color="auto"/>
              </w:divBdr>
            </w:div>
            <w:div w:id="1623149662">
              <w:marLeft w:val="0"/>
              <w:marRight w:val="0"/>
              <w:marTop w:val="0"/>
              <w:marBottom w:val="0"/>
              <w:divBdr>
                <w:top w:val="none" w:sz="0" w:space="0" w:color="auto"/>
                <w:left w:val="none" w:sz="0" w:space="0" w:color="auto"/>
                <w:bottom w:val="none" w:sz="0" w:space="0" w:color="auto"/>
                <w:right w:val="none" w:sz="0" w:space="0" w:color="auto"/>
              </w:divBdr>
            </w:div>
            <w:div w:id="1424885405">
              <w:marLeft w:val="0"/>
              <w:marRight w:val="0"/>
              <w:marTop w:val="0"/>
              <w:marBottom w:val="0"/>
              <w:divBdr>
                <w:top w:val="none" w:sz="0" w:space="0" w:color="auto"/>
                <w:left w:val="none" w:sz="0" w:space="0" w:color="auto"/>
                <w:bottom w:val="none" w:sz="0" w:space="0" w:color="auto"/>
                <w:right w:val="none" w:sz="0" w:space="0" w:color="auto"/>
              </w:divBdr>
            </w:div>
            <w:div w:id="1178959426">
              <w:marLeft w:val="0"/>
              <w:marRight w:val="0"/>
              <w:marTop w:val="0"/>
              <w:marBottom w:val="0"/>
              <w:divBdr>
                <w:top w:val="none" w:sz="0" w:space="0" w:color="auto"/>
                <w:left w:val="none" w:sz="0" w:space="0" w:color="auto"/>
                <w:bottom w:val="none" w:sz="0" w:space="0" w:color="auto"/>
                <w:right w:val="none" w:sz="0" w:space="0" w:color="auto"/>
              </w:divBdr>
            </w:div>
            <w:div w:id="1195388057">
              <w:marLeft w:val="0"/>
              <w:marRight w:val="0"/>
              <w:marTop w:val="0"/>
              <w:marBottom w:val="0"/>
              <w:divBdr>
                <w:top w:val="none" w:sz="0" w:space="0" w:color="auto"/>
                <w:left w:val="none" w:sz="0" w:space="0" w:color="auto"/>
                <w:bottom w:val="none" w:sz="0" w:space="0" w:color="auto"/>
                <w:right w:val="none" w:sz="0" w:space="0" w:color="auto"/>
              </w:divBdr>
            </w:div>
            <w:div w:id="1915773018">
              <w:marLeft w:val="0"/>
              <w:marRight w:val="0"/>
              <w:marTop w:val="0"/>
              <w:marBottom w:val="0"/>
              <w:divBdr>
                <w:top w:val="none" w:sz="0" w:space="0" w:color="auto"/>
                <w:left w:val="none" w:sz="0" w:space="0" w:color="auto"/>
                <w:bottom w:val="none" w:sz="0" w:space="0" w:color="auto"/>
                <w:right w:val="none" w:sz="0" w:space="0" w:color="auto"/>
              </w:divBdr>
            </w:div>
            <w:div w:id="185994355">
              <w:marLeft w:val="0"/>
              <w:marRight w:val="0"/>
              <w:marTop w:val="0"/>
              <w:marBottom w:val="0"/>
              <w:divBdr>
                <w:top w:val="none" w:sz="0" w:space="0" w:color="auto"/>
                <w:left w:val="none" w:sz="0" w:space="0" w:color="auto"/>
                <w:bottom w:val="none" w:sz="0" w:space="0" w:color="auto"/>
                <w:right w:val="none" w:sz="0" w:space="0" w:color="auto"/>
              </w:divBdr>
            </w:div>
            <w:div w:id="680356163">
              <w:marLeft w:val="0"/>
              <w:marRight w:val="0"/>
              <w:marTop w:val="0"/>
              <w:marBottom w:val="0"/>
              <w:divBdr>
                <w:top w:val="none" w:sz="0" w:space="0" w:color="auto"/>
                <w:left w:val="none" w:sz="0" w:space="0" w:color="auto"/>
                <w:bottom w:val="none" w:sz="0" w:space="0" w:color="auto"/>
                <w:right w:val="none" w:sz="0" w:space="0" w:color="auto"/>
              </w:divBdr>
            </w:div>
            <w:div w:id="1275358191">
              <w:marLeft w:val="0"/>
              <w:marRight w:val="0"/>
              <w:marTop w:val="0"/>
              <w:marBottom w:val="0"/>
              <w:divBdr>
                <w:top w:val="none" w:sz="0" w:space="0" w:color="auto"/>
                <w:left w:val="none" w:sz="0" w:space="0" w:color="auto"/>
                <w:bottom w:val="none" w:sz="0" w:space="0" w:color="auto"/>
                <w:right w:val="none" w:sz="0" w:space="0" w:color="auto"/>
              </w:divBdr>
            </w:div>
            <w:div w:id="1330015262">
              <w:marLeft w:val="0"/>
              <w:marRight w:val="0"/>
              <w:marTop w:val="0"/>
              <w:marBottom w:val="0"/>
              <w:divBdr>
                <w:top w:val="none" w:sz="0" w:space="0" w:color="auto"/>
                <w:left w:val="none" w:sz="0" w:space="0" w:color="auto"/>
                <w:bottom w:val="none" w:sz="0" w:space="0" w:color="auto"/>
                <w:right w:val="none" w:sz="0" w:space="0" w:color="auto"/>
              </w:divBdr>
            </w:div>
            <w:div w:id="1553930502">
              <w:marLeft w:val="0"/>
              <w:marRight w:val="0"/>
              <w:marTop w:val="0"/>
              <w:marBottom w:val="0"/>
              <w:divBdr>
                <w:top w:val="none" w:sz="0" w:space="0" w:color="auto"/>
                <w:left w:val="none" w:sz="0" w:space="0" w:color="auto"/>
                <w:bottom w:val="none" w:sz="0" w:space="0" w:color="auto"/>
                <w:right w:val="none" w:sz="0" w:space="0" w:color="auto"/>
              </w:divBdr>
            </w:div>
            <w:div w:id="12272305">
              <w:marLeft w:val="0"/>
              <w:marRight w:val="0"/>
              <w:marTop w:val="0"/>
              <w:marBottom w:val="0"/>
              <w:divBdr>
                <w:top w:val="none" w:sz="0" w:space="0" w:color="auto"/>
                <w:left w:val="none" w:sz="0" w:space="0" w:color="auto"/>
                <w:bottom w:val="none" w:sz="0" w:space="0" w:color="auto"/>
                <w:right w:val="none" w:sz="0" w:space="0" w:color="auto"/>
              </w:divBdr>
            </w:div>
            <w:div w:id="522942721">
              <w:marLeft w:val="0"/>
              <w:marRight w:val="0"/>
              <w:marTop w:val="0"/>
              <w:marBottom w:val="0"/>
              <w:divBdr>
                <w:top w:val="none" w:sz="0" w:space="0" w:color="auto"/>
                <w:left w:val="none" w:sz="0" w:space="0" w:color="auto"/>
                <w:bottom w:val="none" w:sz="0" w:space="0" w:color="auto"/>
                <w:right w:val="none" w:sz="0" w:space="0" w:color="auto"/>
              </w:divBdr>
            </w:div>
            <w:div w:id="1154642148">
              <w:marLeft w:val="0"/>
              <w:marRight w:val="0"/>
              <w:marTop w:val="0"/>
              <w:marBottom w:val="0"/>
              <w:divBdr>
                <w:top w:val="none" w:sz="0" w:space="0" w:color="auto"/>
                <w:left w:val="none" w:sz="0" w:space="0" w:color="auto"/>
                <w:bottom w:val="none" w:sz="0" w:space="0" w:color="auto"/>
                <w:right w:val="none" w:sz="0" w:space="0" w:color="auto"/>
              </w:divBdr>
            </w:div>
            <w:div w:id="5906573">
              <w:marLeft w:val="0"/>
              <w:marRight w:val="0"/>
              <w:marTop w:val="0"/>
              <w:marBottom w:val="0"/>
              <w:divBdr>
                <w:top w:val="none" w:sz="0" w:space="0" w:color="auto"/>
                <w:left w:val="none" w:sz="0" w:space="0" w:color="auto"/>
                <w:bottom w:val="none" w:sz="0" w:space="0" w:color="auto"/>
                <w:right w:val="none" w:sz="0" w:space="0" w:color="auto"/>
              </w:divBdr>
            </w:div>
            <w:div w:id="1515148778">
              <w:marLeft w:val="0"/>
              <w:marRight w:val="0"/>
              <w:marTop w:val="0"/>
              <w:marBottom w:val="0"/>
              <w:divBdr>
                <w:top w:val="none" w:sz="0" w:space="0" w:color="auto"/>
                <w:left w:val="none" w:sz="0" w:space="0" w:color="auto"/>
                <w:bottom w:val="none" w:sz="0" w:space="0" w:color="auto"/>
                <w:right w:val="none" w:sz="0" w:space="0" w:color="auto"/>
              </w:divBdr>
            </w:div>
            <w:div w:id="356007346">
              <w:marLeft w:val="0"/>
              <w:marRight w:val="0"/>
              <w:marTop w:val="0"/>
              <w:marBottom w:val="0"/>
              <w:divBdr>
                <w:top w:val="none" w:sz="0" w:space="0" w:color="auto"/>
                <w:left w:val="none" w:sz="0" w:space="0" w:color="auto"/>
                <w:bottom w:val="none" w:sz="0" w:space="0" w:color="auto"/>
                <w:right w:val="none" w:sz="0" w:space="0" w:color="auto"/>
              </w:divBdr>
            </w:div>
            <w:div w:id="1933080734">
              <w:marLeft w:val="0"/>
              <w:marRight w:val="0"/>
              <w:marTop w:val="0"/>
              <w:marBottom w:val="0"/>
              <w:divBdr>
                <w:top w:val="none" w:sz="0" w:space="0" w:color="auto"/>
                <w:left w:val="none" w:sz="0" w:space="0" w:color="auto"/>
                <w:bottom w:val="none" w:sz="0" w:space="0" w:color="auto"/>
                <w:right w:val="none" w:sz="0" w:space="0" w:color="auto"/>
              </w:divBdr>
            </w:div>
            <w:div w:id="1692298974">
              <w:marLeft w:val="0"/>
              <w:marRight w:val="0"/>
              <w:marTop w:val="0"/>
              <w:marBottom w:val="0"/>
              <w:divBdr>
                <w:top w:val="none" w:sz="0" w:space="0" w:color="auto"/>
                <w:left w:val="none" w:sz="0" w:space="0" w:color="auto"/>
                <w:bottom w:val="none" w:sz="0" w:space="0" w:color="auto"/>
                <w:right w:val="none" w:sz="0" w:space="0" w:color="auto"/>
              </w:divBdr>
            </w:div>
            <w:div w:id="1824154552">
              <w:marLeft w:val="0"/>
              <w:marRight w:val="0"/>
              <w:marTop w:val="0"/>
              <w:marBottom w:val="0"/>
              <w:divBdr>
                <w:top w:val="none" w:sz="0" w:space="0" w:color="auto"/>
                <w:left w:val="none" w:sz="0" w:space="0" w:color="auto"/>
                <w:bottom w:val="none" w:sz="0" w:space="0" w:color="auto"/>
                <w:right w:val="none" w:sz="0" w:space="0" w:color="auto"/>
              </w:divBdr>
            </w:div>
            <w:div w:id="1080056604">
              <w:marLeft w:val="0"/>
              <w:marRight w:val="0"/>
              <w:marTop w:val="0"/>
              <w:marBottom w:val="0"/>
              <w:divBdr>
                <w:top w:val="none" w:sz="0" w:space="0" w:color="auto"/>
                <w:left w:val="none" w:sz="0" w:space="0" w:color="auto"/>
                <w:bottom w:val="none" w:sz="0" w:space="0" w:color="auto"/>
                <w:right w:val="none" w:sz="0" w:space="0" w:color="auto"/>
              </w:divBdr>
            </w:div>
            <w:div w:id="1819298260">
              <w:marLeft w:val="0"/>
              <w:marRight w:val="0"/>
              <w:marTop w:val="0"/>
              <w:marBottom w:val="0"/>
              <w:divBdr>
                <w:top w:val="none" w:sz="0" w:space="0" w:color="auto"/>
                <w:left w:val="none" w:sz="0" w:space="0" w:color="auto"/>
                <w:bottom w:val="none" w:sz="0" w:space="0" w:color="auto"/>
                <w:right w:val="none" w:sz="0" w:space="0" w:color="auto"/>
              </w:divBdr>
            </w:div>
            <w:div w:id="1928922609">
              <w:marLeft w:val="0"/>
              <w:marRight w:val="0"/>
              <w:marTop w:val="0"/>
              <w:marBottom w:val="0"/>
              <w:divBdr>
                <w:top w:val="none" w:sz="0" w:space="0" w:color="auto"/>
                <w:left w:val="none" w:sz="0" w:space="0" w:color="auto"/>
                <w:bottom w:val="none" w:sz="0" w:space="0" w:color="auto"/>
                <w:right w:val="none" w:sz="0" w:space="0" w:color="auto"/>
              </w:divBdr>
            </w:div>
            <w:div w:id="90592317">
              <w:marLeft w:val="0"/>
              <w:marRight w:val="0"/>
              <w:marTop w:val="0"/>
              <w:marBottom w:val="0"/>
              <w:divBdr>
                <w:top w:val="none" w:sz="0" w:space="0" w:color="auto"/>
                <w:left w:val="none" w:sz="0" w:space="0" w:color="auto"/>
                <w:bottom w:val="none" w:sz="0" w:space="0" w:color="auto"/>
                <w:right w:val="none" w:sz="0" w:space="0" w:color="auto"/>
              </w:divBdr>
            </w:div>
            <w:div w:id="1052384680">
              <w:marLeft w:val="0"/>
              <w:marRight w:val="0"/>
              <w:marTop w:val="0"/>
              <w:marBottom w:val="0"/>
              <w:divBdr>
                <w:top w:val="none" w:sz="0" w:space="0" w:color="auto"/>
                <w:left w:val="none" w:sz="0" w:space="0" w:color="auto"/>
                <w:bottom w:val="none" w:sz="0" w:space="0" w:color="auto"/>
                <w:right w:val="none" w:sz="0" w:space="0" w:color="auto"/>
              </w:divBdr>
            </w:div>
            <w:div w:id="1359741222">
              <w:marLeft w:val="0"/>
              <w:marRight w:val="0"/>
              <w:marTop w:val="0"/>
              <w:marBottom w:val="0"/>
              <w:divBdr>
                <w:top w:val="none" w:sz="0" w:space="0" w:color="auto"/>
                <w:left w:val="none" w:sz="0" w:space="0" w:color="auto"/>
                <w:bottom w:val="none" w:sz="0" w:space="0" w:color="auto"/>
                <w:right w:val="none" w:sz="0" w:space="0" w:color="auto"/>
              </w:divBdr>
            </w:div>
            <w:div w:id="144904985">
              <w:marLeft w:val="0"/>
              <w:marRight w:val="0"/>
              <w:marTop w:val="0"/>
              <w:marBottom w:val="0"/>
              <w:divBdr>
                <w:top w:val="none" w:sz="0" w:space="0" w:color="auto"/>
                <w:left w:val="none" w:sz="0" w:space="0" w:color="auto"/>
                <w:bottom w:val="none" w:sz="0" w:space="0" w:color="auto"/>
                <w:right w:val="none" w:sz="0" w:space="0" w:color="auto"/>
              </w:divBdr>
            </w:div>
            <w:div w:id="873885264">
              <w:marLeft w:val="0"/>
              <w:marRight w:val="0"/>
              <w:marTop w:val="0"/>
              <w:marBottom w:val="0"/>
              <w:divBdr>
                <w:top w:val="none" w:sz="0" w:space="0" w:color="auto"/>
                <w:left w:val="none" w:sz="0" w:space="0" w:color="auto"/>
                <w:bottom w:val="none" w:sz="0" w:space="0" w:color="auto"/>
                <w:right w:val="none" w:sz="0" w:space="0" w:color="auto"/>
              </w:divBdr>
            </w:div>
            <w:div w:id="663358698">
              <w:marLeft w:val="0"/>
              <w:marRight w:val="0"/>
              <w:marTop w:val="0"/>
              <w:marBottom w:val="0"/>
              <w:divBdr>
                <w:top w:val="none" w:sz="0" w:space="0" w:color="auto"/>
                <w:left w:val="none" w:sz="0" w:space="0" w:color="auto"/>
                <w:bottom w:val="none" w:sz="0" w:space="0" w:color="auto"/>
                <w:right w:val="none" w:sz="0" w:space="0" w:color="auto"/>
              </w:divBdr>
            </w:div>
            <w:div w:id="173544129">
              <w:marLeft w:val="0"/>
              <w:marRight w:val="0"/>
              <w:marTop w:val="0"/>
              <w:marBottom w:val="0"/>
              <w:divBdr>
                <w:top w:val="none" w:sz="0" w:space="0" w:color="auto"/>
                <w:left w:val="none" w:sz="0" w:space="0" w:color="auto"/>
                <w:bottom w:val="none" w:sz="0" w:space="0" w:color="auto"/>
                <w:right w:val="none" w:sz="0" w:space="0" w:color="auto"/>
              </w:divBdr>
            </w:div>
            <w:div w:id="19554009">
              <w:marLeft w:val="0"/>
              <w:marRight w:val="0"/>
              <w:marTop w:val="0"/>
              <w:marBottom w:val="0"/>
              <w:divBdr>
                <w:top w:val="none" w:sz="0" w:space="0" w:color="auto"/>
                <w:left w:val="none" w:sz="0" w:space="0" w:color="auto"/>
                <w:bottom w:val="none" w:sz="0" w:space="0" w:color="auto"/>
                <w:right w:val="none" w:sz="0" w:space="0" w:color="auto"/>
              </w:divBdr>
            </w:div>
            <w:div w:id="1285428747">
              <w:marLeft w:val="0"/>
              <w:marRight w:val="0"/>
              <w:marTop w:val="0"/>
              <w:marBottom w:val="0"/>
              <w:divBdr>
                <w:top w:val="none" w:sz="0" w:space="0" w:color="auto"/>
                <w:left w:val="none" w:sz="0" w:space="0" w:color="auto"/>
                <w:bottom w:val="none" w:sz="0" w:space="0" w:color="auto"/>
                <w:right w:val="none" w:sz="0" w:space="0" w:color="auto"/>
              </w:divBdr>
            </w:div>
            <w:div w:id="855310515">
              <w:marLeft w:val="0"/>
              <w:marRight w:val="0"/>
              <w:marTop w:val="0"/>
              <w:marBottom w:val="0"/>
              <w:divBdr>
                <w:top w:val="none" w:sz="0" w:space="0" w:color="auto"/>
                <w:left w:val="none" w:sz="0" w:space="0" w:color="auto"/>
                <w:bottom w:val="none" w:sz="0" w:space="0" w:color="auto"/>
                <w:right w:val="none" w:sz="0" w:space="0" w:color="auto"/>
              </w:divBdr>
            </w:div>
            <w:div w:id="1744912881">
              <w:marLeft w:val="0"/>
              <w:marRight w:val="0"/>
              <w:marTop w:val="0"/>
              <w:marBottom w:val="0"/>
              <w:divBdr>
                <w:top w:val="none" w:sz="0" w:space="0" w:color="auto"/>
                <w:left w:val="none" w:sz="0" w:space="0" w:color="auto"/>
                <w:bottom w:val="none" w:sz="0" w:space="0" w:color="auto"/>
                <w:right w:val="none" w:sz="0" w:space="0" w:color="auto"/>
              </w:divBdr>
            </w:div>
            <w:div w:id="1270350816">
              <w:marLeft w:val="0"/>
              <w:marRight w:val="0"/>
              <w:marTop w:val="0"/>
              <w:marBottom w:val="0"/>
              <w:divBdr>
                <w:top w:val="none" w:sz="0" w:space="0" w:color="auto"/>
                <w:left w:val="none" w:sz="0" w:space="0" w:color="auto"/>
                <w:bottom w:val="none" w:sz="0" w:space="0" w:color="auto"/>
                <w:right w:val="none" w:sz="0" w:space="0" w:color="auto"/>
              </w:divBdr>
            </w:div>
            <w:div w:id="952395728">
              <w:marLeft w:val="0"/>
              <w:marRight w:val="0"/>
              <w:marTop w:val="0"/>
              <w:marBottom w:val="0"/>
              <w:divBdr>
                <w:top w:val="none" w:sz="0" w:space="0" w:color="auto"/>
                <w:left w:val="none" w:sz="0" w:space="0" w:color="auto"/>
                <w:bottom w:val="none" w:sz="0" w:space="0" w:color="auto"/>
                <w:right w:val="none" w:sz="0" w:space="0" w:color="auto"/>
              </w:divBdr>
            </w:div>
            <w:div w:id="838233807">
              <w:marLeft w:val="0"/>
              <w:marRight w:val="0"/>
              <w:marTop w:val="0"/>
              <w:marBottom w:val="0"/>
              <w:divBdr>
                <w:top w:val="none" w:sz="0" w:space="0" w:color="auto"/>
                <w:left w:val="none" w:sz="0" w:space="0" w:color="auto"/>
                <w:bottom w:val="none" w:sz="0" w:space="0" w:color="auto"/>
                <w:right w:val="none" w:sz="0" w:space="0" w:color="auto"/>
              </w:divBdr>
            </w:div>
            <w:div w:id="381027186">
              <w:marLeft w:val="0"/>
              <w:marRight w:val="0"/>
              <w:marTop w:val="0"/>
              <w:marBottom w:val="0"/>
              <w:divBdr>
                <w:top w:val="none" w:sz="0" w:space="0" w:color="auto"/>
                <w:left w:val="none" w:sz="0" w:space="0" w:color="auto"/>
                <w:bottom w:val="none" w:sz="0" w:space="0" w:color="auto"/>
                <w:right w:val="none" w:sz="0" w:space="0" w:color="auto"/>
              </w:divBdr>
            </w:div>
            <w:div w:id="1159613816">
              <w:marLeft w:val="0"/>
              <w:marRight w:val="0"/>
              <w:marTop w:val="0"/>
              <w:marBottom w:val="0"/>
              <w:divBdr>
                <w:top w:val="none" w:sz="0" w:space="0" w:color="auto"/>
                <w:left w:val="none" w:sz="0" w:space="0" w:color="auto"/>
                <w:bottom w:val="none" w:sz="0" w:space="0" w:color="auto"/>
                <w:right w:val="none" w:sz="0" w:space="0" w:color="auto"/>
              </w:divBdr>
            </w:div>
            <w:div w:id="589386256">
              <w:marLeft w:val="0"/>
              <w:marRight w:val="0"/>
              <w:marTop w:val="0"/>
              <w:marBottom w:val="0"/>
              <w:divBdr>
                <w:top w:val="none" w:sz="0" w:space="0" w:color="auto"/>
                <w:left w:val="none" w:sz="0" w:space="0" w:color="auto"/>
                <w:bottom w:val="none" w:sz="0" w:space="0" w:color="auto"/>
                <w:right w:val="none" w:sz="0" w:space="0" w:color="auto"/>
              </w:divBdr>
            </w:div>
            <w:div w:id="1637103217">
              <w:marLeft w:val="0"/>
              <w:marRight w:val="0"/>
              <w:marTop w:val="0"/>
              <w:marBottom w:val="0"/>
              <w:divBdr>
                <w:top w:val="none" w:sz="0" w:space="0" w:color="auto"/>
                <w:left w:val="none" w:sz="0" w:space="0" w:color="auto"/>
                <w:bottom w:val="none" w:sz="0" w:space="0" w:color="auto"/>
                <w:right w:val="none" w:sz="0" w:space="0" w:color="auto"/>
              </w:divBdr>
            </w:div>
            <w:div w:id="922102215">
              <w:marLeft w:val="0"/>
              <w:marRight w:val="0"/>
              <w:marTop w:val="0"/>
              <w:marBottom w:val="0"/>
              <w:divBdr>
                <w:top w:val="none" w:sz="0" w:space="0" w:color="auto"/>
                <w:left w:val="none" w:sz="0" w:space="0" w:color="auto"/>
                <w:bottom w:val="none" w:sz="0" w:space="0" w:color="auto"/>
                <w:right w:val="none" w:sz="0" w:space="0" w:color="auto"/>
              </w:divBdr>
            </w:div>
            <w:div w:id="1015112877">
              <w:marLeft w:val="0"/>
              <w:marRight w:val="0"/>
              <w:marTop w:val="0"/>
              <w:marBottom w:val="0"/>
              <w:divBdr>
                <w:top w:val="none" w:sz="0" w:space="0" w:color="auto"/>
                <w:left w:val="none" w:sz="0" w:space="0" w:color="auto"/>
                <w:bottom w:val="none" w:sz="0" w:space="0" w:color="auto"/>
                <w:right w:val="none" w:sz="0" w:space="0" w:color="auto"/>
              </w:divBdr>
            </w:div>
            <w:div w:id="1505587379">
              <w:marLeft w:val="0"/>
              <w:marRight w:val="0"/>
              <w:marTop w:val="0"/>
              <w:marBottom w:val="0"/>
              <w:divBdr>
                <w:top w:val="none" w:sz="0" w:space="0" w:color="auto"/>
                <w:left w:val="none" w:sz="0" w:space="0" w:color="auto"/>
                <w:bottom w:val="none" w:sz="0" w:space="0" w:color="auto"/>
                <w:right w:val="none" w:sz="0" w:space="0" w:color="auto"/>
              </w:divBdr>
            </w:div>
            <w:div w:id="436561382">
              <w:marLeft w:val="0"/>
              <w:marRight w:val="0"/>
              <w:marTop w:val="0"/>
              <w:marBottom w:val="0"/>
              <w:divBdr>
                <w:top w:val="none" w:sz="0" w:space="0" w:color="auto"/>
                <w:left w:val="none" w:sz="0" w:space="0" w:color="auto"/>
                <w:bottom w:val="none" w:sz="0" w:space="0" w:color="auto"/>
                <w:right w:val="none" w:sz="0" w:space="0" w:color="auto"/>
              </w:divBdr>
            </w:div>
            <w:div w:id="1405374357">
              <w:marLeft w:val="0"/>
              <w:marRight w:val="0"/>
              <w:marTop w:val="0"/>
              <w:marBottom w:val="0"/>
              <w:divBdr>
                <w:top w:val="none" w:sz="0" w:space="0" w:color="auto"/>
                <w:left w:val="none" w:sz="0" w:space="0" w:color="auto"/>
                <w:bottom w:val="none" w:sz="0" w:space="0" w:color="auto"/>
                <w:right w:val="none" w:sz="0" w:space="0" w:color="auto"/>
              </w:divBdr>
            </w:div>
            <w:div w:id="709114772">
              <w:marLeft w:val="0"/>
              <w:marRight w:val="0"/>
              <w:marTop w:val="0"/>
              <w:marBottom w:val="0"/>
              <w:divBdr>
                <w:top w:val="none" w:sz="0" w:space="0" w:color="auto"/>
                <w:left w:val="none" w:sz="0" w:space="0" w:color="auto"/>
                <w:bottom w:val="none" w:sz="0" w:space="0" w:color="auto"/>
                <w:right w:val="none" w:sz="0" w:space="0" w:color="auto"/>
              </w:divBdr>
            </w:div>
            <w:div w:id="689257893">
              <w:marLeft w:val="0"/>
              <w:marRight w:val="0"/>
              <w:marTop w:val="0"/>
              <w:marBottom w:val="0"/>
              <w:divBdr>
                <w:top w:val="none" w:sz="0" w:space="0" w:color="auto"/>
                <w:left w:val="none" w:sz="0" w:space="0" w:color="auto"/>
                <w:bottom w:val="none" w:sz="0" w:space="0" w:color="auto"/>
                <w:right w:val="none" w:sz="0" w:space="0" w:color="auto"/>
              </w:divBdr>
            </w:div>
            <w:div w:id="1865359698">
              <w:marLeft w:val="0"/>
              <w:marRight w:val="0"/>
              <w:marTop w:val="0"/>
              <w:marBottom w:val="0"/>
              <w:divBdr>
                <w:top w:val="none" w:sz="0" w:space="0" w:color="auto"/>
                <w:left w:val="none" w:sz="0" w:space="0" w:color="auto"/>
                <w:bottom w:val="none" w:sz="0" w:space="0" w:color="auto"/>
                <w:right w:val="none" w:sz="0" w:space="0" w:color="auto"/>
              </w:divBdr>
            </w:div>
            <w:div w:id="1273198048">
              <w:marLeft w:val="0"/>
              <w:marRight w:val="0"/>
              <w:marTop w:val="0"/>
              <w:marBottom w:val="0"/>
              <w:divBdr>
                <w:top w:val="none" w:sz="0" w:space="0" w:color="auto"/>
                <w:left w:val="none" w:sz="0" w:space="0" w:color="auto"/>
                <w:bottom w:val="none" w:sz="0" w:space="0" w:color="auto"/>
                <w:right w:val="none" w:sz="0" w:space="0" w:color="auto"/>
              </w:divBdr>
            </w:div>
            <w:div w:id="1183974195">
              <w:marLeft w:val="0"/>
              <w:marRight w:val="0"/>
              <w:marTop w:val="0"/>
              <w:marBottom w:val="0"/>
              <w:divBdr>
                <w:top w:val="none" w:sz="0" w:space="0" w:color="auto"/>
                <w:left w:val="none" w:sz="0" w:space="0" w:color="auto"/>
                <w:bottom w:val="none" w:sz="0" w:space="0" w:color="auto"/>
                <w:right w:val="none" w:sz="0" w:space="0" w:color="auto"/>
              </w:divBdr>
            </w:div>
            <w:div w:id="1453552345">
              <w:marLeft w:val="0"/>
              <w:marRight w:val="0"/>
              <w:marTop w:val="0"/>
              <w:marBottom w:val="0"/>
              <w:divBdr>
                <w:top w:val="none" w:sz="0" w:space="0" w:color="auto"/>
                <w:left w:val="none" w:sz="0" w:space="0" w:color="auto"/>
                <w:bottom w:val="none" w:sz="0" w:space="0" w:color="auto"/>
                <w:right w:val="none" w:sz="0" w:space="0" w:color="auto"/>
              </w:divBdr>
            </w:div>
            <w:div w:id="546841768">
              <w:marLeft w:val="0"/>
              <w:marRight w:val="0"/>
              <w:marTop w:val="0"/>
              <w:marBottom w:val="0"/>
              <w:divBdr>
                <w:top w:val="none" w:sz="0" w:space="0" w:color="auto"/>
                <w:left w:val="none" w:sz="0" w:space="0" w:color="auto"/>
                <w:bottom w:val="none" w:sz="0" w:space="0" w:color="auto"/>
                <w:right w:val="none" w:sz="0" w:space="0" w:color="auto"/>
              </w:divBdr>
            </w:div>
            <w:div w:id="1145397134">
              <w:marLeft w:val="0"/>
              <w:marRight w:val="0"/>
              <w:marTop w:val="0"/>
              <w:marBottom w:val="0"/>
              <w:divBdr>
                <w:top w:val="none" w:sz="0" w:space="0" w:color="auto"/>
                <w:left w:val="none" w:sz="0" w:space="0" w:color="auto"/>
                <w:bottom w:val="none" w:sz="0" w:space="0" w:color="auto"/>
                <w:right w:val="none" w:sz="0" w:space="0" w:color="auto"/>
              </w:divBdr>
            </w:div>
            <w:div w:id="1750955896">
              <w:marLeft w:val="0"/>
              <w:marRight w:val="0"/>
              <w:marTop w:val="0"/>
              <w:marBottom w:val="0"/>
              <w:divBdr>
                <w:top w:val="none" w:sz="0" w:space="0" w:color="auto"/>
                <w:left w:val="none" w:sz="0" w:space="0" w:color="auto"/>
                <w:bottom w:val="none" w:sz="0" w:space="0" w:color="auto"/>
                <w:right w:val="none" w:sz="0" w:space="0" w:color="auto"/>
              </w:divBdr>
            </w:div>
            <w:div w:id="1591768145">
              <w:marLeft w:val="0"/>
              <w:marRight w:val="0"/>
              <w:marTop w:val="0"/>
              <w:marBottom w:val="0"/>
              <w:divBdr>
                <w:top w:val="none" w:sz="0" w:space="0" w:color="auto"/>
                <w:left w:val="none" w:sz="0" w:space="0" w:color="auto"/>
                <w:bottom w:val="none" w:sz="0" w:space="0" w:color="auto"/>
                <w:right w:val="none" w:sz="0" w:space="0" w:color="auto"/>
              </w:divBdr>
            </w:div>
            <w:div w:id="1663073847">
              <w:marLeft w:val="0"/>
              <w:marRight w:val="0"/>
              <w:marTop w:val="0"/>
              <w:marBottom w:val="0"/>
              <w:divBdr>
                <w:top w:val="none" w:sz="0" w:space="0" w:color="auto"/>
                <w:left w:val="none" w:sz="0" w:space="0" w:color="auto"/>
                <w:bottom w:val="none" w:sz="0" w:space="0" w:color="auto"/>
                <w:right w:val="none" w:sz="0" w:space="0" w:color="auto"/>
              </w:divBdr>
            </w:div>
            <w:div w:id="687414949">
              <w:marLeft w:val="0"/>
              <w:marRight w:val="0"/>
              <w:marTop w:val="0"/>
              <w:marBottom w:val="0"/>
              <w:divBdr>
                <w:top w:val="none" w:sz="0" w:space="0" w:color="auto"/>
                <w:left w:val="none" w:sz="0" w:space="0" w:color="auto"/>
                <w:bottom w:val="none" w:sz="0" w:space="0" w:color="auto"/>
                <w:right w:val="none" w:sz="0" w:space="0" w:color="auto"/>
              </w:divBdr>
            </w:div>
            <w:div w:id="1079523654">
              <w:marLeft w:val="0"/>
              <w:marRight w:val="0"/>
              <w:marTop w:val="0"/>
              <w:marBottom w:val="0"/>
              <w:divBdr>
                <w:top w:val="none" w:sz="0" w:space="0" w:color="auto"/>
                <w:left w:val="none" w:sz="0" w:space="0" w:color="auto"/>
                <w:bottom w:val="none" w:sz="0" w:space="0" w:color="auto"/>
                <w:right w:val="none" w:sz="0" w:space="0" w:color="auto"/>
              </w:divBdr>
            </w:div>
            <w:div w:id="1006010364">
              <w:marLeft w:val="0"/>
              <w:marRight w:val="0"/>
              <w:marTop w:val="0"/>
              <w:marBottom w:val="0"/>
              <w:divBdr>
                <w:top w:val="none" w:sz="0" w:space="0" w:color="auto"/>
                <w:left w:val="none" w:sz="0" w:space="0" w:color="auto"/>
                <w:bottom w:val="none" w:sz="0" w:space="0" w:color="auto"/>
                <w:right w:val="none" w:sz="0" w:space="0" w:color="auto"/>
              </w:divBdr>
            </w:div>
            <w:div w:id="652025942">
              <w:marLeft w:val="0"/>
              <w:marRight w:val="0"/>
              <w:marTop w:val="0"/>
              <w:marBottom w:val="0"/>
              <w:divBdr>
                <w:top w:val="none" w:sz="0" w:space="0" w:color="auto"/>
                <w:left w:val="none" w:sz="0" w:space="0" w:color="auto"/>
                <w:bottom w:val="none" w:sz="0" w:space="0" w:color="auto"/>
                <w:right w:val="none" w:sz="0" w:space="0" w:color="auto"/>
              </w:divBdr>
            </w:div>
            <w:div w:id="262616909">
              <w:marLeft w:val="0"/>
              <w:marRight w:val="0"/>
              <w:marTop w:val="0"/>
              <w:marBottom w:val="0"/>
              <w:divBdr>
                <w:top w:val="none" w:sz="0" w:space="0" w:color="auto"/>
                <w:left w:val="none" w:sz="0" w:space="0" w:color="auto"/>
                <w:bottom w:val="none" w:sz="0" w:space="0" w:color="auto"/>
                <w:right w:val="none" w:sz="0" w:space="0" w:color="auto"/>
              </w:divBdr>
            </w:div>
            <w:div w:id="352192310">
              <w:marLeft w:val="0"/>
              <w:marRight w:val="0"/>
              <w:marTop w:val="0"/>
              <w:marBottom w:val="0"/>
              <w:divBdr>
                <w:top w:val="none" w:sz="0" w:space="0" w:color="auto"/>
                <w:left w:val="none" w:sz="0" w:space="0" w:color="auto"/>
                <w:bottom w:val="none" w:sz="0" w:space="0" w:color="auto"/>
                <w:right w:val="none" w:sz="0" w:space="0" w:color="auto"/>
              </w:divBdr>
            </w:div>
            <w:div w:id="470833533">
              <w:marLeft w:val="0"/>
              <w:marRight w:val="0"/>
              <w:marTop w:val="0"/>
              <w:marBottom w:val="0"/>
              <w:divBdr>
                <w:top w:val="none" w:sz="0" w:space="0" w:color="auto"/>
                <w:left w:val="none" w:sz="0" w:space="0" w:color="auto"/>
                <w:bottom w:val="none" w:sz="0" w:space="0" w:color="auto"/>
                <w:right w:val="none" w:sz="0" w:space="0" w:color="auto"/>
              </w:divBdr>
            </w:div>
            <w:div w:id="1030186179">
              <w:marLeft w:val="0"/>
              <w:marRight w:val="0"/>
              <w:marTop w:val="0"/>
              <w:marBottom w:val="0"/>
              <w:divBdr>
                <w:top w:val="none" w:sz="0" w:space="0" w:color="auto"/>
                <w:left w:val="none" w:sz="0" w:space="0" w:color="auto"/>
                <w:bottom w:val="none" w:sz="0" w:space="0" w:color="auto"/>
                <w:right w:val="none" w:sz="0" w:space="0" w:color="auto"/>
              </w:divBdr>
            </w:div>
            <w:div w:id="1167090825">
              <w:marLeft w:val="0"/>
              <w:marRight w:val="0"/>
              <w:marTop w:val="0"/>
              <w:marBottom w:val="0"/>
              <w:divBdr>
                <w:top w:val="none" w:sz="0" w:space="0" w:color="auto"/>
                <w:left w:val="none" w:sz="0" w:space="0" w:color="auto"/>
                <w:bottom w:val="none" w:sz="0" w:space="0" w:color="auto"/>
                <w:right w:val="none" w:sz="0" w:space="0" w:color="auto"/>
              </w:divBdr>
            </w:div>
            <w:div w:id="1961261329">
              <w:marLeft w:val="0"/>
              <w:marRight w:val="0"/>
              <w:marTop w:val="0"/>
              <w:marBottom w:val="0"/>
              <w:divBdr>
                <w:top w:val="none" w:sz="0" w:space="0" w:color="auto"/>
                <w:left w:val="none" w:sz="0" w:space="0" w:color="auto"/>
                <w:bottom w:val="none" w:sz="0" w:space="0" w:color="auto"/>
                <w:right w:val="none" w:sz="0" w:space="0" w:color="auto"/>
              </w:divBdr>
            </w:div>
            <w:div w:id="594169758">
              <w:marLeft w:val="0"/>
              <w:marRight w:val="0"/>
              <w:marTop w:val="0"/>
              <w:marBottom w:val="0"/>
              <w:divBdr>
                <w:top w:val="none" w:sz="0" w:space="0" w:color="auto"/>
                <w:left w:val="none" w:sz="0" w:space="0" w:color="auto"/>
                <w:bottom w:val="none" w:sz="0" w:space="0" w:color="auto"/>
                <w:right w:val="none" w:sz="0" w:space="0" w:color="auto"/>
              </w:divBdr>
            </w:div>
            <w:div w:id="286854561">
              <w:marLeft w:val="0"/>
              <w:marRight w:val="0"/>
              <w:marTop w:val="0"/>
              <w:marBottom w:val="0"/>
              <w:divBdr>
                <w:top w:val="none" w:sz="0" w:space="0" w:color="auto"/>
                <w:left w:val="none" w:sz="0" w:space="0" w:color="auto"/>
                <w:bottom w:val="none" w:sz="0" w:space="0" w:color="auto"/>
                <w:right w:val="none" w:sz="0" w:space="0" w:color="auto"/>
              </w:divBdr>
            </w:div>
            <w:div w:id="1941988339">
              <w:marLeft w:val="0"/>
              <w:marRight w:val="0"/>
              <w:marTop w:val="0"/>
              <w:marBottom w:val="0"/>
              <w:divBdr>
                <w:top w:val="none" w:sz="0" w:space="0" w:color="auto"/>
                <w:left w:val="none" w:sz="0" w:space="0" w:color="auto"/>
                <w:bottom w:val="none" w:sz="0" w:space="0" w:color="auto"/>
                <w:right w:val="none" w:sz="0" w:space="0" w:color="auto"/>
              </w:divBdr>
            </w:div>
            <w:div w:id="216867109">
              <w:marLeft w:val="0"/>
              <w:marRight w:val="0"/>
              <w:marTop w:val="0"/>
              <w:marBottom w:val="0"/>
              <w:divBdr>
                <w:top w:val="none" w:sz="0" w:space="0" w:color="auto"/>
                <w:left w:val="none" w:sz="0" w:space="0" w:color="auto"/>
                <w:bottom w:val="none" w:sz="0" w:space="0" w:color="auto"/>
                <w:right w:val="none" w:sz="0" w:space="0" w:color="auto"/>
              </w:divBdr>
            </w:div>
            <w:div w:id="369766192">
              <w:marLeft w:val="0"/>
              <w:marRight w:val="0"/>
              <w:marTop w:val="0"/>
              <w:marBottom w:val="0"/>
              <w:divBdr>
                <w:top w:val="none" w:sz="0" w:space="0" w:color="auto"/>
                <w:left w:val="none" w:sz="0" w:space="0" w:color="auto"/>
                <w:bottom w:val="none" w:sz="0" w:space="0" w:color="auto"/>
                <w:right w:val="none" w:sz="0" w:space="0" w:color="auto"/>
              </w:divBdr>
            </w:div>
            <w:div w:id="1716663519">
              <w:marLeft w:val="0"/>
              <w:marRight w:val="0"/>
              <w:marTop w:val="0"/>
              <w:marBottom w:val="0"/>
              <w:divBdr>
                <w:top w:val="none" w:sz="0" w:space="0" w:color="auto"/>
                <w:left w:val="none" w:sz="0" w:space="0" w:color="auto"/>
                <w:bottom w:val="none" w:sz="0" w:space="0" w:color="auto"/>
                <w:right w:val="none" w:sz="0" w:space="0" w:color="auto"/>
              </w:divBdr>
            </w:div>
            <w:div w:id="1699772459">
              <w:marLeft w:val="0"/>
              <w:marRight w:val="0"/>
              <w:marTop w:val="0"/>
              <w:marBottom w:val="0"/>
              <w:divBdr>
                <w:top w:val="none" w:sz="0" w:space="0" w:color="auto"/>
                <w:left w:val="none" w:sz="0" w:space="0" w:color="auto"/>
                <w:bottom w:val="none" w:sz="0" w:space="0" w:color="auto"/>
                <w:right w:val="none" w:sz="0" w:space="0" w:color="auto"/>
              </w:divBdr>
            </w:div>
            <w:div w:id="651369691">
              <w:marLeft w:val="0"/>
              <w:marRight w:val="0"/>
              <w:marTop w:val="0"/>
              <w:marBottom w:val="0"/>
              <w:divBdr>
                <w:top w:val="none" w:sz="0" w:space="0" w:color="auto"/>
                <w:left w:val="none" w:sz="0" w:space="0" w:color="auto"/>
                <w:bottom w:val="none" w:sz="0" w:space="0" w:color="auto"/>
                <w:right w:val="none" w:sz="0" w:space="0" w:color="auto"/>
              </w:divBdr>
            </w:div>
            <w:div w:id="501705868">
              <w:marLeft w:val="0"/>
              <w:marRight w:val="0"/>
              <w:marTop w:val="0"/>
              <w:marBottom w:val="0"/>
              <w:divBdr>
                <w:top w:val="none" w:sz="0" w:space="0" w:color="auto"/>
                <w:left w:val="none" w:sz="0" w:space="0" w:color="auto"/>
                <w:bottom w:val="none" w:sz="0" w:space="0" w:color="auto"/>
                <w:right w:val="none" w:sz="0" w:space="0" w:color="auto"/>
              </w:divBdr>
            </w:div>
            <w:div w:id="1759399253">
              <w:marLeft w:val="0"/>
              <w:marRight w:val="0"/>
              <w:marTop w:val="0"/>
              <w:marBottom w:val="0"/>
              <w:divBdr>
                <w:top w:val="none" w:sz="0" w:space="0" w:color="auto"/>
                <w:left w:val="none" w:sz="0" w:space="0" w:color="auto"/>
                <w:bottom w:val="none" w:sz="0" w:space="0" w:color="auto"/>
                <w:right w:val="none" w:sz="0" w:space="0" w:color="auto"/>
              </w:divBdr>
            </w:div>
            <w:div w:id="1113397540">
              <w:marLeft w:val="0"/>
              <w:marRight w:val="0"/>
              <w:marTop w:val="0"/>
              <w:marBottom w:val="0"/>
              <w:divBdr>
                <w:top w:val="none" w:sz="0" w:space="0" w:color="auto"/>
                <w:left w:val="none" w:sz="0" w:space="0" w:color="auto"/>
                <w:bottom w:val="none" w:sz="0" w:space="0" w:color="auto"/>
                <w:right w:val="none" w:sz="0" w:space="0" w:color="auto"/>
              </w:divBdr>
            </w:div>
            <w:div w:id="393628823">
              <w:marLeft w:val="0"/>
              <w:marRight w:val="0"/>
              <w:marTop w:val="0"/>
              <w:marBottom w:val="0"/>
              <w:divBdr>
                <w:top w:val="none" w:sz="0" w:space="0" w:color="auto"/>
                <w:left w:val="none" w:sz="0" w:space="0" w:color="auto"/>
                <w:bottom w:val="none" w:sz="0" w:space="0" w:color="auto"/>
                <w:right w:val="none" w:sz="0" w:space="0" w:color="auto"/>
              </w:divBdr>
            </w:div>
            <w:div w:id="1657412998">
              <w:marLeft w:val="0"/>
              <w:marRight w:val="0"/>
              <w:marTop w:val="0"/>
              <w:marBottom w:val="0"/>
              <w:divBdr>
                <w:top w:val="none" w:sz="0" w:space="0" w:color="auto"/>
                <w:left w:val="none" w:sz="0" w:space="0" w:color="auto"/>
                <w:bottom w:val="none" w:sz="0" w:space="0" w:color="auto"/>
                <w:right w:val="none" w:sz="0" w:space="0" w:color="auto"/>
              </w:divBdr>
            </w:div>
            <w:div w:id="975062581">
              <w:marLeft w:val="0"/>
              <w:marRight w:val="0"/>
              <w:marTop w:val="0"/>
              <w:marBottom w:val="0"/>
              <w:divBdr>
                <w:top w:val="none" w:sz="0" w:space="0" w:color="auto"/>
                <w:left w:val="none" w:sz="0" w:space="0" w:color="auto"/>
                <w:bottom w:val="none" w:sz="0" w:space="0" w:color="auto"/>
                <w:right w:val="none" w:sz="0" w:space="0" w:color="auto"/>
              </w:divBdr>
            </w:div>
            <w:div w:id="2102144551">
              <w:marLeft w:val="0"/>
              <w:marRight w:val="0"/>
              <w:marTop w:val="0"/>
              <w:marBottom w:val="0"/>
              <w:divBdr>
                <w:top w:val="none" w:sz="0" w:space="0" w:color="auto"/>
                <w:left w:val="none" w:sz="0" w:space="0" w:color="auto"/>
                <w:bottom w:val="none" w:sz="0" w:space="0" w:color="auto"/>
                <w:right w:val="none" w:sz="0" w:space="0" w:color="auto"/>
              </w:divBdr>
            </w:div>
            <w:div w:id="340160366">
              <w:marLeft w:val="0"/>
              <w:marRight w:val="0"/>
              <w:marTop w:val="0"/>
              <w:marBottom w:val="0"/>
              <w:divBdr>
                <w:top w:val="none" w:sz="0" w:space="0" w:color="auto"/>
                <w:left w:val="none" w:sz="0" w:space="0" w:color="auto"/>
                <w:bottom w:val="none" w:sz="0" w:space="0" w:color="auto"/>
                <w:right w:val="none" w:sz="0" w:space="0" w:color="auto"/>
              </w:divBdr>
            </w:div>
            <w:div w:id="1969779190">
              <w:marLeft w:val="0"/>
              <w:marRight w:val="0"/>
              <w:marTop w:val="0"/>
              <w:marBottom w:val="0"/>
              <w:divBdr>
                <w:top w:val="none" w:sz="0" w:space="0" w:color="auto"/>
                <w:left w:val="none" w:sz="0" w:space="0" w:color="auto"/>
                <w:bottom w:val="none" w:sz="0" w:space="0" w:color="auto"/>
                <w:right w:val="none" w:sz="0" w:space="0" w:color="auto"/>
              </w:divBdr>
            </w:div>
            <w:div w:id="412363385">
              <w:marLeft w:val="0"/>
              <w:marRight w:val="0"/>
              <w:marTop w:val="0"/>
              <w:marBottom w:val="0"/>
              <w:divBdr>
                <w:top w:val="none" w:sz="0" w:space="0" w:color="auto"/>
                <w:left w:val="none" w:sz="0" w:space="0" w:color="auto"/>
                <w:bottom w:val="none" w:sz="0" w:space="0" w:color="auto"/>
                <w:right w:val="none" w:sz="0" w:space="0" w:color="auto"/>
              </w:divBdr>
            </w:div>
            <w:div w:id="132674034">
              <w:marLeft w:val="0"/>
              <w:marRight w:val="0"/>
              <w:marTop w:val="0"/>
              <w:marBottom w:val="0"/>
              <w:divBdr>
                <w:top w:val="none" w:sz="0" w:space="0" w:color="auto"/>
                <w:left w:val="none" w:sz="0" w:space="0" w:color="auto"/>
                <w:bottom w:val="none" w:sz="0" w:space="0" w:color="auto"/>
                <w:right w:val="none" w:sz="0" w:space="0" w:color="auto"/>
              </w:divBdr>
            </w:div>
            <w:div w:id="1861505576">
              <w:marLeft w:val="0"/>
              <w:marRight w:val="0"/>
              <w:marTop w:val="0"/>
              <w:marBottom w:val="0"/>
              <w:divBdr>
                <w:top w:val="none" w:sz="0" w:space="0" w:color="auto"/>
                <w:left w:val="none" w:sz="0" w:space="0" w:color="auto"/>
                <w:bottom w:val="none" w:sz="0" w:space="0" w:color="auto"/>
                <w:right w:val="none" w:sz="0" w:space="0" w:color="auto"/>
              </w:divBdr>
            </w:div>
            <w:div w:id="1941595790">
              <w:marLeft w:val="0"/>
              <w:marRight w:val="0"/>
              <w:marTop w:val="0"/>
              <w:marBottom w:val="0"/>
              <w:divBdr>
                <w:top w:val="none" w:sz="0" w:space="0" w:color="auto"/>
                <w:left w:val="none" w:sz="0" w:space="0" w:color="auto"/>
                <w:bottom w:val="none" w:sz="0" w:space="0" w:color="auto"/>
                <w:right w:val="none" w:sz="0" w:space="0" w:color="auto"/>
              </w:divBdr>
            </w:div>
            <w:div w:id="7754536">
              <w:marLeft w:val="0"/>
              <w:marRight w:val="0"/>
              <w:marTop w:val="0"/>
              <w:marBottom w:val="0"/>
              <w:divBdr>
                <w:top w:val="none" w:sz="0" w:space="0" w:color="auto"/>
                <w:left w:val="none" w:sz="0" w:space="0" w:color="auto"/>
                <w:bottom w:val="none" w:sz="0" w:space="0" w:color="auto"/>
                <w:right w:val="none" w:sz="0" w:space="0" w:color="auto"/>
              </w:divBdr>
            </w:div>
            <w:div w:id="884104535">
              <w:marLeft w:val="0"/>
              <w:marRight w:val="0"/>
              <w:marTop w:val="0"/>
              <w:marBottom w:val="0"/>
              <w:divBdr>
                <w:top w:val="none" w:sz="0" w:space="0" w:color="auto"/>
                <w:left w:val="none" w:sz="0" w:space="0" w:color="auto"/>
                <w:bottom w:val="none" w:sz="0" w:space="0" w:color="auto"/>
                <w:right w:val="none" w:sz="0" w:space="0" w:color="auto"/>
              </w:divBdr>
            </w:div>
            <w:div w:id="1761639079">
              <w:marLeft w:val="0"/>
              <w:marRight w:val="0"/>
              <w:marTop w:val="0"/>
              <w:marBottom w:val="0"/>
              <w:divBdr>
                <w:top w:val="none" w:sz="0" w:space="0" w:color="auto"/>
                <w:left w:val="none" w:sz="0" w:space="0" w:color="auto"/>
                <w:bottom w:val="none" w:sz="0" w:space="0" w:color="auto"/>
                <w:right w:val="none" w:sz="0" w:space="0" w:color="auto"/>
              </w:divBdr>
            </w:div>
            <w:div w:id="268703251">
              <w:marLeft w:val="0"/>
              <w:marRight w:val="0"/>
              <w:marTop w:val="0"/>
              <w:marBottom w:val="0"/>
              <w:divBdr>
                <w:top w:val="none" w:sz="0" w:space="0" w:color="auto"/>
                <w:left w:val="none" w:sz="0" w:space="0" w:color="auto"/>
                <w:bottom w:val="none" w:sz="0" w:space="0" w:color="auto"/>
                <w:right w:val="none" w:sz="0" w:space="0" w:color="auto"/>
              </w:divBdr>
            </w:div>
            <w:div w:id="1807430752">
              <w:marLeft w:val="0"/>
              <w:marRight w:val="0"/>
              <w:marTop w:val="0"/>
              <w:marBottom w:val="0"/>
              <w:divBdr>
                <w:top w:val="none" w:sz="0" w:space="0" w:color="auto"/>
                <w:left w:val="none" w:sz="0" w:space="0" w:color="auto"/>
                <w:bottom w:val="none" w:sz="0" w:space="0" w:color="auto"/>
                <w:right w:val="none" w:sz="0" w:space="0" w:color="auto"/>
              </w:divBdr>
            </w:div>
            <w:div w:id="1894659169">
              <w:marLeft w:val="0"/>
              <w:marRight w:val="0"/>
              <w:marTop w:val="0"/>
              <w:marBottom w:val="0"/>
              <w:divBdr>
                <w:top w:val="none" w:sz="0" w:space="0" w:color="auto"/>
                <w:left w:val="none" w:sz="0" w:space="0" w:color="auto"/>
                <w:bottom w:val="none" w:sz="0" w:space="0" w:color="auto"/>
                <w:right w:val="none" w:sz="0" w:space="0" w:color="auto"/>
              </w:divBdr>
            </w:div>
            <w:div w:id="1956014026">
              <w:marLeft w:val="0"/>
              <w:marRight w:val="0"/>
              <w:marTop w:val="0"/>
              <w:marBottom w:val="0"/>
              <w:divBdr>
                <w:top w:val="none" w:sz="0" w:space="0" w:color="auto"/>
                <w:left w:val="none" w:sz="0" w:space="0" w:color="auto"/>
                <w:bottom w:val="none" w:sz="0" w:space="0" w:color="auto"/>
                <w:right w:val="none" w:sz="0" w:space="0" w:color="auto"/>
              </w:divBdr>
            </w:div>
            <w:div w:id="1556742682">
              <w:marLeft w:val="0"/>
              <w:marRight w:val="0"/>
              <w:marTop w:val="0"/>
              <w:marBottom w:val="0"/>
              <w:divBdr>
                <w:top w:val="none" w:sz="0" w:space="0" w:color="auto"/>
                <w:left w:val="none" w:sz="0" w:space="0" w:color="auto"/>
                <w:bottom w:val="none" w:sz="0" w:space="0" w:color="auto"/>
                <w:right w:val="none" w:sz="0" w:space="0" w:color="auto"/>
              </w:divBdr>
            </w:div>
            <w:div w:id="402918581">
              <w:marLeft w:val="0"/>
              <w:marRight w:val="0"/>
              <w:marTop w:val="0"/>
              <w:marBottom w:val="0"/>
              <w:divBdr>
                <w:top w:val="none" w:sz="0" w:space="0" w:color="auto"/>
                <w:left w:val="none" w:sz="0" w:space="0" w:color="auto"/>
                <w:bottom w:val="none" w:sz="0" w:space="0" w:color="auto"/>
                <w:right w:val="none" w:sz="0" w:space="0" w:color="auto"/>
              </w:divBdr>
            </w:div>
            <w:div w:id="237598459">
              <w:marLeft w:val="0"/>
              <w:marRight w:val="0"/>
              <w:marTop w:val="0"/>
              <w:marBottom w:val="0"/>
              <w:divBdr>
                <w:top w:val="none" w:sz="0" w:space="0" w:color="auto"/>
                <w:left w:val="none" w:sz="0" w:space="0" w:color="auto"/>
                <w:bottom w:val="none" w:sz="0" w:space="0" w:color="auto"/>
                <w:right w:val="none" w:sz="0" w:space="0" w:color="auto"/>
              </w:divBdr>
            </w:div>
            <w:div w:id="617031272">
              <w:marLeft w:val="0"/>
              <w:marRight w:val="0"/>
              <w:marTop w:val="0"/>
              <w:marBottom w:val="0"/>
              <w:divBdr>
                <w:top w:val="none" w:sz="0" w:space="0" w:color="auto"/>
                <w:left w:val="none" w:sz="0" w:space="0" w:color="auto"/>
                <w:bottom w:val="none" w:sz="0" w:space="0" w:color="auto"/>
                <w:right w:val="none" w:sz="0" w:space="0" w:color="auto"/>
              </w:divBdr>
            </w:div>
            <w:div w:id="1767378967">
              <w:marLeft w:val="0"/>
              <w:marRight w:val="0"/>
              <w:marTop w:val="0"/>
              <w:marBottom w:val="0"/>
              <w:divBdr>
                <w:top w:val="none" w:sz="0" w:space="0" w:color="auto"/>
                <w:left w:val="none" w:sz="0" w:space="0" w:color="auto"/>
                <w:bottom w:val="none" w:sz="0" w:space="0" w:color="auto"/>
                <w:right w:val="none" w:sz="0" w:space="0" w:color="auto"/>
              </w:divBdr>
            </w:div>
            <w:div w:id="1563951105">
              <w:marLeft w:val="0"/>
              <w:marRight w:val="0"/>
              <w:marTop w:val="0"/>
              <w:marBottom w:val="0"/>
              <w:divBdr>
                <w:top w:val="none" w:sz="0" w:space="0" w:color="auto"/>
                <w:left w:val="none" w:sz="0" w:space="0" w:color="auto"/>
                <w:bottom w:val="none" w:sz="0" w:space="0" w:color="auto"/>
                <w:right w:val="none" w:sz="0" w:space="0" w:color="auto"/>
              </w:divBdr>
            </w:div>
            <w:div w:id="990477185">
              <w:marLeft w:val="0"/>
              <w:marRight w:val="0"/>
              <w:marTop w:val="0"/>
              <w:marBottom w:val="0"/>
              <w:divBdr>
                <w:top w:val="none" w:sz="0" w:space="0" w:color="auto"/>
                <w:left w:val="none" w:sz="0" w:space="0" w:color="auto"/>
                <w:bottom w:val="none" w:sz="0" w:space="0" w:color="auto"/>
                <w:right w:val="none" w:sz="0" w:space="0" w:color="auto"/>
              </w:divBdr>
            </w:div>
            <w:div w:id="969239433">
              <w:marLeft w:val="0"/>
              <w:marRight w:val="0"/>
              <w:marTop w:val="0"/>
              <w:marBottom w:val="0"/>
              <w:divBdr>
                <w:top w:val="none" w:sz="0" w:space="0" w:color="auto"/>
                <w:left w:val="none" w:sz="0" w:space="0" w:color="auto"/>
                <w:bottom w:val="none" w:sz="0" w:space="0" w:color="auto"/>
                <w:right w:val="none" w:sz="0" w:space="0" w:color="auto"/>
              </w:divBdr>
            </w:div>
            <w:div w:id="534974608">
              <w:marLeft w:val="0"/>
              <w:marRight w:val="0"/>
              <w:marTop w:val="0"/>
              <w:marBottom w:val="0"/>
              <w:divBdr>
                <w:top w:val="none" w:sz="0" w:space="0" w:color="auto"/>
                <w:left w:val="none" w:sz="0" w:space="0" w:color="auto"/>
                <w:bottom w:val="none" w:sz="0" w:space="0" w:color="auto"/>
                <w:right w:val="none" w:sz="0" w:space="0" w:color="auto"/>
              </w:divBdr>
            </w:div>
            <w:div w:id="1931349078">
              <w:marLeft w:val="0"/>
              <w:marRight w:val="0"/>
              <w:marTop w:val="0"/>
              <w:marBottom w:val="0"/>
              <w:divBdr>
                <w:top w:val="none" w:sz="0" w:space="0" w:color="auto"/>
                <w:left w:val="none" w:sz="0" w:space="0" w:color="auto"/>
                <w:bottom w:val="none" w:sz="0" w:space="0" w:color="auto"/>
                <w:right w:val="none" w:sz="0" w:space="0" w:color="auto"/>
              </w:divBdr>
            </w:div>
            <w:div w:id="1052268863">
              <w:marLeft w:val="0"/>
              <w:marRight w:val="0"/>
              <w:marTop w:val="0"/>
              <w:marBottom w:val="0"/>
              <w:divBdr>
                <w:top w:val="none" w:sz="0" w:space="0" w:color="auto"/>
                <w:left w:val="none" w:sz="0" w:space="0" w:color="auto"/>
                <w:bottom w:val="none" w:sz="0" w:space="0" w:color="auto"/>
                <w:right w:val="none" w:sz="0" w:space="0" w:color="auto"/>
              </w:divBdr>
            </w:div>
            <w:div w:id="1615557564">
              <w:marLeft w:val="0"/>
              <w:marRight w:val="0"/>
              <w:marTop w:val="0"/>
              <w:marBottom w:val="0"/>
              <w:divBdr>
                <w:top w:val="none" w:sz="0" w:space="0" w:color="auto"/>
                <w:left w:val="none" w:sz="0" w:space="0" w:color="auto"/>
                <w:bottom w:val="none" w:sz="0" w:space="0" w:color="auto"/>
                <w:right w:val="none" w:sz="0" w:space="0" w:color="auto"/>
              </w:divBdr>
            </w:div>
            <w:div w:id="709115189">
              <w:marLeft w:val="0"/>
              <w:marRight w:val="0"/>
              <w:marTop w:val="0"/>
              <w:marBottom w:val="0"/>
              <w:divBdr>
                <w:top w:val="none" w:sz="0" w:space="0" w:color="auto"/>
                <w:left w:val="none" w:sz="0" w:space="0" w:color="auto"/>
                <w:bottom w:val="none" w:sz="0" w:space="0" w:color="auto"/>
                <w:right w:val="none" w:sz="0" w:space="0" w:color="auto"/>
              </w:divBdr>
            </w:div>
            <w:div w:id="598031505">
              <w:marLeft w:val="0"/>
              <w:marRight w:val="0"/>
              <w:marTop w:val="0"/>
              <w:marBottom w:val="0"/>
              <w:divBdr>
                <w:top w:val="none" w:sz="0" w:space="0" w:color="auto"/>
                <w:left w:val="none" w:sz="0" w:space="0" w:color="auto"/>
                <w:bottom w:val="none" w:sz="0" w:space="0" w:color="auto"/>
                <w:right w:val="none" w:sz="0" w:space="0" w:color="auto"/>
              </w:divBdr>
            </w:div>
            <w:div w:id="261648188">
              <w:marLeft w:val="0"/>
              <w:marRight w:val="0"/>
              <w:marTop w:val="0"/>
              <w:marBottom w:val="0"/>
              <w:divBdr>
                <w:top w:val="none" w:sz="0" w:space="0" w:color="auto"/>
                <w:left w:val="none" w:sz="0" w:space="0" w:color="auto"/>
                <w:bottom w:val="none" w:sz="0" w:space="0" w:color="auto"/>
                <w:right w:val="none" w:sz="0" w:space="0" w:color="auto"/>
              </w:divBdr>
            </w:div>
            <w:div w:id="1899394699">
              <w:marLeft w:val="0"/>
              <w:marRight w:val="0"/>
              <w:marTop w:val="0"/>
              <w:marBottom w:val="0"/>
              <w:divBdr>
                <w:top w:val="none" w:sz="0" w:space="0" w:color="auto"/>
                <w:left w:val="none" w:sz="0" w:space="0" w:color="auto"/>
                <w:bottom w:val="none" w:sz="0" w:space="0" w:color="auto"/>
                <w:right w:val="none" w:sz="0" w:space="0" w:color="auto"/>
              </w:divBdr>
            </w:div>
            <w:div w:id="1769111226">
              <w:marLeft w:val="0"/>
              <w:marRight w:val="0"/>
              <w:marTop w:val="0"/>
              <w:marBottom w:val="0"/>
              <w:divBdr>
                <w:top w:val="none" w:sz="0" w:space="0" w:color="auto"/>
                <w:left w:val="none" w:sz="0" w:space="0" w:color="auto"/>
                <w:bottom w:val="none" w:sz="0" w:space="0" w:color="auto"/>
                <w:right w:val="none" w:sz="0" w:space="0" w:color="auto"/>
              </w:divBdr>
            </w:div>
            <w:div w:id="1533420003">
              <w:marLeft w:val="0"/>
              <w:marRight w:val="0"/>
              <w:marTop w:val="0"/>
              <w:marBottom w:val="0"/>
              <w:divBdr>
                <w:top w:val="none" w:sz="0" w:space="0" w:color="auto"/>
                <w:left w:val="none" w:sz="0" w:space="0" w:color="auto"/>
                <w:bottom w:val="none" w:sz="0" w:space="0" w:color="auto"/>
                <w:right w:val="none" w:sz="0" w:space="0" w:color="auto"/>
              </w:divBdr>
            </w:div>
            <w:div w:id="437136883">
              <w:marLeft w:val="0"/>
              <w:marRight w:val="0"/>
              <w:marTop w:val="0"/>
              <w:marBottom w:val="0"/>
              <w:divBdr>
                <w:top w:val="none" w:sz="0" w:space="0" w:color="auto"/>
                <w:left w:val="none" w:sz="0" w:space="0" w:color="auto"/>
                <w:bottom w:val="none" w:sz="0" w:space="0" w:color="auto"/>
                <w:right w:val="none" w:sz="0" w:space="0" w:color="auto"/>
              </w:divBdr>
            </w:div>
            <w:div w:id="1752039991">
              <w:marLeft w:val="0"/>
              <w:marRight w:val="0"/>
              <w:marTop w:val="0"/>
              <w:marBottom w:val="0"/>
              <w:divBdr>
                <w:top w:val="none" w:sz="0" w:space="0" w:color="auto"/>
                <w:left w:val="none" w:sz="0" w:space="0" w:color="auto"/>
                <w:bottom w:val="none" w:sz="0" w:space="0" w:color="auto"/>
                <w:right w:val="none" w:sz="0" w:space="0" w:color="auto"/>
              </w:divBdr>
            </w:div>
            <w:div w:id="306515566">
              <w:marLeft w:val="0"/>
              <w:marRight w:val="0"/>
              <w:marTop w:val="0"/>
              <w:marBottom w:val="0"/>
              <w:divBdr>
                <w:top w:val="none" w:sz="0" w:space="0" w:color="auto"/>
                <w:left w:val="none" w:sz="0" w:space="0" w:color="auto"/>
                <w:bottom w:val="none" w:sz="0" w:space="0" w:color="auto"/>
                <w:right w:val="none" w:sz="0" w:space="0" w:color="auto"/>
              </w:divBdr>
            </w:div>
            <w:div w:id="422529448">
              <w:marLeft w:val="0"/>
              <w:marRight w:val="0"/>
              <w:marTop w:val="0"/>
              <w:marBottom w:val="0"/>
              <w:divBdr>
                <w:top w:val="none" w:sz="0" w:space="0" w:color="auto"/>
                <w:left w:val="none" w:sz="0" w:space="0" w:color="auto"/>
                <w:bottom w:val="none" w:sz="0" w:space="0" w:color="auto"/>
                <w:right w:val="none" w:sz="0" w:space="0" w:color="auto"/>
              </w:divBdr>
            </w:div>
            <w:div w:id="1043092511">
              <w:marLeft w:val="0"/>
              <w:marRight w:val="0"/>
              <w:marTop w:val="0"/>
              <w:marBottom w:val="0"/>
              <w:divBdr>
                <w:top w:val="none" w:sz="0" w:space="0" w:color="auto"/>
                <w:left w:val="none" w:sz="0" w:space="0" w:color="auto"/>
                <w:bottom w:val="none" w:sz="0" w:space="0" w:color="auto"/>
                <w:right w:val="none" w:sz="0" w:space="0" w:color="auto"/>
              </w:divBdr>
            </w:div>
            <w:div w:id="997031864">
              <w:marLeft w:val="0"/>
              <w:marRight w:val="0"/>
              <w:marTop w:val="0"/>
              <w:marBottom w:val="0"/>
              <w:divBdr>
                <w:top w:val="none" w:sz="0" w:space="0" w:color="auto"/>
                <w:left w:val="none" w:sz="0" w:space="0" w:color="auto"/>
                <w:bottom w:val="none" w:sz="0" w:space="0" w:color="auto"/>
                <w:right w:val="none" w:sz="0" w:space="0" w:color="auto"/>
              </w:divBdr>
            </w:div>
            <w:div w:id="1877964118">
              <w:marLeft w:val="0"/>
              <w:marRight w:val="0"/>
              <w:marTop w:val="0"/>
              <w:marBottom w:val="0"/>
              <w:divBdr>
                <w:top w:val="none" w:sz="0" w:space="0" w:color="auto"/>
                <w:left w:val="none" w:sz="0" w:space="0" w:color="auto"/>
                <w:bottom w:val="none" w:sz="0" w:space="0" w:color="auto"/>
                <w:right w:val="none" w:sz="0" w:space="0" w:color="auto"/>
              </w:divBdr>
            </w:div>
            <w:div w:id="87315583">
              <w:marLeft w:val="0"/>
              <w:marRight w:val="0"/>
              <w:marTop w:val="0"/>
              <w:marBottom w:val="0"/>
              <w:divBdr>
                <w:top w:val="none" w:sz="0" w:space="0" w:color="auto"/>
                <w:left w:val="none" w:sz="0" w:space="0" w:color="auto"/>
                <w:bottom w:val="none" w:sz="0" w:space="0" w:color="auto"/>
                <w:right w:val="none" w:sz="0" w:space="0" w:color="auto"/>
              </w:divBdr>
            </w:div>
            <w:div w:id="1045178577">
              <w:marLeft w:val="0"/>
              <w:marRight w:val="0"/>
              <w:marTop w:val="0"/>
              <w:marBottom w:val="0"/>
              <w:divBdr>
                <w:top w:val="none" w:sz="0" w:space="0" w:color="auto"/>
                <w:left w:val="none" w:sz="0" w:space="0" w:color="auto"/>
                <w:bottom w:val="none" w:sz="0" w:space="0" w:color="auto"/>
                <w:right w:val="none" w:sz="0" w:space="0" w:color="auto"/>
              </w:divBdr>
            </w:div>
            <w:div w:id="1880699199">
              <w:marLeft w:val="0"/>
              <w:marRight w:val="0"/>
              <w:marTop w:val="0"/>
              <w:marBottom w:val="0"/>
              <w:divBdr>
                <w:top w:val="none" w:sz="0" w:space="0" w:color="auto"/>
                <w:left w:val="none" w:sz="0" w:space="0" w:color="auto"/>
                <w:bottom w:val="none" w:sz="0" w:space="0" w:color="auto"/>
                <w:right w:val="none" w:sz="0" w:space="0" w:color="auto"/>
              </w:divBdr>
            </w:div>
            <w:div w:id="1650555299">
              <w:marLeft w:val="0"/>
              <w:marRight w:val="0"/>
              <w:marTop w:val="0"/>
              <w:marBottom w:val="0"/>
              <w:divBdr>
                <w:top w:val="none" w:sz="0" w:space="0" w:color="auto"/>
                <w:left w:val="none" w:sz="0" w:space="0" w:color="auto"/>
                <w:bottom w:val="none" w:sz="0" w:space="0" w:color="auto"/>
                <w:right w:val="none" w:sz="0" w:space="0" w:color="auto"/>
              </w:divBdr>
            </w:div>
            <w:div w:id="251474855">
              <w:marLeft w:val="0"/>
              <w:marRight w:val="0"/>
              <w:marTop w:val="0"/>
              <w:marBottom w:val="0"/>
              <w:divBdr>
                <w:top w:val="none" w:sz="0" w:space="0" w:color="auto"/>
                <w:left w:val="none" w:sz="0" w:space="0" w:color="auto"/>
                <w:bottom w:val="none" w:sz="0" w:space="0" w:color="auto"/>
                <w:right w:val="none" w:sz="0" w:space="0" w:color="auto"/>
              </w:divBdr>
            </w:div>
            <w:div w:id="465318005">
              <w:marLeft w:val="0"/>
              <w:marRight w:val="0"/>
              <w:marTop w:val="0"/>
              <w:marBottom w:val="0"/>
              <w:divBdr>
                <w:top w:val="none" w:sz="0" w:space="0" w:color="auto"/>
                <w:left w:val="none" w:sz="0" w:space="0" w:color="auto"/>
                <w:bottom w:val="none" w:sz="0" w:space="0" w:color="auto"/>
                <w:right w:val="none" w:sz="0" w:space="0" w:color="auto"/>
              </w:divBdr>
            </w:div>
            <w:div w:id="181093329">
              <w:marLeft w:val="0"/>
              <w:marRight w:val="0"/>
              <w:marTop w:val="0"/>
              <w:marBottom w:val="0"/>
              <w:divBdr>
                <w:top w:val="none" w:sz="0" w:space="0" w:color="auto"/>
                <w:left w:val="none" w:sz="0" w:space="0" w:color="auto"/>
                <w:bottom w:val="none" w:sz="0" w:space="0" w:color="auto"/>
                <w:right w:val="none" w:sz="0" w:space="0" w:color="auto"/>
              </w:divBdr>
            </w:div>
            <w:div w:id="934358488">
              <w:marLeft w:val="0"/>
              <w:marRight w:val="0"/>
              <w:marTop w:val="0"/>
              <w:marBottom w:val="0"/>
              <w:divBdr>
                <w:top w:val="none" w:sz="0" w:space="0" w:color="auto"/>
                <w:left w:val="none" w:sz="0" w:space="0" w:color="auto"/>
                <w:bottom w:val="none" w:sz="0" w:space="0" w:color="auto"/>
                <w:right w:val="none" w:sz="0" w:space="0" w:color="auto"/>
              </w:divBdr>
            </w:div>
            <w:div w:id="1195341834">
              <w:marLeft w:val="0"/>
              <w:marRight w:val="0"/>
              <w:marTop w:val="0"/>
              <w:marBottom w:val="0"/>
              <w:divBdr>
                <w:top w:val="none" w:sz="0" w:space="0" w:color="auto"/>
                <w:left w:val="none" w:sz="0" w:space="0" w:color="auto"/>
                <w:bottom w:val="none" w:sz="0" w:space="0" w:color="auto"/>
                <w:right w:val="none" w:sz="0" w:space="0" w:color="auto"/>
              </w:divBdr>
            </w:div>
            <w:div w:id="1314330814">
              <w:marLeft w:val="0"/>
              <w:marRight w:val="0"/>
              <w:marTop w:val="0"/>
              <w:marBottom w:val="0"/>
              <w:divBdr>
                <w:top w:val="none" w:sz="0" w:space="0" w:color="auto"/>
                <w:left w:val="none" w:sz="0" w:space="0" w:color="auto"/>
                <w:bottom w:val="none" w:sz="0" w:space="0" w:color="auto"/>
                <w:right w:val="none" w:sz="0" w:space="0" w:color="auto"/>
              </w:divBdr>
            </w:div>
            <w:div w:id="850265080">
              <w:marLeft w:val="0"/>
              <w:marRight w:val="0"/>
              <w:marTop w:val="0"/>
              <w:marBottom w:val="0"/>
              <w:divBdr>
                <w:top w:val="none" w:sz="0" w:space="0" w:color="auto"/>
                <w:left w:val="none" w:sz="0" w:space="0" w:color="auto"/>
                <w:bottom w:val="none" w:sz="0" w:space="0" w:color="auto"/>
                <w:right w:val="none" w:sz="0" w:space="0" w:color="auto"/>
              </w:divBdr>
            </w:div>
            <w:div w:id="1524633266">
              <w:marLeft w:val="0"/>
              <w:marRight w:val="0"/>
              <w:marTop w:val="0"/>
              <w:marBottom w:val="0"/>
              <w:divBdr>
                <w:top w:val="none" w:sz="0" w:space="0" w:color="auto"/>
                <w:left w:val="none" w:sz="0" w:space="0" w:color="auto"/>
                <w:bottom w:val="none" w:sz="0" w:space="0" w:color="auto"/>
                <w:right w:val="none" w:sz="0" w:space="0" w:color="auto"/>
              </w:divBdr>
            </w:div>
            <w:div w:id="1420758563">
              <w:marLeft w:val="0"/>
              <w:marRight w:val="0"/>
              <w:marTop w:val="0"/>
              <w:marBottom w:val="0"/>
              <w:divBdr>
                <w:top w:val="none" w:sz="0" w:space="0" w:color="auto"/>
                <w:left w:val="none" w:sz="0" w:space="0" w:color="auto"/>
                <w:bottom w:val="none" w:sz="0" w:space="0" w:color="auto"/>
                <w:right w:val="none" w:sz="0" w:space="0" w:color="auto"/>
              </w:divBdr>
            </w:div>
            <w:div w:id="1766614670">
              <w:marLeft w:val="0"/>
              <w:marRight w:val="0"/>
              <w:marTop w:val="0"/>
              <w:marBottom w:val="0"/>
              <w:divBdr>
                <w:top w:val="none" w:sz="0" w:space="0" w:color="auto"/>
                <w:left w:val="none" w:sz="0" w:space="0" w:color="auto"/>
                <w:bottom w:val="none" w:sz="0" w:space="0" w:color="auto"/>
                <w:right w:val="none" w:sz="0" w:space="0" w:color="auto"/>
              </w:divBdr>
            </w:div>
            <w:div w:id="209731584">
              <w:marLeft w:val="0"/>
              <w:marRight w:val="0"/>
              <w:marTop w:val="0"/>
              <w:marBottom w:val="0"/>
              <w:divBdr>
                <w:top w:val="none" w:sz="0" w:space="0" w:color="auto"/>
                <w:left w:val="none" w:sz="0" w:space="0" w:color="auto"/>
                <w:bottom w:val="none" w:sz="0" w:space="0" w:color="auto"/>
                <w:right w:val="none" w:sz="0" w:space="0" w:color="auto"/>
              </w:divBdr>
            </w:div>
            <w:div w:id="12207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4532">
      <w:bodyDiv w:val="1"/>
      <w:marLeft w:val="0"/>
      <w:marRight w:val="0"/>
      <w:marTop w:val="0"/>
      <w:marBottom w:val="0"/>
      <w:divBdr>
        <w:top w:val="none" w:sz="0" w:space="0" w:color="auto"/>
        <w:left w:val="none" w:sz="0" w:space="0" w:color="auto"/>
        <w:bottom w:val="none" w:sz="0" w:space="0" w:color="auto"/>
        <w:right w:val="none" w:sz="0" w:space="0" w:color="auto"/>
      </w:divBdr>
    </w:div>
    <w:div w:id="455754655">
      <w:bodyDiv w:val="1"/>
      <w:marLeft w:val="0"/>
      <w:marRight w:val="0"/>
      <w:marTop w:val="0"/>
      <w:marBottom w:val="0"/>
      <w:divBdr>
        <w:top w:val="none" w:sz="0" w:space="0" w:color="auto"/>
        <w:left w:val="none" w:sz="0" w:space="0" w:color="auto"/>
        <w:bottom w:val="none" w:sz="0" w:space="0" w:color="auto"/>
        <w:right w:val="none" w:sz="0" w:space="0" w:color="auto"/>
      </w:divBdr>
    </w:div>
    <w:div w:id="605693190">
      <w:bodyDiv w:val="1"/>
      <w:marLeft w:val="0"/>
      <w:marRight w:val="0"/>
      <w:marTop w:val="0"/>
      <w:marBottom w:val="0"/>
      <w:divBdr>
        <w:top w:val="none" w:sz="0" w:space="0" w:color="auto"/>
        <w:left w:val="none" w:sz="0" w:space="0" w:color="auto"/>
        <w:bottom w:val="none" w:sz="0" w:space="0" w:color="auto"/>
        <w:right w:val="none" w:sz="0" w:space="0" w:color="auto"/>
      </w:divBdr>
    </w:div>
    <w:div w:id="665521884">
      <w:bodyDiv w:val="1"/>
      <w:marLeft w:val="0"/>
      <w:marRight w:val="0"/>
      <w:marTop w:val="0"/>
      <w:marBottom w:val="0"/>
      <w:divBdr>
        <w:top w:val="none" w:sz="0" w:space="0" w:color="auto"/>
        <w:left w:val="none" w:sz="0" w:space="0" w:color="auto"/>
        <w:bottom w:val="none" w:sz="0" w:space="0" w:color="auto"/>
        <w:right w:val="none" w:sz="0" w:space="0" w:color="auto"/>
      </w:divBdr>
    </w:div>
    <w:div w:id="699356455">
      <w:bodyDiv w:val="1"/>
      <w:marLeft w:val="0"/>
      <w:marRight w:val="0"/>
      <w:marTop w:val="0"/>
      <w:marBottom w:val="0"/>
      <w:divBdr>
        <w:top w:val="none" w:sz="0" w:space="0" w:color="auto"/>
        <w:left w:val="none" w:sz="0" w:space="0" w:color="auto"/>
        <w:bottom w:val="none" w:sz="0" w:space="0" w:color="auto"/>
        <w:right w:val="none" w:sz="0" w:space="0" w:color="auto"/>
      </w:divBdr>
    </w:div>
    <w:div w:id="733816718">
      <w:bodyDiv w:val="1"/>
      <w:marLeft w:val="0"/>
      <w:marRight w:val="0"/>
      <w:marTop w:val="0"/>
      <w:marBottom w:val="0"/>
      <w:divBdr>
        <w:top w:val="none" w:sz="0" w:space="0" w:color="auto"/>
        <w:left w:val="none" w:sz="0" w:space="0" w:color="auto"/>
        <w:bottom w:val="none" w:sz="0" w:space="0" w:color="auto"/>
        <w:right w:val="none" w:sz="0" w:space="0" w:color="auto"/>
      </w:divBdr>
    </w:div>
    <w:div w:id="745761399">
      <w:bodyDiv w:val="1"/>
      <w:marLeft w:val="0"/>
      <w:marRight w:val="0"/>
      <w:marTop w:val="0"/>
      <w:marBottom w:val="0"/>
      <w:divBdr>
        <w:top w:val="none" w:sz="0" w:space="0" w:color="auto"/>
        <w:left w:val="none" w:sz="0" w:space="0" w:color="auto"/>
        <w:bottom w:val="none" w:sz="0" w:space="0" w:color="auto"/>
        <w:right w:val="none" w:sz="0" w:space="0" w:color="auto"/>
      </w:divBdr>
    </w:div>
    <w:div w:id="774592290">
      <w:bodyDiv w:val="1"/>
      <w:marLeft w:val="0"/>
      <w:marRight w:val="0"/>
      <w:marTop w:val="0"/>
      <w:marBottom w:val="0"/>
      <w:divBdr>
        <w:top w:val="none" w:sz="0" w:space="0" w:color="auto"/>
        <w:left w:val="none" w:sz="0" w:space="0" w:color="auto"/>
        <w:bottom w:val="none" w:sz="0" w:space="0" w:color="auto"/>
        <w:right w:val="none" w:sz="0" w:space="0" w:color="auto"/>
      </w:divBdr>
    </w:div>
    <w:div w:id="867454688">
      <w:bodyDiv w:val="1"/>
      <w:marLeft w:val="0"/>
      <w:marRight w:val="0"/>
      <w:marTop w:val="0"/>
      <w:marBottom w:val="0"/>
      <w:divBdr>
        <w:top w:val="none" w:sz="0" w:space="0" w:color="auto"/>
        <w:left w:val="none" w:sz="0" w:space="0" w:color="auto"/>
        <w:bottom w:val="none" w:sz="0" w:space="0" w:color="auto"/>
        <w:right w:val="none" w:sz="0" w:space="0" w:color="auto"/>
      </w:divBdr>
    </w:div>
    <w:div w:id="947009577">
      <w:bodyDiv w:val="1"/>
      <w:marLeft w:val="0"/>
      <w:marRight w:val="0"/>
      <w:marTop w:val="0"/>
      <w:marBottom w:val="0"/>
      <w:divBdr>
        <w:top w:val="none" w:sz="0" w:space="0" w:color="auto"/>
        <w:left w:val="none" w:sz="0" w:space="0" w:color="auto"/>
        <w:bottom w:val="none" w:sz="0" w:space="0" w:color="auto"/>
        <w:right w:val="none" w:sz="0" w:space="0" w:color="auto"/>
      </w:divBdr>
    </w:div>
    <w:div w:id="1212839487">
      <w:bodyDiv w:val="1"/>
      <w:marLeft w:val="0"/>
      <w:marRight w:val="0"/>
      <w:marTop w:val="0"/>
      <w:marBottom w:val="0"/>
      <w:divBdr>
        <w:top w:val="none" w:sz="0" w:space="0" w:color="auto"/>
        <w:left w:val="none" w:sz="0" w:space="0" w:color="auto"/>
        <w:bottom w:val="none" w:sz="0" w:space="0" w:color="auto"/>
        <w:right w:val="none" w:sz="0" w:space="0" w:color="auto"/>
      </w:divBdr>
    </w:div>
    <w:div w:id="1241987411">
      <w:bodyDiv w:val="1"/>
      <w:marLeft w:val="0"/>
      <w:marRight w:val="0"/>
      <w:marTop w:val="0"/>
      <w:marBottom w:val="0"/>
      <w:divBdr>
        <w:top w:val="none" w:sz="0" w:space="0" w:color="auto"/>
        <w:left w:val="none" w:sz="0" w:space="0" w:color="auto"/>
        <w:bottom w:val="none" w:sz="0" w:space="0" w:color="auto"/>
        <w:right w:val="none" w:sz="0" w:space="0" w:color="auto"/>
      </w:divBdr>
    </w:div>
    <w:div w:id="1252933594">
      <w:bodyDiv w:val="1"/>
      <w:marLeft w:val="0"/>
      <w:marRight w:val="0"/>
      <w:marTop w:val="0"/>
      <w:marBottom w:val="0"/>
      <w:divBdr>
        <w:top w:val="none" w:sz="0" w:space="0" w:color="auto"/>
        <w:left w:val="none" w:sz="0" w:space="0" w:color="auto"/>
        <w:bottom w:val="none" w:sz="0" w:space="0" w:color="auto"/>
        <w:right w:val="none" w:sz="0" w:space="0" w:color="auto"/>
      </w:divBdr>
    </w:div>
    <w:div w:id="1443185821">
      <w:bodyDiv w:val="1"/>
      <w:marLeft w:val="0"/>
      <w:marRight w:val="0"/>
      <w:marTop w:val="0"/>
      <w:marBottom w:val="0"/>
      <w:divBdr>
        <w:top w:val="none" w:sz="0" w:space="0" w:color="auto"/>
        <w:left w:val="none" w:sz="0" w:space="0" w:color="auto"/>
        <w:bottom w:val="none" w:sz="0" w:space="0" w:color="auto"/>
        <w:right w:val="none" w:sz="0" w:space="0" w:color="auto"/>
      </w:divBdr>
    </w:div>
    <w:div w:id="1634601391">
      <w:bodyDiv w:val="1"/>
      <w:marLeft w:val="0"/>
      <w:marRight w:val="0"/>
      <w:marTop w:val="0"/>
      <w:marBottom w:val="0"/>
      <w:divBdr>
        <w:top w:val="none" w:sz="0" w:space="0" w:color="auto"/>
        <w:left w:val="none" w:sz="0" w:space="0" w:color="auto"/>
        <w:bottom w:val="none" w:sz="0" w:space="0" w:color="auto"/>
        <w:right w:val="none" w:sz="0" w:space="0" w:color="auto"/>
      </w:divBdr>
    </w:div>
    <w:div w:id="1707947691">
      <w:bodyDiv w:val="1"/>
      <w:marLeft w:val="0"/>
      <w:marRight w:val="0"/>
      <w:marTop w:val="0"/>
      <w:marBottom w:val="0"/>
      <w:divBdr>
        <w:top w:val="none" w:sz="0" w:space="0" w:color="auto"/>
        <w:left w:val="none" w:sz="0" w:space="0" w:color="auto"/>
        <w:bottom w:val="none" w:sz="0" w:space="0" w:color="auto"/>
        <w:right w:val="none" w:sz="0" w:space="0" w:color="auto"/>
      </w:divBdr>
    </w:div>
    <w:div w:id="1773436414">
      <w:bodyDiv w:val="1"/>
      <w:marLeft w:val="0"/>
      <w:marRight w:val="0"/>
      <w:marTop w:val="0"/>
      <w:marBottom w:val="0"/>
      <w:divBdr>
        <w:top w:val="none" w:sz="0" w:space="0" w:color="auto"/>
        <w:left w:val="none" w:sz="0" w:space="0" w:color="auto"/>
        <w:bottom w:val="none" w:sz="0" w:space="0" w:color="auto"/>
        <w:right w:val="none" w:sz="0" w:space="0" w:color="auto"/>
      </w:divBdr>
    </w:div>
    <w:div w:id="1985575951">
      <w:bodyDiv w:val="1"/>
      <w:marLeft w:val="0"/>
      <w:marRight w:val="0"/>
      <w:marTop w:val="0"/>
      <w:marBottom w:val="0"/>
      <w:divBdr>
        <w:top w:val="none" w:sz="0" w:space="0" w:color="auto"/>
        <w:left w:val="none" w:sz="0" w:space="0" w:color="auto"/>
        <w:bottom w:val="none" w:sz="0" w:space="0" w:color="auto"/>
        <w:right w:val="none" w:sz="0" w:space="0" w:color="auto"/>
      </w:divBdr>
      <w:divsChild>
        <w:div w:id="590089039">
          <w:marLeft w:val="0"/>
          <w:marRight w:val="0"/>
          <w:marTop w:val="0"/>
          <w:marBottom w:val="200"/>
          <w:divBdr>
            <w:top w:val="none" w:sz="0" w:space="0" w:color="auto"/>
            <w:left w:val="none" w:sz="0" w:space="0" w:color="auto"/>
            <w:bottom w:val="none" w:sz="0" w:space="0" w:color="auto"/>
            <w:right w:val="none" w:sz="0" w:space="0" w:color="auto"/>
          </w:divBdr>
        </w:div>
        <w:div w:id="1779831952">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611A-939E-7F4D-90C3-1D4212DD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13280</Words>
  <Characters>75701</Characters>
  <Application>Microsoft Macintosh Word</Application>
  <DocSecurity>0</DocSecurity>
  <Lines>630</Lines>
  <Paragraphs>177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Na Ma</cp:lastModifiedBy>
  <cp:revision>2</cp:revision>
  <cp:lastPrinted>2015-10-05T09:23:00Z</cp:lastPrinted>
  <dcterms:created xsi:type="dcterms:W3CDTF">2015-11-04T03:33:00Z</dcterms:created>
  <dcterms:modified xsi:type="dcterms:W3CDTF">2015-11-04T03:33:00Z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