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A5" w:rsidRPr="00997577" w:rsidRDefault="00CA51A5" w:rsidP="00BC2B7F">
      <w:pPr>
        <w:autoSpaceDE w:val="0"/>
        <w:autoSpaceDN w:val="0"/>
        <w:adjustRightInd w:val="0"/>
        <w:spacing w:after="0" w:line="360" w:lineRule="auto"/>
        <w:jc w:val="both"/>
        <w:rPr>
          <w:rFonts w:ascii="Book Antiqua" w:hAnsi="Book Antiqua" w:cs="Times New Roman"/>
          <w:b/>
          <w:color w:val="000000"/>
          <w:sz w:val="24"/>
          <w:szCs w:val="24"/>
          <w:lang w:val="en-US"/>
        </w:rPr>
      </w:pPr>
      <w:r w:rsidRPr="00997577">
        <w:rPr>
          <w:rFonts w:ascii="Book Antiqua" w:hAnsi="Book Antiqua" w:cs="Times New Roman"/>
          <w:b/>
          <w:color w:val="000000"/>
          <w:sz w:val="24"/>
          <w:szCs w:val="24"/>
          <w:lang w:val="en-US"/>
        </w:rPr>
        <w:t xml:space="preserve">Name of </w:t>
      </w:r>
      <w:r w:rsidR="000B3E5E" w:rsidRPr="00997577">
        <w:rPr>
          <w:rFonts w:ascii="Book Antiqua" w:hAnsi="Book Antiqua" w:cs="Times New Roman"/>
          <w:b/>
          <w:color w:val="000000"/>
          <w:sz w:val="24"/>
          <w:szCs w:val="24"/>
          <w:lang w:val="en-US"/>
        </w:rPr>
        <w:t>Journal</w:t>
      </w:r>
      <w:r w:rsidRPr="00997577">
        <w:rPr>
          <w:rFonts w:ascii="Book Antiqua" w:hAnsi="Book Antiqua" w:cs="Times New Roman"/>
          <w:b/>
          <w:color w:val="000000"/>
          <w:sz w:val="24"/>
          <w:szCs w:val="24"/>
          <w:lang w:val="en-US"/>
        </w:rPr>
        <w:t xml:space="preserve">: </w:t>
      </w:r>
      <w:r w:rsidRPr="00713A87">
        <w:rPr>
          <w:rFonts w:ascii="Book Antiqua" w:hAnsi="Book Antiqua" w:cs="Times New Roman"/>
          <w:b/>
          <w:i/>
          <w:color w:val="000000"/>
          <w:sz w:val="24"/>
          <w:szCs w:val="24"/>
          <w:lang w:val="en-US"/>
        </w:rPr>
        <w:t>World Journal of Cardiology</w:t>
      </w:r>
    </w:p>
    <w:p w:rsidR="00CA51A5" w:rsidRPr="00997577" w:rsidRDefault="00CA51A5" w:rsidP="00BC2B7F">
      <w:pPr>
        <w:autoSpaceDE w:val="0"/>
        <w:autoSpaceDN w:val="0"/>
        <w:adjustRightInd w:val="0"/>
        <w:spacing w:after="0" w:line="360" w:lineRule="auto"/>
        <w:jc w:val="both"/>
        <w:rPr>
          <w:rFonts w:ascii="Book Antiqua" w:hAnsi="Book Antiqua" w:cs="Times New Roman"/>
          <w:b/>
          <w:color w:val="000000"/>
          <w:sz w:val="24"/>
          <w:szCs w:val="24"/>
          <w:lang w:val="en-US"/>
        </w:rPr>
      </w:pPr>
      <w:r w:rsidRPr="00997577">
        <w:rPr>
          <w:rFonts w:ascii="Book Antiqua" w:hAnsi="Book Antiqua" w:cs="Times New Roman"/>
          <w:b/>
          <w:color w:val="000000"/>
          <w:sz w:val="24"/>
          <w:szCs w:val="24"/>
          <w:lang w:val="en-US"/>
        </w:rPr>
        <w:t>ESPS Manuscript NO: 20651</w:t>
      </w:r>
    </w:p>
    <w:p w:rsidR="00A03811" w:rsidRPr="00997577" w:rsidRDefault="00CA51A5" w:rsidP="00BC2B7F">
      <w:pPr>
        <w:autoSpaceDE w:val="0"/>
        <w:autoSpaceDN w:val="0"/>
        <w:adjustRightInd w:val="0"/>
        <w:spacing w:after="0" w:line="360" w:lineRule="auto"/>
        <w:jc w:val="both"/>
        <w:rPr>
          <w:rFonts w:ascii="Book Antiqua" w:hAnsi="Book Antiqua" w:cs="Times New Roman"/>
          <w:b/>
          <w:color w:val="000000"/>
          <w:sz w:val="24"/>
          <w:szCs w:val="24"/>
          <w:lang w:val="en-US" w:eastAsia="zh-CN"/>
        </w:rPr>
      </w:pPr>
      <w:r w:rsidRPr="00997577">
        <w:rPr>
          <w:rFonts w:ascii="Book Antiqua" w:hAnsi="Book Antiqua" w:cs="Times New Roman"/>
          <w:b/>
          <w:color w:val="000000"/>
          <w:sz w:val="24"/>
          <w:szCs w:val="24"/>
          <w:lang w:val="en-US"/>
        </w:rPr>
        <w:t xml:space="preserve">Manuscript Type: </w:t>
      </w:r>
      <w:r w:rsidR="00A03811" w:rsidRPr="00997577">
        <w:rPr>
          <w:rFonts w:ascii="Book Antiqua" w:hAnsi="Book Antiqua" w:cs="Times New Roman"/>
          <w:b/>
          <w:color w:val="000000"/>
          <w:sz w:val="24"/>
          <w:szCs w:val="24"/>
          <w:lang w:val="en-US" w:eastAsia="zh-CN"/>
        </w:rPr>
        <w:t>Original Article</w:t>
      </w:r>
    </w:p>
    <w:p w:rsidR="00A03811" w:rsidRPr="00997577" w:rsidRDefault="00A03811" w:rsidP="00BC2B7F">
      <w:pPr>
        <w:autoSpaceDE w:val="0"/>
        <w:autoSpaceDN w:val="0"/>
        <w:adjustRightInd w:val="0"/>
        <w:spacing w:after="0" w:line="360" w:lineRule="auto"/>
        <w:jc w:val="both"/>
        <w:rPr>
          <w:rFonts w:ascii="Book Antiqua" w:hAnsi="Book Antiqua" w:cs="Times New Roman"/>
          <w:color w:val="000000"/>
          <w:sz w:val="24"/>
          <w:szCs w:val="24"/>
          <w:lang w:val="en-US" w:eastAsia="zh-CN"/>
        </w:rPr>
      </w:pPr>
    </w:p>
    <w:p w:rsidR="006E03E8" w:rsidRPr="00997577" w:rsidRDefault="00CA51A5" w:rsidP="00BC2B7F">
      <w:pPr>
        <w:autoSpaceDE w:val="0"/>
        <w:autoSpaceDN w:val="0"/>
        <w:adjustRightInd w:val="0"/>
        <w:spacing w:after="0" w:line="360" w:lineRule="auto"/>
        <w:jc w:val="both"/>
        <w:rPr>
          <w:rFonts w:ascii="Book Antiqua" w:hAnsi="Book Antiqua" w:cs="Times New Roman"/>
          <w:b/>
          <w:i/>
          <w:color w:val="000000"/>
          <w:sz w:val="24"/>
          <w:szCs w:val="24"/>
          <w:lang w:val="en-US" w:eastAsia="zh-CN"/>
        </w:rPr>
      </w:pPr>
      <w:r w:rsidRPr="00997577">
        <w:rPr>
          <w:rFonts w:ascii="Book Antiqua" w:hAnsi="Book Antiqua" w:cs="Times New Roman"/>
          <w:b/>
          <w:i/>
          <w:color w:val="000000"/>
          <w:sz w:val="24"/>
          <w:szCs w:val="24"/>
          <w:lang w:val="en-US"/>
        </w:rPr>
        <w:t>Retrospective Cohort Study</w:t>
      </w:r>
    </w:p>
    <w:p w:rsidR="006841CD" w:rsidRPr="00997577" w:rsidRDefault="00701770" w:rsidP="00BC2B7F">
      <w:pPr>
        <w:autoSpaceDE w:val="0"/>
        <w:autoSpaceDN w:val="0"/>
        <w:adjustRightInd w:val="0"/>
        <w:spacing w:after="0" w:line="360" w:lineRule="auto"/>
        <w:jc w:val="both"/>
        <w:rPr>
          <w:rFonts w:ascii="Book Antiqua" w:hAnsi="Book Antiqua" w:cs="Times New Roman"/>
          <w:b/>
          <w:sz w:val="24"/>
          <w:szCs w:val="24"/>
          <w:lang w:val="en-US" w:eastAsia="zh-CN"/>
        </w:rPr>
      </w:pPr>
      <w:r w:rsidRPr="00997577">
        <w:rPr>
          <w:rFonts w:ascii="Book Antiqua" w:hAnsi="Book Antiqua" w:cs="Times New Roman"/>
          <w:b/>
          <w:color w:val="000000"/>
          <w:sz w:val="24"/>
          <w:szCs w:val="24"/>
          <w:lang w:val="en-US"/>
        </w:rPr>
        <w:t xml:space="preserve">Renal </w:t>
      </w:r>
      <w:r w:rsidR="002C2B68" w:rsidRPr="00997577">
        <w:rPr>
          <w:rFonts w:ascii="Book Antiqua" w:hAnsi="Book Antiqua" w:cs="Times New Roman"/>
          <w:b/>
          <w:color w:val="000000"/>
          <w:sz w:val="24"/>
          <w:szCs w:val="24"/>
          <w:lang w:val="en-US"/>
        </w:rPr>
        <w:t xml:space="preserve">function assessment in atrial fibrillation: </w:t>
      </w:r>
      <w:r w:rsidR="00AB7EB1" w:rsidRPr="00997577">
        <w:rPr>
          <w:rFonts w:ascii="Book Antiqua" w:hAnsi="Book Antiqua" w:cs="Times New Roman"/>
          <w:b/>
          <w:color w:val="000000"/>
          <w:sz w:val="24"/>
          <w:szCs w:val="24"/>
          <w:lang w:val="en-US"/>
        </w:rPr>
        <w:t xml:space="preserve">Usefulness </w:t>
      </w:r>
      <w:r w:rsidR="002C2B68" w:rsidRPr="00997577">
        <w:rPr>
          <w:rFonts w:ascii="Book Antiqua" w:hAnsi="Book Antiqua" w:cs="Times New Roman"/>
          <w:b/>
          <w:color w:val="000000"/>
          <w:sz w:val="24"/>
          <w:szCs w:val="24"/>
          <w:lang w:val="en-US"/>
        </w:rPr>
        <w:t xml:space="preserve">of </w:t>
      </w:r>
      <w:r w:rsidR="002C2B68" w:rsidRPr="00997577">
        <w:rPr>
          <w:rFonts w:ascii="Book Antiqua" w:hAnsi="Book Antiqua" w:cs="Times New Roman"/>
          <w:b/>
          <w:sz w:val="24"/>
          <w:szCs w:val="24"/>
          <w:lang w:val="en-US"/>
        </w:rPr>
        <w:t>chronic kidney disease epidemiology collaboration</w:t>
      </w:r>
      <w:r w:rsidR="002C2B68" w:rsidRPr="00997577">
        <w:rPr>
          <w:rFonts w:ascii="Book Antiqua" w:hAnsi="Book Antiqua" w:cs="Times New Roman"/>
          <w:b/>
          <w:color w:val="000000"/>
          <w:sz w:val="24"/>
          <w:szCs w:val="24"/>
          <w:lang w:val="en-US"/>
        </w:rPr>
        <w:t xml:space="preserve"> </w:t>
      </w:r>
      <w:r w:rsidR="002C2B68" w:rsidRPr="00997577">
        <w:rPr>
          <w:rFonts w:ascii="Book Antiqua" w:hAnsi="Book Antiqua" w:cs="Times New Roman"/>
          <w:b/>
          <w:i/>
          <w:color w:val="000000"/>
          <w:sz w:val="24"/>
          <w:szCs w:val="24"/>
          <w:lang w:val="en-US"/>
        </w:rPr>
        <w:t>vs</w:t>
      </w:r>
      <w:r w:rsidR="002C2B68" w:rsidRPr="00997577">
        <w:rPr>
          <w:rFonts w:ascii="Book Antiqua" w:hAnsi="Book Antiqua" w:cs="Times New Roman"/>
          <w:b/>
          <w:color w:val="000000"/>
          <w:sz w:val="24"/>
          <w:szCs w:val="24"/>
          <w:lang w:val="en-US"/>
        </w:rPr>
        <w:t xml:space="preserve"> re-expressed </w:t>
      </w:r>
      <w:r w:rsidR="002C2B68" w:rsidRPr="00997577">
        <w:rPr>
          <w:rFonts w:ascii="Book Antiqua" w:hAnsi="Book Antiqua" w:cs="Times New Roman"/>
          <w:b/>
          <w:sz w:val="24"/>
          <w:szCs w:val="24"/>
          <w:lang w:val="en-US"/>
        </w:rPr>
        <w:t>4 variable modification of diet in renal disease</w:t>
      </w:r>
    </w:p>
    <w:p w:rsidR="002C2B68" w:rsidRPr="00997577" w:rsidRDefault="002C2B68" w:rsidP="00BC2B7F">
      <w:pPr>
        <w:autoSpaceDE w:val="0"/>
        <w:autoSpaceDN w:val="0"/>
        <w:adjustRightInd w:val="0"/>
        <w:spacing w:after="0" w:line="360" w:lineRule="auto"/>
        <w:jc w:val="both"/>
        <w:rPr>
          <w:rFonts w:ascii="Book Antiqua" w:hAnsi="Book Antiqua" w:cs="Times New Roman"/>
          <w:b/>
          <w:color w:val="000000"/>
          <w:sz w:val="24"/>
          <w:szCs w:val="24"/>
          <w:lang w:val="en-US" w:eastAsia="zh-CN"/>
        </w:rPr>
      </w:pPr>
    </w:p>
    <w:p w:rsidR="00AB753D" w:rsidRPr="00997577" w:rsidRDefault="00CA51A5" w:rsidP="00BC2B7F">
      <w:pPr>
        <w:autoSpaceDE w:val="0"/>
        <w:autoSpaceDN w:val="0"/>
        <w:adjustRightInd w:val="0"/>
        <w:spacing w:after="0" w:line="360" w:lineRule="auto"/>
        <w:jc w:val="both"/>
        <w:rPr>
          <w:rFonts w:ascii="Book Antiqua" w:hAnsi="Book Antiqua" w:cs="Times New Roman"/>
          <w:color w:val="000000"/>
          <w:sz w:val="24"/>
          <w:szCs w:val="24"/>
          <w:lang w:val="en-US" w:eastAsia="zh-CN"/>
        </w:rPr>
      </w:pPr>
      <w:proofErr w:type="spellStart"/>
      <w:r w:rsidRPr="00997577">
        <w:rPr>
          <w:rFonts w:ascii="Book Antiqua" w:hAnsi="Book Antiqua" w:cs="Times New Roman"/>
          <w:color w:val="000000"/>
          <w:sz w:val="24"/>
          <w:szCs w:val="24"/>
          <w:lang w:val="en-US"/>
        </w:rPr>
        <w:t>Abumuaileq</w:t>
      </w:r>
      <w:proofErr w:type="spellEnd"/>
      <w:r w:rsidRPr="00997577">
        <w:rPr>
          <w:rFonts w:ascii="Book Antiqua" w:hAnsi="Book Antiqua" w:cs="Times New Roman"/>
          <w:color w:val="000000"/>
          <w:sz w:val="24"/>
          <w:szCs w:val="24"/>
          <w:lang w:val="en-US"/>
        </w:rPr>
        <w:t xml:space="preserve"> RRY </w:t>
      </w:r>
      <w:r w:rsidRPr="00997577">
        <w:rPr>
          <w:rFonts w:ascii="Book Antiqua" w:hAnsi="Book Antiqua" w:cs="Times New Roman"/>
          <w:i/>
          <w:color w:val="000000"/>
          <w:sz w:val="24"/>
          <w:szCs w:val="24"/>
          <w:lang w:val="en-US"/>
        </w:rPr>
        <w:t>et al</w:t>
      </w:r>
      <w:r w:rsidRPr="00997577">
        <w:rPr>
          <w:rFonts w:ascii="Book Antiqua" w:hAnsi="Book Antiqua" w:cs="Times New Roman"/>
          <w:color w:val="000000"/>
          <w:sz w:val="24"/>
          <w:szCs w:val="24"/>
          <w:lang w:val="en-US"/>
        </w:rPr>
        <w:t>.</w:t>
      </w:r>
      <w:r w:rsidR="00DB3F73" w:rsidRPr="00997577">
        <w:rPr>
          <w:rFonts w:ascii="Book Antiqua" w:hAnsi="Book Antiqua" w:cs="Times New Roman"/>
          <w:color w:val="000000"/>
          <w:sz w:val="24"/>
          <w:szCs w:val="24"/>
          <w:lang w:val="en-US"/>
        </w:rPr>
        <w:t xml:space="preserve"> CKD-EPI </w:t>
      </w:r>
      <w:r w:rsidR="00AB7EB1" w:rsidRPr="00997577">
        <w:rPr>
          <w:rFonts w:ascii="Book Antiqua" w:hAnsi="Book Antiqua" w:cs="Times New Roman"/>
          <w:i/>
          <w:sz w:val="24"/>
          <w:szCs w:val="24"/>
          <w:lang w:val="en-US"/>
        </w:rPr>
        <w:t>vs</w:t>
      </w:r>
      <w:r w:rsidR="00AB7EB1" w:rsidRPr="00997577">
        <w:rPr>
          <w:rFonts w:ascii="Book Antiqua" w:hAnsi="Book Antiqua" w:cs="Times New Roman"/>
          <w:sz w:val="24"/>
          <w:szCs w:val="24"/>
          <w:lang w:val="en-US"/>
        </w:rPr>
        <w:t xml:space="preserve"> </w:t>
      </w:r>
      <w:r w:rsidR="002B3781" w:rsidRPr="00997577">
        <w:rPr>
          <w:rFonts w:ascii="Book Antiqua" w:hAnsi="Book Antiqua" w:cs="Times New Roman"/>
          <w:color w:val="000000"/>
          <w:sz w:val="24"/>
          <w:szCs w:val="24"/>
          <w:lang w:val="en-US"/>
        </w:rPr>
        <w:t>MDRD-4 in atrial fibrillation</w:t>
      </w:r>
    </w:p>
    <w:p w:rsidR="008C1E29" w:rsidRPr="00997577" w:rsidRDefault="008C1E29" w:rsidP="00BC2B7F">
      <w:pPr>
        <w:autoSpaceDE w:val="0"/>
        <w:autoSpaceDN w:val="0"/>
        <w:adjustRightInd w:val="0"/>
        <w:spacing w:after="0" w:line="360" w:lineRule="auto"/>
        <w:jc w:val="both"/>
        <w:rPr>
          <w:rFonts w:ascii="Book Antiqua" w:hAnsi="Book Antiqua" w:cs="Times New Roman"/>
          <w:color w:val="000000"/>
          <w:sz w:val="24"/>
          <w:szCs w:val="24"/>
          <w:lang w:val="en-US" w:eastAsia="zh-CN"/>
        </w:rPr>
      </w:pPr>
    </w:p>
    <w:p w:rsidR="008C1E29" w:rsidRPr="00713A87" w:rsidRDefault="008C1E29" w:rsidP="00BC2B7F">
      <w:pPr>
        <w:autoSpaceDE w:val="0"/>
        <w:autoSpaceDN w:val="0"/>
        <w:adjustRightInd w:val="0"/>
        <w:spacing w:after="0" w:line="360" w:lineRule="auto"/>
        <w:jc w:val="both"/>
        <w:rPr>
          <w:rFonts w:ascii="Book Antiqua" w:hAnsi="Book Antiqua" w:cs="Times New Roman"/>
          <w:b/>
          <w:color w:val="000000"/>
          <w:sz w:val="24"/>
          <w:szCs w:val="24"/>
          <w:lang w:val="en-US" w:eastAsia="zh-CN"/>
        </w:rPr>
      </w:pPr>
      <w:r w:rsidRPr="00713A87">
        <w:rPr>
          <w:rFonts w:ascii="Book Antiqua" w:hAnsi="Book Antiqua" w:cs="Times New Roman"/>
          <w:b/>
          <w:color w:val="000000"/>
          <w:sz w:val="24"/>
          <w:szCs w:val="24"/>
          <w:lang w:val="en-US"/>
        </w:rPr>
        <w:t xml:space="preserve">Rami </w:t>
      </w:r>
      <w:proofErr w:type="spellStart"/>
      <w:r w:rsidRPr="00713A87">
        <w:rPr>
          <w:rFonts w:ascii="Book Antiqua" w:hAnsi="Book Antiqua" w:cs="Times New Roman"/>
          <w:b/>
          <w:color w:val="000000"/>
          <w:sz w:val="24"/>
          <w:szCs w:val="24"/>
          <w:lang w:val="en-US"/>
        </w:rPr>
        <w:t>Riziq-Yousef</w:t>
      </w:r>
      <w:proofErr w:type="spellEnd"/>
      <w:r w:rsidRPr="00713A87">
        <w:rPr>
          <w:rFonts w:ascii="Book Antiqua" w:hAnsi="Book Antiqua" w:cs="Times New Roman"/>
          <w:b/>
          <w:color w:val="000000"/>
          <w:sz w:val="24"/>
          <w:szCs w:val="24"/>
          <w:lang w:val="en-US"/>
        </w:rPr>
        <w:t xml:space="preserve"> </w:t>
      </w:r>
      <w:proofErr w:type="spellStart"/>
      <w:r w:rsidRPr="00713A87">
        <w:rPr>
          <w:rFonts w:ascii="Book Antiqua" w:hAnsi="Book Antiqua" w:cs="Times New Roman"/>
          <w:b/>
          <w:color w:val="000000"/>
          <w:sz w:val="24"/>
          <w:szCs w:val="24"/>
          <w:lang w:val="en-US"/>
        </w:rPr>
        <w:t>Abumuaileq</w:t>
      </w:r>
      <w:proofErr w:type="spellEnd"/>
      <w:r w:rsidRPr="00713A87">
        <w:rPr>
          <w:rFonts w:ascii="Book Antiqua" w:hAnsi="Book Antiqua" w:cs="Times New Roman"/>
          <w:b/>
          <w:color w:val="000000"/>
          <w:sz w:val="24"/>
          <w:szCs w:val="24"/>
          <w:lang w:val="en-US"/>
        </w:rPr>
        <w:t>, Emad Abu-</w:t>
      </w:r>
      <w:proofErr w:type="spellStart"/>
      <w:r w:rsidRPr="00713A87">
        <w:rPr>
          <w:rFonts w:ascii="Book Antiqua" w:hAnsi="Book Antiqua" w:cs="Times New Roman"/>
          <w:b/>
          <w:color w:val="000000"/>
          <w:sz w:val="24"/>
          <w:szCs w:val="24"/>
          <w:lang w:val="en-US"/>
        </w:rPr>
        <w:t>Assi</w:t>
      </w:r>
      <w:proofErr w:type="spellEnd"/>
      <w:r w:rsidRPr="00713A87">
        <w:rPr>
          <w:rFonts w:ascii="Book Antiqua" w:hAnsi="Book Antiqua" w:cs="Times New Roman"/>
          <w:b/>
          <w:color w:val="000000"/>
          <w:sz w:val="24"/>
          <w:szCs w:val="24"/>
          <w:lang w:val="en-US"/>
        </w:rPr>
        <w:t xml:space="preserve">, Andrea </w:t>
      </w:r>
      <w:proofErr w:type="spellStart"/>
      <w:r w:rsidRPr="00713A87">
        <w:rPr>
          <w:rFonts w:ascii="Book Antiqua" w:hAnsi="Book Antiqua" w:cs="Times New Roman"/>
          <w:b/>
          <w:color w:val="000000"/>
          <w:sz w:val="24"/>
          <w:szCs w:val="24"/>
          <w:lang w:val="en-US"/>
        </w:rPr>
        <w:t>López-López</w:t>
      </w:r>
      <w:proofErr w:type="spellEnd"/>
      <w:r w:rsidRPr="00713A87">
        <w:rPr>
          <w:rFonts w:ascii="Book Antiqua" w:hAnsi="Book Antiqua" w:cs="Times New Roman"/>
          <w:b/>
          <w:color w:val="000000"/>
          <w:sz w:val="24"/>
          <w:szCs w:val="24"/>
          <w:lang w:val="en-US"/>
        </w:rPr>
        <w:t xml:space="preserve">, Sergio </w:t>
      </w:r>
      <w:proofErr w:type="spellStart"/>
      <w:r w:rsidRPr="00713A87">
        <w:rPr>
          <w:rFonts w:ascii="Book Antiqua" w:hAnsi="Book Antiqua" w:cs="Times New Roman"/>
          <w:b/>
          <w:color w:val="000000"/>
          <w:sz w:val="24"/>
          <w:szCs w:val="24"/>
          <w:lang w:val="en-US"/>
        </w:rPr>
        <w:t>Raposeiras-Roubin</w:t>
      </w:r>
      <w:proofErr w:type="spellEnd"/>
      <w:r w:rsidRPr="00713A87">
        <w:rPr>
          <w:rFonts w:ascii="Book Antiqua" w:hAnsi="Book Antiqua" w:cs="Times New Roman"/>
          <w:b/>
          <w:color w:val="000000"/>
          <w:sz w:val="24"/>
          <w:szCs w:val="24"/>
          <w:lang w:val="en-US"/>
        </w:rPr>
        <w:t xml:space="preserve">, </w:t>
      </w:r>
      <w:proofErr w:type="spellStart"/>
      <w:r w:rsidRPr="00713A87">
        <w:rPr>
          <w:rFonts w:ascii="Book Antiqua" w:hAnsi="Book Antiqua" w:cs="Times New Roman"/>
          <w:b/>
          <w:color w:val="000000"/>
          <w:sz w:val="24"/>
          <w:szCs w:val="24"/>
          <w:lang w:val="en-US"/>
        </w:rPr>
        <w:t>Moisés</w:t>
      </w:r>
      <w:proofErr w:type="spellEnd"/>
      <w:r w:rsidRPr="00713A87">
        <w:rPr>
          <w:rFonts w:ascii="Book Antiqua" w:hAnsi="Book Antiqua" w:cs="Times New Roman"/>
          <w:b/>
          <w:color w:val="000000"/>
          <w:sz w:val="24"/>
          <w:szCs w:val="24"/>
          <w:lang w:val="en-US"/>
        </w:rPr>
        <w:t xml:space="preserve"> Rodríguez-</w:t>
      </w:r>
      <w:proofErr w:type="spellStart"/>
      <w:r w:rsidRPr="00713A87">
        <w:rPr>
          <w:rFonts w:ascii="Book Antiqua" w:hAnsi="Book Antiqua" w:cs="Times New Roman"/>
          <w:b/>
          <w:color w:val="000000"/>
          <w:sz w:val="24"/>
          <w:szCs w:val="24"/>
          <w:lang w:val="en-US"/>
        </w:rPr>
        <w:t>Mañero</w:t>
      </w:r>
      <w:proofErr w:type="spellEnd"/>
      <w:r w:rsidRPr="00713A87">
        <w:rPr>
          <w:rFonts w:ascii="Book Antiqua" w:hAnsi="Book Antiqua" w:cs="Times New Roman"/>
          <w:b/>
          <w:color w:val="000000"/>
          <w:sz w:val="24"/>
          <w:szCs w:val="24"/>
          <w:lang w:val="en-US"/>
        </w:rPr>
        <w:t xml:space="preserve">, Luis </w:t>
      </w:r>
      <w:proofErr w:type="spellStart"/>
      <w:r w:rsidRPr="00713A87">
        <w:rPr>
          <w:rFonts w:ascii="Book Antiqua" w:hAnsi="Book Antiqua" w:cs="Times New Roman"/>
          <w:b/>
          <w:color w:val="000000"/>
          <w:sz w:val="24"/>
          <w:szCs w:val="24"/>
          <w:lang w:val="en-US"/>
        </w:rPr>
        <w:t>Martínez-Sande</w:t>
      </w:r>
      <w:proofErr w:type="spellEnd"/>
      <w:r w:rsidRPr="00713A87">
        <w:rPr>
          <w:rFonts w:ascii="Book Antiqua" w:hAnsi="Book Antiqua" w:cs="Times New Roman"/>
          <w:b/>
          <w:color w:val="000000"/>
          <w:sz w:val="24"/>
          <w:szCs w:val="24"/>
          <w:lang w:val="en-US"/>
        </w:rPr>
        <w:t xml:space="preserve">, Francisco Javier </w:t>
      </w:r>
      <w:proofErr w:type="spellStart"/>
      <w:r w:rsidRPr="00713A87">
        <w:rPr>
          <w:rFonts w:ascii="Book Antiqua" w:hAnsi="Book Antiqua" w:cs="Times New Roman"/>
          <w:b/>
          <w:color w:val="000000"/>
          <w:sz w:val="24"/>
          <w:szCs w:val="24"/>
          <w:lang w:val="en-US"/>
        </w:rPr>
        <w:t>García-Seara</w:t>
      </w:r>
      <w:proofErr w:type="spellEnd"/>
      <w:r w:rsidRPr="00713A87">
        <w:rPr>
          <w:rFonts w:ascii="Book Antiqua" w:hAnsi="Book Antiqua" w:cs="Times New Roman"/>
          <w:b/>
          <w:color w:val="000000"/>
          <w:sz w:val="24"/>
          <w:szCs w:val="24"/>
          <w:lang w:val="en-US"/>
        </w:rPr>
        <w:t xml:space="preserve">, </w:t>
      </w:r>
      <w:proofErr w:type="spellStart"/>
      <w:r w:rsidRPr="00713A87">
        <w:rPr>
          <w:rFonts w:ascii="Book Antiqua" w:hAnsi="Book Antiqua" w:cs="Times New Roman"/>
          <w:b/>
          <w:color w:val="000000"/>
          <w:sz w:val="24"/>
          <w:szCs w:val="24"/>
          <w:lang w:val="en-US"/>
        </w:rPr>
        <w:t>Xesus</w:t>
      </w:r>
      <w:proofErr w:type="spellEnd"/>
      <w:r w:rsidRPr="00713A87">
        <w:rPr>
          <w:rFonts w:ascii="Book Antiqua" w:hAnsi="Book Antiqua" w:cs="Times New Roman"/>
          <w:b/>
          <w:color w:val="000000"/>
          <w:sz w:val="24"/>
          <w:szCs w:val="24"/>
          <w:lang w:val="en-US"/>
        </w:rPr>
        <w:t xml:space="preserve"> </w:t>
      </w:r>
      <w:proofErr w:type="spellStart"/>
      <w:r w:rsidRPr="00713A87">
        <w:rPr>
          <w:rFonts w:ascii="Book Antiqua" w:hAnsi="Book Antiqua" w:cs="Times New Roman"/>
          <w:b/>
          <w:color w:val="000000"/>
          <w:sz w:val="24"/>
          <w:szCs w:val="24"/>
          <w:lang w:val="en-US"/>
        </w:rPr>
        <w:t>Alberte</w:t>
      </w:r>
      <w:proofErr w:type="spellEnd"/>
      <w:r w:rsidRPr="00713A87">
        <w:rPr>
          <w:rFonts w:ascii="Book Antiqua" w:hAnsi="Book Antiqua" w:cs="Times New Roman"/>
          <w:b/>
          <w:color w:val="000000"/>
          <w:sz w:val="24"/>
          <w:szCs w:val="24"/>
          <w:lang w:val="en-US"/>
        </w:rPr>
        <w:t xml:space="preserve"> Fernandez-</w:t>
      </w:r>
      <w:proofErr w:type="spellStart"/>
      <w:r w:rsidRPr="00713A87">
        <w:rPr>
          <w:rFonts w:ascii="Book Antiqua" w:hAnsi="Book Antiqua" w:cs="Times New Roman"/>
          <w:b/>
          <w:color w:val="000000"/>
          <w:sz w:val="24"/>
          <w:szCs w:val="24"/>
          <w:lang w:val="en-US"/>
        </w:rPr>
        <w:t>López</w:t>
      </w:r>
      <w:proofErr w:type="spellEnd"/>
      <w:r w:rsidRPr="00713A87">
        <w:rPr>
          <w:rFonts w:ascii="Book Antiqua" w:hAnsi="Book Antiqua" w:cs="Times New Roman"/>
          <w:b/>
          <w:color w:val="000000"/>
          <w:sz w:val="24"/>
          <w:szCs w:val="24"/>
          <w:lang w:val="en-US"/>
        </w:rPr>
        <w:t>, Jose Ramón González-</w:t>
      </w:r>
      <w:proofErr w:type="spellStart"/>
      <w:r w:rsidRPr="00713A87">
        <w:rPr>
          <w:rFonts w:ascii="Book Antiqua" w:hAnsi="Book Antiqua" w:cs="Times New Roman"/>
          <w:b/>
          <w:color w:val="000000"/>
          <w:sz w:val="24"/>
          <w:szCs w:val="24"/>
          <w:lang w:val="en-US"/>
        </w:rPr>
        <w:t>Juanatey</w:t>
      </w:r>
      <w:proofErr w:type="spellEnd"/>
    </w:p>
    <w:p w:rsidR="008C1E29" w:rsidRPr="00997577" w:rsidRDefault="008C1E29" w:rsidP="00BC2B7F">
      <w:pPr>
        <w:autoSpaceDE w:val="0"/>
        <w:autoSpaceDN w:val="0"/>
        <w:adjustRightInd w:val="0"/>
        <w:spacing w:after="0" w:line="360" w:lineRule="auto"/>
        <w:jc w:val="both"/>
        <w:rPr>
          <w:rFonts w:ascii="Book Antiqua" w:hAnsi="Book Antiqua" w:cs="Times New Roman"/>
          <w:color w:val="000000"/>
          <w:sz w:val="24"/>
          <w:szCs w:val="24"/>
          <w:lang w:val="en-US" w:eastAsia="zh-CN"/>
        </w:rPr>
      </w:pPr>
    </w:p>
    <w:p w:rsidR="005C77EF" w:rsidRPr="00997577" w:rsidRDefault="00AB7EB1" w:rsidP="00BC2B7F">
      <w:pPr>
        <w:autoSpaceDE w:val="0"/>
        <w:autoSpaceDN w:val="0"/>
        <w:adjustRightInd w:val="0"/>
        <w:spacing w:after="0" w:line="360" w:lineRule="auto"/>
        <w:jc w:val="both"/>
        <w:rPr>
          <w:rFonts w:ascii="Book Antiqua" w:hAnsi="Book Antiqua" w:cs="Times New Roman"/>
          <w:color w:val="000000"/>
          <w:sz w:val="24"/>
          <w:szCs w:val="24"/>
          <w:lang w:val="pt-BR" w:eastAsia="zh-CN"/>
        </w:rPr>
      </w:pPr>
      <w:r w:rsidRPr="00997577">
        <w:rPr>
          <w:rFonts w:ascii="Book Antiqua" w:hAnsi="Book Antiqua" w:cs="Times New Roman"/>
          <w:b/>
          <w:color w:val="000000"/>
          <w:sz w:val="24"/>
          <w:szCs w:val="24"/>
        </w:rPr>
        <w:t>Rami Riziq-Yousef Abumuaileq, Emad Abu-Assi, Andrea López-López, Sergio Raposeiras-Roubin, Moisés Rodríguez-Mañero, Luis Martínez-Sande, Francisco Javier García-Seara, Xesus Alberte Fernandez-López, Jose Ramón González-Juanatey</w:t>
      </w:r>
      <w:r w:rsidRPr="00997577">
        <w:rPr>
          <w:rFonts w:ascii="Book Antiqua" w:hAnsi="Book Antiqua" w:cs="Times New Roman"/>
          <w:b/>
          <w:color w:val="000000"/>
          <w:sz w:val="24"/>
          <w:szCs w:val="24"/>
          <w:lang w:eastAsia="zh-CN"/>
        </w:rPr>
        <w:t xml:space="preserve">, </w:t>
      </w:r>
      <w:r w:rsidR="005C77EF" w:rsidRPr="00997577">
        <w:rPr>
          <w:rFonts w:ascii="Book Antiqua" w:hAnsi="Book Antiqua" w:cs="Times New Roman"/>
          <w:color w:val="000000"/>
          <w:sz w:val="24"/>
          <w:szCs w:val="24"/>
          <w:lang w:val="pt-BR"/>
        </w:rPr>
        <w:t xml:space="preserve">Cardiology </w:t>
      </w:r>
      <w:r w:rsidRPr="00997577">
        <w:rPr>
          <w:rFonts w:ascii="Book Antiqua" w:hAnsi="Book Antiqua" w:cs="Times New Roman"/>
          <w:color w:val="000000"/>
          <w:sz w:val="24"/>
          <w:szCs w:val="24"/>
          <w:lang w:val="pt-BR"/>
        </w:rPr>
        <w:t>Department</w:t>
      </w:r>
      <w:r w:rsidR="005C77EF" w:rsidRPr="00997577">
        <w:rPr>
          <w:rFonts w:ascii="Book Antiqua" w:hAnsi="Book Antiqua" w:cs="Times New Roman"/>
          <w:color w:val="000000"/>
          <w:sz w:val="24"/>
          <w:szCs w:val="24"/>
          <w:lang w:val="pt-BR"/>
        </w:rPr>
        <w:t>, University Clinical Hospital of Santiago de Compostela,</w:t>
      </w:r>
      <w:r w:rsidRPr="00997577">
        <w:rPr>
          <w:rFonts w:ascii="Book Antiqua" w:hAnsi="Book Antiqua" w:cs="Times New Roman"/>
          <w:color w:val="000000"/>
          <w:sz w:val="24"/>
          <w:szCs w:val="24"/>
          <w:lang w:val="pt-BR"/>
        </w:rPr>
        <w:t xml:space="preserve"> 15706</w:t>
      </w:r>
      <w:r w:rsidR="005C77EF" w:rsidRPr="00997577">
        <w:rPr>
          <w:rFonts w:ascii="Book Antiqua" w:hAnsi="Book Antiqua" w:cs="Times New Roman"/>
          <w:color w:val="000000"/>
          <w:sz w:val="24"/>
          <w:szCs w:val="24"/>
          <w:lang w:val="pt-BR"/>
        </w:rPr>
        <w:t xml:space="preserve"> S</w:t>
      </w:r>
      <w:r w:rsidRPr="00997577">
        <w:rPr>
          <w:rFonts w:ascii="Book Antiqua" w:hAnsi="Book Antiqua" w:cs="Times New Roman"/>
          <w:color w:val="000000"/>
          <w:sz w:val="24"/>
          <w:szCs w:val="24"/>
          <w:lang w:val="pt-BR"/>
        </w:rPr>
        <w:t>antiago de Co</w:t>
      </w:r>
      <w:r w:rsidR="00713A87">
        <w:rPr>
          <w:rFonts w:ascii="Book Antiqua" w:hAnsi="Book Antiqua" w:cs="Times New Roman"/>
          <w:color w:val="000000"/>
          <w:sz w:val="24"/>
          <w:szCs w:val="24"/>
          <w:lang w:val="pt-BR"/>
        </w:rPr>
        <w:t xml:space="preserve">mpostela, </w:t>
      </w:r>
      <w:r w:rsidRPr="00997577">
        <w:rPr>
          <w:rFonts w:ascii="Book Antiqua" w:hAnsi="Book Antiqua" w:cs="Times New Roman"/>
          <w:color w:val="000000"/>
          <w:sz w:val="24"/>
          <w:szCs w:val="24"/>
          <w:lang w:val="pt-BR"/>
        </w:rPr>
        <w:t>Spain</w:t>
      </w:r>
    </w:p>
    <w:p w:rsidR="00AB7EB1" w:rsidRPr="00997577" w:rsidRDefault="00AB7EB1" w:rsidP="00BC2B7F">
      <w:pPr>
        <w:autoSpaceDE w:val="0"/>
        <w:autoSpaceDN w:val="0"/>
        <w:adjustRightInd w:val="0"/>
        <w:spacing w:after="0" w:line="360" w:lineRule="auto"/>
        <w:jc w:val="both"/>
        <w:rPr>
          <w:rFonts w:ascii="Book Antiqua" w:hAnsi="Book Antiqua" w:cs="Times New Roman"/>
          <w:color w:val="000000"/>
          <w:sz w:val="24"/>
          <w:szCs w:val="24"/>
          <w:lang w:val="pt-BR" w:eastAsia="zh-CN"/>
        </w:rPr>
      </w:pPr>
    </w:p>
    <w:p w:rsidR="00154929" w:rsidRPr="00997577" w:rsidRDefault="00154929" w:rsidP="00BC2B7F">
      <w:pPr>
        <w:autoSpaceDE w:val="0"/>
        <w:autoSpaceDN w:val="0"/>
        <w:adjustRightInd w:val="0"/>
        <w:spacing w:after="0" w:line="360" w:lineRule="auto"/>
        <w:jc w:val="both"/>
        <w:rPr>
          <w:rFonts w:ascii="Book Antiqua" w:hAnsi="Book Antiqua" w:cs="Times New Roman"/>
          <w:color w:val="000000"/>
          <w:sz w:val="24"/>
          <w:szCs w:val="24"/>
          <w:lang w:val="pt-BR" w:eastAsia="zh-CN"/>
        </w:rPr>
      </w:pPr>
      <w:r w:rsidRPr="00997577">
        <w:rPr>
          <w:rFonts w:ascii="Book Antiqua" w:hAnsi="Book Antiqua" w:cs="Times New Roman"/>
          <w:b/>
          <w:color w:val="000000"/>
          <w:sz w:val="24"/>
          <w:szCs w:val="24"/>
          <w:lang w:val="pt-BR"/>
        </w:rPr>
        <w:t>Author contributions:</w:t>
      </w:r>
      <w:r w:rsidR="00AB7EB1" w:rsidRPr="00997577">
        <w:rPr>
          <w:rFonts w:ascii="Book Antiqua" w:hAnsi="Book Antiqua" w:cs="Times New Roman"/>
          <w:color w:val="000000"/>
          <w:sz w:val="24"/>
          <w:szCs w:val="24"/>
          <w:lang w:val="pt-BR" w:eastAsia="zh-CN"/>
        </w:rPr>
        <w:t xml:space="preserve"> </w:t>
      </w:r>
      <w:r w:rsidRPr="00997577">
        <w:rPr>
          <w:rFonts w:ascii="Book Antiqua" w:hAnsi="Book Antiqua" w:cs="Times New Roman"/>
          <w:color w:val="000000"/>
          <w:sz w:val="24"/>
          <w:szCs w:val="24"/>
          <w:lang w:val="pt-BR"/>
        </w:rPr>
        <w:t>All the authors solely contributed to this paper.</w:t>
      </w:r>
    </w:p>
    <w:p w:rsidR="00AB7EB1" w:rsidRPr="00997577" w:rsidRDefault="00AB7EB1" w:rsidP="00BC2B7F">
      <w:pPr>
        <w:autoSpaceDE w:val="0"/>
        <w:autoSpaceDN w:val="0"/>
        <w:adjustRightInd w:val="0"/>
        <w:spacing w:after="0" w:line="360" w:lineRule="auto"/>
        <w:jc w:val="both"/>
        <w:rPr>
          <w:rFonts w:ascii="Book Antiqua" w:hAnsi="Book Antiqua" w:cs="Times New Roman"/>
          <w:color w:val="000000"/>
          <w:sz w:val="24"/>
          <w:szCs w:val="24"/>
          <w:lang w:val="pt-BR" w:eastAsia="zh-CN"/>
        </w:rPr>
      </w:pPr>
    </w:p>
    <w:p w:rsidR="00AB7EB1" w:rsidRPr="00997577" w:rsidRDefault="00AB7EB1" w:rsidP="00BC2B7F">
      <w:pPr>
        <w:spacing w:after="0" w:line="360" w:lineRule="auto"/>
        <w:jc w:val="both"/>
        <w:rPr>
          <w:rFonts w:ascii="Book Antiqua" w:hAnsi="Book Antiqua" w:cs="Times New Roman"/>
          <w:b/>
          <w:sz w:val="24"/>
          <w:szCs w:val="24"/>
          <w:lang w:val="en-US" w:eastAsia="zh-CN"/>
        </w:rPr>
      </w:pPr>
      <w:r w:rsidRPr="00997577">
        <w:rPr>
          <w:rFonts w:ascii="Book Antiqua" w:hAnsi="Book Antiqua" w:cs="Times New Roman"/>
          <w:b/>
          <w:sz w:val="24"/>
          <w:szCs w:val="24"/>
          <w:lang w:val="en-US" w:eastAsia="zh-CN"/>
        </w:rPr>
        <w:t>Institutional review board statement:</w:t>
      </w:r>
      <w:r w:rsidRPr="00997577">
        <w:rPr>
          <w:rFonts w:ascii="Book Antiqua" w:hAnsi="Book Antiqua" w:cs="Times New Roman"/>
          <w:color w:val="000000"/>
          <w:sz w:val="24"/>
          <w:szCs w:val="24"/>
          <w:lang w:val="pt-BR"/>
        </w:rPr>
        <w:t xml:space="preserve"> The study was reviewed and approved by our Institutional Review Board.</w:t>
      </w:r>
    </w:p>
    <w:p w:rsidR="00AB7EB1" w:rsidRPr="00997577" w:rsidRDefault="00AB7EB1" w:rsidP="00BC2B7F">
      <w:pPr>
        <w:spacing w:after="0" w:line="360" w:lineRule="auto"/>
        <w:jc w:val="both"/>
        <w:rPr>
          <w:rFonts w:ascii="Book Antiqua" w:hAnsi="Book Antiqua" w:cs="Times New Roman"/>
          <w:b/>
          <w:sz w:val="24"/>
          <w:szCs w:val="24"/>
          <w:lang w:val="en-US" w:eastAsia="zh-CN"/>
        </w:rPr>
      </w:pPr>
    </w:p>
    <w:p w:rsidR="00AB7EB1" w:rsidRPr="00997577" w:rsidRDefault="00AB7EB1" w:rsidP="00BC2B7F">
      <w:pPr>
        <w:spacing w:after="0" w:line="360" w:lineRule="auto"/>
        <w:jc w:val="both"/>
        <w:rPr>
          <w:rFonts w:ascii="Book Antiqua" w:hAnsi="Book Antiqua" w:cs="Times New Roman"/>
          <w:b/>
          <w:sz w:val="24"/>
          <w:szCs w:val="24"/>
          <w:lang w:val="en-US" w:eastAsia="zh-CN"/>
        </w:rPr>
      </w:pPr>
      <w:r w:rsidRPr="00997577">
        <w:rPr>
          <w:rFonts w:ascii="Book Antiqua" w:hAnsi="Book Antiqua" w:cs="Times New Roman"/>
          <w:b/>
          <w:sz w:val="24"/>
          <w:szCs w:val="24"/>
          <w:lang w:val="en-US" w:eastAsia="zh-CN"/>
        </w:rPr>
        <w:t>Informed consent statement:</w:t>
      </w:r>
      <w:r w:rsidRPr="00997577">
        <w:rPr>
          <w:rFonts w:ascii="Book Antiqua" w:hAnsi="Book Antiqua" w:cs="Times New Roman"/>
          <w:color w:val="000000"/>
          <w:sz w:val="24"/>
          <w:szCs w:val="24"/>
          <w:lang w:val="pt-BR"/>
        </w:rPr>
        <w:t xml:space="preserve"> This retrospective cohort study does not have any ri</w:t>
      </w:r>
      <w:r w:rsidR="00BC2B7F">
        <w:rPr>
          <w:rFonts w:ascii="Book Antiqua" w:hAnsi="Book Antiqua" w:cs="Times New Roman"/>
          <w:color w:val="000000"/>
          <w:sz w:val="24"/>
          <w:szCs w:val="24"/>
          <w:lang w:val="pt-BR"/>
        </w:rPr>
        <w:t>sk to the enrolled patients</w:t>
      </w:r>
      <w:r w:rsidR="00BC2B7F">
        <w:rPr>
          <w:rFonts w:ascii="Book Antiqua" w:hAnsi="Book Antiqua" w:cs="Times New Roman" w:hint="eastAsia"/>
          <w:color w:val="000000"/>
          <w:sz w:val="24"/>
          <w:szCs w:val="24"/>
          <w:lang w:val="pt-BR" w:eastAsia="zh-CN"/>
        </w:rPr>
        <w:t>,</w:t>
      </w:r>
      <w:r w:rsidR="00BC2B7F">
        <w:rPr>
          <w:rFonts w:ascii="Book Antiqua" w:hAnsi="Book Antiqua" w:cs="Times New Roman"/>
          <w:color w:val="000000"/>
          <w:sz w:val="24"/>
          <w:szCs w:val="24"/>
          <w:lang w:val="pt-BR"/>
        </w:rPr>
        <w:t xml:space="preserve"> and</w:t>
      </w:r>
      <w:r w:rsidRPr="00997577">
        <w:rPr>
          <w:rFonts w:ascii="Book Antiqua" w:hAnsi="Book Antiqua" w:cs="Times New Roman"/>
          <w:color w:val="000000"/>
          <w:sz w:val="24"/>
          <w:szCs w:val="24"/>
          <w:lang w:val="pt-BR"/>
        </w:rPr>
        <w:t xml:space="preserve"> was approved by the Research Ethics Committee of our institution according to the Helsinki declaration</w:t>
      </w:r>
      <w:r w:rsidRPr="00997577">
        <w:rPr>
          <w:rFonts w:ascii="Book Antiqua" w:hAnsi="Book Antiqua" w:cs="Times New Roman"/>
          <w:color w:val="000000"/>
          <w:sz w:val="24"/>
          <w:szCs w:val="24"/>
          <w:lang w:val="pt-BR" w:eastAsia="zh-CN"/>
        </w:rPr>
        <w:t>.</w:t>
      </w:r>
    </w:p>
    <w:p w:rsidR="00AB7EB1" w:rsidRPr="00997577" w:rsidRDefault="00AB7EB1" w:rsidP="00BC2B7F">
      <w:pPr>
        <w:spacing w:after="0" w:line="360" w:lineRule="auto"/>
        <w:jc w:val="both"/>
        <w:rPr>
          <w:rFonts w:ascii="Book Antiqua" w:hAnsi="Book Antiqua" w:cs="Times New Roman"/>
          <w:b/>
          <w:sz w:val="24"/>
          <w:szCs w:val="24"/>
          <w:lang w:val="en-US" w:eastAsia="zh-CN"/>
        </w:rPr>
      </w:pPr>
      <w:r w:rsidRPr="00997577">
        <w:rPr>
          <w:rFonts w:ascii="Book Antiqua" w:hAnsi="Book Antiqua" w:cs="Times New Roman"/>
          <w:b/>
          <w:sz w:val="24"/>
          <w:szCs w:val="24"/>
          <w:lang w:val="en-US" w:eastAsia="zh-CN"/>
        </w:rPr>
        <w:t xml:space="preserve">       </w:t>
      </w:r>
    </w:p>
    <w:p w:rsidR="00AB7EB1" w:rsidRPr="00997577" w:rsidRDefault="00AB7EB1" w:rsidP="00BC2B7F">
      <w:pPr>
        <w:spacing w:after="0" w:line="360" w:lineRule="auto"/>
        <w:jc w:val="both"/>
        <w:rPr>
          <w:rFonts w:ascii="Book Antiqua" w:hAnsi="Book Antiqua" w:cs="Times New Roman"/>
          <w:b/>
          <w:sz w:val="24"/>
          <w:szCs w:val="24"/>
          <w:lang w:val="en-US" w:eastAsia="zh-CN"/>
        </w:rPr>
      </w:pPr>
      <w:r w:rsidRPr="00997577">
        <w:rPr>
          <w:rFonts w:ascii="Book Antiqua" w:hAnsi="Book Antiqua" w:cs="Times New Roman"/>
          <w:b/>
          <w:sz w:val="24"/>
          <w:szCs w:val="24"/>
          <w:lang w:val="en-US" w:eastAsia="zh-CN"/>
        </w:rPr>
        <w:lastRenderedPageBreak/>
        <w:t>Conflict-of-interest statement:</w:t>
      </w:r>
      <w:r w:rsidRPr="00997577">
        <w:rPr>
          <w:rFonts w:ascii="Book Antiqua" w:hAnsi="Book Antiqua" w:cs="Times New Roman"/>
          <w:color w:val="000000"/>
          <w:sz w:val="24"/>
          <w:szCs w:val="24"/>
          <w:lang w:val="pt-BR"/>
        </w:rPr>
        <w:t xml:space="preserve"> All the authors have no conflict of interest related to the manuscript.</w:t>
      </w:r>
    </w:p>
    <w:p w:rsidR="00AB7EB1" w:rsidRPr="00997577" w:rsidRDefault="00AB7EB1" w:rsidP="00BC2B7F">
      <w:pPr>
        <w:spacing w:after="0" w:line="360" w:lineRule="auto"/>
        <w:jc w:val="both"/>
        <w:rPr>
          <w:rFonts w:ascii="Book Antiqua" w:hAnsi="Book Antiqua" w:cs="Times New Roman"/>
          <w:b/>
          <w:sz w:val="24"/>
          <w:szCs w:val="24"/>
          <w:lang w:val="en-US" w:eastAsia="zh-CN"/>
        </w:rPr>
      </w:pPr>
    </w:p>
    <w:p w:rsidR="00AB7EB1" w:rsidRPr="00997577" w:rsidRDefault="00AB7EB1" w:rsidP="00BC2B7F">
      <w:pPr>
        <w:spacing w:after="0" w:line="360" w:lineRule="auto"/>
        <w:jc w:val="both"/>
        <w:rPr>
          <w:rFonts w:ascii="Book Antiqua" w:hAnsi="Book Antiqua" w:cs="Times New Roman"/>
          <w:b/>
          <w:sz w:val="24"/>
          <w:szCs w:val="24"/>
          <w:lang w:val="en-US" w:eastAsia="zh-CN"/>
        </w:rPr>
      </w:pPr>
      <w:r w:rsidRPr="00997577">
        <w:rPr>
          <w:rFonts w:ascii="Book Antiqua" w:hAnsi="Book Antiqua" w:cs="Times New Roman"/>
          <w:b/>
          <w:sz w:val="24"/>
          <w:szCs w:val="24"/>
          <w:lang w:val="en-US" w:eastAsia="zh-CN"/>
        </w:rPr>
        <w:t xml:space="preserve">Data sharing statement: </w:t>
      </w:r>
      <w:r w:rsidRPr="00997577">
        <w:rPr>
          <w:rFonts w:ascii="Book Antiqua" w:hAnsi="Book Antiqua" w:cs="Times New Roman"/>
          <w:color w:val="000000"/>
          <w:sz w:val="24"/>
          <w:szCs w:val="24"/>
          <w:lang w:val="pt-BR"/>
        </w:rPr>
        <w:t>The original anonymous dataset is available on request from the corresponding author at drrami2012@hotmail.com</w:t>
      </w:r>
    </w:p>
    <w:p w:rsidR="008E1BF2" w:rsidRPr="00997577" w:rsidRDefault="008E1BF2" w:rsidP="00BC2B7F">
      <w:pPr>
        <w:autoSpaceDE w:val="0"/>
        <w:autoSpaceDN w:val="0"/>
        <w:adjustRightInd w:val="0"/>
        <w:spacing w:after="0" w:line="360" w:lineRule="auto"/>
        <w:jc w:val="both"/>
        <w:rPr>
          <w:rFonts w:ascii="Book Antiqua" w:hAnsi="Book Antiqua" w:cs="Times New Roman"/>
          <w:color w:val="000000"/>
          <w:sz w:val="24"/>
          <w:szCs w:val="24"/>
          <w:lang w:val="pt-BR" w:eastAsia="zh-CN"/>
        </w:rPr>
      </w:pPr>
    </w:p>
    <w:p w:rsidR="00AB7EB1" w:rsidRPr="00997577" w:rsidRDefault="00AB7EB1" w:rsidP="00BC2B7F">
      <w:pPr>
        <w:spacing w:after="0" w:line="360" w:lineRule="auto"/>
        <w:jc w:val="both"/>
        <w:rPr>
          <w:rFonts w:ascii="Book Antiqua" w:eastAsia="宋体" w:hAnsi="Book Antiqua" w:cs="宋体"/>
          <w:color w:val="000000" w:themeColor="text1"/>
          <w:sz w:val="24"/>
          <w:szCs w:val="24"/>
          <w:lang w:val="en-US" w:eastAsia="zh-CN"/>
        </w:rPr>
      </w:pPr>
      <w:bookmarkStart w:id="0" w:name="OLE_LINK507"/>
      <w:bookmarkStart w:id="1" w:name="OLE_LINK506"/>
      <w:bookmarkStart w:id="2" w:name="OLE_LINK496"/>
      <w:bookmarkStart w:id="3" w:name="OLE_LINK479"/>
      <w:r w:rsidRPr="00997577">
        <w:rPr>
          <w:rFonts w:ascii="Book Antiqua" w:eastAsia="宋体" w:hAnsi="Book Antiqua" w:cs="宋体"/>
          <w:b/>
          <w:color w:val="000000" w:themeColor="text1"/>
          <w:sz w:val="24"/>
          <w:szCs w:val="24"/>
          <w:lang w:val="en-US" w:eastAsia="zh-CN"/>
        </w:rPr>
        <w:t xml:space="preserve">Open-Access: </w:t>
      </w:r>
      <w:r w:rsidRPr="00997577">
        <w:rPr>
          <w:rFonts w:ascii="Book Antiqua" w:eastAsia="宋体" w:hAnsi="Book Antiqua" w:cs="宋体"/>
          <w:color w:val="000000" w:themeColor="text1"/>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97577">
          <w:rPr>
            <w:rFonts w:ascii="Book Antiqua" w:eastAsia="宋体" w:hAnsi="Book Antiqua" w:cs="宋体"/>
            <w:color w:val="000000" w:themeColor="text1"/>
            <w:sz w:val="24"/>
            <w:szCs w:val="24"/>
            <w:u w:val="single"/>
            <w:lang w:val="en-US" w:eastAsia="zh-CN"/>
          </w:rPr>
          <w:t>http://creativecommons.org/licenses/by-nc/4.0/</w:t>
        </w:r>
      </w:hyperlink>
      <w:bookmarkEnd w:id="0"/>
      <w:bookmarkEnd w:id="1"/>
      <w:bookmarkEnd w:id="2"/>
      <w:bookmarkEnd w:id="3"/>
    </w:p>
    <w:p w:rsidR="00AB7EB1" w:rsidRPr="00997577" w:rsidRDefault="00AB7EB1" w:rsidP="00BC2B7F">
      <w:pPr>
        <w:autoSpaceDE w:val="0"/>
        <w:autoSpaceDN w:val="0"/>
        <w:adjustRightInd w:val="0"/>
        <w:spacing w:after="0" w:line="360" w:lineRule="auto"/>
        <w:jc w:val="both"/>
        <w:rPr>
          <w:rFonts w:ascii="Book Antiqua" w:hAnsi="Book Antiqua" w:cs="Times New Roman"/>
          <w:color w:val="000000"/>
          <w:sz w:val="24"/>
          <w:szCs w:val="24"/>
          <w:lang w:val="pt-BR" w:eastAsia="zh-CN"/>
        </w:rPr>
      </w:pPr>
    </w:p>
    <w:p w:rsidR="00AB7EB1" w:rsidRPr="00997577" w:rsidRDefault="005C77EF" w:rsidP="00BC2B7F">
      <w:pPr>
        <w:autoSpaceDE w:val="0"/>
        <w:autoSpaceDN w:val="0"/>
        <w:adjustRightInd w:val="0"/>
        <w:spacing w:after="0" w:line="360" w:lineRule="auto"/>
        <w:jc w:val="both"/>
        <w:rPr>
          <w:rFonts w:ascii="Book Antiqua" w:hAnsi="Book Antiqua" w:cs="Times New Roman"/>
          <w:color w:val="000000"/>
          <w:sz w:val="24"/>
          <w:szCs w:val="24"/>
          <w:lang w:val="pt-BR" w:eastAsia="zh-CN"/>
        </w:rPr>
      </w:pPr>
      <w:r w:rsidRPr="00997577">
        <w:rPr>
          <w:rFonts w:ascii="Book Antiqua" w:hAnsi="Book Antiqua" w:cs="Times New Roman"/>
          <w:b/>
          <w:color w:val="000000"/>
          <w:sz w:val="24"/>
          <w:szCs w:val="24"/>
          <w:lang w:val="pt-BR"/>
        </w:rPr>
        <w:t>Correspondence: Rami Riziq-Yousef Abumuaileq, MD</w:t>
      </w:r>
      <w:r w:rsidR="00AB7EB1" w:rsidRPr="00997577">
        <w:rPr>
          <w:rFonts w:ascii="Book Antiqua" w:hAnsi="Book Antiqua" w:cs="Times New Roman"/>
          <w:b/>
          <w:color w:val="000000"/>
          <w:sz w:val="24"/>
          <w:szCs w:val="24"/>
          <w:lang w:val="pt-BR" w:eastAsia="zh-CN"/>
        </w:rPr>
        <w:t>,</w:t>
      </w:r>
      <w:r w:rsidRPr="00997577">
        <w:rPr>
          <w:rFonts w:ascii="Book Antiqua" w:hAnsi="Book Antiqua" w:cs="Times New Roman"/>
          <w:color w:val="000000"/>
          <w:sz w:val="24"/>
          <w:szCs w:val="24"/>
          <w:lang w:val="pt-BR"/>
        </w:rPr>
        <w:t xml:space="preserve"> Cardiology </w:t>
      </w:r>
      <w:r w:rsidR="00AB7EB1" w:rsidRPr="00997577">
        <w:rPr>
          <w:rFonts w:ascii="Book Antiqua" w:hAnsi="Book Antiqua" w:cs="Times New Roman"/>
          <w:color w:val="000000"/>
          <w:sz w:val="24"/>
          <w:szCs w:val="24"/>
          <w:lang w:val="pt-BR"/>
        </w:rPr>
        <w:t>Department</w:t>
      </w:r>
      <w:r w:rsidRPr="00997577">
        <w:rPr>
          <w:rFonts w:ascii="Book Antiqua" w:hAnsi="Book Antiqua" w:cs="Times New Roman"/>
          <w:color w:val="000000"/>
          <w:sz w:val="24"/>
          <w:szCs w:val="24"/>
          <w:lang w:val="pt-BR"/>
        </w:rPr>
        <w:t>, University Clinical Hospital of Santiago de Co</w:t>
      </w:r>
      <w:r w:rsidR="00AB7EB1" w:rsidRPr="00997577">
        <w:rPr>
          <w:rFonts w:ascii="Book Antiqua" w:hAnsi="Book Antiqua" w:cs="Times New Roman"/>
          <w:color w:val="000000"/>
          <w:sz w:val="24"/>
          <w:szCs w:val="24"/>
          <w:lang w:val="pt-BR"/>
        </w:rPr>
        <w:t>mpostela, A choupana s/n, 15706 Santiago de Compostela,  Spain</w:t>
      </w:r>
      <w:r w:rsidR="00AB7EB1" w:rsidRPr="00997577">
        <w:rPr>
          <w:rFonts w:ascii="Book Antiqua" w:hAnsi="Book Antiqua" w:cs="Times New Roman"/>
          <w:color w:val="000000"/>
          <w:sz w:val="24"/>
          <w:szCs w:val="24"/>
          <w:lang w:val="pt-BR" w:eastAsia="zh-CN"/>
        </w:rPr>
        <w:t>.</w:t>
      </w:r>
      <w:r w:rsidRPr="00997577">
        <w:rPr>
          <w:rFonts w:ascii="Book Antiqua" w:hAnsi="Book Antiqua" w:cs="Times New Roman"/>
          <w:color w:val="000000"/>
          <w:sz w:val="24"/>
          <w:szCs w:val="24"/>
          <w:lang w:val="pt-BR"/>
        </w:rPr>
        <w:t xml:space="preserve"> </w:t>
      </w:r>
      <w:hyperlink r:id="rId10" w:history="1">
        <w:r w:rsidRPr="00997577">
          <w:rPr>
            <w:rFonts w:ascii="Book Antiqua" w:hAnsi="Book Antiqua" w:cs="Times New Roman"/>
            <w:color w:val="000000"/>
            <w:sz w:val="24"/>
            <w:szCs w:val="24"/>
            <w:u w:val="single"/>
            <w:lang w:val="pt-BR"/>
          </w:rPr>
          <w:t>drrami2012@hotmail.com</w:t>
        </w:r>
      </w:hyperlink>
    </w:p>
    <w:p w:rsidR="00AB7EB1" w:rsidRPr="00997577" w:rsidRDefault="00AB7EB1" w:rsidP="00BC2B7F">
      <w:pPr>
        <w:spacing w:after="0" w:line="360" w:lineRule="auto"/>
        <w:jc w:val="both"/>
        <w:rPr>
          <w:rFonts w:ascii="Book Antiqua" w:eastAsia="宋体" w:hAnsi="Book Antiqua" w:cs="Times New Roman"/>
          <w:sz w:val="24"/>
          <w:szCs w:val="24"/>
          <w:lang w:val="en-US" w:eastAsia="zh-CN"/>
        </w:rPr>
      </w:pPr>
      <w:r w:rsidRPr="00997577">
        <w:rPr>
          <w:rFonts w:ascii="Book Antiqua" w:hAnsi="Book Antiqua" w:cs="Times New Roman"/>
          <w:b/>
          <w:sz w:val="24"/>
          <w:szCs w:val="24"/>
          <w:lang w:val="en-US"/>
        </w:rPr>
        <w:t>Telephone:</w:t>
      </w:r>
      <w:r w:rsidRPr="00997577">
        <w:rPr>
          <w:rFonts w:ascii="Book Antiqua" w:hAnsi="Book Antiqua" w:cs="Times New Roman"/>
          <w:color w:val="000000"/>
          <w:sz w:val="24"/>
          <w:szCs w:val="24"/>
          <w:lang w:val="pt-BR"/>
        </w:rPr>
        <w:t xml:space="preserve"> +34</w:t>
      </w:r>
      <w:r w:rsidRPr="00997577">
        <w:rPr>
          <w:rFonts w:ascii="Book Antiqua" w:hAnsi="Book Antiqua" w:cs="Times New Roman"/>
          <w:color w:val="000000"/>
          <w:sz w:val="24"/>
          <w:szCs w:val="24"/>
          <w:lang w:val="pt-BR" w:eastAsia="zh-CN"/>
        </w:rPr>
        <w:t>-</w:t>
      </w:r>
      <w:r w:rsidRPr="00997577">
        <w:rPr>
          <w:rFonts w:ascii="Book Antiqua" w:hAnsi="Book Antiqua" w:cs="Times New Roman"/>
          <w:color w:val="000000"/>
          <w:sz w:val="24"/>
          <w:szCs w:val="24"/>
          <w:lang w:val="pt-BR"/>
        </w:rPr>
        <w:t>981-950778</w:t>
      </w:r>
    </w:p>
    <w:p w:rsidR="00AB7EB1" w:rsidRPr="00997577" w:rsidRDefault="00AB7EB1" w:rsidP="00BC2B7F">
      <w:pPr>
        <w:spacing w:after="0" w:line="360" w:lineRule="auto"/>
        <w:jc w:val="both"/>
        <w:rPr>
          <w:rFonts w:ascii="Book Antiqua" w:eastAsia="宋体" w:hAnsi="Book Antiqua" w:cs="Times New Roman"/>
          <w:sz w:val="24"/>
          <w:szCs w:val="24"/>
          <w:lang w:val="en-US" w:eastAsia="zh-CN"/>
        </w:rPr>
      </w:pPr>
      <w:r w:rsidRPr="00997577">
        <w:rPr>
          <w:rFonts w:ascii="Book Antiqua" w:hAnsi="Book Antiqua" w:cs="Times New Roman"/>
          <w:b/>
          <w:sz w:val="24"/>
          <w:szCs w:val="24"/>
          <w:lang w:val="en-US"/>
        </w:rPr>
        <w:t>Fax:</w:t>
      </w:r>
      <w:r w:rsidRPr="00997577">
        <w:rPr>
          <w:rFonts w:ascii="Book Antiqua" w:hAnsi="Book Antiqua" w:cs="Times New Roman"/>
          <w:sz w:val="24"/>
          <w:szCs w:val="24"/>
          <w:lang w:val="en-US"/>
        </w:rPr>
        <w:t xml:space="preserve"> </w:t>
      </w:r>
      <w:r w:rsidRPr="00997577">
        <w:rPr>
          <w:rFonts w:ascii="Book Antiqua" w:hAnsi="Book Antiqua" w:cs="Times New Roman"/>
          <w:color w:val="000000"/>
          <w:sz w:val="24"/>
          <w:szCs w:val="24"/>
          <w:lang w:val="pt-BR"/>
        </w:rPr>
        <w:t>+34</w:t>
      </w:r>
      <w:r w:rsidRPr="00997577">
        <w:rPr>
          <w:rFonts w:ascii="Book Antiqua" w:hAnsi="Book Antiqua" w:cs="Times New Roman"/>
          <w:color w:val="000000"/>
          <w:sz w:val="24"/>
          <w:szCs w:val="24"/>
          <w:lang w:val="pt-BR" w:eastAsia="zh-CN"/>
        </w:rPr>
        <w:t>-</w:t>
      </w:r>
      <w:r w:rsidRPr="00997577">
        <w:rPr>
          <w:rFonts w:ascii="Book Antiqua" w:hAnsi="Book Antiqua" w:cs="Times New Roman"/>
          <w:color w:val="000000"/>
          <w:sz w:val="24"/>
          <w:szCs w:val="24"/>
          <w:lang w:val="pt-BR"/>
        </w:rPr>
        <w:t>981</w:t>
      </w:r>
      <w:r w:rsidRPr="00997577">
        <w:rPr>
          <w:rFonts w:ascii="Book Antiqua" w:hAnsi="Book Antiqua" w:cs="Times New Roman"/>
          <w:color w:val="000000"/>
          <w:sz w:val="24"/>
          <w:szCs w:val="24"/>
          <w:lang w:val="pt-BR" w:eastAsia="zh-CN"/>
        </w:rPr>
        <w:t>-</w:t>
      </w:r>
      <w:r w:rsidRPr="00997577">
        <w:rPr>
          <w:rFonts w:ascii="Book Antiqua" w:hAnsi="Book Antiqua" w:cs="Times New Roman"/>
          <w:color w:val="000000"/>
          <w:sz w:val="24"/>
          <w:szCs w:val="24"/>
          <w:lang w:val="pt-BR"/>
        </w:rPr>
        <w:t>950534</w:t>
      </w:r>
    </w:p>
    <w:p w:rsidR="00AB7EB1" w:rsidRPr="00997577" w:rsidRDefault="00AB7EB1" w:rsidP="00BC2B7F">
      <w:pPr>
        <w:spacing w:after="0" w:line="360" w:lineRule="auto"/>
        <w:jc w:val="both"/>
        <w:rPr>
          <w:rFonts w:ascii="Book Antiqua" w:hAnsi="Book Antiqua"/>
          <w:b/>
          <w:sz w:val="24"/>
          <w:szCs w:val="24"/>
          <w:lang w:val="en-US" w:eastAsia="zh-CN"/>
        </w:rPr>
      </w:pPr>
      <w:bookmarkStart w:id="4" w:name="OLE_LINK5"/>
      <w:bookmarkStart w:id="5" w:name="OLE_LINK6"/>
    </w:p>
    <w:p w:rsidR="00AB7EB1" w:rsidRPr="00997577" w:rsidRDefault="00BC2B7F" w:rsidP="00BC2B7F">
      <w:pPr>
        <w:spacing w:after="0" w:line="360" w:lineRule="auto"/>
        <w:jc w:val="both"/>
        <w:rPr>
          <w:rFonts w:ascii="Book Antiqua" w:hAnsi="Book Antiqua"/>
          <w:b/>
          <w:sz w:val="24"/>
          <w:szCs w:val="24"/>
          <w:lang w:val="en-US" w:eastAsia="zh-CN"/>
        </w:rPr>
      </w:pPr>
      <w:r>
        <w:rPr>
          <w:rFonts w:ascii="Book Antiqua" w:hAnsi="Book Antiqua"/>
          <w:b/>
          <w:sz w:val="24"/>
          <w:szCs w:val="24"/>
          <w:lang w:val="en-US"/>
        </w:rPr>
        <w:t>Received:</w:t>
      </w:r>
      <w:r>
        <w:rPr>
          <w:rFonts w:ascii="Book Antiqua" w:hAnsi="Book Antiqua" w:hint="eastAsia"/>
          <w:b/>
          <w:sz w:val="24"/>
          <w:szCs w:val="24"/>
          <w:lang w:val="en-US" w:eastAsia="zh-CN"/>
        </w:rPr>
        <w:t xml:space="preserve"> </w:t>
      </w:r>
      <w:r w:rsidRPr="00BC2B7F">
        <w:rPr>
          <w:rFonts w:ascii="Book Antiqua" w:hAnsi="Book Antiqua" w:hint="eastAsia"/>
          <w:sz w:val="24"/>
          <w:szCs w:val="24"/>
          <w:lang w:val="en-US" w:eastAsia="zh-CN"/>
        </w:rPr>
        <w:t>June 15, 2015</w:t>
      </w:r>
    </w:p>
    <w:p w:rsidR="00AB7EB1" w:rsidRPr="00997577" w:rsidRDefault="00AB7EB1" w:rsidP="00BC2B7F">
      <w:pPr>
        <w:spacing w:after="0" w:line="360" w:lineRule="auto"/>
        <w:jc w:val="both"/>
        <w:rPr>
          <w:rFonts w:ascii="Book Antiqua" w:hAnsi="Book Antiqua"/>
          <w:b/>
          <w:sz w:val="24"/>
          <w:szCs w:val="24"/>
          <w:lang w:val="en-US"/>
        </w:rPr>
      </w:pPr>
      <w:r w:rsidRPr="00997577">
        <w:rPr>
          <w:rFonts w:ascii="Book Antiqua" w:hAnsi="Book Antiqua"/>
          <w:b/>
          <w:sz w:val="24"/>
          <w:szCs w:val="24"/>
          <w:lang w:val="en-US"/>
        </w:rPr>
        <w:t>Peer-review started:</w:t>
      </w:r>
      <w:r w:rsidR="00BC2B7F" w:rsidRPr="00BC2B7F">
        <w:rPr>
          <w:rFonts w:ascii="Book Antiqua" w:hAnsi="Book Antiqua" w:hint="eastAsia"/>
          <w:sz w:val="24"/>
          <w:szCs w:val="24"/>
          <w:lang w:val="en-US" w:eastAsia="zh-CN"/>
        </w:rPr>
        <w:t xml:space="preserve"> June 1</w:t>
      </w:r>
      <w:r w:rsidR="00BC2B7F">
        <w:rPr>
          <w:rFonts w:ascii="Book Antiqua" w:hAnsi="Book Antiqua" w:hint="eastAsia"/>
          <w:sz w:val="24"/>
          <w:szCs w:val="24"/>
          <w:lang w:val="en-US" w:eastAsia="zh-CN"/>
        </w:rPr>
        <w:t>6</w:t>
      </w:r>
      <w:r w:rsidR="00BC2B7F" w:rsidRPr="00BC2B7F">
        <w:rPr>
          <w:rFonts w:ascii="Book Antiqua" w:hAnsi="Book Antiqua" w:hint="eastAsia"/>
          <w:sz w:val="24"/>
          <w:szCs w:val="24"/>
          <w:lang w:val="en-US" w:eastAsia="zh-CN"/>
        </w:rPr>
        <w:t xml:space="preserve"> 2015</w:t>
      </w:r>
    </w:p>
    <w:p w:rsidR="00AB7EB1" w:rsidRPr="00997577" w:rsidRDefault="00AB7EB1" w:rsidP="00BC2B7F">
      <w:pPr>
        <w:spacing w:after="0" w:line="360" w:lineRule="auto"/>
        <w:jc w:val="both"/>
        <w:rPr>
          <w:rFonts w:ascii="Book Antiqua" w:hAnsi="Book Antiqua"/>
          <w:b/>
          <w:sz w:val="24"/>
          <w:szCs w:val="24"/>
          <w:lang w:val="en-US" w:eastAsia="zh-CN"/>
        </w:rPr>
      </w:pPr>
      <w:bookmarkStart w:id="6" w:name="OLE_LINK21"/>
      <w:bookmarkStart w:id="7" w:name="OLE_LINK22"/>
      <w:r w:rsidRPr="00997577">
        <w:rPr>
          <w:rFonts w:ascii="Book Antiqua" w:hAnsi="Book Antiqua"/>
          <w:b/>
          <w:sz w:val="24"/>
          <w:szCs w:val="24"/>
          <w:lang w:val="en-US"/>
        </w:rPr>
        <w:t>First decision:</w:t>
      </w:r>
      <w:r w:rsidR="00BC2B7F">
        <w:rPr>
          <w:rFonts w:ascii="Book Antiqua" w:hAnsi="Book Antiqua" w:hint="eastAsia"/>
          <w:b/>
          <w:sz w:val="24"/>
          <w:szCs w:val="24"/>
          <w:lang w:val="en-US" w:eastAsia="zh-CN"/>
        </w:rPr>
        <w:t xml:space="preserve"> </w:t>
      </w:r>
      <w:r w:rsidR="00BC2B7F" w:rsidRPr="00BC2B7F">
        <w:rPr>
          <w:rFonts w:ascii="Book Antiqua" w:hAnsi="Book Antiqua" w:hint="eastAsia"/>
          <w:sz w:val="24"/>
          <w:szCs w:val="24"/>
          <w:lang w:val="en-US" w:eastAsia="zh-CN"/>
        </w:rPr>
        <w:t xml:space="preserve">July </w:t>
      </w:r>
      <w:r w:rsidR="00BC2B7F">
        <w:rPr>
          <w:rFonts w:ascii="Book Antiqua" w:hAnsi="Book Antiqua" w:hint="eastAsia"/>
          <w:sz w:val="24"/>
          <w:szCs w:val="24"/>
          <w:lang w:val="en-US" w:eastAsia="zh-CN"/>
        </w:rPr>
        <w:t>3, 20</w:t>
      </w:r>
      <w:r w:rsidR="00BC2B7F" w:rsidRPr="00BC2B7F">
        <w:rPr>
          <w:rFonts w:ascii="Book Antiqua" w:hAnsi="Book Antiqua" w:hint="eastAsia"/>
          <w:sz w:val="24"/>
          <w:szCs w:val="24"/>
          <w:lang w:val="en-US" w:eastAsia="zh-CN"/>
        </w:rPr>
        <w:t>15</w:t>
      </w:r>
    </w:p>
    <w:bookmarkEnd w:id="6"/>
    <w:bookmarkEnd w:id="7"/>
    <w:p w:rsidR="00AB7EB1" w:rsidRPr="00997577" w:rsidRDefault="00AB7EB1" w:rsidP="00BC2B7F">
      <w:pPr>
        <w:spacing w:after="0" w:line="360" w:lineRule="auto"/>
        <w:jc w:val="both"/>
        <w:rPr>
          <w:rFonts w:ascii="Book Antiqua" w:hAnsi="Book Antiqua"/>
          <w:b/>
          <w:sz w:val="24"/>
          <w:szCs w:val="24"/>
          <w:lang w:val="en-US"/>
        </w:rPr>
      </w:pPr>
      <w:r w:rsidRPr="00997577">
        <w:rPr>
          <w:rFonts w:ascii="Book Antiqua" w:hAnsi="Book Antiqua"/>
          <w:b/>
          <w:sz w:val="24"/>
          <w:szCs w:val="24"/>
          <w:lang w:val="en-US"/>
        </w:rPr>
        <w:t xml:space="preserve">Revised: </w:t>
      </w:r>
      <w:r w:rsidR="00BC2B7F" w:rsidRPr="00BC2B7F">
        <w:rPr>
          <w:rFonts w:ascii="Book Antiqua" w:hAnsi="Book Antiqua" w:hint="eastAsia"/>
          <w:sz w:val="24"/>
          <w:szCs w:val="24"/>
          <w:lang w:val="en-US" w:eastAsia="zh-CN"/>
        </w:rPr>
        <w:t xml:space="preserve">July </w:t>
      </w:r>
      <w:r w:rsidR="00BC2B7F">
        <w:rPr>
          <w:rFonts w:ascii="Book Antiqua" w:hAnsi="Book Antiqua" w:hint="eastAsia"/>
          <w:sz w:val="24"/>
          <w:szCs w:val="24"/>
          <w:lang w:val="en-US" w:eastAsia="zh-CN"/>
        </w:rPr>
        <w:t>1</w:t>
      </w:r>
      <w:r w:rsidR="00581686">
        <w:rPr>
          <w:rFonts w:ascii="Book Antiqua" w:hAnsi="Book Antiqua" w:hint="eastAsia"/>
          <w:sz w:val="24"/>
          <w:szCs w:val="24"/>
          <w:lang w:val="en-US" w:eastAsia="zh-CN"/>
        </w:rPr>
        <w:t>7,</w:t>
      </w:r>
      <w:r w:rsidR="00BC2B7F" w:rsidRPr="00BC2B7F">
        <w:rPr>
          <w:rFonts w:ascii="Book Antiqua" w:hAnsi="Book Antiqua" w:hint="eastAsia"/>
          <w:sz w:val="24"/>
          <w:szCs w:val="24"/>
          <w:lang w:val="en-US" w:eastAsia="zh-CN"/>
        </w:rPr>
        <w:t xml:space="preserve"> 2015</w:t>
      </w:r>
      <w:r w:rsidRPr="00997577">
        <w:rPr>
          <w:rFonts w:ascii="Book Antiqua" w:hAnsi="Book Antiqua"/>
          <w:b/>
          <w:sz w:val="24"/>
          <w:szCs w:val="24"/>
          <w:lang w:val="en-US"/>
        </w:rPr>
        <w:t xml:space="preserve"> </w:t>
      </w:r>
    </w:p>
    <w:p w:rsidR="00AB7EB1" w:rsidRPr="00A615B7" w:rsidRDefault="00BC2B7F" w:rsidP="00A615B7">
      <w:pPr>
        <w:rPr>
          <w:rFonts w:ascii="Book Antiqua" w:hAnsi="Book Antiqua"/>
          <w:iCs/>
          <w:sz w:val="24"/>
        </w:rPr>
      </w:pPr>
      <w:r>
        <w:rPr>
          <w:rFonts w:ascii="Book Antiqua" w:hAnsi="Book Antiqua"/>
          <w:b/>
          <w:sz w:val="24"/>
          <w:szCs w:val="24"/>
          <w:lang w:val="en-US"/>
        </w:rPr>
        <w:t>Accepted:</w:t>
      </w:r>
      <w:r w:rsidR="00A615B7" w:rsidRPr="00A615B7">
        <w:rPr>
          <w:rStyle w:val="Emphasis"/>
        </w:rPr>
        <w:t xml:space="preserve"> </w:t>
      </w:r>
      <w:proofErr w:type="spellStart"/>
      <w:r w:rsidR="00A615B7">
        <w:rPr>
          <w:rStyle w:val="Emphasis"/>
        </w:rPr>
        <w:t>September</w:t>
      </w:r>
      <w:proofErr w:type="spellEnd"/>
      <w:r w:rsidR="00A615B7">
        <w:rPr>
          <w:rStyle w:val="Emphasis"/>
        </w:rPr>
        <w:t xml:space="preserve"> 16</w:t>
      </w:r>
      <w:r w:rsidR="00A615B7" w:rsidRPr="00235CD4">
        <w:rPr>
          <w:rStyle w:val="Emphasis"/>
        </w:rPr>
        <w:t>, 2015</w:t>
      </w:r>
    </w:p>
    <w:p w:rsidR="00AB7EB1" w:rsidRPr="00997577" w:rsidRDefault="00AB7EB1" w:rsidP="00BC2B7F">
      <w:pPr>
        <w:spacing w:after="0" w:line="360" w:lineRule="auto"/>
        <w:jc w:val="both"/>
        <w:rPr>
          <w:rFonts w:ascii="Book Antiqua" w:hAnsi="Book Antiqua"/>
          <w:b/>
          <w:sz w:val="24"/>
          <w:szCs w:val="24"/>
          <w:lang w:val="en-US"/>
        </w:rPr>
      </w:pPr>
      <w:r w:rsidRPr="00997577">
        <w:rPr>
          <w:rFonts w:ascii="Book Antiqua" w:hAnsi="Book Antiqua"/>
          <w:b/>
          <w:sz w:val="24"/>
          <w:szCs w:val="24"/>
          <w:lang w:val="en-US"/>
        </w:rPr>
        <w:t>Article in press:</w:t>
      </w:r>
    </w:p>
    <w:p w:rsidR="006E03E8" w:rsidRPr="00BC2B7F" w:rsidRDefault="00AB7EB1" w:rsidP="00BC2B7F">
      <w:pPr>
        <w:spacing w:after="0" w:line="360" w:lineRule="auto"/>
        <w:jc w:val="both"/>
        <w:rPr>
          <w:rFonts w:ascii="Book Antiqua" w:hAnsi="Book Antiqua"/>
          <w:b/>
          <w:sz w:val="24"/>
          <w:szCs w:val="24"/>
          <w:lang w:val="en-US" w:eastAsia="zh-CN"/>
        </w:rPr>
      </w:pPr>
      <w:r w:rsidRPr="00997577">
        <w:rPr>
          <w:rFonts w:ascii="Book Antiqua" w:hAnsi="Book Antiqua"/>
          <w:b/>
          <w:sz w:val="24"/>
          <w:szCs w:val="24"/>
          <w:lang w:val="en-US"/>
        </w:rPr>
        <w:t xml:space="preserve">Published online: </w:t>
      </w:r>
      <w:bookmarkEnd w:id="4"/>
      <w:bookmarkEnd w:id="5"/>
    </w:p>
    <w:p w:rsidR="00AB7EB1" w:rsidRPr="00997577" w:rsidRDefault="00AB7EB1" w:rsidP="00BC2B7F">
      <w:pPr>
        <w:spacing w:after="0" w:line="360" w:lineRule="auto"/>
        <w:rPr>
          <w:rFonts w:ascii="Book Antiqua" w:hAnsi="Book Antiqua" w:cs="Times New Roman"/>
          <w:b/>
          <w:sz w:val="24"/>
          <w:szCs w:val="24"/>
          <w:lang w:val="en-US"/>
        </w:rPr>
      </w:pPr>
      <w:r w:rsidRPr="00997577">
        <w:rPr>
          <w:rFonts w:ascii="Book Antiqua" w:hAnsi="Book Antiqua" w:cs="Times New Roman"/>
          <w:b/>
          <w:sz w:val="24"/>
          <w:szCs w:val="24"/>
          <w:lang w:val="en-US"/>
        </w:rPr>
        <w:br w:type="page"/>
      </w:r>
    </w:p>
    <w:p w:rsidR="006D7516" w:rsidRPr="00997577" w:rsidRDefault="006E03E8" w:rsidP="00BC2B7F">
      <w:pPr>
        <w:spacing w:after="0" w:line="360" w:lineRule="auto"/>
        <w:jc w:val="both"/>
        <w:rPr>
          <w:rFonts w:ascii="Book Antiqua" w:hAnsi="Book Antiqua" w:cs="Times New Roman"/>
          <w:b/>
          <w:sz w:val="24"/>
          <w:szCs w:val="24"/>
          <w:lang w:val="en-US" w:eastAsia="zh-CN"/>
        </w:rPr>
      </w:pPr>
      <w:r w:rsidRPr="00997577">
        <w:rPr>
          <w:rFonts w:ascii="Book Antiqua" w:hAnsi="Book Antiqua" w:cs="Times New Roman"/>
          <w:b/>
          <w:sz w:val="24"/>
          <w:szCs w:val="24"/>
          <w:lang w:val="en-US"/>
        </w:rPr>
        <w:lastRenderedPageBreak/>
        <w:t>Abstract</w:t>
      </w:r>
    </w:p>
    <w:p w:rsidR="00E22652" w:rsidRPr="00997577" w:rsidRDefault="00DB4C4F"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b/>
          <w:sz w:val="24"/>
          <w:szCs w:val="24"/>
          <w:lang w:val="en-US"/>
        </w:rPr>
        <w:t>AIM</w:t>
      </w:r>
      <w:r w:rsidR="00E22652" w:rsidRPr="00997577">
        <w:rPr>
          <w:rFonts w:ascii="Book Antiqua" w:hAnsi="Book Antiqua" w:cs="Times New Roman"/>
          <w:b/>
          <w:sz w:val="24"/>
          <w:szCs w:val="24"/>
          <w:lang w:val="en-US"/>
        </w:rPr>
        <w:t>:</w:t>
      </w:r>
      <w:r w:rsidRPr="00997577">
        <w:rPr>
          <w:rFonts w:ascii="Book Antiqua" w:hAnsi="Book Antiqua" w:cs="Times New Roman"/>
          <w:sz w:val="24"/>
          <w:szCs w:val="24"/>
          <w:lang w:val="en-US"/>
        </w:rPr>
        <w:t xml:space="preserve"> To compare the performance of the re-expressed </w:t>
      </w:r>
      <w:r w:rsidR="00E23567" w:rsidRPr="00997577">
        <w:rPr>
          <w:rFonts w:ascii="Book Antiqua" w:hAnsi="Book Antiqua" w:cs="Times New Roman"/>
          <w:sz w:val="24"/>
          <w:szCs w:val="24"/>
          <w:lang w:val="en-US"/>
        </w:rPr>
        <w:t>Modification o</w:t>
      </w:r>
      <w:r w:rsidR="000E5919" w:rsidRPr="00997577">
        <w:rPr>
          <w:rFonts w:ascii="Book Antiqua" w:hAnsi="Book Antiqua" w:cs="Times New Roman"/>
          <w:sz w:val="24"/>
          <w:szCs w:val="24"/>
          <w:lang w:val="en-US"/>
        </w:rPr>
        <w:t>f Diet In Renal Disease</w:t>
      </w:r>
      <w:r w:rsidR="00AB7EB1" w:rsidRPr="00997577">
        <w:rPr>
          <w:rFonts w:ascii="Book Antiqua" w:hAnsi="Book Antiqua" w:cs="Times New Roman"/>
          <w:sz w:val="24"/>
          <w:szCs w:val="24"/>
          <w:lang w:val="en-US"/>
        </w:rPr>
        <w:t xml:space="preserve"> equation </w:t>
      </w:r>
      <w:r w:rsidR="00AB7EB1" w:rsidRPr="00997577">
        <w:rPr>
          <w:rFonts w:ascii="Book Antiqua" w:hAnsi="Book Antiqua" w:cs="Times New Roman"/>
          <w:i/>
          <w:sz w:val="24"/>
          <w:szCs w:val="24"/>
          <w:lang w:val="en-US"/>
        </w:rPr>
        <w:t>v</w:t>
      </w:r>
      <w:r w:rsidRPr="00997577">
        <w:rPr>
          <w:rFonts w:ascii="Book Antiqua" w:hAnsi="Book Antiqua" w:cs="Times New Roman"/>
          <w:i/>
          <w:sz w:val="24"/>
          <w:szCs w:val="24"/>
          <w:lang w:val="en-US"/>
        </w:rPr>
        <w:t>s</w:t>
      </w:r>
      <w:r w:rsidRPr="00997577">
        <w:rPr>
          <w:rFonts w:ascii="Book Antiqua" w:hAnsi="Book Antiqua" w:cs="Times New Roman"/>
          <w:sz w:val="24"/>
          <w:szCs w:val="24"/>
          <w:lang w:val="en-US"/>
        </w:rPr>
        <w:t xml:space="preserve"> the new </w:t>
      </w:r>
      <w:r w:rsidR="000E5919" w:rsidRPr="00997577">
        <w:rPr>
          <w:rFonts w:ascii="Book Antiqua" w:hAnsi="Book Antiqua" w:cs="Times New Roman"/>
          <w:sz w:val="24"/>
          <w:szCs w:val="24"/>
          <w:lang w:val="en-US"/>
        </w:rPr>
        <w:t xml:space="preserve">Chronic Kidney Disease Epidemiology Collaboration </w:t>
      </w:r>
      <w:r w:rsidRPr="00997577">
        <w:rPr>
          <w:rFonts w:ascii="Book Antiqua" w:hAnsi="Book Antiqua" w:cs="Times New Roman"/>
          <w:sz w:val="24"/>
          <w:szCs w:val="24"/>
          <w:lang w:val="en-US"/>
        </w:rPr>
        <w:t>equation</w:t>
      </w:r>
      <w:r w:rsidR="00E22652" w:rsidRPr="00997577">
        <w:rPr>
          <w:rFonts w:ascii="Book Antiqua" w:hAnsi="Book Antiqua" w:cs="Times New Roman"/>
          <w:sz w:val="24"/>
          <w:szCs w:val="24"/>
          <w:lang w:val="en-US"/>
        </w:rPr>
        <w:t xml:space="preserve"> in patients with non-</w:t>
      </w:r>
      <w:proofErr w:type="spellStart"/>
      <w:r w:rsidR="00E22652" w:rsidRPr="00997577">
        <w:rPr>
          <w:rFonts w:ascii="Book Antiqua" w:hAnsi="Book Antiqua" w:cs="Times New Roman"/>
          <w:sz w:val="24"/>
          <w:szCs w:val="24"/>
          <w:lang w:val="en-US"/>
        </w:rPr>
        <w:t>valvular</w:t>
      </w:r>
      <w:proofErr w:type="spellEnd"/>
      <w:r w:rsidR="00E22652" w:rsidRPr="00997577">
        <w:rPr>
          <w:rFonts w:ascii="Book Antiqua" w:hAnsi="Book Antiqua" w:cs="Times New Roman"/>
          <w:sz w:val="24"/>
          <w:szCs w:val="24"/>
          <w:lang w:val="en-US"/>
        </w:rPr>
        <w:t xml:space="preserve"> atrial fibrillation.</w:t>
      </w:r>
    </w:p>
    <w:p w:rsidR="00AB7EB1" w:rsidRPr="00997577" w:rsidRDefault="00AB7EB1" w:rsidP="00BC2B7F">
      <w:pPr>
        <w:spacing w:after="0" w:line="360" w:lineRule="auto"/>
        <w:jc w:val="both"/>
        <w:rPr>
          <w:rFonts w:ascii="Book Antiqua" w:hAnsi="Book Antiqua" w:cs="Times New Roman"/>
          <w:sz w:val="24"/>
          <w:szCs w:val="24"/>
          <w:lang w:val="en-US" w:eastAsia="zh-CN"/>
        </w:rPr>
      </w:pPr>
    </w:p>
    <w:p w:rsidR="00E22652" w:rsidRPr="00997577" w:rsidRDefault="00DB4C4F"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b/>
          <w:sz w:val="24"/>
          <w:szCs w:val="24"/>
          <w:lang w:val="en-US"/>
        </w:rPr>
        <w:t>METHODS</w:t>
      </w:r>
      <w:r w:rsidR="00E22652" w:rsidRPr="00997577">
        <w:rPr>
          <w:rFonts w:ascii="Book Antiqua" w:hAnsi="Book Antiqua" w:cs="Times New Roman"/>
          <w:b/>
          <w:sz w:val="24"/>
          <w:szCs w:val="24"/>
          <w:lang w:val="en-US"/>
        </w:rPr>
        <w:t>:</w:t>
      </w:r>
      <w:r w:rsidR="00E22652" w:rsidRPr="00997577">
        <w:rPr>
          <w:rFonts w:ascii="Book Antiqua" w:hAnsi="Book Antiqua" w:cs="Times New Roman"/>
          <w:sz w:val="24"/>
          <w:szCs w:val="24"/>
          <w:lang w:val="en-US"/>
        </w:rPr>
        <w:t xml:space="preserve"> We studied 911 </w:t>
      </w:r>
      <w:r w:rsidR="00320952" w:rsidRPr="00997577">
        <w:rPr>
          <w:rFonts w:ascii="Book Antiqua" w:hAnsi="Book Antiqua" w:cs="Times New Roman"/>
          <w:sz w:val="24"/>
          <w:szCs w:val="24"/>
          <w:lang w:val="en-US"/>
        </w:rPr>
        <w:t xml:space="preserve">consecutive </w:t>
      </w:r>
      <w:r w:rsidR="00E22652" w:rsidRPr="00997577">
        <w:rPr>
          <w:rFonts w:ascii="Book Antiqua" w:hAnsi="Book Antiqua" w:cs="Times New Roman"/>
          <w:sz w:val="24"/>
          <w:szCs w:val="24"/>
          <w:lang w:val="en-US"/>
        </w:rPr>
        <w:t>patients with non-</w:t>
      </w:r>
      <w:proofErr w:type="spellStart"/>
      <w:r w:rsidR="00E22652" w:rsidRPr="00997577">
        <w:rPr>
          <w:rFonts w:ascii="Book Antiqua" w:hAnsi="Book Antiqua" w:cs="Times New Roman"/>
          <w:sz w:val="24"/>
          <w:szCs w:val="24"/>
          <w:lang w:val="en-US"/>
        </w:rPr>
        <w:t>valvular</w:t>
      </w:r>
      <w:proofErr w:type="spellEnd"/>
      <w:r w:rsidR="00E22652" w:rsidRPr="00997577">
        <w:rPr>
          <w:rFonts w:ascii="Book Antiqua" w:hAnsi="Book Antiqua" w:cs="Times New Roman"/>
          <w:sz w:val="24"/>
          <w:szCs w:val="24"/>
          <w:lang w:val="en-US"/>
        </w:rPr>
        <w:t xml:space="preserve"> atrial fibrillation on vitamin-K ant</w:t>
      </w:r>
      <w:r w:rsidR="00320952" w:rsidRPr="00997577">
        <w:rPr>
          <w:rFonts w:ascii="Book Antiqua" w:hAnsi="Book Antiqua" w:cs="Times New Roman"/>
          <w:sz w:val="24"/>
          <w:szCs w:val="24"/>
          <w:lang w:val="en-US"/>
        </w:rPr>
        <w:t>agonist. The performance of</w:t>
      </w:r>
      <w:r w:rsidR="00752A3D" w:rsidRPr="00997577">
        <w:rPr>
          <w:rFonts w:ascii="Book Antiqua" w:hAnsi="Book Antiqua"/>
          <w:sz w:val="24"/>
          <w:szCs w:val="24"/>
          <w:lang w:val="en-US"/>
        </w:rPr>
        <w:t xml:space="preserve"> </w:t>
      </w:r>
      <w:r w:rsidR="00752A3D" w:rsidRPr="00997577">
        <w:rPr>
          <w:rFonts w:ascii="Book Antiqua" w:hAnsi="Book Antiqua" w:cs="Times New Roman"/>
          <w:sz w:val="24"/>
          <w:szCs w:val="24"/>
          <w:lang w:val="en-US"/>
        </w:rPr>
        <w:t xml:space="preserve">the re-expressed Modification of Diet in Renal Disease equation </w:t>
      </w:r>
      <w:r w:rsidR="00AB7EB1" w:rsidRPr="00997577">
        <w:rPr>
          <w:rFonts w:ascii="Book Antiqua" w:hAnsi="Book Antiqua" w:cs="Times New Roman"/>
          <w:i/>
          <w:sz w:val="24"/>
          <w:szCs w:val="24"/>
          <w:lang w:val="en-US"/>
        </w:rPr>
        <w:t>vs</w:t>
      </w:r>
      <w:r w:rsidR="00AB7EB1" w:rsidRPr="00997577">
        <w:rPr>
          <w:rFonts w:ascii="Book Antiqua" w:hAnsi="Book Antiqua" w:cs="Times New Roman"/>
          <w:sz w:val="24"/>
          <w:szCs w:val="24"/>
          <w:lang w:val="en-US"/>
        </w:rPr>
        <w:t xml:space="preserve"> </w:t>
      </w:r>
      <w:r w:rsidR="00752A3D" w:rsidRPr="00997577">
        <w:rPr>
          <w:rFonts w:ascii="Book Antiqua" w:hAnsi="Book Antiqua" w:cs="Times New Roman"/>
          <w:sz w:val="24"/>
          <w:szCs w:val="24"/>
          <w:lang w:val="en-US"/>
        </w:rPr>
        <w:t>the new Chronic Kidney Disease Epidemiology Collaboration equation in patients with non-</w:t>
      </w:r>
      <w:proofErr w:type="spellStart"/>
      <w:r w:rsidR="00752A3D" w:rsidRPr="00997577">
        <w:rPr>
          <w:rFonts w:ascii="Book Antiqua" w:hAnsi="Book Antiqua" w:cs="Times New Roman"/>
          <w:sz w:val="24"/>
          <w:szCs w:val="24"/>
          <w:lang w:val="en-US"/>
        </w:rPr>
        <w:t>valvular</w:t>
      </w:r>
      <w:proofErr w:type="spellEnd"/>
      <w:r w:rsidR="00752A3D" w:rsidRPr="00997577">
        <w:rPr>
          <w:rFonts w:ascii="Book Antiqua" w:hAnsi="Book Antiqua" w:cs="Times New Roman"/>
          <w:sz w:val="24"/>
          <w:szCs w:val="24"/>
          <w:lang w:val="en-US"/>
        </w:rPr>
        <w:t xml:space="preserve"> atrial fibrillation</w:t>
      </w:r>
      <w:r w:rsidR="00E22652" w:rsidRPr="00997577">
        <w:rPr>
          <w:rFonts w:ascii="Book Antiqua" w:hAnsi="Book Antiqua" w:cs="Times New Roman"/>
          <w:sz w:val="24"/>
          <w:szCs w:val="24"/>
          <w:lang w:val="en-US"/>
        </w:rPr>
        <w:t xml:space="preserve"> with respect to either a composite endpoint of major bleeding, thromboembolic events and all-cause mortality or each individual component of the composite endpoint was assessed using continuous and categorical ≥</w:t>
      </w:r>
      <w:r w:rsidR="00AB7EB1" w:rsidRPr="00997577">
        <w:rPr>
          <w:rFonts w:ascii="Book Antiqua" w:hAnsi="Book Antiqua" w:cs="Times New Roman" w:hint="eastAsia"/>
          <w:sz w:val="24"/>
          <w:szCs w:val="24"/>
          <w:lang w:val="en-US" w:eastAsia="zh-CN"/>
        </w:rPr>
        <w:t xml:space="preserve"> </w:t>
      </w:r>
      <w:r w:rsidR="00E22652" w:rsidRPr="00997577">
        <w:rPr>
          <w:rFonts w:ascii="Book Antiqua" w:hAnsi="Book Antiqua" w:cs="Times New Roman"/>
          <w:sz w:val="24"/>
          <w:szCs w:val="24"/>
          <w:lang w:val="en-US"/>
        </w:rPr>
        <w:t>60, 59</w:t>
      </w:r>
      <w:r w:rsidR="00AB7EB1" w:rsidRPr="00997577">
        <w:rPr>
          <w:rFonts w:ascii="Book Antiqua" w:hAnsi="Book Antiqua" w:cs="Times New Roman" w:hint="eastAsia"/>
          <w:sz w:val="24"/>
          <w:szCs w:val="24"/>
          <w:lang w:val="en-US" w:eastAsia="zh-CN"/>
        </w:rPr>
        <w:t>-</w:t>
      </w:r>
      <w:r w:rsidR="00E22652" w:rsidRPr="00997577">
        <w:rPr>
          <w:rFonts w:ascii="Book Antiqua" w:hAnsi="Book Antiqua" w:cs="Times New Roman"/>
          <w:sz w:val="24"/>
          <w:szCs w:val="24"/>
          <w:lang w:val="en-US"/>
        </w:rPr>
        <w:t>30, and &lt;</w:t>
      </w:r>
      <w:r w:rsidR="00AB7EB1" w:rsidRPr="00997577">
        <w:rPr>
          <w:rFonts w:ascii="Book Antiqua" w:hAnsi="Book Antiqua" w:cs="Times New Roman" w:hint="eastAsia"/>
          <w:sz w:val="24"/>
          <w:szCs w:val="24"/>
          <w:lang w:val="en-US" w:eastAsia="zh-CN"/>
        </w:rPr>
        <w:t xml:space="preserve"> </w:t>
      </w:r>
      <w:r w:rsidR="00E22652" w:rsidRPr="00997577">
        <w:rPr>
          <w:rFonts w:ascii="Book Antiqua" w:hAnsi="Book Antiqua" w:cs="Times New Roman"/>
          <w:sz w:val="24"/>
          <w:szCs w:val="24"/>
          <w:lang w:val="en-US"/>
        </w:rPr>
        <w:t>30 m</w:t>
      </w:r>
      <w:r w:rsidR="00AB7EB1" w:rsidRPr="00997577">
        <w:rPr>
          <w:rFonts w:ascii="Book Antiqua" w:hAnsi="Book Antiqua" w:cs="Times New Roman"/>
          <w:sz w:val="24"/>
          <w:szCs w:val="24"/>
          <w:lang w:val="en-US"/>
        </w:rPr>
        <w:t>L/min</w:t>
      </w:r>
      <w:r w:rsidR="00AB7EB1" w:rsidRPr="00997577">
        <w:rPr>
          <w:rFonts w:ascii="Book Antiqua" w:hAnsi="Book Antiqua" w:cs="Times New Roman" w:hint="eastAsia"/>
          <w:sz w:val="24"/>
          <w:szCs w:val="24"/>
          <w:lang w:val="en-US" w:eastAsia="zh-CN"/>
        </w:rPr>
        <w:t xml:space="preserve"> per </w:t>
      </w:r>
      <w:r w:rsidR="00E22652" w:rsidRPr="00997577">
        <w:rPr>
          <w:rFonts w:ascii="Book Antiqua" w:hAnsi="Book Antiqua" w:cs="Times New Roman"/>
          <w:sz w:val="24"/>
          <w:szCs w:val="24"/>
          <w:lang w:val="en-US"/>
        </w:rPr>
        <w:t>1.73 m</w:t>
      </w:r>
      <w:r w:rsidR="00E22652" w:rsidRPr="00997577">
        <w:rPr>
          <w:rFonts w:ascii="Book Antiqua" w:hAnsi="Book Antiqua" w:cs="Times New Roman"/>
          <w:sz w:val="24"/>
          <w:szCs w:val="24"/>
          <w:vertAlign w:val="superscript"/>
          <w:lang w:val="en-US"/>
        </w:rPr>
        <w:t>2</w:t>
      </w:r>
      <w:r w:rsidR="00E22652" w:rsidRPr="00997577">
        <w:rPr>
          <w:rFonts w:ascii="Book Antiqua" w:hAnsi="Book Antiqua" w:cs="Times New Roman"/>
          <w:sz w:val="24"/>
          <w:szCs w:val="24"/>
          <w:lang w:val="en-US"/>
        </w:rPr>
        <w:t xml:space="preserve"> estimated glomerular filtration rate.</w:t>
      </w:r>
    </w:p>
    <w:p w:rsidR="00AB7EB1" w:rsidRPr="00997577" w:rsidRDefault="00AB7EB1" w:rsidP="00BC2B7F">
      <w:pPr>
        <w:spacing w:after="0" w:line="360" w:lineRule="auto"/>
        <w:jc w:val="both"/>
        <w:rPr>
          <w:rFonts w:ascii="Book Antiqua" w:hAnsi="Book Antiqua" w:cs="Times New Roman"/>
          <w:sz w:val="24"/>
          <w:szCs w:val="24"/>
          <w:lang w:val="en-US" w:eastAsia="zh-CN"/>
        </w:rPr>
      </w:pPr>
    </w:p>
    <w:p w:rsidR="00E22652" w:rsidRPr="00997577" w:rsidRDefault="003E3451"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b/>
          <w:sz w:val="24"/>
          <w:szCs w:val="24"/>
          <w:lang w:val="en-US"/>
        </w:rPr>
        <w:t>RESULTS</w:t>
      </w:r>
      <w:r w:rsidR="00E22652" w:rsidRPr="00997577">
        <w:rPr>
          <w:rFonts w:ascii="Book Antiqua" w:hAnsi="Book Antiqua" w:cs="Times New Roman"/>
          <w:b/>
          <w:sz w:val="24"/>
          <w:szCs w:val="24"/>
          <w:lang w:val="en-US"/>
        </w:rPr>
        <w:t>:</w:t>
      </w:r>
      <w:r w:rsidR="00E22652" w:rsidRPr="00997577">
        <w:rPr>
          <w:rFonts w:ascii="Book Antiqua" w:hAnsi="Book Antiqua" w:cs="Times New Roman"/>
          <w:sz w:val="24"/>
          <w:szCs w:val="24"/>
          <w:lang w:val="en-US"/>
        </w:rPr>
        <w:t xml:space="preserve">  During 10</w:t>
      </w:r>
      <w:r w:rsidR="00AB7EB1" w:rsidRPr="00997577">
        <w:rPr>
          <w:rFonts w:ascii="Book Antiqua" w:hAnsi="Book Antiqua" w:cs="Times New Roman" w:hint="eastAsia"/>
          <w:sz w:val="24"/>
          <w:szCs w:val="24"/>
          <w:lang w:val="en-US" w:eastAsia="zh-CN"/>
        </w:rPr>
        <w:t xml:space="preserve"> </w:t>
      </w:r>
      <w:r w:rsidR="00E22652" w:rsidRPr="00997577">
        <w:rPr>
          <w:rFonts w:ascii="Book Antiqua" w:hAnsi="Book Antiqua" w:cs="Times New Roman"/>
          <w:sz w:val="24"/>
          <w:szCs w:val="24"/>
          <w:lang w:val="en-US"/>
        </w:rPr>
        <w:t>±</w:t>
      </w:r>
      <w:r w:rsidR="00AB7EB1" w:rsidRPr="00997577">
        <w:rPr>
          <w:rFonts w:ascii="Book Antiqua" w:hAnsi="Book Antiqua" w:cs="Times New Roman" w:hint="eastAsia"/>
          <w:sz w:val="24"/>
          <w:szCs w:val="24"/>
          <w:lang w:val="en-US" w:eastAsia="zh-CN"/>
        </w:rPr>
        <w:t xml:space="preserve"> </w:t>
      </w:r>
      <w:r w:rsidR="00E22652" w:rsidRPr="00997577">
        <w:rPr>
          <w:rFonts w:ascii="Book Antiqua" w:hAnsi="Book Antiqua" w:cs="Times New Roman"/>
          <w:sz w:val="24"/>
          <w:szCs w:val="24"/>
          <w:lang w:val="en-US"/>
        </w:rPr>
        <w:t xml:space="preserve">3 mo, the composite endpoint occurred in 98 (10.8%) patients: 30 patients developed major bleeding, 18 had thromboembolic events, and 60 died. </w:t>
      </w:r>
      <w:r w:rsidR="00E22652" w:rsidRPr="00997577">
        <w:rPr>
          <w:rStyle w:val="texto3"/>
          <w:rFonts w:ascii="Book Antiqua" w:hAnsi="Book Antiqua" w:cs="Times New Roman"/>
          <w:sz w:val="24"/>
          <w:szCs w:val="24"/>
          <w:lang w:val="en"/>
        </w:rPr>
        <w:t xml:space="preserve">The new </w:t>
      </w:r>
      <w:r w:rsidR="00E22652" w:rsidRPr="00997577">
        <w:rPr>
          <w:rFonts w:ascii="Book Antiqua" w:hAnsi="Book Antiqua" w:cs="Times New Roman"/>
          <w:sz w:val="24"/>
          <w:szCs w:val="24"/>
          <w:lang w:val="en-US"/>
        </w:rPr>
        <w:t>equation provided lower prevalence of renal dysfunction &lt;</w:t>
      </w:r>
      <w:r w:rsidR="000E5919" w:rsidRPr="00997577">
        <w:rPr>
          <w:rFonts w:ascii="Book Antiqua" w:hAnsi="Book Antiqua" w:cs="Times New Roman" w:hint="eastAsia"/>
          <w:sz w:val="24"/>
          <w:szCs w:val="24"/>
          <w:lang w:val="en-US" w:eastAsia="zh-CN"/>
        </w:rPr>
        <w:t xml:space="preserve"> </w:t>
      </w:r>
      <w:r w:rsidR="000E5919" w:rsidRPr="00997577">
        <w:rPr>
          <w:rFonts w:ascii="Book Antiqua" w:hAnsi="Book Antiqua" w:cs="Times New Roman"/>
          <w:sz w:val="24"/>
          <w:szCs w:val="24"/>
          <w:lang w:val="en-US"/>
        </w:rPr>
        <w:t>60 ml/min</w:t>
      </w:r>
      <w:r w:rsidR="000E5919" w:rsidRPr="00997577">
        <w:rPr>
          <w:rFonts w:ascii="Book Antiqua" w:hAnsi="Book Antiqua" w:cs="Times New Roman" w:hint="eastAsia"/>
          <w:sz w:val="24"/>
          <w:szCs w:val="24"/>
          <w:lang w:val="en-US" w:eastAsia="zh-CN"/>
        </w:rPr>
        <w:t xml:space="preserve"> per </w:t>
      </w:r>
      <w:r w:rsidR="00E22652" w:rsidRPr="00997577">
        <w:rPr>
          <w:rFonts w:ascii="Book Antiqua" w:hAnsi="Book Antiqua" w:cs="Times New Roman"/>
          <w:sz w:val="24"/>
          <w:szCs w:val="24"/>
          <w:lang w:val="en-US"/>
        </w:rPr>
        <w:t>1.73</w:t>
      </w:r>
      <w:r w:rsidR="000E5919" w:rsidRPr="00997577">
        <w:rPr>
          <w:rFonts w:ascii="Book Antiqua" w:hAnsi="Book Antiqua" w:cs="Times New Roman" w:hint="eastAsia"/>
          <w:sz w:val="24"/>
          <w:szCs w:val="24"/>
          <w:lang w:val="en-US" w:eastAsia="zh-CN"/>
        </w:rPr>
        <w:t xml:space="preserve"> </w:t>
      </w:r>
      <w:r w:rsidR="00E22652" w:rsidRPr="00997577">
        <w:rPr>
          <w:rFonts w:ascii="Book Antiqua" w:hAnsi="Book Antiqua" w:cs="Times New Roman"/>
          <w:sz w:val="24"/>
          <w:szCs w:val="24"/>
          <w:lang w:val="en-US"/>
        </w:rPr>
        <w:t>m</w:t>
      </w:r>
      <w:r w:rsidR="00E22652" w:rsidRPr="00997577">
        <w:rPr>
          <w:rFonts w:ascii="Book Antiqua" w:hAnsi="Book Antiqua" w:cs="Times New Roman"/>
          <w:sz w:val="24"/>
          <w:szCs w:val="24"/>
          <w:vertAlign w:val="superscript"/>
          <w:lang w:val="en-US"/>
        </w:rPr>
        <w:t xml:space="preserve">2 </w:t>
      </w:r>
      <w:r w:rsidR="00E22652" w:rsidRPr="00997577">
        <w:rPr>
          <w:rFonts w:ascii="Book Antiqua" w:hAnsi="Book Antiqua" w:cs="Times New Roman"/>
          <w:sz w:val="24"/>
          <w:szCs w:val="24"/>
          <w:lang w:val="en-US"/>
        </w:rPr>
        <w:t>(32.9%), compared with the re-expressed equation (34.1%)</w:t>
      </w:r>
      <w:r w:rsidR="00AB7EB1" w:rsidRPr="00997577">
        <w:rPr>
          <w:rFonts w:ascii="Book Antiqua" w:hAnsi="Book Antiqua" w:cs="Times New Roman" w:hint="eastAsia"/>
          <w:sz w:val="24"/>
          <w:szCs w:val="24"/>
          <w:lang w:val="en-US" w:eastAsia="zh-CN"/>
        </w:rPr>
        <w:t xml:space="preserve">. </w:t>
      </w:r>
      <w:r w:rsidR="00E22652" w:rsidRPr="00997577">
        <w:rPr>
          <w:rFonts w:ascii="Book Antiqua" w:hAnsi="Book Antiqua" w:cs="Times New Roman"/>
          <w:sz w:val="24"/>
          <w:szCs w:val="24"/>
          <w:lang w:val="en-US"/>
        </w:rPr>
        <w:t>Estimated glomerular filtration rate from both equations was independent predictor of composite endpoint (</w:t>
      </w:r>
      <w:r w:rsidR="00AB7EB1" w:rsidRPr="00997577">
        <w:rPr>
          <w:rFonts w:ascii="Book Antiqua" w:hAnsi="Book Antiqua" w:cs="Times New Roman" w:hint="eastAsia"/>
          <w:sz w:val="24"/>
          <w:szCs w:val="24"/>
          <w:lang w:val="en-US" w:eastAsia="zh-CN"/>
        </w:rPr>
        <w:t xml:space="preserve">HR </w:t>
      </w:r>
      <w:r w:rsidR="00E22652" w:rsidRPr="00997577">
        <w:rPr>
          <w:rFonts w:ascii="Book Antiqua" w:hAnsi="Book Antiqua" w:cs="Times New Roman"/>
          <w:sz w:val="24"/>
          <w:szCs w:val="24"/>
          <w:lang w:val="en-US"/>
        </w:rPr>
        <w:t>=</w:t>
      </w:r>
      <w:r w:rsidR="00AB7EB1" w:rsidRPr="00997577">
        <w:rPr>
          <w:rFonts w:ascii="Book Antiqua" w:hAnsi="Book Antiqua" w:cs="Times New Roman" w:hint="eastAsia"/>
          <w:sz w:val="24"/>
          <w:szCs w:val="24"/>
          <w:lang w:val="en-US" w:eastAsia="zh-CN"/>
        </w:rPr>
        <w:t xml:space="preserve"> </w:t>
      </w:r>
      <w:r w:rsidR="00E22652" w:rsidRPr="00997577">
        <w:rPr>
          <w:rFonts w:ascii="Book Antiqua" w:hAnsi="Book Antiqua" w:cs="Times New Roman"/>
          <w:sz w:val="24"/>
          <w:szCs w:val="24"/>
          <w:lang w:val="en-US"/>
        </w:rPr>
        <w:t xml:space="preserve">0.98 and 0.97 for the re-expressed and the new equation, respectively; </w:t>
      </w:r>
      <w:r w:rsidR="00AB7EB1" w:rsidRPr="00997577">
        <w:rPr>
          <w:rFonts w:ascii="Book Antiqua" w:hAnsi="Book Antiqua" w:cs="Times New Roman"/>
          <w:i/>
          <w:sz w:val="24"/>
          <w:szCs w:val="24"/>
          <w:lang w:val="en-US"/>
        </w:rPr>
        <w:t>P</w:t>
      </w:r>
      <w:r w:rsidR="00AB7EB1" w:rsidRPr="00997577">
        <w:rPr>
          <w:rFonts w:ascii="Book Antiqua" w:hAnsi="Book Antiqua" w:cs="Times New Roman" w:hint="eastAsia"/>
          <w:i/>
          <w:sz w:val="24"/>
          <w:szCs w:val="24"/>
          <w:lang w:val="en-US" w:eastAsia="zh-CN"/>
        </w:rPr>
        <w:t xml:space="preserve"> </w:t>
      </w:r>
      <w:r w:rsidR="00E22652" w:rsidRPr="00997577">
        <w:rPr>
          <w:rFonts w:ascii="Book Antiqua" w:hAnsi="Book Antiqua" w:cs="Times New Roman"/>
          <w:sz w:val="24"/>
          <w:szCs w:val="24"/>
          <w:lang w:val="en-US"/>
        </w:rPr>
        <w:t>&lt;</w:t>
      </w:r>
      <w:r w:rsidR="00AB7EB1" w:rsidRPr="00997577">
        <w:rPr>
          <w:rFonts w:ascii="Book Antiqua" w:hAnsi="Book Antiqua" w:cs="Times New Roman" w:hint="eastAsia"/>
          <w:sz w:val="24"/>
          <w:szCs w:val="24"/>
          <w:lang w:val="en-US" w:eastAsia="zh-CN"/>
        </w:rPr>
        <w:t xml:space="preserve"> </w:t>
      </w:r>
      <w:r w:rsidR="00E22652" w:rsidRPr="00997577">
        <w:rPr>
          <w:rFonts w:ascii="Book Antiqua" w:hAnsi="Book Antiqua" w:cs="Times New Roman"/>
          <w:sz w:val="24"/>
          <w:szCs w:val="24"/>
          <w:lang w:val="en-US"/>
        </w:rPr>
        <w:t>0.0001) and all-cause mortality (</w:t>
      </w:r>
      <w:r w:rsidR="00AB7EB1" w:rsidRPr="00997577">
        <w:rPr>
          <w:rFonts w:ascii="Book Antiqua" w:hAnsi="Book Antiqua" w:cs="Times New Roman" w:hint="eastAsia"/>
          <w:sz w:val="24"/>
          <w:szCs w:val="24"/>
          <w:lang w:val="en-US" w:eastAsia="zh-CN"/>
        </w:rPr>
        <w:t xml:space="preserve">HR </w:t>
      </w:r>
      <w:r w:rsidR="00E22652" w:rsidRPr="00997577">
        <w:rPr>
          <w:rFonts w:ascii="Book Antiqua" w:hAnsi="Book Antiqua" w:cs="Times New Roman"/>
          <w:sz w:val="24"/>
          <w:szCs w:val="24"/>
          <w:lang w:val="en-US"/>
        </w:rPr>
        <w:t>=</w:t>
      </w:r>
      <w:r w:rsidR="00AB7EB1" w:rsidRPr="00997577">
        <w:rPr>
          <w:rFonts w:ascii="Book Antiqua" w:hAnsi="Book Antiqua" w:cs="Times New Roman" w:hint="eastAsia"/>
          <w:sz w:val="24"/>
          <w:szCs w:val="24"/>
          <w:lang w:val="en-US" w:eastAsia="zh-CN"/>
        </w:rPr>
        <w:t xml:space="preserve"> </w:t>
      </w:r>
      <w:r w:rsidR="00E22652" w:rsidRPr="00997577">
        <w:rPr>
          <w:rFonts w:ascii="Book Antiqua" w:hAnsi="Book Antiqua" w:cs="Times New Roman"/>
          <w:sz w:val="24"/>
          <w:szCs w:val="24"/>
          <w:lang w:val="en-US"/>
        </w:rPr>
        <w:t xml:space="preserve">0.98 for both equations, </w:t>
      </w:r>
      <w:r w:rsidR="00AB7EB1" w:rsidRPr="00997577">
        <w:rPr>
          <w:rFonts w:ascii="Book Antiqua" w:hAnsi="Book Antiqua" w:cs="Times New Roman"/>
          <w:i/>
          <w:sz w:val="24"/>
          <w:szCs w:val="24"/>
          <w:lang w:val="en-US"/>
        </w:rPr>
        <w:t>P</w:t>
      </w:r>
      <w:r w:rsidR="00AB7EB1" w:rsidRPr="00997577">
        <w:rPr>
          <w:rFonts w:ascii="Book Antiqua" w:hAnsi="Book Antiqua" w:cs="Times New Roman"/>
          <w:sz w:val="24"/>
          <w:szCs w:val="24"/>
          <w:lang w:val="en-US"/>
        </w:rPr>
        <w:t xml:space="preserve"> </w:t>
      </w:r>
      <w:r w:rsidR="00E22652" w:rsidRPr="00997577">
        <w:rPr>
          <w:rFonts w:ascii="Book Antiqua" w:hAnsi="Book Antiqua" w:cs="Times New Roman"/>
          <w:sz w:val="24"/>
          <w:szCs w:val="24"/>
          <w:lang w:val="en-US"/>
        </w:rPr>
        <w:t>&lt;</w:t>
      </w:r>
      <w:r w:rsidR="00AB7EB1" w:rsidRPr="00997577">
        <w:rPr>
          <w:rFonts w:ascii="Book Antiqua" w:hAnsi="Book Antiqua" w:cs="Times New Roman" w:hint="eastAsia"/>
          <w:sz w:val="24"/>
          <w:szCs w:val="24"/>
          <w:lang w:val="en-US" w:eastAsia="zh-CN"/>
        </w:rPr>
        <w:t xml:space="preserve"> </w:t>
      </w:r>
      <w:r w:rsidR="00E22652" w:rsidRPr="00997577">
        <w:rPr>
          <w:rFonts w:ascii="Book Antiqua" w:hAnsi="Book Antiqua" w:cs="Times New Roman"/>
          <w:sz w:val="24"/>
          <w:szCs w:val="24"/>
          <w:lang w:val="en-US"/>
        </w:rPr>
        <w:t>0.01). Strong association with thromboembolic events was observed only when estimated glomerular filtration rate was &lt; 30 m</w:t>
      </w:r>
      <w:r w:rsidR="00AB7EB1" w:rsidRPr="00997577">
        <w:rPr>
          <w:rFonts w:ascii="Book Antiqua" w:hAnsi="Book Antiqua" w:cs="Times New Roman"/>
          <w:sz w:val="24"/>
          <w:szCs w:val="24"/>
          <w:lang w:val="en-US"/>
        </w:rPr>
        <w:t>L/min</w:t>
      </w:r>
      <w:r w:rsidR="00AB7EB1" w:rsidRPr="00997577">
        <w:rPr>
          <w:rFonts w:ascii="Book Antiqua" w:hAnsi="Book Antiqua" w:cs="Times New Roman" w:hint="eastAsia"/>
          <w:sz w:val="24"/>
          <w:szCs w:val="24"/>
          <w:lang w:val="en-US" w:eastAsia="zh-CN"/>
        </w:rPr>
        <w:t xml:space="preserve"> </w:t>
      </w:r>
      <w:r w:rsidR="00AB7EB1" w:rsidRPr="00997577">
        <w:rPr>
          <w:rFonts w:ascii="Book Antiqua" w:hAnsi="Book Antiqua" w:cs="Times New Roman"/>
          <w:sz w:val="24"/>
          <w:szCs w:val="24"/>
          <w:lang w:val="en-US" w:eastAsia="zh-CN"/>
        </w:rPr>
        <w:t xml:space="preserve">per </w:t>
      </w:r>
      <w:r w:rsidR="00E22652" w:rsidRPr="00997577">
        <w:rPr>
          <w:rFonts w:ascii="Book Antiqua" w:hAnsi="Book Antiqua" w:cs="Times New Roman"/>
          <w:sz w:val="24"/>
          <w:szCs w:val="24"/>
          <w:lang w:val="en-US"/>
        </w:rPr>
        <w:t>1.73</w:t>
      </w:r>
      <w:r w:rsidR="00F94B6D">
        <w:rPr>
          <w:rFonts w:ascii="Book Antiqua" w:hAnsi="Book Antiqua" w:cs="Times New Roman" w:hint="eastAsia"/>
          <w:sz w:val="24"/>
          <w:szCs w:val="24"/>
          <w:lang w:val="en-US" w:eastAsia="zh-CN"/>
        </w:rPr>
        <w:t xml:space="preserve"> </w:t>
      </w:r>
      <w:r w:rsidR="00E22652" w:rsidRPr="00997577">
        <w:rPr>
          <w:rFonts w:ascii="Book Antiqua" w:hAnsi="Book Antiqua" w:cs="Times New Roman"/>
          <w:sz w:val="24"/>
          <w:szCs w:val="24"/>
          <w:lang w:val="en-US"/>
        </w:rPr>
        <w:t>m</w:t>
      </w:r>
      <w:r w:rsidR="00E22652" w:rsidRPr="00997577">
        <w:rPr>
          <w:rFonts w:ascii="Book Antiqua" w:hAnsi="Book Antiqua" w:cs="Times New Roman"/>
          <w:sz w:val="24"/>
          <w:szCs w:val="24"/>
          <w:vertAlign w:val="superscript"/>
          <w:lang w:val="en-US"/>
        </w:rPr>
        <w:t>2</w:t>
      </w:r>
      <w:r w:rsidR="00E22652" w:rsidRPr="00997577">
        <w:rPr>
          <w:rFonts w:ascii="Book Antiqua" w:hAnsi="Book Antiqua" w:cs="Times New Roman"/>
          <w:sz w:val="24"/>
          <w:szCs w:val="24"/>
          <w:lang w:val="en-US"/>
        </w:rPr>
        <w:t xml:space="preserve">: </w:t>
      </w:r>
      <w:r w:rsidR="00AB7EB1" w:rsidRPr="00997577">
        <w:rPr>
          <w:rFonts w:ascii="Book Antiqua" w:hAnsi="Book Antiqua" w:cs="Times New Roman" w:hint="eastAsia"/>
          <w:sz w:val="24"/>
          <w:szCs w:val="24"/>
          <w:lang w:val="en-US" w:eastAsia="zh-CN"/>
        </w:rPr>
        <w:t>HR</w:t>
      </w:r>
      <w:r w:rsidR="00AB7EB1" w:rsidRPr="00997577">
        <w:rPr>
          <w:rFonts w:ascii="Book Antiqua" w:hAnsi="Book Antiqua" w:cs="Times New Roman"/>
          <w:sz w:val="24"/>
          <w:szCs w:val="24"/>
          <w:lang w:val="en-US"/>
        </w:rPr>
        <w:t xml:space="preserve"> </w:t>
      </w:r>
      <w:r w:rsidR="00AB7EB1" w:rsidRPr="00997577">
        <w:rPr>
          <w:rFonts w:ascii="Book Antiqua" w:hAnsi="Book Antiqua" w:cs="Times New Roman"/>
          <w:sz w:val="24"/>
          <w:szCs w:val="24"/>
          <w:lang w:val="en-US" w:eastAsia="zh-CN"/>
        </w:rPr>
        <w:t xml:space="preserve">is </w:t>
      </w:r>
      <w:r w:rsidR="00E22652" w:rsidRPr="00997577">
        <w:rPr>
          <w:rFonts w:ascii="Book Antiqua" w:hAnsi="Book Antiqua" w:cs="Times New Roman"/>
          <w:sz w:val="24"/>
          <w:szCs w:val="24"/>
          <w:lang w:val="en-US"/>
        </w:rPr>
        <w:t xml:space="preserve">5.1 for the re-expressed equation, and </w:t>
      </w:r>
      <w:r w:rsidR="00AB7EB1" w:rsidRPr="00997577">
        <w:rPr>
          <w:rFonts w:ascii="Book Antiqua" w:hAnsi="Book Antiqua" w:cs="Times New Roman" w:hint="eastAsia"/>
          <w:sz w:val="24"/>
          <w:szCs w:val="24"/>
          <w:lang w:val="en-US" w:eastAsia="zh-CN"/>
        </w:rPr>
        <w:t>HR</w:t>
      </w:r>
      <w:r w:rsidR="00AB7EB1" w:rsidRPr="00997577">
        <w:rPr>
          <w:rFonts w:ascii="Book Antiqua" w:hAnsi="Book Antiqua" w:cs="Times New Roman"/>
          <w:sz w:val="24"/>
          <w:szCs w:val="24"/>
          <w:lang w:val="en-US"/>
        </w:rPr>
        <w:t xml:space="preserve"> </w:t>
      </w:r>
      <w:r w:rsidR="00E22652" w:rsidRPr="00997577">
        <w:rPr>
          <w:rFonts w:ascii="Book Antiqua" w:hAnsi="Book Antiqua" w:cs="Times New Roman"/>
          <w:sz w:val="24"/>
          <w:szCs w:val="24"/>
          <w:lang w:val="en-US"/>
        </w:rPr>
        <w:t>=</w:t>
      </w:r>
      <w:r w:rsidR="00AB7EB1" w:rsidRPr="00997577">
        <w:rPr>
          <w:rFonts w:ascii="Book Antiqua" w:hAnsi="Book Antiqua" w:cs="Times New Roman" w:hint="eastAsia"/>
          <w:sz w:val="24"/>
          <w:szCs w:val="24"/>
          <w:lang w:val="en-US" w:eastAsia="zh-CN"/>
        </w:rPr>
        <w:t xml:space="preserve"> </w:t>
      </w:r>
      <w:r w:rsidR="00E22652" w:rsidRPr="00997577">
        <w:rPr>
          <w:rFonts w:ascii="Book Antiqua" w:hAnsi="Book Antiqua" w:cs="Times New Roman"/>
          <w:sz w:val="24"/>
          <w:szCs w:val="24"/>
          <w:lang w:val="en-US"/>
        </w:rPr>
        <w:t>5.0 for the new equation.</w:t>
      </w:r>
      <w:r w:rsidR="00AB7EB1" w:rsidRPr="00997577">
        <w:rPr>
          <w:rFonts w:ascii="Book Antiqua" w:hAnsi="Book Antiqua" w:cs="Times New Roman" w:hint="eastAsia"/>
          <w:sz w:val="24"/>
          <w:szCs w:val="24"/>
          <w:lang w:val="en-US" w:eastAsia="zh-CN"/>
        </w:rPr>
        <w:t xml:space="preserve"> </w:t>
      </w:r>
      <w:r w:rsidR="00E22652" w:rsidRPr="00997577">
        <w:rPr>
          <w:rFonts w:ascii="Book Antiqua" w:hAnsi="Book Antiqua" w:cs="Times New Roman"/>
          <w:sz w:val="24"/>
          <w:szCs w:val="24"/>
          <w:lang w:val="en-US"/>
        </w:rPr>
        <w:t>No significant association with major bleeding was observed for both equations.</w:t>
      </w:r>
    </w:p>
    <w:p w:rsidR="00AB7EB1" w:rsidRPr="00997577" w:rsidRDefault="00AB7EB1" w:rsidP="00BC2B7F">
      <w:pPr>
        <w:spacing w:after="0" w:line="360" w:lineRule="auto"/>
        <w:jc w:val="both"/>
        <w:rPr>
          <w:rFonts w:ascii="Book Antiqua" w:hAnsi="Book Antiqua" w:cs="Times New Roman"/>
          <w:sz w:val="24"/>
          <w:szCs w:val="24"/>
          <w:lang w:val="en-US" w:eastAsia="zh-CN"/>
        </w:rPr>
      </w:pPr>
    </w:p>
    <w:p w:rsidR="00E22652" w:rsidRPr="00997577" w:rsidRDefault="00AB7EB1"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b/>
          <w:sz w:val="24"/>
          <w:szCs w:val="24"/>
          <w:lang w:val="en-US"/>
        </w:rPr>
        <w:t>CONCLUSION</w:t>
      </w:r>
      <w:r w:rsidR="00E22652" w:rsidRPr="00997577">
        <w:rPr>
          <w:rFonts w:ascii="Book Antiqua" w:hAnsi="Book Antiqua" w:cs="Times New Roman"/>
          <w:b/>
          <w:sz w:val="24"/>
          <w:szCs w:val="24"/>
          <w:lang w:val="en-US"/>
        </w:rPr>
        <w:t>:</w:t>
      </w:r>
      <w:r w:rsidR="00E22652" w:rsidRPr="00997577">
        <w:rPr>
          <w:rFonts w:ascii="Book Antiqua" w:hAnsi="Book Antiqua" w:cs="Times New Roman"/>
          <w:sz w:val="24"/>
          <w:szCs w:val="24"/>
          <w:lang w:val="en-US"/>
        </w:rPr>
        <w:t xml:space="preserve"> The new</w:t>
      </w:r>
      <w:r w:rsidR="00E22652" w:rsidRPr="00997577">
        <w:rPr>
          <w:rStyle w:val="texto3"/>
          <w:rFonts w:ascii="Book Antiqua" w:hAnsi="Book Antiqua" w:cs="Times New Roman"/>
          <w:sz w:val="24"/>
          <w:szCs w:val="24"/>
          <w:lang w:val="en"/>
        </w:rPr>
        <w:t xml:space="preserve"> equation</w:t>
      </w:r>
      <w:r w:rsidR="00E22652" w:rsidRPr="00997577">
        <w:rPr>
          <w:rFonts w:ascii="Book Antiqua" w:hAnsi="Book Antiqua" w:cs="Times New Roman"/>
          <w:sz w:val="24"/>
          <w:szCs w:val="24"/>
          <w:lang w:val="en-US"/>
        </w:rPr>
        <w:t xml:space="preserve"> reduced the prevalence of renal dysfunction. Both equations performed similarly in predicting major </w:t>
      </w:r>
      <w:r w:rsidR="00A44DAC" w:rsidRPr="00997577">
        <w:rPr>
          <w:rFonts w:ascii="Book Antiqua" w:hAnsi="Book Antiqua" w:cs="Times New Roman"/>
          <w:sz w:val="24"/>
          <w:szCs w:val="24"/>
          <w:lang w:val="en-US"/>
        </w:rPr>
        <w:t xml:space="preserve">adverse </w:t>
      </w:r>
      <w:r w:rsidR="00E22652" w:rsidRPr="00997577">
        <w:rPr>
          <w:rFonts w:ascii="Book Antiqua" w:hAnsi="Book Antiqua" w:cs="Times New Roman"/>
          <w:sz w:val="24"/>
          <w:szCs w:val="24"/>
          <w:lang w:val="en-US"/>
        </w:rPr>
        <w:t>outcomes.</w:t>
      </w:r>
    </w:p>
    <w:p w:rsidR="00AB7EB1" w:rsidRPr="00997577" w:rsidRDefault="00AB7EB1" w:rsidP="00BC2B7F">
      <w:pPr>
        <w:spacing w:after="0" w:line="360" w:lineRule="auto"/>
        <w:jc w:val="both"/>
        <w:rPr>
          <w:rFonts w:ascii="Book Antiqua" w:hAnsi="Book Antiqua" w:cs="Times New Roman"/>
          <w:sz w:val="24"/>
          <w:szCs w:val="24"/>
          <w:lang w:val="en-US" w:eastAsia="zh-CN"/>
        </w:rPr>
      </w:pPr>
    </w:p>
    <w:p w:rsidR="00565B55" w:rsidRPr="00997577" w:rsidRDefault="00565B55"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b/>
          <w:sz w:val="24"/>
          <w:szCs w:val="24"/>
          <w:lang w:val="en-US"/>
        </w:rPr>
        <w:t xml:space="preserve">Key words: </w:t>
      </w:r>
      <w:r w:rsidRPr="00997577">
        <w:rPr>
          <w:rFonts w:ascii="Book Antiqua" w:hAnsi="Book Antiqua" w:cs="Times New Roman"/>
          <w:sz w:val="24"/>
          <w:szCs w:val="24"/>
          <w:lang w:val="en-US"/>
        </w:rPr>
        <w:t xml:space="preserve"> Atrial fibrillation</w:t>
      </w:r>
      <w:r w:rsidR="003331CA" w:rsidRPr="00997577">
        <w:rPr>
          <w:rFonts w:ascii="Book Antiqua" w:hAnsi="Book Antiqua" w:cs="Times New Roman"/>
          <w:sz w:val="24"/>
          <w:szCs w:val="24"/>
          <w:lang w:val="en-US"/>
        </w:rPr>
        <w:t xml:space="preserve">; Anticoagulants; </w:t>
      </w:r>
      <w:r w:rsidR="000869D6" w:rsidRPr="00997577">
        <w:rPr>
          <w:rFonts w:ascii="Book Antiqua" w:hAnsi="Book Antiqua" w:cs="Times New Roman"/>
          <w:sz w:val="24"/>
          <w:szCs w:val="24"/>
          <w:lang w:val="en-US"/>
        </w:rPr>
        <w:t>Follow-up studies;</w:t>
      </w:r>
      <w:r w:rsidR="003331CA" w:rsidRPr="00997577">
        <w:rPr>
          <w:rFonts w:ascii="Book Antiqua" w:hAnsi="Book Antiqua" w:cs="Times New Roman"/>
          <w:sz w:val="24"/>
          <w:szCs w:val="24"/>
          <w:lang w:val="en-US"/>
        </w:rPr>
        <w:t xml:space="preserve"> K</w:t>
      </w:r>
      <w:r w:rsidR="000869D6" w:rsidRPr="00997577">
        <w:rPr>
          <w:rFonts w:ascii="Book Antiqua" w:hAnsi="Book Antiqua" w:cs="Times New Roman"/>
          <w:sz w:val="24"/>
          <w:szCs w:val="24"/>
          <w:lang w:val="en-US"/>
        </w:rPr>
        <w:t>idney;</w:t>
      </w:r>
      <w:r w:rsidR="00AB7EB1" w:rsidRPr="00997577">
        <w:rPr>
          <w:rFonts w:ascii="Book Antiqua" w:hAnsi="Book Antiqua" w:cs="Times New Roman" w:hint="eastAsia"/>
          <w:color w:val="FFFFFF" w:themeColor="background1"/>
          <w:sz w:val="24"/>
          <w:szCs w:val="24"/>
          <w:lang w:val="en-US" w:eastAsia="zh-CN"/>
        </w:rPr>
        <w:t xml:space="preserve"> </w:t>
      </w:r>
      <w:r w:rsidR="000869D6" w:rsidRPr="00997577">
        <w:rPr>
          <w:rFonts w:ascii="Book Antiqua" w:hAnsi="Book Antiqua" w:cs="Times New Roman"/>
          <w:sz w:val="24"/>
          <w:szCs w:val="24"/>
          <w:lang w:val="en-US"/>
        </w:rPr>
        <w:t>Prognosis</w:t>
      </w:r>
    </w:p>
    <w:p w:rsidR="00AB7EB1" w:rsidRPr="00997577" w:rsidRDefault="00AB7EB1" w:rsidP="00BC2B7F">
      <w:pPr>
        <w:spacing w:after="0" w:line="360" w:lineRule="auto"/>
        <w:jc w:val="both"/>
        <w:rPr>
          <w:rFonts w:ascii="Book Antiqua" w:hAnsi="Book Antiqua" w:cs="Times New Roman"/>
          <w:sz w:val="24"/>
          <w:szCs w:val="24"/>
          <w:lang w:val="en-US" w:eastAsia="zh-CN"/>
        </w:rPr>
      </w:pPr>
    </w:p>
    <w:p w:rsidR="00AB7EB1" w:rsidRPr="00BC2B7F" w:rsidRDefault="00BC2B7F" w:rsidP="00BC2B7F">
      <w:pPr>
        <w:spacing w:after="0" w:line="360" w:lineRule="auto"/>
        <w:jc w:val="both"/>
        <w:rPr>
          <w:rFonts w:ascii="Book Antiqua" w:hAnsi="Book Antiqua"/>
          <w:i/>
          <w:iCs/>
          <w:sz w:val="24"/>
          <w:szCs w:val="24"/>
          <w:lang w:eastAsia="zh-CN"/>
        </w:rPr>
      </w:pPr>
      <w:proofErr w:type="gramStart"/>
      <w:r w:rsidRPr="00CA3195">
        <w:rPr>
          <w:rFonts w:ascii="Book Antiqua" w:hAnsi="Book Antiqua" w:cs="Tahoma"/>
          <w:b/>
          <w:color w:val="000000"/>
          <w:sz w:val="24"/>
          <w:szCs w:val="24"/>
          <w:lang w:val="en-GB" w:eastAsia="ja-JP"/>
        </w:rPr>
        <w:lastRenderedPageBreak/>
        <w:t xml:space="preserve">© </w:t>
      </w:r>
      <w:r w:rsidRPr="00CA3195">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proofErr w:type="spellStart"/>
      <w:r>
        <w:rPr>
          <w:rFonts w:ascii="Book Antiqua" w:hAnsi="Book Antiqua" w:cs="Arial Unicode MS"/>
          <w:color w:val="000000"/>
          <w:sz w:val="24"/>
          <w:szCs w:val="24"/>
          <w:lang w:val="en-GB" w:eastAsia="ja-JP"/>
        </w:rPr>
        <w:t>Baishideng</w:t>
      </w:r>
      <w:proofErr w:type="spellEnd"/>
      <w:r>
        <w:rPr>
          <w:rFonts w:ascii="Book Antiqua" w:hAnsi="Book Antiqua" w:cs="Arial Unicode MS"/>
          <w:color w:val="000000"/>
          <w:sz w:val="24"/>
          <w:szCs w:val="24"/>
          <w:lang w:val="en-GB" w:eastAsia="ja-JP"/>
        </w:rPr>
        <w:t xml:space="preserve">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BC2B7F" w:rsidRPr="00997577" w:rsidRDefault="00BC2B7F" w:rsidP="00BC2B7F">
      <w:pPr>
        <w:spacing w:after="0" w:line="360" w:lineRule="auto"/>
        <w:jc w:val="both"/>
        <w:rPr>
          <w:rFonts w:ascii="Book Antiqua" w:hAnsi="Book Antiqua" w:cs="Times New Roman"/>
          <w:b/>
          <w:sz w:val="24"/>
          <w:szCs w:val="24"/>
          <w:lang w:val="en-US" w:eastAsia="zh-CN"/>
        </w:rPr>
      </w:pPr>
    </w:p>
    <w:p w:rsidR="00DB4C4F" w:rsidRPr="00997577" w:rsidRDefault="00DB4C4F"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b/>
          <w:sz w:val="24"/>
          <w:szCs w:val="24"/>
          <w:lang w:val="en-US"/>
        </w:rPr>
        <w:t xml:space="preserve">Core tip: </w:t>
      </w:r>
      <w:r w:rsidR="00DB7A12" w:rsidRPr="00997577">
        <w:rPr>
          <w:rFonts w:ascii="Book Antiqua" w:hAnsi="Book Antiqua" w:cs="Times New Roman"/>
          <w:sz w:val="24"/>
          <w:szCs w:val="24"/>
          <w:lang w:val="en-US"/>
        </w:rPr>
        <w:t xml:space="preserve">In atrial fibrillation, renal dysfunction entails more adverse events. Limited data exist on the performance and prognostic value of the re-expressed Modification of Diet in Renal Disease equation </w:t>
      </w:r>
      <w:r w:rsidR="00AB7EB1" w:rsidRPr="00997577">
        <w:rPr>
          <w:rFonts w:ascii="Book Antiqua" w:hAnsi="Book Antiqua" w:cs="Times New Roman"/>
          <w:i/>
          <w:sz w:val="24"/>
          <w:szCs w:val="24"/>
          <w:lang w:val="en-US"/>
        </w:rPr>
        <w:t>vs</w:t>
      </w:r>
      <w:r w:rsidR="00AB7EB1" w:rsidRPr="00997577">
        <w:rPr>
          <w:rFonts w:ascii="Book Antiqua" w:hAnsi="Book Antiqua" w:cs="Times New Roman"/>
          <w:sz w:val="24"/>
          <w:szCs w:val="24"/>
          <w:lang w:val="en-US"/>
        </w:rPr>
        <w:t xml:space="preserve"> </w:t>
      </w:r>
      <w:r w:rsidR="00DB7A12" w:rsidRPr="00997577">
        <w:rPr>
          <w:rFonts w:ascii="Book Antiqua" w:hAnsi="Book Antiqua" w:cs="Times New Roman"/>
          <w:sz w:val="24"/>
          <w:szCs w:val="24"/>
          <w:lang w:val="en-US"/>
        </w:rPr>
        <w:t>the new Chronic Kidney Disease Epidemiology Collaboration equation in atrial fibrillation. We compared the performance of both equations at predicting major outcomes in patients with non-</w:t>
      </w:r>
      <w:proofErr w:type="spellStart"/>
      <w:r w:rsidR="00DB7A12" w:rsidRPr="00997577">
        <w:rPr>
          <w:rFonts w:ascii="Book Antiqua" w:hAnsi="Book Antiqua" w:cs="Times New Roman"/>
          <w:sz w:val="24"/>
          <w:szCs w:val="24"/>
          <w:lang w:val="en-US"/>
        </w:rPr>
        <w:t>valvular</w:t>
      </w:r>
      <w:proofErr w:type="spellEnd"/>
      <w:r w:rsidR="00DB7A12" w:rsidRPr="00997577">
        <w:rPr>
          <w:rFonts w:ascii="Book Antiqua" w:hAnsi="Book Antiqua" w:cs="Times New Roman"/>
          <w:sz w:val="24"/>
          <w:szCs w:val="24"/>
          <w:lang w:val="en-US"/>
        </w:rPr>
        <w:t xml:space="preserve"> atrial fibrillation. The study encouraged the use of the new equation as it decreased the prevalence of patients with renal dysfunction, in a real world cohort of patients with non-</w:t>
      </w:r>
      <w:proofErr w:type="spellStart"/>
      <w:r w:rsidR="00DB7A12" w:rsidRPr="00997577">
        <w:rPr>
          <w:rFonts w:ascii="Book Antiqua" w:hAnsi="Book Antiqua" w:cs="Times New Roman"/>
          <w:sz w:val="24"/>
          <w:szCs w:val="24"/>
          <w:lang w:val="en-US"/>
        </w:rPr>
        <w:t>valvular</w:t>
      </w:r>
      <w:proofErr w:type="spellEnd"/>
      <w:r w:rsidR="00DB7A12" w:rsidRPr="00997577">
        <w:rPr>
          <w:rFonts w:ascii="Book Antiqua" w:hAnsi="Book Antiqua" w:cs="Times New Roman"/>
          <w:sz w:val="24"/>
          <w:szCs w:val="24"/>
          <w:lang w:val="en-US"/>
        </w:rPr>
        <w:t xml:space="preserve"> atrial fibrillation and at the same time showed similar prognostic impact like the re-expressed equation.</w:t>
      </w:r>
    </w:p>
    <w:p w:rsidR="00BC2B7F" w:rsidRPr="00997577" w:rsidRDefault="00BC2B7F" w:rsidP="00BC2B7F">
      <w:pPr>
        <w:autoSpaceDE w:val="0"/>
        <w:autoSpaceDN w:val="0"/>
        <w:adjustRightInd w:val="0"/>
        <w:spacing w:after="0" w:line="360" w:lineRule="auto"/>
        <w:jc w:val="both"/>
        <w:rPr>
          <w:rFonts w:ascii="Book Antiqua" w:hAnsi="Book Antiqua" w:cs="Times New Roman"/>
          <w:b/>
          <w:color w:val="000000"/>
          <w:sz w:val="24"/>
          <w:szCs w:val="24"/>
          <w:lang w:val="en-US" w:eastAsia="zh-CN"/>
        </w:rPr>
      </w:pPr>
    </w:p>
    <w:p w:rsidR="00BC2B7F" w:rsidRPr="00BC2B7F" w:rsidRDefault="00BC2B7F" w:rsidP="00BC2B7F">
      <w:pPr>
        <w:autoSpaceDE w:val="0"/>
        <w:autoSpaceDN w:val="0"/>
        <w:adjustRightInd w:val="0"/>
        <w:spacing w:after="0" w:line="360" w:lineRule="auto"/>
        <w:jc w:val="both"/>
        <w:rPr>
          <w:rFonts w:ascii="Book Antiqua" w:hAnsi="Book Antiqua" w:cs="Times New Roman"/>
          <w:sz w:val="24"/>
          <w:szCs w:val="24"/>
          <w:lang w:val="en-US" w:eastAsia="zh-CN"/>
        </w:rPr>
      </w:pPr>
      <w:proofErr w:type="spellStart"/>
      <w:r w:rsidRPr="00997577">
        <w:rPr>
          <w:rFonts w:ascii="Book Antiqua" w:hAnsi="Book Antiqua" w:cs="Times New Roman"/>
          <w:color w:val="000000"/>
          <w:sz w:val="24"/>
          <w:szCs w:val="24"/>
          <w:lang w:val="en-US"/>
        </w:rPr>
        <w:t>Abumuaileq</w:t>
      </w:r>
      <w:proofErr w:type="spellEnd"/>
      <w:r w:rsidRPr="00997577">
        <w:rPr>
          <w:rFonts w:ascii="Book Antiqua" w:hAnsi="Book Antiqua" w:cs="Times New Roman"/>
          <w:color w:val="000000"/>
          <w:sz w:val="24"/>
          <w:szCs w:val="24"/>
          <w:lang w:val="en-US"/>
        </w:rPr>
        <w:t xml:space="preserve"> RRY</w:t>
      </w:r>
      <w:r>
        <w:rPr>
          <w:rFonts w:ascii="Book Antiqua" w:hAnsi="Book Antiqua" w:cs="Times New Roman" w:hint="eastAsia"/>
          <w:i/>
          <w:color w:val="000000"/>
          <w:sz w:val="24"/>
          <w:szCs w:val="24"/>
          <w:lang w:val="en-US" w:eastAsia="zh-CN"/>
        </w:rPr>
        <w:t xml:space="preserve">, </w:t>
      </w:r>
      <w:r w:rsidRPr="00997577">
        <w:rPr>
          <w:rFonts w:ascii="Book Antiqua" w:hAnsi="Book Antiqua" w:cs="Times New Roman"/>
          <w:color w:val="000000"/>
          <w:sz w:val="24"/>
          <w:szCs w:val="24"/>
          <w:lang w:val="en-US"/>
        </w:rPr>
        <w:t>Abu-</w:t>
      </w:r>
      <w:proofErr w:type="spellStart"/>
      <w:r w:rsidRPr="00997577">
        <w:rPr>
          <w:rFonts w:ascii="Book Antiqua" w:hAnsi="Book Antiqua" w:cs="Times New Roman"/>
          <w:color w:val="000000"/>
          <w:sz w:val="24"/>
          <w:szCs w:val="24"/>
          <w:lang w:val="en-US"/>
        </w:rPr>
        <w:t>Assi</w:t>
      </w:r>
      <w:proofErr w:type="spellEnd"/>
      <w:r>
        <w:rPr>
          <w:rFonts w:ascii="Book Antiqua" w:hAnsi="Book Antiqua" w:cs="Times New Roman" w:hint="eastAsia"/>
          <w:color w:val="000000"/>
          <w:sz w:val="24"/>
          <w:szCs w:val="24"/>
          <w:lang w:val="en-US" w:eastAsia="zh-CN"/>
        </w:rPr>
        <w:t xml:space="preserve"> E, </w:t>
      </w:r>
      <w:proofErr w:type="spellStart"/>
      <w:r w:rsidRPr="00997577">
        <w:rPr>
          <w:rFonts w:ascii="Book Antiqua" w:hAnsi="Book Antiqua" w:cs="Times New Roman"/>
          <w:color w:val="000000"/>
          <w:sz w:val="24"/>
          <w:szCs w:val="24"/>
          <w:lang w:val="en-US"/>
        </w:rPr>
        <w:t>López-López</w:t>
      </w:r>
      <w:proofErr w:type="spellEnd"/>
      <w:r>
        <w:rPr>
          <w:rFonts w:ascii="Book Antiqua" w:hAnsi="Book Antiqua" w:cs="Times New Roman" w:hint="eastAsia"/>
          <w:color w:val="000000"/>
          <w:sz w:val="24"/>
          <w:szCs w:val="24"/>
          <w:lang w:val="en-US" w:eastAsia="zh-CN"/>
        </w:rPr>
        <w:t xml:space="preserve"> A, </w:t>
      </w:r>
      <w:proofErr w:type="spellStart"/>
      <w:r w:rsidRPr="00997577">
        <w:rPr>
          <w:rFonts w:ascii="Book Antiqua" w:hAnsi="Book Antiqua" w:cs="Times New Roman"/>
          <w:color w:val="000000"/>
          <w:sz w:val="24"/>
          <w:szCs w:val="24"/>
          <w:lang w:val="en-US"/>
        </w:rPr>
        <w:t>Raposeiras-Roubin</w:t>
      </w:r>
      <w:proofErr w:type="spellEnd"/>
      <w:r>
        <w:rPr>
          <w:rFonts w:ascii="Book Antiqua" w:hAnsi="Book Antiqua" w:cs="Times New Roman" w:hint="eastAsia"/>
          <w:color w:val="000000"/>
          <w:sz w:val="24"/>
          <w:szCs w:val="24"/>
          <w:lang w:val="en-US" w:eastAsia="zh-CN"/>
        </w:rPr>
        <w:t xml:space="preserve"> S, </w:t>
      </w:r>
      <w:r w:rsidRPr="00997577">
        <w:rPr>
          <w:rFonts w:ascii="Book Antiqua" w:hAnsi="Book Antiqua" w:cs="Times New Roman"/>
          <w:color w:val="000000"/>
          <w:sz w:val="24"/>
          <w:szCs w:val="24"/>
          <w:lang w:val="en-US"/>
        </w:rPr>
        <w:t>Rodríguez-</w:t>
      </w:r>
      <w:proofErr w:type="spellStart"/>
      <w:r w:rsidRPr="00997577">
        <w:rPr>
          <w:rFonts w:ascii="Book Antiqua" w:hAnsi="Book Antiqua" w:cs="Times New Roman"/>
          <w:color w:val="000000"/>
          <w:sz w:val="24"/>
          <w:szCs w:val="24"/>
          <w:lang w:val="en-US"/>
        </w:rPr>
        <w:t>Mañero</w:t>
      </w:r>
      <w:proofErr w:type="spellEnd"/>
      <w:r>
        <w:rPr>
          <w:rFonts w:ascii="Book Antiqua" w:hAnsi="Book Antiqua" w:cs="Times New Roman" w:hint="eastAsia"/>
          <w:color w:val="000000"/>
          <w:sz w:val="24"/>
          <w:szCs w:val="24"/>
          <w:lang w:val="en-US" w:eastAsia="zh-CN"/>
        </w:rPr>
        <w:t xml:space="preserve"> M, </w:t>
      </w:r>
      <w:proofErr w:type="spellStart"/>
      <w:r w:rsidRPr="00997577">
        <w:rPr>
          <w:rFonts w:ascii="Book Antiqua" w:hAnsi="Book Antiqua" w:cs="Times New Roman"/>
          <w:color w:val="000000"/>
          <w:sz w:val="24"/>
          <w:szCs w:val="24"/>
          <w:lang w:val="en-US"/>
        </w:rPr>
        <w:t>Martínez-Sande</w:t>
      </w:r>
      <w:proofErr w:type="spellEnd"/>
      <w:r>
        <w:rPr>
          <w:rFonts w:ascii="Book Antiqua" w:hAnsi="Book Antiqua" w:cs="Times New Roman" w:hint="eastAsia"/>
          <w:color w:val="000000"/>
          <w:sz w:val="24"/>
          <w:szCs w:val="24"/>
          <w:lang w:val="en-US" w:eastAsia="zh-CN"/>
        </w:rPr>
        <w:t xml:space="preserve"> L,</w:t>
      </w:r>
      <w:r w:rsidRPr="00997577">
        <w:rPr>
          <w:rFonts w:ascii="Book Antiqua" w:hAnsi="Book Antiqua" w:cs="Times New Roman"/>
          <w:color w:val="000000"/>
          <w:sz w:val="24"/>
          <w:szCs w:val="24"/>
          <w:lang w:val="en-US"/>
        </w:rPr>
        <w:t xml:space="preserve"> </w:t>
      </w:r>
      <w:proofErr w:type="spellStart"/>
      <w:r w:rsidRPr="00997577">
        <w:rPr>
          <w:rFonts w:ascii="Book Antiqua" w:hAnsi="Book Antiqua" w:cs="Times New Roman"/>
          <w:color w:val="000000"/>
          <w:sz w:val="24"/>
          <w:szCs w:val="24"/>
          <w:lang w:val="en-US"/>
        </w:rPr>
        <w:t>García-Seara</w:t>
      </w:r>
      <w:proofErr w:type="spellEnd"/>
      <w:r>
        <w:rPr>
          <w:rFonts w:ascii="Book Antiqua" w:hAnsi="Book Antiqua" w:cs="Times New Roman" w:hint="eastAsia"/>
          <w:color w:val="000000"/>
          <w:sz w:val="24"/>
          <w:szCs w:val="24"/>
          <w:lang w:val="en-US" w:eastAsia="zh-CN"/>
        </w:rPr>
        <w:t xml:space="preserve"> FJ, </w:t>
      </w:r>
      <w:r w:rsidRPr="00997577">
        <w:rPr>
          <w:rFonts w:ascii="Book Antiqua" w:hAnsi="Book Antiqua" w:cs="Times New Roman"/>
          <w:color w:val="000000"/>
          <w:sz w:val="24"/>
          <w:szCs w:val="24"/>
          <w:lang w:val="en-US"/>
        </w:rPr>
        <w:t>Fernandez-</w:t>
      </w:r>
      <w:proofErr w:type="spellStart"/>
      <w:r w:rsidRPr="00997577">
        <w:rPr>
          <w:rFonts w:ascii="Book Antiqua" w:hAnsi="Book Antiqua" w:cs="Times New Roman"/>
          <w:color w:val="000000"/>
          <w:sz w:val="24"/>
          <w:szCs w:val="24"/>
          <w:lang w:val="en-US"/>
        </w:rPr>
        <w:t>López</w:t>
      </w:r>
      <w:proofErr w:type="spellEnd"/>
      <w:r>
        <w:rPr>
          <w:rFonts w:ascii="Book Antiqua" w:hAnsi="Book Antiqua" w:cs="Times New Roman" w:hint="eastAsia"/>
          <w:color w:val="000000"/>
          <w:sz w:val="24"/>
          <w:szCs w:val="24"/>
          <w:lang w:val="en-US" w:eastAsia="zh-CN"/>
        </w:rPr>
        <w:t xml:space="preserve"> XA, </w:t>
      </w:r>
      <w:r w:rsidRPr="00997577">
        <w:rPr>
          <w:rFonts w:ascii="Book Antiqua" w:hAnsi="Book Antiqua" w:cs="Times New Roman"/>
          <w:color w:val="000000"/>
          <w:sz w:val="24"/>
          <w:szCs w:val="24"/>
          <w:lang w:val="en-US"/>
        </w:rPr>
        <w:t>González-</w:t>
      </w:r>
      <w:proofErr w:type="spellStart"/>
      <w:r w:rsidRPr="00997577">
        <w:rPr>
          <w:rFonts w:ascii="Book Antiqua" w:hAnsi="Book Antiqua" w:cs="Times New Roman"/>
          <w:color w:val="000000"/>
          <w:sz w:val="24"/>
          <w:szCs w:val="24"/>
          <w:lang w:val="en-US"/>
        </w:rPr>
        <w:t>Juanatey</w:t>
      </w:r>
      <w:proofErr w:type="spellEnd"/>
      <w:r>
        <w:rPr>
          <w:rFonts w:ascii="Book Antiqua" w:hAnsi="Book Antiqua" w:cs="Times New Roman" w:hint="eastAsia"/>
          <w:color w:val="000000"/>
          <w:sz w:val="24"/>
          <w:szCs w:val="24"/>
          <w:lang w:val="en-US" w:eastAsia="zh-CN"/>
        </w:rPr>
        <w:t xml:space="preserve"> JR.</w:t>
      </w:r>
      <w:r w:rsidRPr="00BC2B7F">
        <w:rPr>
          <w:rFonts w:ascii="Book Antiqua" w:hAnsi="Book Antiqua" w:cs="Times New Roman"/>
          <w:color w:val="000000"/>
          <w:sz w:val="24"/>
          <w:szCs w:val="24"/>
          <w:lang w:val="en-US"/>
        </w:rPr>
        <w:t xml:space="preserve"> Renal function assessment in atrial fibrillation: Usefulness of </w:t>
      </w:r>
      <w:r w:rsidRPr="00BC2B7F">
        <w:rPr>
          <w:rFonts w:ascii="Book Antiqua" w:hAnsi="Book Antiqua" w:cs="Times New Roman"/>
          <w:sz w:val="24"/>
          <w:szCs w:val="24"/>
          <w:lang w:val="en-US"/>
        </w:rPr>
        <w:t>chronic kidney disease epidemiology collaboration</w:t>
      </w:r>
      <w:r w:rsidRPr="00BC2B7F">
        <w:rPr>
          <w:rFonts w:ascii="Book Antiqua" w:hAnsi="Book Antiqua" w:cs="Times New Roman"/>
          <w:color w:val="000000"/>
          <w:sz w:val="24"/>
          <w:szCs w:val="24"/>
          <w:lang w:val="en-US"/>
        </w:rPr>
        <w:t xml:space="preserve"> </w:t>
      </w:r>
      <w:r w:rsidRPr="00BC2B7F">
        <w:rPr>
          <w:rFonts w:ascii="Book Antiqua" w:hAnsi="Book Antiqua" w:cs="Times New Roman"/>
          <w:i/>
          <w:color w:val="000000"/>
          <w:sz w:val="24"/>
          <w:szCs w:val="24"/>
          <w:lang w:val="en-US"/>
        </w:rPr>
        <w:t>vs</w:t>
      </w:r>
      <w:r w:rsidRPr="00BC2B7F">
        <w:rPr>
          <w:rFonts w:ascii="Book Antiqua" w:hAnsi="Book Antiqua" w:cs="Times New Roman"/>
          <w:color w:val="000000"/>
          <w:sz w:val="24"/>
          <w:szCs w:val="24"/>
          <w:lang w:val="en-US"/>
        </w:rPr>
        <w:t xml:space="preserve"> re-expressed </w:t>
      </w:r>
      <w:r w:rsidRPr="00BC2B7F">
        <w:rPr>
          <w:rFonts w:ascii="Book Antiqua" w:hAnsi="Book Antiqua" w:cs="Times New Roman"/>
          <w:sz w:val="24"/>
          <w:szCs w:val="24"/>
          <w:lang w:val="en-US"/>
        </w:rPr>
        <w:t>4 variable modification of diet in renal disease</w:t>
      </w:r>
      <w:r>
        <w:rPr>
          <w:rFonts w:ascii="Book Antiqua" w:hAnsi="Book Antiqua" w:cs="Times New Roman" w:hint="eastAsia"/>
          <w:sz w:val="24"/>
          <w:szCs w:val="24"/>
          <w:lang w:val="en-US" w:eastAsia="zh-CN"/>
        </w:rPr>
        <w:t xml:space="preserve">. </w:t>
      </w:r>
      <w:r w:rsidRPr="00C341A0">
        <w:rPr>
          <w:rFonts w:ascii="Book Antiqua" w:hAnsi="Book Antiqua"/>
          <w:i/>
          <w:iCs/>
          <w:sz w:val="24"/>
          <w:szCs w:val="24"/>
        </w:rPr>
        <w:t>World J Cardiol</w:t>
      </w:r>
      <w:r>
        <w:rPr>
          <w:rFonts w:ascii="Book Antiqua" w:hAnsi="Book Antiqua" w:hint="eastAsia"/>
          <w:iCs/>
          <w:sz w:val="24"/>
          <w:szCs w:val="24"/>
          <w:lang w:eastAsia="zh-CN"/>
        </w:rPr>
        <w:t xml:space="preserve"> 2015; In press</w:t>
      </w:r>
    </w:p>
    <w:p w:rsidR="00AB7EB1" w:rsidRPr="00997577" w:rsidRDefault="00AB7EB1" w:rsidP="00BC2B7F">
      <w:pPr>
        <w:spacing w:after="0" w:line="360" w:lineRule="auto"/>
        <w:jc w:val="both"/>
        <w:rPr>
          <w:rFonts w:ascii="Book Antiqua" w:hAnsi="Book Antiqua" w:cs="Times New Roman"/>
          <w:b/>
          <w:sz w:val="24"/>
          <w:szCs w:val="24"/>
          <w:lang w:val="en-US"/>
        </w:rPr>
      </w:pPr>
      <w:r w:rsidRPr="00997577">
        <w:rPr>
          <w:rFonts w:ascii="Book Antiqua" w:hAnsi="Book Antiqua" w:cs="Times New Roman"/>
          <w:b/>
          <w:sz w:val="24"/>
          <w:szCs w:val="24"/>
          <w:lang w:val="en-US"/>
        </w:rPr>
        <w:br w:type="page"/>
      </w:r>
    </w:p>
    <w:p w:rsidR="00AC67CD" w:rsidRPr="00997577" w:rsidRDefault="00AC67CD" w:rsidP="00BC2B7F">
      <w:pPr>
        <w:spacing w:after="0" w:line="360" w:lineRule="auto"/>
        <w:jc w:val="both"/>
        <w:rPr>
          <w:rFonts w:ascii="Book Antiqua" w:hAnsi="Book Antiqua" w:cs="Times New Roman"/>
          <w:b/>
          <w:sz w:val="24"/>
          <w:szCs w:val="24"/>
          <w:lang w:val="en-US" w:eastAsia="zh-CN"/>
        </w:rPr>
      </w:pPr>
      <w:r w:rsidRPr="00997577">
        <w:rPr>
          <w:rFonts w:ascii="Book Antiqua" w:hAnsi="Book Antiqua" w:cs="Times New Roman"/>
          <w:b/>
          <w:sz w:val="24"/>
          <w:szCs w:val="24"/>
          <w:lang w:val="en-US"/>
        </w:rPr>
        <w:lastRenderedPageBreak/>
        <w:t>I</w:t>
      </w:r>
      <w:r w:rsidR="00312B82" w:rsidRPr="00997577">
        <w:rPr>
          <w:rFonts w:ascii="Book Antiqua" w:hAnsi="Book Antiqua" w:cs="Times New Roman"/>
          <w:b/>
          <w:sz w:val="24"/>
          <w:szCs w:val="24"/>
          <w:lang w:val="en-US"/>
        </w:rPr>
        <w:t>NTRODUCTION</w:t>
      </w:r>
    </w:p>
    <w:p w:rsidR="000E5919" w:rsidRPr="00997577" w:rsidRDefault="00B17A54" w:rsidP="00BC2B7F">
      <w:pPr>
        <w:spacing w:after="0" w:line="360" w:lineRule="auto"/>
        <w:jc w:val="both"/>
        <w:rPr>
          <w:rFonts w:ascii="Book Antiqua" w:hAnsi="Book Antiqua" w:cs="Times New Roman"/>
          <w:b/>
          <w:sz w:val="24"/>
          <w:szCs w:val="24"/>
          <w:lang w:val="en-US" w:eastAsia="zh-CN"/>
        </w:rPr>
      </w:pPr>
      <w:r w:rsidRPr="00997577">
        <w:rPr>
          <w:rFonts w:ascii="Book Antiqua" w:hAnsi="Book Antiqua" w:cs="Times New Roman"/>
          <w:sz w:val="24"/>
          <w:szCs w:val="24"/>
          <w:lang w:val="en-US"/>
        </w:rPr>
        <w:t xml:space="preserve">Renal dysfunction </w:t>
      </w:r>
      <w:r w:rsidR="00236509" w:rsidRPr="00997577">
        <w:rPr>
          <w:rFonts w:ascii="Book Antiqua" w:hAnsi="Book Antiqua" w:cs="Times New Roman"/>
          <w:sz w:val="24"/>
          <w:szCs w:val="24"/>
          <w:lang w:val="en-US"/>
        </w:rPr>
        <w:t xml:space="preserve">is a common comorbidity observed </w:t>
      </w:r>
      <w:r w:rsidRPr="00997577">
        <w:rPr>
          <w:rFonts w:ascii="Book Antiqua" w:hAnsi="Book Antiqua" w:cs="Times New Roman"/>
          <w:sz w:val="24"/>
          <w:szCs w:val="24"/>
          <w:lang w:val="en-US"/>
        </w:rPr>
        <w:t>in patients</w:t>
      </w:r>
      <w:r w:rsidR="00E22C01" w:rsidRPr="00997577">
        <w:rPr>
          <w:rFonts w:ascii="Book Antiqua" w:hAnsi="Book Antiqua" w:cs="Times New Roman"/>
          <w:sz w:val="24"/>
          <w:szCs w:val="24"/>
          <w:lang w:val="en-US"/>
        </w:rPr>
        <w:t xml:space="preserve"> with </w:t>
      </w:r>
      <w:r w:rsidR="00FF242C" w:rsidRPr="00997577">
        <w:rPr>
          <w:rFonts w:ascii="Book Antiqua" w:hAnsi="Book Antiqua" w:cs="Times New Roman"/>
          <w:sz w:val="24"/>
          <w:szCs w:val="24"/>
          <w:lang w:val="en-US"/>
        </w:rPr>
        <w:t>atrial fibrillation (</w:t>
      </w:r>
      <w:r w:rsidR="00E22C01" w:rsidRPr="00997577">
        <w:rPr>
          <w:rFonts w:ascii="Book Antiqua" w:hAnsi="Book Antiqua" w:cs="Times New Roman"/>
          <w:sz w:val="24"/>
          <w:szCs w:val="24"/>
          <w:lang w:val="en-US"/>
        </w:rPr>
        <w:t>AF</w:t>
      </w:r>
      <w:r w:rsidR="00FF242C" w:rsidRPr="00997577">
        <w:rPr>
          <w:rFonts w:ascii="Book Antiqua" w:hAnsi="Book Antiqua" w:cs="Times New Roman"/>
          <w:sz w:val="24"/>
          <w:szCs w:val="24"/>
          <w:lang w:val="en-US"/>
        </w:rPr>
        <w:t>)</w:t>
      </w:r>
      <w:r w:rsidR="00E22C01" w:rsidRPr="00997577">
        <w:rPr>
          <w:rFonts w:ascii="Book Antiqua" w:hAnsi="Book Antiqua" w:cs="Times New Roman"/>
          <w:sz w:val="24"/>
          <w:szCs w:val="24"/>
          <w:lang w:val="en-US"/>
        </w:rPr>
        <w:t>. Pati</w:t>
      </w:r>
      <w:r w:rsidR="00913E19" w:rsidRPr="00997577">
        <w:rPr>
          <w:rFonts w:ascii="Book Antiqua" w:hAnsi="Book Antiqua" w:cs="Times New Roman"/>
          <w:sz w:val="24"/>
          <w:szCs w:val="24"/>
          <w:lang w:val="en-US"/>
        </w:rPr>
        <w:t xml:space="preserve">ents with </w:t>
      </w:r>
      <w:r w:rsidR="00FF242C" w:rsidRPr="00997577">
        <w:rPr>
          <w:rFonts w:ascii="Book Antiqua" w:hAnsi="Book Antiqua" w:cs="Times New Roman"/>
          <w:sz w:val="24"/>
          <w:szCs w:val="24"/>
          <w:lang w:val="en-US"/>
        </w:rPr>
        <w:t xml:space="preserve">AF and </w:t>
      </w:r>
      <w:r w:rsidRPr="00997577">
        <w:rPr>
          <w:rFonts w:ascii="Book Antiqua" w:hAnsi="Book Antiqua" w:cs="Times New Roman"/>
          <w:sz w:val="24"/>
          <w:szCs w:val="24"/>
          <w:lang w:val="en-US"/>
        </w:rPr>
        <w:t>renal dysfunction</w:t>
      </w:r>
      <w:r w:rsidR="00E22C01" w:rsidRPr="00997577">
        <w:rPr>
          <w:rFonts w:ascii="Book Antiqua" w:hAnsi="Book Antiqua" w:cs="Times New Roman"/>
          <w:sz w:val="24"/>
          <w:szCs w:val="24"/>
          <w:lang w:val="en-US"/>
        </w:rPr>
        <w:t xml:space="preserve"> are more likely to develop </w:t>
      </w:r>
      <w:r w:rsidR="00536D62" w:rsidRPr="00997577">
        <w:rPr>
          <w:rFonts w:ascii="Book Antiqua" w:hAnsi="Book Antiqua" w:cs="Times New Roman"/>
          <w:sz w:val="24"/>
          <w:szCs w:val="24"/>
          <w:lang w:val="en-US"/>
        </w:rPr>
        <w:t>thromboembolic (</w:t>
      </w:r>
      <w:r w:rsidR="00E22C01" w:rsidRPr="00997577">
        <w:rPr>
          <w:rFonts w:ascii="Book Antiqua" w:hAnsi="Book Antiqua" w:cs="Times New Roman"/>
          <w:sz w:val="24"/>
          <w:szCs w:val="24"/>
          <w:lang w:val="en-US"/>
        </w:rPr>
        <w:t>TE</w:t>
      </w:r>
      <w:r w:rsidR="00536D62" w:rsidRPr="00997577">
        <w:rPr>
          <w:rFonts w:ascii="Book Antiqua" w:hAnsi="Book Antiqua" w:cs="Times New Roman"/>
          <w:sz w:val="24"/>
          <w:szCs w:val="24"/>
          <w:lang w:val="en-US"/>
        </w:rPr>
        <w:t>)</w:t>
      </w:r>
      <w:r w:rsidR="00E22C01" w:rsidRPr="00997577">
        <w:rPr>
          <w:rFonts w:ascii="Book Antiqua" w:hAnsi="Book Antiqua" w:cs="Times New Roman"/>
          <w:sz w:val="24"/>
          <w:szCs w:val="24"/>
          <w:lang w:val="en-US"/>
        </w:rPr>
        <w:t xml:space="preserve"> events compared to th</w:t>
      </w:r>
      <w:r w:rsidR="004545DB" w:rsidRPr="00997577">
        <w:rPr>
          <w:rFonts w:ascii="Book Antiqua" w:hAnsi="Book Antiqua" w:cs="Times New Roman"/>
          <w:sz w:val="24"/>
          <w:szCs w:val="24"/>
          <w:lang w:val="en-US"/>
        </w:rPr>
        <w:t xml:space="preserve">ose with </w:t>
      </w:r>
      <w:r w:rsidR="004E1401" w:rsidRPr="00997577">
        <w:rPr>
          <w:rFonts w:ascii="Book Antiqua" w:hAnsi="Book Antiqua" w:cs="Times New Roman"/>
          <w:sz w:val="24"/>
          <w:szCs w:val="24"/>
          <w:lang w:val="en-US"/>
        </w:rPr>
        <w:t>AF and</w:t>
      </w:r>
      <w:r w:rsidR="00FF242C" w:rsidRPr="00997577">
        <w:rPr>
          <w:rFonts w:ascii="Book Antiqua" w:hAnsi="Book Antiqua" w:cs="Times New Roman"/>
          <w:sz w:val="24"/>
          <w:szCs w:val="24"/>
          <w:lang w:val="en-US"/>
        </w:rPr>
        <w:t xml:space="preserve"> </w:t>
      </w:r>
      <w:r w:rsidR="004545DB" w:rsidRPr="00997577">
        <w:rPr>
          <w:rFonts w:ascii="Book Antiqua" w:hAnsi="Book Antiqua" w:cs="Times New Roman"/>
          <w:sz w:val="24"/>
          <w:szCs w:val="24"/>
          <w:lang w:val="en-US"/>
        </w:rPr>
        <w:t xml:space="preserve">normal renal </w:t>
      </w:r>
      <w:proofErr w:type="gramStart"/>
      <w:r w:rsidR="004545DB" w:rsidRPr="00997577">
        <w:rPr>
          <w:rFonts w:ascii="Book Antiqua" w:hAnsi="Book Antiqua" w:cs="Times New Roman"/>
          <w:sz w:val="24"/>
          <w:szCs w:val="24"/>
          <w:lang w:val="en-US"/>
        </w:rPr>
        <w:t>function</w:t>
      </w:r>
      <w:r w:rsidR="00B528FB" w:rsidRPr="00997577">
        <w:rPr>
          <w:rFonts w:ascii="Book Antiqua" w:hAnsi="Book Antiqua" w:cs="Times New Roman"/>
          <w:sz w:val="24"/>
          <w:szCs w:val="24"/>
          <w:vertAlign w:val="superscript"/>
          <w:lang w:val="en-US"/>
        </w:rPr>
        <w:t>[</w:t>
      </w:r>
      <w:proofErr w:type="gramEnd"/>
      <w:r w:rsidR="00B528FB" w:rsidRPr="00997577">
        <w:rPr>
          <w:rFonts w:ascii="Book Antiqua" w:hAnsi="Book Antiqua" w:cs="Times New Roman"/>
          <w:sz w:val="24"/>
          <w:szCs w:val="24"/>
          <w:vertAlign w:val="superscript"/>
          <w:lang w:val="en-US"/>
        </w:rPr>
        <w:t>1,2]</w:t>
      </w:r>
      <w:r w:rsidR="006D6102" w:rsidRPr="00997577">
        <w:rPr>
          <w:rFonts w:ascii="Book Antiqua" w:hAnsi="Book Antiqua" w:cs="Times New Roman"/>
          <w:sz w:val="24"/>
          <w:szCs w:val="24"/>
          <w:lang w:val="en-US"/>
        </w:rPr>
        <w:t>.</w:t>
      </w:r>
      <w:r w:rsidRPr="00997577">
        <w:rPr>
          <w:rFonts w:ascii="Book Antiqua" w:hAnsi="Book Antiqua" w:cs="Times New Roman"/>
          <w:sz w:val="24"/>
          <w:szCs w:val="24"/>
          <w:lang w:val="en-US"/>
        </w:rPr>
        <w:t xml:space="preserve"> The presence and severity of r</w:t>
      </w:r>
      <w:r w:rsidR="00736FA1" w:rsidRPr="00997577">
        <w:rPr>
          <w:rFonts w:ascii="Book Antiqua" w:hAnsi="Book Antiqua" w:cs="Times New Roman"/>
          <w:sz w:val="24"/>
          <w:szCs w:val="24"/>
          <w:lang w:val="en-US"/>
        </w:rPr>
        <w:t xml:space="preserve">enal dysfunction is </w:t>
      </w:r>
      <w:r w:rsidRPr="00997577">
        <w:rPr>
          <w:rFonts w:ascii="Book Antiqua" w:hAnsi="Book Antiqua" w:cs="Times New Roman"/>
          <w:sz w:val="24"/>
          <w:szCs w:val="24"/>
          <w:lang w:val="en-US"/>
        </w:rPr>
        <w:t xml:space="preserve">also </w:t>
      </w:r>
      <w:r w:rsidR="00736FA1" w:rsidRPr="00997577">
        <w:rPr>
          <w:rFonts w:ascii="Book Antiqua" w:hAnsi="Book Antiqua" w:cs="Times New Roman"/>
          <w:sz w:val="24"/>
          <w:szCs w:val="24"/>
          <w:lang w:val="en-US"/>
        </w:rPr>
        <w:t>a recognized predictor in the bleeding risk scores used commonly to estimate the hem</w:t>
      </w:r>
      <w:r w:rsidR="002322CD" w:rsidRPr="00997577">
        <w:rPr>
          <w:rFonts w:ascii="Book Antiqua" w:hAnsi="Book Antiqua" w:cs="Times New Roman"/>
          <w:sz w:val="24"/>
          <w:szCs w:val="24"/>
          <w:lang w:val="en-US"/>
        </w:rPr>
        <w:t>orrhagic risk in anticoagulated</w:t>
      </w:r>
      <w:r w:rsidRPr="00997577">
        <w:rPr>
          <w:rFonts w:ascii="Book Antiqua" w:hAnsi="Book Antiqua" w:cs="Times New Roman"/>
          <w:sz w:val="24"/>
          <w:szCs w:val="24"/>
          <w:lang w:val="en-US"/>
        </w:rPr>
        <w:t xml:space="preserve"> </w:t>
      </w:r>
      <w:r w:rsidR="00736FA1" w:rsidRPr="00997577">
        <w:rPr>
          <w:rFonts w:ascii="Book Antiqua" w:hAnsi="Book Antiqua" w:cs="Times New Roman"/>
          <w:sz w:val="24"/>
          <w:szCs w:val="24"/>
          <w:lang w:val="en-US"/>
        </w:rPr>
        <w:t>patients</w:t>
      </w:r>
      <w:r w:rsidR="002322CD" w:rsidRPr="00997577">
        <w:rPr>
          <w:rFonts w:ascii="Book Antiqua" w:hAnsi="Book Antiqua" w:cs="Times New Roman"/>
          <w:sz w:val="24"/>
          <w:szCs w:val="24"/>
          <w:lang w:val="en-US"/>
        </w:rPr>
        <w:t xml:space="preserve"> with </w:t>
      </w:r>
      <w:proofErr w:type="gramStart"/>
      <w:r w:rsidR="002322CD" w:rsidRPr="00997577">
        <w:rPr>
          <w:rFonts w:ascii="Book Antiqua" w:hAnsi="Book Antiqua" w:cs="Times New Roman"/>
          <w:sz w:val="24"/>
          <w:szCs w:val="24"/>
          <w:lang w:val="en-US"/>
        </w:rPr>
        <w:t>AF</w:t>
      </w:r>
      <w:r w:rsidR="00B528FB" w:rsidRPr="00997577">
        <w:rPr>
          <w:rFonts w:ascii="Book Antiqua" w:hAnsi="Book Antiqua" w:cs="Times New Roman"/>
          <w:sz w:val="24"/>
          <w:szCs w:val="24"/>
          <w:vertAlign w:val="superscript"/>
          <w:lang w:val="en-US"/>
        </w:rPr>
        <w:t>[</w:t>
      </w:r>
      <w:proofErr w:type="gramEnd"/>
      <w:r w:rsidR="00B528FB" w:rsidRPr="00997577">
        <w:rPr>
          <w:rFonts w:ascii="Book Antiqua" w:hAnsi="Book Antiqua" w:cs="Times New Roman"/>
          <w:sz w:val="24"/>
          <w:szCs w:val="24"/>
          <w:vertAlign w:val="superscript"/>
          <w:lang w:val="en-US"/>
        </w:rPr>
        <w:t>3,4]</w:t>
      </w:r>
      <w:r w:rsidR="00B528FB" w:rsidRPr="00997577">
        <w:rPr>
          <w:rFonts w:ascii="Book Antiqua" w:hAnsi="Book Antiqua" w:cs="Times New Roman"/>
          <w:sz w:val="24"/>
          <w:szCs w:val="24"/>
          <w:lang w:val="en-US"/>
        </w:rPr>
        <w:t>.</w:t>
      </w:r>
    </w:p>
    <w:p w:rsidR="000E5919" w:rsidRPr="00997577" w:rsidRDefault="00660F63" w:rsidP="00BC2B7F">
      <w:pPr>
        <w:spacing w:after="0" w:line="360" w:lineRule="auto"/>
        <w:ind w:firstLineChars="200" w:firstLine="480"/>
        <w:jc w:val="both"/>
        <w:rPr>
          <w:rFonts w:ascii="Book Antiqua" w:hAnsi="Book Antiqua" w:cs="Times New Roman"/>
          <w:b/>
          <w:sz w:val="24"/>
          <w:szCs w:val="24"/>
          <w:lang w:val="en-US" w:eastAsia="zh-CN"/>
        </w:rPr>
      </w:pPr>
      <w:r w:rsidRPr="00997577">
        <w:rPr>
          <w:rFonts w:ascii="Book Antiqua" w:hAnsi="Book Antiqua" w:cs="Times New Roman"/>
          <w:sz w:val="24"/>
          <w:szCs w:val="24"/>
          <w:lang w:val="en-US"/>
        </w:rPr>
        <w:t>Therefore, a</w:t>
      </w:r>
      <w:r w:rsidR="0004047A" w:rsidRPr="00997577">
        <w:rPr>
          <w:rFonts w:ascii="Book Antiqua" w:hAnsi="Book Antiqua" w:cs="Times New Roman"/>
          <w:sz w:val="24"/>
          <w:szCs w:val="24"/>
          <w:lang w:val="en-US"/>
        </w:rPr>
        <w:t>ccurate assessment of renal function is of paramount importance as it will help inform</w:t>
      </w:r>
      <w:r w:rsidR="00287748" w:rsidRPr="00997577">
        <w:rPr>
          <w:rFonts w:ascii="Book Antiqua" w:hAnsi="Book Antiqua" w:cs="Times New Roman"/>
          <w:sz w:val="24"/>
          <w:szCs w:val="24"/>
          <w:lang w:val="en-US"/>
        </w:rPr>
        <w:t xml:space="preserve"> the decision making proce</w:t>
      </w:r>
      <w:r w:rsidR="003F1AE4" w:rsidRPr="00997577">
        <w:rPr>
          <w:rFonts w:ascii="Book Antiqua" w:hAnsi="Book Antiqua" w:cs="Times New Roman"/>
          <w:sz w:val="24"/>
          <w:szCs w:val="24"/>
          <w:lang w:val="en-US"/>
        </w:rPr>
        <w:t>ss aiming</w:t>
      </w:r>
      <w:r w:rsidR="00C1305C" w:rsidRPr="00997577">
        <w:rPr>
          <w:rFonts w:ascii="Book Antiqua" w:hAnsi="Book Antiqua" w:cs="Times New Roman"/>
          <w:sz w:val="24"/>
          <w:szCs w:val="24"/>
          <w:lang w:val="en-US"/>
        </w:rPr>
        <w:t xml:space="preserve"> for</w:t>
      </w:r>
      <w:r w:rsidR="003F1AE4" w:rsidRPr="00997577">
        <w:rPr>
          <w:rFonts w:ascii="Book Antiqua" w:hAnsi="Book Antiqua" w:cs="Times New Roman"/>
          <w:sz w:val="24"/>
          <w:szCs w:val="24"/>
          <w:lang w:val="en-US"/>
        </w:rPr>
        <w:t xml:space="preserve"> optimizing the</w:t>
      </w:r>
      <w:r w:rsidR="00287748" w:rsidRPr="00997577">
        <w:rPr>
          <w:rFonts w:ascii="Book Antiqua" w:hAnsi="Book Antiqua" w:cs="Times New Roman"/>
          <w:sz w:val="24"/>
          <w:szCs w:val="24"/>
          <w:lang w:val="en-US"/>
        </w:rPr>
        <w:t xml:space="preserve"> </w:t>
      </w:r>
      <w:r w:rsidR="0004047A" w:rsidRPr="00997577">
        <w:rPr>
          <w:rFonts w:ascii="Book Antiqua" w:hAnsi="Book Antiqua" w:cs="Times New Roman"/>
          <w:sz w:val="24"/>
          <w:szCs w:val="24"/>
          <w:lang w:val="en-US"/>
        </w:rPr>
        <w:t xml:space="preserve">management </w:t>
      </w:r>
      <w:r w:rsidR="00287748" w:rsidRPr="00997577">
        <w:rPr>
          <w:rFonts w:ascii="Book Antiqua" w:hAnsi="Book Antiqua" w:cs="Times New Roman"/>
          <w:sz w:val="24"/>
          <w:szCs w:val="24"/>
          <w:lang w:val="en-US"/>
        </w:rPr>
        <w:t xml:space="preserve">of patients with AF. </w:t>
      </w:r>
      <w:r w:rsidR="00422BA8" w:rsidRPr="00997577">
        <w:rPr>
          <w:rFonts w:ascii="Book Antiqua" w:hAnsi="Book Antiqua" w:cs="Times New Roman"/>
          <w:sz w:val="24"/>
          <w:szCs w:val="24"/>
          <w:lang w:val="en-US"/>
        </w:rPr>
        <w:t>Current recommendations advocate the estimation of renal function by means of estimated glomerular filtration rate (</w:t>
      </w:r>
      <w:proofErr w:type="spellStart"/>
      <w:r w:rsidR="00422BA8" w:rsidRPr="00997577">
        <w:rPr>
          <w:rFonts w:ascii="Book Antiqua" w:hAnsi="Book Antiqua" w:cs="Times New Roman"/>
          <w:sz w:val="24"/>
          <w:szCs w:val="24"/>
          <w:lang w:val="en-US"/>
        </w:rPr>
        <w:t>eGFR</w:t>
      </w:r>
      <w:proofErr w:type="spellEnd"/>
      <w:r w:rsidR="00422BA8" w:rsidRPr="00997577">
        <w:rPr>
          <w:rFonts w:ascii="Book Antiqua" w:hAnsi="Book Antiqua" w:cs="Times New Roman"/>
          <w:sz w:val="24"/>
          <w:szCs w:val="24"/>
          <w:lang w:val="en-US"/>
        </w:rPr>
        <w:t>) using the validating predic</w:t>
      </w:r>
      <w:r w:rsidR="00350060" w:rsidRPr="00997577">
        <w:rPr>
          <w:rFonts w:ascii="Book Antiqua" w:hAnsi="Book Antiqua" w:cs="Times New Roman"/>
          <w:sz w:val="24"/>
          <w:szCs w:val="24"/>
          <w:lang w:val="en-US"/>
        </w:rPr>
        <w:t xml:space="preserve">tion equations instead of serum </w:t>
      </w:r>
      <w:proofErr w:type="gramStart"/>
      <w:r w:rsidR="00350060" w:rsidRPr="00997577">
        <w:rPr>
          <w:rFonts w:ascii="Book Antiqua" w:hAnsi="Book Antiqua" w:cs="Times New Roman"/>
          <w:sz w:val="24"/>
          <w:szCs w:val="24"/>
          <w:lang w:val="en-US"/>
        </w:rPr>
        <w:t>creatinine</w:t>
      </w:r>
      <w:r w:rsidR="00B528FB" w:rsidRPr="00997577">
        <w:rPr>
          <w:rFonts w:ascii="Book Antiqua" w:hAnsi="Book Antiqua" w:cs="Times New Roman"/>
          <w:sz w:val="24"/>
          <w:szCs w:val="24"/>
          <w:vertAlign w:val="superscript"/>
          <w:lang w:val="en-US"/>
        </w:rPr>
        <w:t>[</w:t>
      </w:r>
      <w:proofErr w:type="gramEnd"/>
      <w:r w:rsidR="00B528FB" w:rsidRPr="00997577">
        <w:rPr>
          <w:rFonts w:ascii="Book Antiqua" w:hAnsi="Book Antiqua" w:cs="Times New Roman"/>
          <w:sz w:val="24"/>
          <w:szCs w:val="24"/>
          <w:vertAlign w:val="superscript"/>
          <w:lang w:val="en-US"/>
        </w:rPr>
        <w:t>5]</w:t>
      </w:r>
      <w:r w:rsidR="00B528FB" w:rsidRPr="00997577">
        <w:rPr>
          <w:rFonts w:ascii="Book Antiqua" w:hAnsi="Book Antiqua" w:cs="Times New Roman"/>
          <w:sz w:val="24"/>
          <w:szCs w:val="24"/>
          <w:lang w:val="en-US"/>
        </w:rPr>
        <w:t>.</w:t>
      </w:r>
      <w:r w:rsidR="00350060" w:rsidRPr="00997577">
        <w:rPr>
          <w:rFonts w:ascii="Book Antiqua" w:hAnsi="Book Antiqua" w:cs="Times New Roman"/>
          <w:sz w:val="24"/>
          <w:szCs w:val="24"/>
          <w:lang w:val="en-US"/>
        </w:rPr>
        <w:t xml:space="preserve"> </w:t>
      </w:r>
    </w:p>
    <w:p w:rsidR="000E5919" w:rsidRPr="00997577" w:rsidRDefault="00350060" w:rsidP="00BC2B7F">
      <w:pPr>
        <w:spacing w:after="0" w:line="360" w:lineRule="auto"/>
        <w:ind w:firstLineChars="200" w:firstLine="480"/>
        <w:jc w:val="both"/>
        <w:rPr>
          <w:rFonts w:ascii="Book Antiqua" w:hAnsi="Book Antiqua" w:cs="Times New Roman"/>
          <w:b/>
          <w:sz w:val="24"/>
          <w:szCs w:val="24"/>
          <w:lang w:val="en-US" w:eastAsia="zh-CN"/>
        </w:rPr>
      </w:pPr>
      <w:r w:rsidRPr="00997577">
        <w:rPr>
          <w:rFonts w:ascii="Book Antiqua" w:hAnsi="Book Antiqua" w:cs="Times New Roman"/>
          <w:sz w:val="24"/>
          <w:szCs w:val="24"/>
          <w:lang w:val="en-US"/>
        </w:rPr>
        <w:t>Until recently, the two</w:t>
      </w:r>
      <w:r w:rsidR="00E80D4F" w:rsidRPr="00997577">
        <w:rPr>
          <w:rFonts w:ascii="Book Antiqua" w:hAnsi="Book Antiqua" w:cs="Times New Roman"/>
          <w:sz w:val="24"/>
          <w:szCs w:val="24"/>
          <w:lang w:val="en-US"/>
        </w:rPr>
        <w:t xml:space="preserve"> most commonly used creatinine based equations estimating GFR were the 4 variable Modification of Diet in Renal Disease (MDRD-4) </w:t>
      </w:r>
      <w:proofErr w:type="gramStart"/>
      <w:r w:rsidR="00E80D4F" w:rsidRPr="00997577">
        <w:rPr>
          <w:rFonts w:ascii="Book Antiqua" w:hAnsi="Book Antiqua" w:cs="Times New Roman"/>
          <w:sz w:val="24"/>
          <w:szCs w:val="24"/>
          <w:lang w:val="en-US"/>
        </w:rPr>
        <w:t>Study</w:t>
      </w:r>
      <w:r w:rsidR="00B528FB" w:rsidRPr="00997577">
        <w:rPr>
          <w:rFonts w:ascii="Book Antiqua" w:hAnsi="Book Antiqua" w:cs="Times New Roman"/>
          <w:sz w:val="24"/>
          <w:szCs w:val="24"/>
          <w:vertAlign w:val="superscript"/>
          <w:lang w:val="en-US"/>
        </w:rPr>
        <w:t>[</w:t>
      </w:r>
      <w:proofErr w:type="gramEnd"/>
      <w:r w:rsidR="00B528FB" w:rsidRPr="00997577">
        <w:rPr>
          <w:rFonts w:ascii="Book Antiqua" w:hAnsi="Book Antiqua" w:cs="Times New Roman"/>
          <w:sz w:val="24"/>
          <w:szCs w:val="24"/>
          <w:vertAlign w:val="superscript"/>
          <w:lang w:val="en-US"/>
        </w:rPr>
        <w:t>6]</w:t>
      </w:r>
      <w:r w:rsidR="00E80D4F" w:rsidRPr="00997577">
        <w:rPr>
          <w:rFonts w:ascii="Book Antiqua" w:hAnsi="Book Antiqua" w:cs="Times New Roman"/>
          <w:sz w:val="24"/>
          <w:szCs w:val="24"/>
          <w:lang w:val="en-US"/>
        </w:rPr>
        <w:t xml:space="preserve"> and the Cock</w:t>
      </w:r>
      <w:r w:rsidR="006D5417" w:rsidRPr="00997577">
        <w:rPr>
          <w:rFonts w:ascii="Book Antiqua" w:hAnsi="Book Antiqua" w:cs="Times New Roman"/>
          <w:sz w:val="24"/>
          <w:szCs w:val="24"/>
          <w:lang w:val="en-US"/>
        </w:rPr>
        <w:t>c</w:t>
      </w:r>
      <w:r w:rsidR="00E80D4F" w:rsidRPr="00997577">
        <w:rPr>
          <w:rFonts w:ascii="Book Antiqua" w:hAnsi="Book Antiqua" w:cs="Times New Roman"/>
          <w:sz w:val="24"/>
          <w:szCs w:val="24"/>
          <w:lang w:val="en-US"/>
        </w:rPr>
        <w:t>roft-Gault</w:t>
      </w:r>
      <w:r w:rsidR="006D5417" w:rsidRPr="00997577">
        <w:rPr>
          <w:rFonts w:ascii="Book Antiqua" w:hAnsi="Book Antiqua" w:cs="Times New Roman"/>
          <w:sz w:val="24"/>
          <w:szCs w:val="24"/>
          <w:lang w:val="en-US"/>
        </w:rPr>
        <w:t xml:space="preserve"> </w:t>
      </w:r>
      <w:r w:rsidR="00E80D4F" w:rsidRPr="00997577">
        <w:rPr>
          <w:rFonts w:ascii="Book Antiqua" w:hAnsi="Book Antiqua" w:cs="Times New Roman"/>
          <w:sz w:val="24"/>
          <w:szCs w:val="24"/>
          <w:lang w:val="en-US"/>
        </w:rPr>
        <w:t>(C-G) equation</w:t>
      </w:r>
      <w:r w:rsidR="00B528FB" w:rsidRPr="00997577">
        <w:rPr>
          <w:rFonts w:ascii="Book Antiqua" w:hAnsi="Book Antiqua" w:cs="Times New Roman"/>
          <w:sz w:val="24"/>
          <w:szCs w:val="24"/>
          <w:vertAlign w:val="superscript"/>
          <w:lang w:val="en-US"/>
        </w:rPr>
        <w:t>[7]</w:t>
      </w:r>
      <w:r w:rsidR="00B528FB" w:rsidRPr="00997577">
        <w:rPr>
          <w:rFonts w:ascii="Book Antiqua" w:hAnsi="Book Antiqua" w:cs="Times New Roman"/>
          <w:sz w:val="24"/>
          <w:szCs w:val="24"/>
          <w:lang w:val="en-US"/>
        </w:rPr>
        <w:t>.</w:t>
      </w:r>
      <w:r w:rsidR="000D704C" w:rsidRPr="00997577">
        <w:rPr>
          <w:rFonts w:ascii="Book Antiqua" w:hAnsi="Book Antiqua" w:cs="Times New Roman"/>
          <w:sz w:val="24"/>
          <w:szCs w:val="24"/>
          <w:lang w:val="en-US"/>
        </w:rPr>
        <w:t xml:space="preserve"> </w:t>
      </w:r>
      <w:r w:rsidR="00E80D4F" w:rsidRPr="00997577">
        <w:rPr>
          <w:rFonts w:ascii="Book Antiqua" w:hAnsi="Book Antiqua" w:cs="Times New Roman"/>
          <w:sz w:val="24"/>
          <w:szCs w:val="24"/>
          <w:lang w:val="en-US"/>
        </w:rPr>
        <w:t xml:space="preserve"> </w:t>
      </w:r>
      <w:r w:rsidR="000D704C" w:rsidRPr="00997577">
        <w:rPr>
          <w:rFonts w:ascii="Book Antiqua" w:hAnsi="Book Antiqua" w:cs="Times New Roman"/>
          <w:sz w:val="24"/>
          <w:szCs w:val="24"/>
          <w:lang w:val="en-US"/>
        </w:rPr>
        <w:t>The MDRD-4 equation was re-expressed to be used in the current era of standardized serum creatinine assay, whereas the C-G equation was not updated</w:t>
      </w:r>
      <w:r w:rsidR="004A45D9" w:rsidRPr="00997577">
        <w:rPr>
          <w:rFonts w:ascii="Book Antiqua" w:hAnsi="Book Antiqua" w:cs="Times New Roman"/>
          <w:sz w:val="24"/>
          <w:szCs w:val="24"/>
          <w:lang w:val="en-US"/>
        </w:rPr>
        <w:t xml:space="preserve">, and its use is not recommended </w:t>
      </w:r>
      <w:proofErr w:type="gramStart"/>
      <w:r w:rsidR="004A45D9" w:rsidRPr="00997577">
        <w:rPr>
          <w:rFonts w:ascii="Book Antiqua" w:hAnsi="Book Antiqua" w:cs="Times New Roman"/>
          <w:sz w:val="24"/>
          <w:szCs w:val="24"/>
          <w:lang w:val="en-US"/>
        </w:rPr>
        <w:t>currently</w:t>
      </w:r>
      <w:r w:rsidR="00B528FB" w:rsidRPr="00997577">
        <w:rPr>
          <w:rFonts w:ascii="Book Antiqua" w:hAnsi="Book Antiqua" w:cs="Times New Roman"/>
          <w:sz w:val="24"/>
          <w:szCs w:val="24"/>
          <w:vertAlign w:val="superscript"/>
          <w:lang w:val="en-US"/>
        </w:rPr>
        <w:t>[</w:t>
      </w:r>
      <w:proofErr w:type="gramEnd"/>
      <w:r w:rsidR="00B528FB" w:rsidRPr="00997577">
        <w:rPr>
          <w:rFonts w:ascii="Book Antiqua" w:hAnsi="Book Antiqua" w:cs="Times New Roman"/>
          <w:sz w:val="24"/>
          <w:szCs w:val="24"/>
          <w:vertAlign w:val="superscript"/>
          <w:lang w:val="en-US"/>
        </w:rPr>
        <w:t>8]</w:t>
      </w:r>
      <w:r w:rsidR="00B528FB" w:rsidRPr="00997577">
        <w:rPr>
          <w:rFonts w:ascii="Book Antiqua" w:hAnsi="Book Antiqua" w:cs="Times New Roman"/>
          <w:sz w:val="24"/>
          <w:szCs w:val="24"/>
          <w:lang w:val="en-US"/>
        </w:rPr>
        <w:t>.</w:t>
      </w:r>
      <w:r w:rsidR="000D704C" w:rsidRPr="00997577">
        <w:rPr>
          <w:rFonts w:ascii="Book Antiqua" w:hAnsi="Book Antiqua" w:cs="Times New Roman"/>
          <w:sz w:val="24"/>
          <w:szCs w:val="24"/>
          <w:vertAlign w:val="superscript"/>
          <w:lang w:val="en-US"/>
        </w:rPr>
        <w:t xml:space="preserve"> </w:t>
      </w:r>
      <w:r w:rsidR="00E80D4F" w:rsidRPr="00997577">
        <w:rPr>
          <w:rFonts w:ascii="Book Antiqua" w:hAnsi="Book Antiqua" w:cs="Times New Roman"/>
          <w:sz w:val="24"/>
          <w:szCs w:val="24"/>
          <w:lang w:val="en-US"/>
        </w:rPr>
        <w:t xml:space="preserve">More recently, a new equation, the Chronic Kidney Disease Epidemiology Collaboration (CKD-EPI) </w:t>
      </w:r>
      <w:proofErr w:type="gramStart"/>
      <w:r w:rsidR="00E80D4F" w:rsidRPr="00997577">
        <w:rPr>
          <w:rFonts w:ascii="Book Antiqua" w:hAnsi="Book Antiqua" w:cs="Times New Roman"/>
          <w:sz w:val="24"/>
          <w:szCs w:val="24"/>
          <w:lang w:val="en-US"/>
        </w:rPr>
        <w:t>equation</w:t>
      </w:r>
      <w:r w:rsidR="00B528FB" w:rsidRPr="00997577">
        <w:rPr>
          <w:rFonts w:ascii="Book Antiqua" w:hAnsi="Book Antiqua" w:cs="Times New Roman"/>
          <w:sz w:val="24"/>
          <w:szCs w:val="24"/>
          <w:vertAlign w:val="superscript"/>
          <w:lang w:val="en-US"/>
        </w:rPr>
        <w:t>[</w:t>
      </w:r>
      <w:proofErr w:type="gramEnd"/>
      <w:r w:rsidR="00B528FB" w:rsidRPr="00997577">
        <w:rPr>
          <w:rFonts w:ascii="Book Antiqua" w:hAnsi="Book Antiqua" w:cs="Times New Roman"/>
          <w:sz w:val="24"/>
          <w:szCs w:val="24"/>
          <w:vertAlign w:val="superscript"/>
          <w:lang w:val="en-US"/>
        </w:rPr>
        <w:t>9]</w:t>
      </w:r>
      <w:r w:rsidR="00B528FB" w:rsidRPr="00997577">
        <w:rPr>
          <w:rFonts w:ascii="Book Antiqua" w:hAnsi="Book Antiqua" w:cs="Times New Roman"/>
          <w:sz w:val="24"/>
          <w:szCs w:val="24"/>
          <w:lang w:val="en-US"/>
        </w:rPr>
        <w:t xml:space="preserve">, </w:t>
      </w:r>
      <w:r w:rsidR="00E80D4F" w:rsidRPr="00997577">
        <w:rPr>
          <w:rFonts w:ascii="Book Antiqua" w:hAnsi="Book Antiqua" w:cs="Times New Roman"/>
          <w:sz w:val="24"/>
          <w:szCs w:val="24"/>
          <w:lang w:val="en-US"/>
        </w:rPr>
        <w:t xml:space="preserve">has been proposed as an alternative equation to replace the widely used </w:t>
      </w:r>
      <w:r w:rsidR="006B0D04" w:rsidRPr="00997577">
        <w:rPr>
          <w:rFonts w:ascii="Book Antiqua" w:hAnsi="Book Antiqua" w:cs="Times New Roman"/>
          <w:sz w:val="24"/>
          <w:szCs w:val="24"/>
          <w:lang w:val="en-US"/>
        </w:rPr>
        <w:t xml:space="preserve">re-expressed </w:t>
      </w:r>
      <w:r w:rsidR="00E80D4F" w:rsidRPr="00997577">
        <w:rPr>
          <w:rFonts w:ascii="Book Antiqua" w:hAnsi="Book Antiqua" w:cs="Times New Roman"/>
          <w:sz w:val="24"/>
          <w:szCs w:val="24"/>
          <w:lang w:val="en-US"/>
        </w:rPr>
        <w:t xml:space="preserve">MDRD-4 formula in routine clinical use, on the basis that it estimates measures of GFR more accurate than the </w:t>
      </w:r>
      <w:r w:rsidR="00BD768D" w:rsidRPr="00997577">
        <w:rPr>
          <w:rFonts w:ascii="Book Antiqua" w:hAnsi="Book Antiqua" w:cs="Times New Roman"/>
          <w:sz w:val="24"/>
          <w:szCs w:val="24"/>
          <w:lang w:val="en-US"/>
        </w:rPr>
        <w:t xml:space="preserve">re-expressed </w:t>
      </w:r>
      <w:r w:rsidR="00E80D4F" w:rsidRPr="00997577">
        <w:rPr>
          <w:rFonts w:ascii="Book Antiqua" w:hAnsi="Book Antiqua" w:cs="Times New Roman"/>
          <w:sz w:val="24"/>
          <w:szCs w:val="24"/>
          <w:lang w:val="en-US"/>
        </w:rPr>
        <w:t>MDRD-4 equation.</w:t>
      </w:r>
    </w:p>
    <w:p w:rsidR="000E5919" w:rsidRPr="00997577" w:rsidRDefault="00DF1ACA" w:rsidP="00BC2B7F">
      <w:pPr>
        <w:spacing w:after="0" w:line="360" w:lineRule="auto"/>
        <w:ind w:firstLineChars="200" w:firstLine="480"/>
        <w:jc w:val="both"/>
        <w:rPr>
          <w:rFonts w:ascii="Book Antiqua" w:hAnsi="Book Antiqua" w:cs="Times New Roman"/>
          <w:b/>
          <w:sz w:val="24"/>
          <w:szCs w:val="24"/>
          <w:lang w:val="en-US" w:eastAsia="zh-CN"/>
        </w:rPr>
      </w:pPr>
      <w:r w:rsidRPr="00997577">
        <w:rPr>
          <w:rFonts w:ascii="Book Antiqua" w:hAnsi="Book Antiqua" w:cs="Times New Roman"/>
          <w:sz w:val="24"/>
          <w:szCs w:val="24"/>
          <w:lang w:val="en-US"/>
        </w:rPr>
        <w:t xml:space="preserve">Several studies have demonstrated the higher accuracy of the </w:t>
      </w:r>
      <w:r w:rsidR="00AF5C1C" w:rsidRPr="00997577">
        <w:rPr>
          <w:rFonts w:ascii="Book Antiqua" w:hAnsi="Book Antiqua" w:cs="Times New Roman"/>
          <w:sz w:val="24"/>
          <w:szCs w:val="24"/>
          <w:lang w:val="en-US"/>
        </w:rPr>
        <w:t xml:space="preserve">new </w:t>
      </w:r>
      <w:r w:rsidRPr="00997577">
        <w:rPr>
          <w:rFonts w:ascii="Book Antiqua" w:hAnsi="Book Antiqua" w:cs="Times New Roman"/>
          <w:sz w:val="24"/>
          <w:szCs w:val="24"/>
          <w:lang w:val="en-US"/>
        </w:rPr>
        <w:t xml:space="preserve">CKD-EPI at estimating </w:t>
      </w:r>
      <w:r w:rsidR="00ED724B" w:rsidRPr="00997577">
        <w:rPr>
          <w:rFonts w:ascii="Book Antiqua" w:hAnsi="Book Antiqua" w:cs="Times New Roman"/>
          <w:sz w:val="24"/>
          <w:szCs w:val="24"/>
          <w:lang w:val="en-US"/>
        </w:rPr>
        <w:t xml:space="preserve">the true renal function, </w:t>
      </w:r>
      <w:r w:rsidR="00B01FF9" w:rsidRPr="00997577">
        <w:rPr>
          <w:rFonts w:ascii="Book Antiqua" w:hAnsi="Book Antiqua" w:cs="Times New Roman"/>
          <w:sz w:val="24"/>
          <w:szCs w:val="24"/>
          <w:lang w:val="en-US"/>
        </w:rPr>
        <w:t xml:space="preserve">thus </w:t>
      </w:r>
      <w:r w:rsidR="00ED724B" w:rsidRPr="00997577">
        <w:rPr>
          <w:rFonts w:ascii="Book Antiqua" w:hAnsi="Book Antiqua" w:cs="Times New Roman"/>
          <w:sz w:val="24"/>
          <w:szCs w:val="24"/>
          <w:lang w:val="en-US"/>
        </w:rPr>
        <w:t>enabling</w:t>
      </w:r>
      <w:r w:rsidRPr="00997577">
        <w:rPr>
          <w:rFonts w:ascii="Book Antiqua" w:hAnsi="Book Antiqua" w:cs="Times New Roman"/>
          <w:sz w:val="24"/>
          <w:szCs w:val="24"/>
          <w:lang w:val="en-US"/>
        </w:rPr>
        <w:t xml:space="preserve"> it to provide better clinical risk prediction in d</w:t>
      </w:r>
      <w:r w:rsidR="00D15EB6" w:rsidRPr="00997577">
        <w:rPr>
          <w:rFonts w:ascii="Book Antiqua" w:hAnsi="Book Antiqua" w:cs="Times New Roman"/>
          <w:sz w:val="24"/>
          <w:szCs w:val="24"/>
          <w:lang w:val="en-US"/>
        </w:rPr>
        <w:t xml:space="preserve">ifferent disease </w:t>
      </w:r>
      <w:proofErr w:type="gramStart"/>
      <w:r w:rsidR="00D15EB6" w:rsidRPr="00997577">
        <w:rPr>
          <w:rFonts w:ascii="Book Antiqua" w:hAnsi="Book Antiqua" w:cs="Times New Roman"/>
          <w:sz w:val="24"/>
          <w:szCs w:val="24"/>
          <w:lang w:val="en-US"/>
        </w:rPr>
        <w:t>context</w:t>
      </w:r>
      <w:r w:rsidR="00DD4864" w:rsidRPr="00997577">
        <w:rPr>
          <w:rFonts w:ascii="Book Antiqua" w:hAnsi="Book Antiqua" w:cs="Times New Roman"/>
          <w:sz w:val="24"/>
          <w:szCs w:val="24"/>
          <w:lang w:val="en-US"/>
        </w:rPr>
        <w:t>s</w:t>
      </w:r>
      <w:r w:rsidR="00B528FB" w:rsidRPr="00997577">
        <w:rPr>
          <w:rFonts w:ascii="Book Antiqua" w:hAnsi="Book Antiqua" w:cs="Times New Roman"/>
          <w:sz w:val="24"/>
          <w:szCs w:val="24"/>
          <w:vertAlign w:val="superscript"/>
          <w:lang w:val="en-US"/>
        </w:rPr>
        <w:t>[</w:t>
      </w:r>
      <w:proofErr w:type="gramEnd"/>
      <w:r w:rsidR="00B528FB" w:rsidRPr="00997577">
        <w:rPr>
          <w:rFonts w:ascii="Book Antiqua" w:hAnsi="Book Antiqua" w:cs="Times New Roman"/>
          <w:sz w:val="24"/>
          <w:szCs w:val="24"/>
          <w:vertAlign w:val="superscript"/>
          <w:lang w:val="en-US"/>
        </w:rPr>
        <w:t>10-12]</w:t>
      </w:r>
      <w:r w:rsidR="00B528FB" w:rsidRPr="00997577">
        <w:rPr>
          <w:rFonts w:ascii="Book Antiqua" w:hAnsi="Book Antiqua" w:cs="Times New Roman"/>
          <w:sz w:val="24"/>
          <w:szCs w:val="24"/>
          <w:lang w:val="en-US"/>
        </w:rPr>
        <w:t>.</w:t>
      </w:r>
      <w:r w:rsidR="00C92972" w:rsidRPr="00997577">
        <w:rPr>
          <w:rFonts w:ascii="Book Antiqua" w:hAnsi="Book Antiqua" w:cs="Times New Roman"/>
          <w:sz w:val="24"/>
          <w:szCs w:val="24"/>
          <w:lang w:val="en-US"/>
        </w:rPr>
        <w:t xml:space="preserve"> However, it is currently unkn</w:t>
      </w:r>
      <w:r w:rsidR="00536D62" w:rsidRPr="00997577">
        <w:rPr>
          <w:rFonts w:ascii="Book Antiqua" w:hAnsi="Book Antiqua" w:cs="Times New Roman"/>
          <w:sz w:val="24"/>
          <w:szCs w:val="24"/>
          <w:lang w:val="en-US"/>
        </w:rPr>
        <w:t>own if the better estimates from</w:t>
      </w:r>
      <w:r w:rsidR="00C92972" w:rsidRPr="00997577">
        <w:rPr>
          <w:rFonts w:ascii="Book Antiqua" w:hAnsi="Book Antiqua" w:cs="Times New Roman"/>
          <w:sz w:val="24"/>
          <w:szCs w:val="24"/>
          <w:lang w:val="en-US"/>
        </w:rPr>
        <w:t xml:space="preserve"> the </w:t>
      </w:r>
      <w:r w:rsidR="00A46BBE" w:rsidRPr="00997577">
        <w:rPr>
          <w:rFonts w:ascii="Book Antiqua" w:hAnsi="Book Antiqua" w:cs="Times New Roman"/>
          <w:sz w:val="24"/>
          <w:szCs w:val="24"/>
          <w:lang w:val="en-US"/>
        </w:rPr>
        <w:t xml:space="preserve">new </w:t>
      </w:r>
      <w:r w:rsidR="00C92972" w:rsidRPr="00997577">
        <w:rPr>
          <w:rFonts w:ascii="Book Antiqua" w:hAnsi="Book Antiqua" w:cs="Times New Roman"/>
          <w:sz w:val="24"/>
          <w:szCs w:val="24"/>
          <w:lang w:val="en-US"/>
        </w:rPr>
        <w:t xml:space="preserve">CKD-EPI would be </w:t>
      </w:r>
      <w:r w:rsidR="00103F49" w:rsidRPr="00997577">
        <w:rPr>
          <w:rFonts w:ascii="Book Antiqua" w:hAnsi="Book Antiqua" w:cs="Times New Roman"/>
          <w:sz w:val="24"/>
          <w:szCs w:val="24"/>
          <w:lang w:val="en-US"/>
        </w:rPr>
        <w:t>translated</w:t>
      </w:r>
      <w:r w:rsidR="00C92972" w:rsidRPr="00997577">
        <w:rPr>
          <w:rFonts w:ascii="Book Antiqua" w:hAnsi="Book Antiqua" w:cs="Times New Roman"/>
          <w:sz w:val="24"/>
          <w:szCs w:val="24"/>
          <w:lang w:val="en-US"/>
        </w:rPr>
        <w:t xml:space="preserve"> into better risk </w:t>
      </w:r>
      <w:r w:rsidR="00103F49" w:rsidRPr="00997577">
        <w:rPr>
          <w:rFonts w:ascii="Book Antiqua" w:hAnsi="Book Antiqua" w:cs="Times New Roman"/>
          <w:sz w:val="24"/>
          <w:szCs w:val="24"/>
          <w:lang w:val="en-US"/>
        </w:rPr>
        <w:t>prediction</w:t>
      </w:r>
      <w:r w:rsidR="00C92972" w:rsidRPr="00997577">
        <w:rPr>
          <w:rFonts w:ascii="Book Antiqua" w:hAnsi="Book Antiqua" w:cs="Times New Roman"/>
          <w:sz w:val="24"/>
          <w:szCs w:val="24"/>
          <w:lang w:val="en-US"/>
        </w:rPr>
        <w:t xml:space="preserve"> in </w:t>
      </w:r>
      <w:r w:rsidR="006D5417" w:rsidRPr="00997577">
        <w:rPr>
          <w:rFonts w:ascii="Book Antiqua" w:hAnsi="Book Antiqua" w:cs="Times New Roman"/>
          <w:sz w:val="24"/>
          <w:szCs w:val="24"/>
          <w:lang w:val="en-US"/>
        </w:rPr>
        <w:t xml:space="preserve">the particular context of </w:t>
      </w:r>
      <w:r w:rsidR="00C92972" w:rsidRPr="00997577">
        <w:rPr>
          <w:rFonts w:ascii="Book Antiqua" w:hAnsi="Book Antiqua" w:cs="Times New Roman"/>
          <w:sz w:val="24"/>
          <w:szCs w:val="24"/>
          <w:lang w:val="en-US"/>
        </w:rPr>
        <w:t>patients with AF</w:t>
      </w:r>
      <w:r w:rsidR="006D5417" w:rsidRPr="00997577">
        <w:rPr>
          <w:rFonts w:ascii="Book Antiqua" w:hAnsi="Book Antiqua" w:cs="Times New Roman"/>
          <w:sz w:val="24"/>
          <w:szCs w:val="24"/>
          <w:lang w:val="en-US"/>
        </w:rPr>
        <w:t>,</w:t>
      </w:r>
      <w:r w:rsidR="00C92972" w:rsidRPr="00997577">
        <w:rPr>
          <w:rFonts w:ascii="Book Antiqua" w:hAnsi="Book Antiqua" w:cs="Times New Roman"/>
          <w:sz w:val="24"/>
          <w:szCs w:val="24"/>
          <w:lang w:val="en-US"/>
        </w:rPr>
        <w:t xml:space="preserve"> since very few patients </w:t>
      </w:r>
      <w:r w:rsidR="00103F49" w:rsidRPr="00997577">
        <w:rPr>
          <w:rFonts w:ascii="Book Antiqua" w:hAnsi="Book Antiqua" w:cs="Times New Roman"/>
          <w:sz w:val="24"/>
          <w:szCs w:val="24"/>
          <w:lang w:val="en-US"/>
        </w:rPr>
        <w:t xml:space="preserve">in the derivation cohort of the </w:t>
      </w:r>
      <w:r w:rsidR="00A46BBE" w:rsidRPr="00997577">
        <w:rPr>
          <w:rFonts w:ascii="Book Antiqua" w:hAnsi="Book Antiqua" w:cs="Times New Roman"/>
          <w:sz w:val="24"/>
          <w:szCs w:val="24"/>
          <w:lang w:val="en-US"/>
        </w:rPr>
        <w:t xml:space="preserve">new </w:t>
      </w:r>
      <w:r w:rsidR="00103F49" w:rsidRPr="00997577">
        <w:rPr>
          <w:rFonts w:ascii="Book Antiqua" w:hAnsi="Book Antiqua" w:cs="Times New Roman"/>
          <w:sz w:val="24"/>
          <w:szCs w:val="24"/>
          <w:lang w:val="en-US"/>
        </w:rPr>
        <w:t>CKD-EPI formula had AF</w:t>
      </w:r>
      <w:r w:rsidR="00B528FB" w:rsidRPr="00997577">
        <w:rPr>
          <w:rFonts w:ascii="Book Antiqua" w:hAnsi="Book Antiqua" w:cs="Times New Roman"/>
          <w:sz w:val="24"/>
          <w:szCs w:val="24"/>
          <w:vertAlign w:val="superscript"/>
          <w:lang w:val="en-US"/>
        </w:rPr>
        <w:t>[9]</w:t>
      </w:r>
      <w:r w:rsidR="00B528FB" w:rsidRPr="00997577">
        <w:rPr>
          <w:rFonts w:ascii="Book Antiqua" w:hAnsi="Book Antiqua" w:cs="Times New Roman"/>
          <w:sz w:val="24"/>
          <w:szCs w:val="24"/>
          <w:lang w:val="en-US"/>
        </w:rPr>
        <w:t>.</w:t>
      </w:r>
    </w:p>
    <w:p w:rsidR="00FF088F" w:rsidRPr="00997577" w:rsidRDefault="00981A20" w:rsidP="00BC2B7F">
      <w:pPr>
        <w:spacing w:after="0" w:line="360" w:lineRule="auto"/>
        <w:ind w:firstLineChars="200" w:firstLine="480"/>
        <w:jc w:val="both"/>
        <w:rPr>
          <w:rFonts w:ascii="Book Antiqua" w:hAnsi="Book Antiqua" w:cs="Times New Roman"/>
          <w:b/>
          <w:sz w:val="24"/>
          <w:szCs w:val="24"/>
          <w:lang w:val="en-US"/>
        </w:rPr>
      </w:pPr>
      <w:r w:rsidRPr="00997577">
        <w:rPr>
          <w:rFonts w:ascii="Book Antiqua" w:hAnsi="Book Antiqua" w:cs="Times New Roman"/>
          <w:sz w:val="24"/>
          <w:szCs w:val="24"/>
          <w:lang w:val="en-US"/>
        </w:rPr>
        <w:t>In this study, we aimed to</w:t>
      </w:r>
      <w:r w:rsidR="00423CF2" w:rsidRPr="00997577">
        <w:rPr>
          <w:rFonts w:ascii="Book Antiqua" w:hAnsi="Book Antiqua" w:cs="Times New Roman"/>
          <w:sz w:val="24"/>
          <w:szCs w:val="24"/>
          <w:lang w:val="en-US"/>
        </w:rPr>
        <w:t xml:space="preserve"> comparative</w:t>
      </w:r>
      <w:r w:rsidRPr="00997577">
        <w:rPr>
          <w:rFonts w:ascii="Book Antiqua" w:hAnsi="Book Antiqua" w:cs="Times New Roman"/>
          <w:sz w:val="24"/>
          <w:szCs w:val="24"/>
          <w:lang w:val="en-US"/>
        </w:rPr>
        <w:t xml:space="preserve">ly evaluate </w:t>
      </w:r>
      <w:r w:rsidR="00170613" w:rsidRPr="00997577">
        <w:rPr>
          <w:rFonts w:ascii="Book Antiqua" w:hAnsi="Book Antiqua" w:cs="Times New Roman"/>
          <w:sz w:val="24"/>
          <w:szCs w:val="24"/>
          <w:lang w:val="en-US"/>
        </w:rPr>
        <w:t>the</w:t>
      </w:r>
      <w:r w:rsidRPr="00997577">
        <w:rPr>
          <w:rFonts w:ascii="Book Antiqua" w:hAnsi="Book Antiqua" w:cs="Times New Roman"/>
          <w:sz w:val="24"/>
          <w:szCs w:val="24"/>
          <w:lang w:val="en-US"/>
        </w:rPr>
        <w:t xml:space="preserve"> </w:t>
      </w:r>
      <w:r w:rsidR="0022208E" w:rsidRPr="00997577">
        <w:rPr>
          <w:rFonts w:ascii="Book Antiqua" w:hAnsi="Book Antiqua" w:cs="Times New Roman"/>
          <w:sz w:val="24"/>
          <w:szCs w:val="24"/>
          <w:lang w:val="en-US"/>
        </w:rPr>
        <w:t xml:space="preserve">re- expressed </w:t>
      </w:r>
      <w:r w:rsidR="00170613" w:rsidRPr="00997577">
        <w:rPr>
          <w:rFonts w:ascii="Book Antiqua" w:hAnsi="Book Antiqua" w:cs="Times New Roman"/>
          <w:sz w:val="24"/>
          <w:szCs w:val="24"/>
          <w:lang w:val="en-US"/>
        </w:rPr>
        <w:t>MDRD-4 and</w:t>
      </w:r>
      <w:r w:rsidR="00FF088F" w:rsidRPr="00997577">
        <w:rPr>
          <w:rFonts w:ascii="Book Antiqua" w:hAnsi="Book Antiqua" w:cs="Times New Roman"/>
          <w:sz w:val="24"/>
          <w:szCs w:val="24"/>
          <w:lang w:val="en-US"/>
        </w:rPr>
        <w:t xml:space="preserve"> </w:t>
      </w:r>
      <w:r w:rsidR="0041245C" w:rsidRPr="00997577">
        <w:rPr>
          <w:rFonts w:ascii="Book Antiqua" w:hAnsi="Book Antiqua" w:cs="Times New Roman"/>
          <w:sz w:val="24"/>
          <w:szCs w:val="24"/>
          <w:lang w:val="en-US"/>
        </w:rPr>
        <w:t xml:space="preserve">the new </w:t>
      </w:r>
      <w:r w:rsidR="00FF088F" w:rsidRPr="00997577">
        <w:rPr>
          <w:rFonts w:ascii="Book Antiqua" w:hAnsi="Book Antiqua" w:cs="Times New Roman"/>
          <w:sz w:val="24"/>
          <w:szCs w:val="24"/>
          <w:lang w:val="en-US"/>
        </w:rPr>
        <w:t>CKD-EPI formulas at predicting the occurrence of major adverse outcomes in a real world cohort of patients</w:t>
      </w:r>
      <w:r w:rsidR="0079506D" w:rsidRPr="00997577">
        <w:rPr>
          <w:rFonts w:ascii="Book Antiqua" w:hAnsi="Book Antiqua" w:cs="Times New Roman"/>
          <w:sz w:val="24"/>
          <w:szCs w:val="24"/>
          <w:lang w:val="en-US"/>
        </w:rPr>
        <w:t xml:space="preserve"> with non</w:t>
      </w:r>
      <w:r w:rsidR="00170613" w:rsidRPr="00997577">
        <w:rPr>
          <w:rFonts w:ascii="Book Antiqua" w:hAnsi="Book Antiqua" w:cs="Times New Roman"/>
          <w:sz w:val="24"/>
          <w:szCs w:val="24"/>
          <w:lang w:val="en-US"/>
        </w:rPr>
        <w:t>-</w:t>
      </w:r>
      <w:r w:rsidR="0079506D" w:rsidRPr="00997577">
        <w:rPr>
          <w:rFonts w:ascii="Book Antiqua" w:hAnsi="Book Antiqua" w:cs="Times New Roman"/>
          <w:sz w:val="24"/>
          <w:szCs w:val="24"/>
          <w:lang w:val="en-US"/>
        </w:rPr>
        <w:t xml:space="preserve"> </w:t>
      </w:r>
      <w:proofErr w:type="spellStart"/>
      <w:r w:rsidR="0079506D" w:rsidRPr="00997577">
        <w:rPr>
          <w:rFonts w:ascii="Book Antiqua" w:hAnsi="Book Antiqua" w:cs="Times New Roman"/>
          <w:sz w:val="24"/>
          <w:szCs w:val="24"/>
          <w:lang w:val="en-US"/>
        </w:rPr>
        <w:t>valvular</w:t>
      </w:r>
      <w:proofErr w:type="spellEnd"/>
      <w:r w:rsidR="0079506D" w:rsidRPr="00997577">
        <w:rPr>
          <w:rFonts w:ascii="Book Antiqua" w:hAnsi="Book Antiqua" w:cs="Times New Roman"/>
          <w:sz w:val="24"/>
          <w:szCs w:val="24"/>
          <w:lang w:val="en-US"/>
        </w:rPr>
        <w:t xml:space="preserve"> AF (NVAF) who</w:t>
      </w:r>
      <w:r w:rsidR="00FF088F" w:rsidRPr="00997577">
        <w:rPr>
          <w:rFonts w:ascii="Book Antiqua" w:hAnsi="Book Antiqua" w:cs="Times New Roman"/>
          <w:sz w:val="24"/>
          <w:szCs w:val="24"/>
          <w:lang w:val="en-US"/>
        </w:rPr>
        <w:t xml:space="preserve"> are </w:t>
      </w:r>
      <w:r w:rsidR="00170613" w:rsidRPr="00997577">
        <w:rPr>
          <w:rFonts w:ascii="Book Antiqua" w:hAnsi="Book Antiqua" w:cs="Times New Roman"/>
          <w:sz w:val="24"/>
          <w:szCs w:val="24"/>
          <w:lang w:val="en-US"/>
        </w:rPr>
        <w:t xml:space="preserve">recently </w:t>
      </w:r>
      <w:r w:rsidR="00FF088F" w:rsidRPr="00997577">
        <w:rPr>
          <w:rFonts w:ascii="Book Antiqua" w:hAnsi="Book Antiqua" w:cs="Times New Roman"/>
          <w:sz w:val="24"/>
          <w:szCs w:val="24"/>
          <w:lang w:val="en-US"/>
        </w:rPr>
        <w:t xml:space="preserve">on </w:t>
      </w:r>
      <w:r w:rsidR="003B0DC1" w:rsidRPr="00997577">
        <w:rPr>
          <w:rFonts w:ascii="Book Antiqua" w:hAnsi="Book Antiqua" w:cs="Times New Roman"/>
          <w:sz w:val="24"/>
          <w:szCs w:val="24"/>
          <w:lang w:val="en-US"/>
        </w:rPr>
        <w:t>vitamin K antagonists (</w:t>
      </w:r>
      <w:r w:rsidR="00FF088F" w:rsidRPr="00997577">
        <w:rPr>
          <w:rFonts w:ascii="Book Antiqua" w:hAnsi="Book Antiqua" w:cs="Times New Roman"/>
          <w:sz w:val="24"/>
          <w:szCs w:val="24"/>
          <w:lang w:val="en-US"/>
        </w:rPr>
        <w:t>VKA</w:t>
      </w:r>
      <w:r w:rsidR="003B0DC1" w:rsidRPr="00997577">
        <w:rPr>
          <w:rFonts w:ascii="Book Antiqua" w:hAnsi="Book Antiqua" w:cs="Times New Roman"/>
          <w:sz w:val="24"/>
          <w:szCs w:val="24"/>
          <w:lang w:val="en-US"/>
        </w:rPr>
        <w:t>)</w:t>
      </w:r>
      <w:r w:rsidR="00FF088F" w:rsidRPr="00997577">
        <w:rPr>
          <w:rFonts w:ascii="Book Antiqua" w:hAnsi="Book Antiqua" w:cs="Times New Roman"/>
          <w:sz w:val="24"/>
          <w:szCs w:val="24"/>
          <w:lang w:val="en-US"/>
        </w:rPr>
        <w:t xml:space="preserve">. </w:t>
      </w:r>
    </w:p>
    <w:p w:rsidR="006C458A" w:rsidRPr="00997577" w:rsidRDefault="006C458A" w:rsidP="00BC2B7F">
      <w:pPr>
        <w:spacing w:after="0" w:line="360" w:lineRule="auto"/>
        <w:jc w:val="both"/>
        <w:rPr>
          <w:rFonts w:ascii="Book Antiqua" w:hAnsi="Book Antiqua" w:cs="Times New Roman"/>
          <w:b/>
          <w:sz w:val="24"/>
          <w:szCs w:val="24"/>
          <w:lang w:val="en-US" w:eastAsia="zh-CN"/>
        </w:rPr>
      </w:pPr>
    </w:p>
    <w:p w:rsidR="009446E4" w:rsidRPr="00997577" w:rsidRDefault="00782D1B" w:rsidP="00BC2B7F">
      <w:pPr>
        <w:spacing w:after="0" w:line="360" w:lineRule="auto"/>
        <w:jc w:val="both"/>
        <w:rPr>
          <w:rFonts w:ascii="Book Antiqua" w:hAnsi="Book Antiqua" w:cs="Times New Roman"/>
          <w:sz w:val="24"/>
          <w:szCs w:val="24"/>
          <w:lang w:val="en-US"/>
        </w:rPr>
      </w:pPr>
      <w:r w:rsidRPr="00997577">
        <w:rPr>
          <w:rFonts w:ascii="Book Antiqua" w:hAnsi="Book Antiqua" w:cs="Times New Roman"/>
          <w:b/>
          <w:sz w:val="24"/>
          <w:szCs w:val="24"/>
          <w:lang w:val="en-US"/>
        </w:rPr>
        <w:t>MATERIALS AND</w:t>
      </w:r>
      <w:r w:rsidR="005026CF" w:rsidRPr="00997577">
        <w:rPr>
          <w:rFonts w:ascii="Book Antiqua" w:hAnsi="Book Antiqua" w:cs="Times New Roman"/>
          <w:b/>
          <w:sz w:val="24"/>
          <w:szCs w:val="24"/>
          <w:lang w:val="en-US"/>
        </w:rPr>
        <w:t xml:space="preserve"> </w:t>
      </w:r>
      <w:r w:rsidR="009446E4" w:rsidRPr="00997577">
        <w:rPr>
          <w:rFonts w:ascii="Book Antiqua" w:hAnsi="Book Antiqua" w:cs="Times New Roman"/>
          <w:b/>
          <w:sz w:val="24"/>
          <w:szCs w:val="24"/>
          <w:lang w:val="en-US"/>
        </w:rPr>
        <w:t>M</w:t>
      </w:r>
      <w:r w:rsidRPr="00997577">
        <w:rPr>
          <w:rFonts w:ascii="Book Antiqua" w:hAnsi="Book Antiqua" w:cs="Times New Roman"/>
          <w:b/>
          <w:sz w:val="24"/>
          <w:szCs w:val="24"/>
          <w:lang w:val="en-US"/>
        </w:rPr>
        <w:t>ETHODS</w:t>
      </w:r>
    </w:p>
    <w:p w:rsidR="009446E4" w:rsidRPr="00997577" w:rsidRDefault="000E5919" w:rsidP="00BC2B7F">
      <w:pPr>
        <w:spacing w:after="0" w:line="360" w:lineRule="auto"/>
        <w:jc w:val="both"/>
        <w:rPr>
          <w:rFonts w:ascii="Book Antiqua" w:hAnsi="Book Antiqua" w:cs="Times New Roman"/>
          <w:b/>
          <w:i/>
          <w:sz w:val="24"/>
          <w:szCs w:val="24"/>
          <w:lang w:val="en-US"/>
        </w:rPr>
      </w:pPr>
      <w:r w:rsidRPr="00997577">
        <w:rPr>
          <w:rFonts w:ascii="Book Antiqua" w:hAnsi="Book Antiqua" w:cs="Times New Roman"/>
          <w:b/>
          <w:i/>
          <w:sz w:val="24"/>
          <w:szCs w:val="24"/>
          <w:lang w:val="en-US"/>
        </w:rPr>
        <w:t>Patient</w:t>
      </w:r>
      <w:r w:rsidRPr="00997577">
        <w:rPr>
          <w:rFonts w:ascii="Book Antiqua" w:hAnsi="Book Antiqua" w:cs="Times New Roman"/>
          <w:b/>
          <w:i/>
          <w:sz w:val="24"/>
          <w:szCs w:val="24"/>
          <w:lang w:val="en-US" w:eastAsia="zh-CN"/>
        </w:rPr>
        <w:t>’</w:t>
      </w:r>
      <w:r w:rsidR="009446E4" w:rsidRPr="00997577">
        <w:rPr>
          <w:rFonts w:ascii="Book Antiqua" w:hAnsi="Book Antiqua" w:cs="Times New Roman"/>
          <w:b/>
          <w:i/>
          <w:sz w:val="24"/>
          <w:szCs w:val="24"/>
          <w:lang w:val="en-US"/>
        </w:rPr>
        <w:t>s sample</w:t>
      </w:r>
    </w:p>
    <w:p w:rsidR="000E5919" w:rsidRPr="00997577" w:rsidRDefault="009446E4"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Retrospectively, we identified all consecutive patients of ≥</w:t>
      </w:r>
      <w:r w:rsidR="000E5919" w:rsidRPr="0099757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18 years of age with a confirmed diagnosis of A</w:t>
      </w:r>
      <w:r w:rsidR="00FC61F5" w:rsidRPr="00997577">
        <w:rPr>
          <w:rFonts w:ascii="Book Antiqua" w:hAnsi="Book Antiqua" w:cs="Times New Roman"/>
          <w:sz w:val="24"/>
          <w:szCs w:val="24"/>
          <w:lang w:val="en-US"/>
        </w:rPr>
        <w:t>F on VKAs attending outpatient c</w:t>
      </w:r>
      <w:r w:rsidRPr="00997577">
        <w:rPr>
          <w:rFonts w:ascii="Book Antiqua" w:hAnsi="Book Antiqua" w:cs="Times New Roman"/>
          <w:sz w:val="24"/>
          <w:szCs w:val="24"/>
          <w:lang w:val="en-US"/>
        </w:rPr>
        <w:t xml:space="preserve">ardiology consultations of a tertiary hospital between January 2011 </w:t>
      </w:r>
      <w:r w:rsidR="000E5919" w:rsidRPr="00997577">
        <w:rPr>
          <w:rFonts w:ascii="Book Antiqua" w:hAnsi="Book Antiqua" w:cs="Times New Roman" w:hint="eastAsia"/>
          <w:sz w:val="24"/>
          <w:szCs w:val="24"/>
          <w:lang w:val="en-US" w:eastAsia="zh-CN"/>
        </w:rPr>
        <w:t>and</w:t>
      </w:r>
      <w:r w:rsidRPr="00997577">
        <w:rPr>
          <w:rFonts w:ascii="Book Antiqua" w:hAnsi="Book Antiqua" w:cs="Times New Roman"/>
          <w:sz w:val="24"/>
          <w:szCs w:val="24"/>
          <w:lang w:val="en-US"/>
        </w:rPr>
        <w:t xml:space="preserve"> February 2013. Only patients who fulfilled the following criteria were included in this study: patients with permanent or paroxysmal AF recently started on VKAs (</w:t>
      </w:r>
      <w:r w:rsidR="000E5919" w:rsidRPr="00997577">
        <w:rPr>
          <w:rFonts w:ascii="Book Antiqua" w:hAnsi="Book Antiqua" w:cs="Times New Roman"/>
          <w:i/>
          <w:sz w:val="24"/>
          <w:szCs w:val="24"/>
          <w:lang w:val="en-US"/>
        </w:rPr>
        <w:t>i.e.</w:t>
      </w:r>
      <w:r w:rsidR="000E5919" w:rsidRPr="00997577">
        <w:rPr>
          <w:rFonts w:ascii="Book Antiqua" w:hAnsi="Book Antiqua" w:cs="Times New Roman" w:hint="eastAsia"/>
          <w:i/>
          <w:sz w:val="24"/>
          <w:szCs w:val="24"/>
          <w:lang w:val="en-US" w:eastAsia="zh-CN"/>
        </w:rPr>
        <w:t>,</w:t>
      </w:r>
      <w:r w:rsidR="000E5919" w:rsidRPr="00997577">
        <w:rPr>
          <w:rFonts w:ascii="Book Antiqua" w:hAnsi="Book Antiqua" w:cs="Times New Roman"/>
          <w:i/>
          <w:sz w:val="24"/>
          <w:szCs w:val="24"/>
          <w:lang w:val="en-US"/>
        </w:rPr>
        <w:t xml:space="preserve"> </w:t>
      </w:r>
      <w:r w:rsidRPr="00997577">
        <w:rPr>
          <w:rFonts w:ascii="Book Antiqua" w:hAnsi="Book Antiqua" w:cs="Times New Roman"/>
          <w:sz w:val="24"/>
          <w:szCs w:val="24"/>
          <w:lang w:val="en-US"/>
        </w:rPr>
        <w:t>not more than 8 months passed since the beginning of their VKAs therapy), and who have regular visits for INR measurements. Patients with prosthetic valve (</w:t>
      </w:r>
      <w:r w:rsidRPr="00997577">
        <w:rPr>
          <w:rFonts w:ascii="Book Antiqua" w:hAnsi="Book Antiqua" w:cs="Times New Roman"/>
          <w:i/>
          <w:sz w:val="24"/>
          <w:szCs w:val="24"/>
          <w:lang w:val="en-US"/>
        </w:rPr>
        <w:t>n</w:t>
      </w:r>
      <w:r w:rsidR="000E5919" w:rsidRPr="0099757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w:t>
      </w:r>
      <w:r w:rsidR="000E5919" w:rsidRPr="0099757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452), rheumatic heart disease (</w:t>
      </w:r>
      <w:r w:rsidR="000E5919" w:rsidRPr="00997577">
        <w:rPr>
          <w:rFonts w:ascii="Book Antiqua" w:hAnsi="Book Antiqua" w:cs="Times New Roman"/>
          <w:i/>
          <w:sz w:val="24"/>
          <w:szCs w:val="24"/>
          <w:lang w:val="en-US"/>
        </w:rPr>
        <w:t>n</w:t>
      </w:r>
      <w:r w:rsidR="000E5919"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w:t>
      </w:r>
      <w:r w:rsidR="000E5919" w:rsidRPr="0099757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43), active cancer (</w:t>
      </w:r>
      <w:r w:rsidR="000E5919" w:rsidRPr="00997577">
        <w:rPr>
          <w:rFonts w:ascii="Book Antiqua" w:hAnsi="Book Antiqua" w:cs="Times New Roman"/>
          <w:i/>
          <w:sz w:val="24"/>
          <w:szCs w:val="24"/>
          <w:lang w:val="en-US"/>
        </w:rPr>
        <w:t>n</w:t>
      </w:r>
      <w:r w:rsidR="000E5919"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w:t>
      </w:r>
      <w:r w:rsidR="000E5919" w:rsidRPr="0099757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41), dementia (</w:t>
      </w:r>
      <w:r w:rsidR="000E5919" w:rsidRPr="00997577">
        <w:rPr>
          <w:rFonts w:ascii="Book Antiqua" w:hAnsi="Book Antiqua" w:cs="Times New Roman"/>
          <w:i/>
          <w:sz w:val="24"/>
          <w:szCs w:val="24"/>
          <w:lang w:val="en-US"/>
        </w:rPr>
        <w:t>n</w:t>
      </w:r>
      <w:r w:rsidR="000E5919"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w:t>
      </w:r>
      <w:r w:rsidR="000E5919" w:rsidRPr="0099757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26), and/or interrupted vitamin k antagonist &gt;</w:t>
      </w:r>
      <w:r w:rsidR="000E5919" w:rsidRPr="0099757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 xml:space="preserve">3 </w:t>
      </w:r>
      <w:r w:rsidR="00997577" w:rsidRPr="00997577">
        <w:rPr>
          <w:rFonts w:ascii="Book Antiqua" w:hAnsi="Book Antiqua" w:cs="Times New Roman" w:hint="eastAsia"/>
          <w:sz w:val="24"/>
          <w:szCs w:val="24"/>
          <w:lang w:val="en-US" w:eastAsia="zh-CN"/>
        </w:rPr>
        <w:t xml:space="preserve">d </w:t>
      </w:r>
      <w:r w:rsidRPr="00997577">
        <w:rPr>
          <w:rFonts w:ascii="Book Antiqua" w:hAnsi="Book Antiqua" w:cs="Times New Roman"/>
          <w:sz w:val="24"/>
          <w:szCs w:val="24"/>
          <w:lang w:val="en-US"/>
        </w:rPr>
        <w:t>(</w:t>
      </w:r>
      <w:r w:rsidR="000E5919" w:rsidRPr="00997577">
        <w:rPr>
          <w:rFonts w:ascii="Book Antiqua" w:hAnsi="Book Antiqua" w:cs="Times New Roman"/>
          <w:i/>
          <w:sz w:val="24"/>
          <w:szCs w:val="24"/>
          <w:lang w:val="en-US"/>
        </w:rPr>
        <w:t>n</w:t>
      </w:r>
      <w:r w:rsidR="000E5919"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w:t>
      </w:r>
      <w:r w:rsidR="000E5919" w:rsidRPr="0099757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73) were excluded. Thus, the final analyzed cohort consisted of 911 patients. A detailed medical history was recorded for each patient, and the basal clinical characteristics at study entry together with information on follow up were carefu</w:t>
      </w:r>
      <w:r w:rsidR="000E5919" w:rsidRPr="00997577">
        <w:rPr>
          <w:rFonts w:ascii="Book Antiqua" w:hAnsi="Book Antiqua" w:cs="Times New Roman"/>
          <w:sz w:val="24"/>
          <w:szCs w:val="24"/>
          <w:lang w:val="en-US"/>
        </w:rPr>
        <w:t xml:space="preserve">lly gathered by cardiologists. </w:t>
      </w:r>
    </w:p>
    <w:p w:rsidR="000E5919" w:rsidRPr="00997577" w:rsidRDefault="009446E4"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The vast majority of patients were on </w:t>
      </w:r>
      <w:proofErr w:type="spellStart"/>
      <w:r w:rsidRPr="00997577">
        <w:rPr>
          <w:rFonts w:ascii="Book Antiqua" w:hAnsi="Book Antiqua" w:cs="Times New Roman"/>
          <w:sz w:val="24"/>
          <w:szCs w:val="24"/>
          <w:lang w:val="en-US"/>
        </w:rPr>
        <w:t>acenocoumarol</w:t>
      </w:r>
      <w:proofErr w:type="spellEnd"/>
      <w:r w:rsidRPr="00997577">
        <w:rPr>
          <w:rFonts w:ascii="Book Antiqua" w:hAnsi="Book Antiqua" w:cs="Times New Roman"/>
          <w:sz w:val="24"/>
          <w:szCs w:val="24"/>
          <w:lang w:val="en-US"/>
        </w:rPr>
        <w:t xml:space="preserve"> (93%; and the remaining patients were on warfarin). </w:t>
      </w:r>
    </w:p>
    <w:p w:rsidR="00F264B1" w:rsidRPr="00997577" w:rsidRDefault="002043D9"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The study was approved by the Clinical Research Ethics Committee of our hospital.</w:t>
      </w:r>
    </w:p>
    <w:p w:rsidR="000E5919" w:rsidRPr="00997577" w:rsidRDefault="000E5919" w:rsidP="00BC2B7F">
      <w:pPr>
        <w:spacing w:after="0" w:line="360" w:lineRule="auto"/>
        <w:ind w:firstLineChars="200" w:firstLine="480"/>
        <w:jc w:val="both"/>
        <w:rPr>
          <w:rFonts w:ascii="Book Antiqua" w:hAnsi="Book Antiqua" w:cs="Times New Roman"/>
          <w:sz w:val="24"/>
          <w:szCs w:val="24"/>
          <w:lang w:val="en-US" w:eastAsia="zh-CN"/>
        </w:rPr>
      </w:pPr>
    </w:p>
    <w:p w:rsidR="00043931" w:rsidRPr="00997577" w:rsidRDefault="00043931" w:rsidP="00BC2B7F">
      <w:pPr>
        <w:spacing w:after="0" w:line="360" w:lineRule="auto"/>
        <w:jc w:val="both"/>
        <w:rPr>
          <w:rFonts w:ascii="Book Antiqua" w:hAnsi="Book Antiqua" w:cs="Times New Roman"/>
          <w:b/>
          <w:bCs/>
          <w:i/>
          <w:sz w:val="24"/>
          <w:szCs w:val="24"/>
          <w:lang w:val="en-US"/>
        </w:rPr>
      </w:pPr>
      <w:r w:rsidRPr="00997577">
        <w:rPr>
          <w:rFonts w:ascii="Book Antiqua" w:hAnsi="Book Antiqua" w:cs="Times New Roman"/>
          <w:b/>
          <w:bCs/>
          <w:i/>
          <w:sz w:val="24"/>
          <w:szCs w:val="24"/>
          <w:lang w:val="en-US"/>
        </w:rPr>
        <w:t>Calculation of estimated GFR</w:t>
      </w:r>
    </w:p>
    <w:p w:rsidR="000E5919" w:rsidRPr="00997577" w:rsidRDefault="00043931" w:rsidP="00BC2B7F">
      <w:pPr>
        <w:autoSpaceDE w:val="0"/>
        <w:autoSpaceDN w:val="0"/>
        <w:adjustRightInd w:val="0"/>
        <w:spacing w:after="0" w:line="360" w:lineRule="auto"/>
        <w:jc w:val="both"/>
        <w:rPr>
          <w:rFonts w:ascii="Book Antiqua" w:hAnsi="Book Antiqua" w:cs="TimesNewRomanPSMT"/>
          <w:sz w:val="24"/>
          <w:szCs w:val="24"/>
          <w:lang w:val="en-US" w:eastAsia="zh-CN"/>
        </w:rPr>
      </w:pPr>
      <w:r w:rsidRPr="00997577">
        <w:rPr>
          <w:rFonts w:ascii="Book Antiqua" w:hAnsi="Book Antiqua" w:cs="Times New Roman"/>
          <w:sz w:val="24"/>
          <w:szCs w:val="24"/>
          <w:lang w:val="en-US"/>
        </w:rPr>
        <w:t xml:space="preserve">For each patient, </w:t>
      </w:r>
      <w:r w:rsidRPr="00997577">
        <w:rPr>
          <w:rFonts w:ascii="Book Antiqua" w:hAnsi="Book Antiqua" w:cs="TimesNewRomanPSMT"/>
          <w:sz w:val="24"/>
          <w:szCs w:val="24"/>
          <w:lang w:val="en-US"/>
        </w:rPr>
        <w:t xml:space="preserve">Serum creatinine was measured by the modified kinetic Jaffe method in a single clinical laboratory in our institution. All creatinine measurements were performed with an isotope dilution mass spectroscopy (IDMS)-traceable enzymatic assay that has previously been shown to provide very reliable </w:t>
      </w:r>
      <w:proofErr w:type="spellStart"/>
      <w:r w:rsidRPr="00997577">
        <w:rPr>
          <w:rFonts w:ascii="Book Antiqua" w:hAnsi="Book Antiqua" w:cs="TimesNewRomanPSMT"/>
          <w:sz w:val="24"/>
          <w:szCs w:val="24"/>
          <w:lang w:val="en-US"/>
        </w:rPr>
        <w:t>eGFR</w:t>
      </w:r>
      <w:proofErr w:type="spellEnd"/>
      <w:r w:rsidRPr="00997577">
        <w:rPr>
          <w:rFonts w:ascii="Book Antiqua" w:hAnsi="Book Antiqua" w:cs="TimesNewRomanPSMT"/>
          <w:sz w:val="24"/>
          <w:szCs w:val="24"/>
          <w:lang w:val="en-US"/>
        </w:rPr>
        <w:t xml:space="preserve"> results c</w:t>
      </w:r>
      <w:r w:rsidR="00D253C5" w:rsidRPr="00997577">
        <w:rPr>
          <w:rFonts w:ascii="Book Antiqua" w:hAnsi="Book Antiqua" w:cs="TimesNewRomanPSMT"/>
          <w:sz w:val="24"/>
          <w:szCs w:val="24"/>
          <w:lang w:val="en-US"/>
        </w:rPr>
        <w:t>ompared with the measured GFR</w:t>
      </w:r>
      <w:r w:rsidR="006D6102" w:rsidRPr="00997577">
        <w:rPr>
          <w:rFonts w:ascii="Book Antiqua" w:hAnsi="Book Antiqua" w:cs="TimesNewRomanPSMT"/>
          <w:sz w:val="24"/>
          <w:szCs w:val="24"/>
          <w:vertAlign w:val="superscript"/>
          <w:lang w:val="en-US"/>
        </w:rPr>
        <w:t>[13]</w:t>
      </w:r>
      <w:r w:rsidR="006D6102" w:rsidRPr="00997577">
        <w:rPr>
          <w:rFonts w:ascii="Book Antiqua" w:hAnsi="Book Antiqua" w:cs="TimesNewRomanPSMT"/>
          <w:sz w:val="24"/>
          <w:szCs w:val="24"/>
          <w:lang w:val="en-US"/>
        </w:rPr>
        <w:t>;</w:t>
      </w:r>
      <w:r w:rsidRPr="00997577">
        <w:rPr>
          <w:rFonts w:ascii="Book Antiqua" w:hAnsi="Book Antiqua" w:cs="TimesNewRomanPSMT"/>
          <w:sz w:val="24"/>
          <w:szCs w:val="24"/>
          <w:lang w:val="en-US"/>
        </w:rPr>
        <w:t xml:space="preserve"> these measurements </w:t>
      </w:r>
      <w:r w:rsidR="00180793" w:rsidRPr="00997577">
        <w:rPr>
          <w:rFonts w:ascii="Book Antiqua" w:hAnsi="Book Antiqua" w:cs="TimesNewRomanPSMT"/>
          <w:sz w:val="24"/>
          <w:szCs w:val="24"/>
          <w:lang w:val="en-US"/>
        </w:rPr>
        <w:t>were analyz</w:t>
      </w:r>
      <w:r w:rsidRPr="00997577">
        <w:rPr>
          <w:rFonts w:ascii="Book Antiqua" w:hAnsi="Book Antiqua" w:cs="TimesNewRomanPSMT"/>
          <w:sz w:val="24"/>
          <w:szCs w:val="24"/>
          <w:lang w:val="en-US"/>
        </w:rPr>
        <w:t>ed automatically using the</w:t>
      </w:r>
      <w:r w:rsidR="00F264B1" w:rsidRPr="00997577">
        <w:rPr>
          <w:rFonts w:ascii="Book Antiqua" w:hAnsi="Book Antiqua" w:cs="TimesNewRomanPSMT"/>
          <w:sz w:val="24"/>
          <w:szCs w:val="24"/>
          <w:lang w:val="en-US"/>
        </w:rPr>
        <w:t xml:space="preserve"> </w:t>
      </w:r>
      <w:r w:rsidRPr="00997577">
        <w:rPr>
          <w:rFonts w:ascii="Book Antiqua" w:hAnsi="Book Antiqua" w:cs="TimesNewRomanPSMT"/>
          <w:sz w:val="24"/>
          <w:szCs w:val="24"/>
          <w:lang w:val="en-US"/>
        </w:rPr>
        <w:t>ADVIA 2400 Chemistry System (Siemens</w:t>
      </w:r>
      <w:r w:rsidR="000E5919" w:rsidRPr="00997577">
        <w:rPr>
          <w:rFonts w:ascii="Book Antiqua" w:hAnsi="Book Antiqua" w:cs="TimesNewRomanPSMT"/>
          <w:sz w:val="24"/>
          <w:szCs w:val="24"/>
          <w:lang w:val="en-US"/>
        </w:rPr>
        <w:t xml:space="preserve"> Diagnostics, Tarrytown, NY, U</w:t>
      </w:r>
      <w:r w:rsidR="000E5919" w:rsidRPr="00997577">
        <w:rPr>
          <w:rFonts w:ascii="Book Antiqua" w:hAnsi="Book Antiqua" w:cs="TimesNewRomanPSMT" w:hint="eastAsia"/>
          <w:sz w:val="24"/>
          <w:szCs w:val="24"/>
          <w:lang w:val="en-US" w:eastAsia="zh-CN"/>
        </w:rPr>
        <w:t>nited States</w:t>
      </w:r>
      <w:r w:rsidRPr="00997577">
        <w:rPr>
          <w:rFonts w:ascii="Book Antiqua" w:hAnsi="Book Antiqua" w:cs="TimesNewRomanPSMT"/>
          <w:sz w:val="24"/>
          <w:szCs w:val="24"/>
          <w:lang w:val="en-US"/>
        </w:rPr>
        <w:t>).</w:t>
      </w:r>
    </w:p>
    <w:p w:rsidR="00617368" w:rsidRPr="00997577" w:rsidRDefault="0021177E" w:rsidP="00BC2B7F">
      <w:pPr>
        <w:autoSpaceDE w:val="0"/>
        <w:autoSpaceDN w:val="0"/>
        <w:adjustRightInd w:val="0"/>
        <w:spacing w:after="0" w:line="360" w:lineRule="auto"/>
        <w:ind w:firstLineChars="200" w:firstLine="480"/>
        <w:jc w:val="both"/>
        <w:rPr>
          <w:rFonts w:ascii="Book Antiqua" w:hAnsi="Book Antiqua" w:cs="TimesNewRomanPSMT"/>
          <w:sz w:val="24"/>
          <w:szCs w:val="24"/>
          <w:lang w:val="en-US" w:eastAsia="zh-CN"/>
        </w:rPr>
      </w:pPr>
      <w:r w:rsidRPr="00997577">
        <w:rPr>
          <w:rFonts w:ascii="Book Antiqua" w:hAnsi="Book Antiqua" w:cs="TimesNewRomanPSMT"/>
          <w:sz w:val="24"/>
          <w:szCs w:val="24"/>
          <w:lang w:val="en-US"/>
        </w:rPr>
        <w:t xml:space="preserve">We calculated the </w:t>
      </w:r>
      <w:proofErr w:type="spellStart"/>
      <w:r w:rsidRPr="00997577">
        <w:rPr>
          <w:rFonts w:ascii="Book Antiqua" w:hAnsi="Book Antiqua" w:cs="TimesNewRomanPSMT"/>
          <w:sz w:val="24"/>
          <w:szCs w:val="24"/>
          <w:lang w:val="en-US"/>
        </w:rPr>
        <w:t>eGFR</w:t>
      </w:r>
      <w:proofErr w:type="spellEnd"/>
      <w:r w:rsidRPr="00997577">
        <w:rPr>
          <w:rFonts w:ascii="Book Antiqua" w:hAnsi="Book Antiqua" w:cs="TimesNewRomanPSMT"/>
          <w:sz w:val="24"/>
          <w:szCs w:val="24"/>
          <w:lang w:val="en-US"/>
        </w:rPr>
        <w:t xml:space="preserve"> using the IDMS-traceable version of the MDRD-4 </w:t>
      </w:r>
      <w:proofErr w:type="gramStart"/>
      <w:r w:rsidRPr="00997577">
        <w:rPr>
          <w:rFonts w:ascii="Book Antiqua" w:hAnsi="Book Antiqua" w:cs="TimesNewRomanPSMT"/>
          <w:sz w:val="24"/>
          <w:szCs w:val="24"/>
          <w:lang w:val="en-US"/>
        </w:rPr>
        <w:t>equation</w:t>
      </w:r>
      <w:r w:rsidR="002A2870" w:rsidRPr="00997577">
        <w:rPr>
          <w:rFonts w:ascii="Book Antiqua" w:hAnsi="Book Antiqua" w:cs="TimesNewRomanPSMT"/>
          <w:sz w:val="24"/>
          <w:szCs w:val="24"/>
          <w:vertAlign w:val="superscript"/>
          <w:lang w:val="en-US"/>
        </w:rPr>
        <w:t>[</w:t>
      </w:r>
      <w:proofErr w:type="gramEnd"/>
      <w:r w:rsidR="002A2870" w:rsidRPr="00997577">
        <w:rPr>
          <w:rFonts w:ascii="Book Antiqua" w:hAnsi="Book Antiqua" w:cs="TimesNewRomanPSMT"/>
          <w:sz w:val="24"/>
          <w:szCs w:val="24"/>
          <w:vertAlign w:val="superscript"/>
          <w:lang w:val="en-US"/>
        </w:rPr>
        <w:t>8]</w:t>
      </w:r>
      <w:r w:rsidRPr="00997577">
        <w:rPr>
          <w:rFonts w:ascii="Book Antiqua" w:hAnsi="Book Antiqua" w:cs="TimesNewRomanPSMT"/>
          <w:sz w:val="24"/>
          <w:szCs w:val="24"/>
          <w:lang w:val="en-US"/>
        </w:rPr>
        <w:t>: 175 × (standardized serum creatinine (mg/</w:t>
      </w:r>
      <w:proofErr w:type="spellStart"/>
      <w:r w:rsidRPr="00997577">
        <w:rPr>
          <w:rFonts w:ascii="Book Antiqua" w:hAnsi="Book Antiqua" w:cs="TimesNewRomanPSMT"/>
          <w:sz w:val="24"/>
          <w:szCs w:val="24"/>
          <w:lang w:val="en-US"/>
        </w:rPr>
        <w:t>dL</w:t>
      </w:r>
      <w:proofErr w:type="spellEnd"/>
      <w:r w:rsidRPr="00997577">
        <w:rPr>
          <w:rFonts w:ascii="Book Antiqua" w:hAnsi="Book Antiqua" w:cs="TimesNewRomanPSMT"/>
          <w:sz w:val="24"/>
          <w:szCs w:val="24"/>
          <w:lang w:val="en-US"/>
        </w:rPr>
        <w:t>))</w:t>
      </w:r>
      <w:r w:rsidRPr="00997577">
        <w:rPr>
          <w:rFonts w:ascii="Book Antiqua" w:hAnsi="Book Antiqua" w:cs="TimesNewRomanPSMT"/>
          <w:sz w:val="24"/>
          <w:szCs w:val="24"/>
          <w:vertAlign w:val="superscript"/>
          <w:lang w:val="en-US"/>
        </w:rPr>
        <w:t xml:space="preserve">−1.154 </w:t>
      </w:r>
      <w:r w:rsidRPr="00997577">
        <w:rPr>
          <w:rFonts w:ascii="Book Antiqua" w:hAnsi="Book Antiqua" w:cs="TimesNewRomanPSMT"/>
          <w:sz w:val="24"/>
          <w:szCs w:val="24"/>
          <w:lang w:val="en-US"/>
        </w:rPr>
        <w:t>× age</w:t>
      </w:r>
      <w:r w:rsidRPr="00997577">
        <w:rPr>
          <w:rFonts w:ascii="Book Antiqua" w:hAnsi="Book Antiqua" w:cs="TimesNewRomanPSMT"/>
          <w:sz w:val="24"/>
          <w:szCs w:val="24"/>
          <w:vertAlign w:val="superscript"/>
          <w:lang w:val="en-US"/>
        </w:rPr>
        <w:t>−0.203</w:t>
      </w:r>
      <w:r w:rsidRPr="00997577">
        <w:rPr>
          <w:rFonts w:ascii="Book Antiqua" w:hAnsi="Book Antiqua" w:cs="TimesNewRomanPSMT"/>
          <w:sz w:val="24"/>
          <w:szCs w:val="24"/>
          <w:lang w:val="en-US"/>
        </w:rPr>
        <w:t xml:space="preserve"> × (0.742 if female) × (1.212 if black).</w:t>
      </w:r>
    </w:p>
    <w:p w:rsidR="00617368" w:rsidRPr="00997577" w:rsidRDefault="00947F90" w:rsidP="00BC2B7F">
      <w:pPr>
        <w:autoSpaceDE w:val="0"/>
        <w:autoSpaceDN w:val="0"/>
        <w:adjustRightInd w:val="0"/>
        <w:spacing w:after="0" w:line="360" w:lineRule="auto"/>
        <w:ind w:firstLineChars="200" w:firstLine="480"/>
        <w:jc w:val="both"/>
        <w:rPr>
          <w:rFonts w:ascii="Book Antiqua" w:hAnsi="Book Antiqua" w:cs="TimesNewRomanPSMT"/>
          <w:sz w:val="24"/>
          <w:szCs w:val="24"/>
          <w:lang w:val="en-US" w:eastAsia="zh-CN"/>
        </w:rPr>
      </w:pPr>
      <w:r w:rsidRPr="00997577">
        <w:rPr>
          <w:rFonts w:ascii="Book Antiqua" w:hAnsi="Book Antiqua" w:cs="TimesNewRomanPSMT"/>
          <w:sz w:val="24"/>
          <w:szCs w:val="24"/>
          <w:lang w:val="en-US"/>
        </w:rPr>
        <w:lastRenderedPageBreak/>
        <w:t xml:space="preserve">The </w:t>
      </w:r>
      <w:r w:rsidR="000758BB" w:rsidRPr="00997577">
        <w:rPr>
          <w:rFonts w:ascii="Book Antiqua" w:hAnsi="Book Antiqua" w:cs="TimesNewRomanPSMT"/>
          <w:sz w:val="24"/>
          <w:szCs w:val="24"/>
          <w:lang w:val="en-US"/>
        </w:rPr>
        <w:t xml:space="preserve">new </w:t>
      </w:r>
      <w:r w:rsidRPr="00997577">
        <w:rPr>
          <w:rFonts w:ascii="Book Antiqua" w:hAnsi="Book Antiqua" w:cs="TimesNewRomanPSMT"/>
          <w:sz w:val="24"/>
          <w:szCs w:val="24"/>
          <w:lang w:val="en-US"/>
        </w:rPr>
        <w:t xml:space="preserve">CKD-EPI equation was also </w:t>
      </w:r>
      <w:proofErr w:type="gramStart"/>
      <w:r w:rsidRPr="00997577">
        <w:rPr>
          <w:rFonts w:ascii="Book Antiqua" w:hAnsi="Book Antiqua" w:cs="TimesNewRomanPSMT"/>
          <w:sz w:val="24"/>
          <w:szCs w:val="24"/>
          <w:lang w:val="en-US"/>
        </w:rPr>
        <w:t>used</w:t>
      </w:r>
      <w:r w:rsidR="002A2870" w:rsidRPr="00997577">
        <w:rPr>
          <w:rFonts w:ascii="Book Antiqua" w:hAnsi="Book Antiqua" w:cs="TimesNewRomanPSMT"/>
          <w:sz w:val="24"/>
          <w:szCs w:val="24"/>
          <w:vertAlign w:val="superscript"/>
          <w:lang w:val="en-US"/>
        </w:rPr>
        <w:t>[</w:t>
      </w:r>
      <w:proofErr w:type="gramEnd"/>
      <w:r w:rsidR="002A2870" w:rsidRPr="00997577">
        <w:rPr>
          <w:rFonts w:ascii="Book Antiqua" w:hAnsi="Book Antiqua" w:cs="TimesNewRomanPSMT"/>
          <w:sz w:val="24"/>
          <w:szCs w:val="24"/>
          <w:vertAlign w:val="superscript"/>
          <w:lang w:val="en-US"/>
        </w:rPr>
        <w:t>9]</w:t>
      </w:r>
      <w:r w:rsidRPr="00997577">
        <w:rPr>
          <w:rFonts w:ascii="Book Antiqua" w:hAnsi="Book Antiqua" w:cs="TimesNewRomanPSMT"/>
          <w:sz w:val="24"/>
          <w:szCs w:val="24"/>
          <w:lang w:val="en-US"/>
        </w:rPr>
        <w:t>: 141 × (minimum of standardized serum creatinine (mg/</w:t>
      </w:r>
      <w:proofErr w:type="spellStart"/>
      <w:r w:rsidRPr="00997577">
        <w:rPr>
          <w:rFonts w:ascii="Book Antiqua" w:hAnsi="Book Antiqua" w:cs="TimesNewRomanPSMT"/>
          <w:sz w:val="24"/>
          <w:szCs w:val="24"/>
          <w:lang w:val="en-US"/>
        </w:rPr>
        <w:t>dL</w:t>
      </w:r>
      <w:proofErr w:type="spellEnd"/>
      <w:r w:rsidRPr="00997577">
        <w:rPr>
          <w:rFonts w:ascii="Book Antiqua" w:hAnsi="Book Antiqua" w:cs="TimesNewRomanPSMT"/>
          <w:sz w:val="24"/>
          <w:szCs w:val="24"/>
          <w:lang w:val="en-US"/>
        </w:rPr>
        <w:t>)/</w:t>
      </w:r>
      <w:r w:rsidRPr="00997577">
        <w:rPr>
          <w:rFonts w:ascii="Book Antiqua" w:hAnsi="Book Antiqua" w:cs="TimesNewRomanPSMT"/>
          <w:sz w:val="24"/>
          <w:szCs w:val="24"/>
        </w:rPr>
        <w:t>κ</w:t>
      </w:r>
      <w:r w:rsidRPr="00997577">
        <w:rPr>
          <w:rFonts w:ascii="Book Antiqua" w:hAnsi="Book Antiqua" w:cs="TimesNewRomanPSMT"/>
          <w:sz w:val="24"/>
          <w:szCs w:val="24"/>
          <w:lang w:val="en-US"/>
        </w:rPr>
        <w:t xml:space="preserve"> or 1)</w:t>
      </w:r>
      <w:r w:rsidRPr="00997577">
        <w:rPr>
          <w:rFonts w:ascii="Book Antiqua" w:hAnsi="Book Antiqua" w:cs="TimesNewRomanPSMT"/>
          <w:sz w:val="24"/>
          <w:szCs w:val="24"/>
          <w:vertAlign w:val="superscript"/>
        </w:rPr>
        <w:t>α</w:t>
      </w:r>
      <w:r w:rsidRPr="00997577">
        <w:rPr>
          <w:rFonts w:ascii="Book Antiqua" w:hAnsi="Book Antiqua" w:cs="TimesNewRomanPSMT"/>
          <w:sz w:val="24"/>
          <w:szCs w:val="24"/>
          <w:lang w:val="en-US"/>
        </w:rPr>
        <w:t xml:space="preserve"> ×(maximum of standardized serum creatinine (mg/</w:t>
      </w:r>
      <w:proofErr w:type="spellStart"/>
      <w:r w:rsidRPr="00997577">
        <w:rPr>
          <w:rFonts w:ascii="Book Antiqua" w:hAnsi="Book Antiqua" w:cs="TimesNewRomanPSMT"/>
          <w:sz w:val="24"/>
          <w:szCs w:val="24"/>
          <w:lang w:val="en-US"/>
        </w:rPr>
        <w:t>dL</w:t>
      </w:r>
      <w:proofErr w:type="spellEnd"/>
      <w:r w:rsidRPr="00997577">
        <w:rPr>
          <w:rFonts w:ascii="Book Antiqua" w:hAnsi="Book Antiqua" w:cs="TimesNewRomanPSMT"/>
          <w:sz w:val="24"/>
          <w:szCs w:val="24"/>
          <w:lang w:val="en-US"/>
        </w:rPr>
        <w:t>)/</w:t>
      </w:r>
      <w:r w:rsidRPr="00997577">
        <w:rPr>
          <w:rFonts w:ascii="Book Antiqua" w:hAnsi="Book Antiqua" w:cs="TimesNewRomanPSMT"/>
          <w:sz w:val="24"/>
          <w:szCs w:val="24"/>
        </w:rPr>
        <w:t>κ</w:t>
      </w:r>
      <w:r w:rsidR="00617368" w:rsidRPr="00997577">
        <w:rPr>
          <w:rFonts w:ascii="Book Antiqua" w:hAnsi="Book Antiqua" w:cs="TimesNewRomanPSMT"/>
          <w:sz w:val="24"/>
          <w:szCs w:val="24"/>
          <w:lang w:val="en-US"/>
        </w:rPr>
        <w:t xml:space="preserve"> or</w:t>
      </w:r>
      <w:r w:rsidR="00617368" w:rsidRPr="00997577">
        <w:rPr>
          <w:rFonts w:ascii="Book Antiqua" w:hAnsi="Book Antiqua" w:cs="TimesNewRomanPSMT" w:hint="eastAsia"/>
          <w:sz w:val="24"/>
          <w:szCs w:val="24"/>
          <w:lang w:val="en-US" w:eastAsia="zh-CN"/>
        </w:rPr>
        <w:t xml:space="preserve"> </w:t>
      </w:r>
      <w:r w:rsidRPr="00997577">
        <w:rPr>
          <w:rFonts w:ascii="Book Antiqua" w:hAnsi="Book Antiqua" w:cs="TimesNewRomanPSMT"/>
          <w:sz w:val="24"/>
          <w:szCs w:val="24"/>
          <w:lang w:val="en-US"/>
        </w:rPr>
        <w:t>1)</w:t>
      </w:r>
      <w:r w:rsidRPr="00997577">
        <w:rPr>
          <w:rFonts w:ascii="Book Antiqua" w:hAnsi="Book Antiqua" w:cs="TimesNewRomanPSMT"/>
          <w:sz w:val="24"/>
          <w:szCs w:val="24"/>
          <w:vertAlign w:val="superscript"/>
          <w:lang w:val="en-US"/>
        </w:rPr>
        <w:t>−1.209</w:t>
      </w:r>
      <w:r w:rsidRPr="00997577">
        <w:rPr>
          <w:rFonts w:ascii="Book Antiqua" w:hAnsi="Book Antiqua" w:cs="TimesNewRomanPSMT"/>
          <w:sz w:val="24"/>
          <w:szCs w:val="24"/>
          <w:lang w:val="en-US"/>
        </w:rPr>
        <w:t xml:space="preserve"> × 0.993</w:t>
      </w:r>
      <w:r w:rsidRPr="00997577">
        <w:rPr>
          <w:rFonts w:ascii="Book Antiqua" w:hAnsi="Book Antiqua" w:cs="TimesNewRomanPSMT"/>
          <w:sz w:val="24"/>
          <w:szCs w:val="24"/>
          <w:vertAlign w:val="superscript"/>
          <w:lang w:val="en-US"/>
        </w:rPr>
        <w:t>age</w:t>
      </w:r>
      <w:r w:rsidRPr="00997577">
        <w:rPr>
          <w:rFonts w:ascii="Book Antiqua" w:hAnsi="Book Antiqua" w:cs="TimesNewRomanPSMT"/>
          <w:sz w:val="24"/>
          <w:szCs w:val="24"/>
          <w:lang w:val="en-US"/>
        </w:rPr>
        <w:t xml:space="preserve"> × (1.01</w:t>
      </w:r>
      <w:r w:rsidR="00180793" w:rsidRPr="00997577">
        <w:rPr>
          <w:rFonts w:ascii="Book Antiqua" w:hAnsi="Book Antiqua" w:cs="TimesNewRomanPSMT"/>
          <w:sz w:val="24"/>
          <w:szCs w:val="24"/>
          <w:lang w:val="en-US"/>
        </w:rPr>
        <w:t>8 if female) × (1.159 if black). W</w:t>
      </w:r>
      <w:r w:rsidRPr="00997577">
        <w:rPr>
          <w:rFonts w:ascii="Book Antiqua" w:hAnsi="Book Antiqua" w:cs="TimesNewRomanPSMT"/>
          <w:sz w:val="24"/>
          <w:szCs w:val="24"/>
          <w:lang w:val="en-US"/>
        </w:rPr>
        <w:t xml:space="preserve">here </w:t>
      </w:r>
      <w:r w:rsidRPr="00997577">
        <w:rPr>
          <w:rFonts w:ascii="Book Antiqua" w:hAnsi="Book Antiqua" w:cs="TimesNewRomanPSMT"/>
          <w:sz w:val="24"/>
          <w:szCs w:val="24"/>
        </w:rPr>
        <w:t>κ</w:t>
      </w:r>
      <w:r w:rsidRPr="00997577">
        <w:rPr>
          <w:rFonts w:ascii="Book Antiqua" w:hAnsi="Book Antiqua" w:cs="TimesNewRomanPSMT"/>
          <w:sz w:val="24"/>
          <w:szCs w:val="24"/>
          <w:lang w:val="en-US"/>
        </w:rPr>
        <w:t xml:space="preserve"> is 0.7 for females and 0.9 for males and </w:t>
      </w:r>
      <w:r w:rsidRPr="00997577">
        <w:rPr>
          <w:rFonts w:ascii="Book Antiqua" w:hAnsi="Book Antiqua" w:cs="TimesNewRomanPSMT"/>
          <w:sz w:val="24"/>
          <w:szCs w:val="24"/>
        </w:rPr>
        <w:t>α</w:t>
      </w:r>
      <w:r w:rsidRPr="00997577">
        <w:rPr>
          <w:rFonts w:ascii="Book Antiqua" w:hAnsi="Book Antiqua" w:cs="TimesNewRomanPSMT"/>
          <w:sz w:val="24"/>
          <w:szCs w:val="24"/>
          <w:lang w:val="en-US"/>
        </w:rPr>
        <w:t xml:space="preserve"> is −0.329 for females and −0.411 for males.</w:t>
      </w:r>
    </w:p>
    <w:p w:rsidR="005175BC" w:rsidRPr="00997577" w:rsidRDefault="005175BC" w:rsidP="00BC2B7F">
      <w:pPr>
        <w:autoSpaceDE w:val="0"/>
        <w:autoSpaceDN w:val="0"/>
        <w:adjustRightInd w:val="0"/>
        <w:spacing w:after="0" w:line="360" w:lineRule="auto"/>
        <w:ind w:firstLineChars="200" w:firstLine="480"/>
        <w:jc w:val="both"/>
        <w:rPr>
          <w:rFonts w:ascii="Book Antiqua" w:hAnsi="Book Antiqua" w:cs="TimesNewRomanPSMT"/>
          <w:sz w:val="24"/>
          <w:szCs w:val="24"/>
          <w:lang w:val="en-US"/>
        </w:rPr>
      </w:pPr>
      <w:r w:rsidRPr="00997577">
        <w:rPr>
          <w:rFonts w:ascii="Book Antiqua" w:hAnsi="Book Antiqua" w:cs="TimesNewRomanPSMT"/>
          <w:sz w:val="24"/>
          <w:szCs w:val="24"/>
          <w:lang w:val="en-US"/>
        </w:rPr>
        <w:t xml:space="preserve">We categorized the </w:t>
      </w:r>
      <w:proofErr w:type="spellStart"/>
      <w:r w:rsidRPr="00997577">
        <w:rPr>
          <w:rFonts w:ascii="Book Antiqua" w:hAnsi="Book Antiqua" w:cs="TimesNewRomanPSMT"/>
          <w:sz w:val="24"/>
          <w:szCs w:val="24"/>
          <w:lang w:val="en-US"/>
        </w:rPr>
        <w:t>eGFR</w:t>
      </w:r>
      <w:proofErr w:type="spellEnd"/>
      <w:r w:rsidRPr="00997577">
        <w:rPr>
          <w:rFonts w:ascii="Book Antiqua" w:hAnsi="Book Antiqua" w:cs="TimesNewRomanPSMT"/>
          <w:sz w:val="24"/>
          <w:szCs w:val="24"/>
          <w:lang w:val="en-US"/>
        </w:rPr>
        <w:t xml:space="preserve"> obtained from each formula into three categories:</w:t>
      </w:r>
      <w:r w:rsidR="00D253C5" w:rsidRPr="00997577">
        <w:rPr>
          <w:rFonts w:ascii="Book Antiqua" w:hAnsi="Book Antiqua" w:cs="TimesNewRomanPSMT"/>
          <w:sz w:val="24"/>
          <w:szCs w:val="24"/>
          <w:lang w:val="en-US"/>
        </w:rPr>
        <w:t xml:space="preserve"> ≥</w:t>
      </w:r>
      <w:r w:rsidR="00617368" w:rsidRPr="00997577">
        <w:rPr>
          <w:rFonts w:ascii="Book Antiqua" w:hAnsi="Book Antiqua" w:cs="TimesNewRomanPSMT" w:hint="eastAsia"/>
          <w:sz w:val="24"/>
          <w:szCs w:val="24"/>
          <w:lang w:val="en-US" w:eastAsia="zh-CN"/>
        </w:rPr>
        <w:t xml:space="preserve"> </w:t>
      </w:r>
      <w:r w:rsidR="00D253C5" w:rsidRPr="00997577">
        <w:rPr>
          <w:rFonts w:ascii="Book Antiqua" w:hAnsi="Book Antiqua" w:cs="TimesNewRomanPSMT"/>
          <w:sz w:val="24"/>
          <w:szCs w:val="24"/>
          <w:lang w:val="en-US"/>
        </w:rPr>
        <w:t>60 m</w:t>
      </w:r>
      <w:r w:rsidR="00617368" w:rsidRPr="00997577">
        <w:rPr>
          <w:rFonts w:ascii="Book Antiqua" w:hAnsi="Book Antiqua" w:cs="TimesNewRomanPSMT"/>
          <w:sz w:val="24"/>
          <w:szCs w:val="24"/>
          <w:lang w:val="en-US"/>
        </w:rPr>
        <w:t>L/min</w:t>
      </w:r>
      <w:r w:rsidR="00617368" w:rsidRPr="00997577">
        <w:rPr>
          <w:rFonts w:ascii="Book Antiqua" w:hAnsi="Book Antiqua" w:cs="TimesNewRomanPSMT" w:hint="eastAsia"/>
          <w:sz w:val="24"/>
          <w:szCs w:val="24"/>
          <w:lang w:val="en-US" w:eastAsia="zh-CN"/>
        </w:rPr>
        <w:t xml:space="preserve"> per </w:t>
      </w:r>
      <w:r w:rsidR="00D253C5" w:rsidRPr="00997577">
        <w:rPr>
          <w:rFonts w:ascii="Book Antiqua" w:hAnsi="Book Antiqua" w:cs="TimesNewRomanPSMT"/>
          <w:sz w:val="24"/>
          <w:szCs w:val="24"/>
          <w:lang w:val="en-US"/>
        </w:rPr>
        <w:t>1.73</w:t>
      </w:r>
      <w:r w:rsidR="00F264B1" w:rsidRPr="00997577">
        <w:rPr>
          <w:rFonts w:ascii="Book Antiqua" w:hAnsi="Book Antiqua" w:cs="TimesNewRomanPSMT"/>
          <w:sz w:val="24"/>
          <w:szCs w:val="24"/>
          <w:lang w:val="en-US"/>
        </w:rPr>
        <w:t xml:space="preserve"> </w:t>
      </w:r>
      <w:r w:rsidR="00D253C5" w:rsidRPr="00997577">
        <w:rPr>
          <w:rFonts w:ascii="Book Antiqua" w:hAnsi="Book Antiqua" w:cs="TimesNewRomanPSMT"/>
          <w:sz w:val="24"/>
          <w:szCs w:val="24"/>
          <w:lang w:val="en-US"/>
        </w:rPr>
        <w:t>m</w:t>
      </w:r>
      <w:r w:rsidR="00D253C5" w:rsidRPr="00997577">
        <w:rPr>
          <w:rFonts w:ascii="Book Antiqua" w:hAnsi="Book Antiqua" w:cs="TimesNewRomanPSMT"/>
          <w:sz w:val="24"/>
          <w:szCs w:val="24"/>
          <w:vertAlign w:val="superscript"/>
          <w:lang w:val="en-US"/>
        </w:rPr>
        <w:t>2</w:t>
      </w:r>
      <w:r w:rsidR="00993036" w:rsidRPr="00997577">
        <w:rPr>
          <w:rFonts w:ascii="Book Antiqua" w:hAnsi="Book Antiqua" w:cs="TimesNewRomanPSMT"/>
          <w:sz w:val="24"/>
          <w:szCs w:val="24"/>
          <w:vertAlign w:val="superscript"/>
          <w:lang w:val="en-US"/>
        </w:rPr>
        <w:t xml:space="preserve"> </w:t>
      </w:r>
      <w:r w:rsidR="006A7F52" w:rsidRPr="00997577">
        <w:rPr>
          <w:rFonts w:ascii="Book Antiqua" w:hAnsi="Book Antiqua" w:cs="TimesNewRomanPSMT"/>
          <w:sz w:val="24"/>
          <w:szCs w:val="24"/>
          <w:lang w:val="en-US"/>
        </w:rPr>
        <w:t>(</w:t>
      </w:r>
      <w:r w:rsidR="00355246" w:rsidRPr="00997577">
        <w:rPr>
          <w:rFonts w:ascii="Book Antiqua" w:hAnsi="Book Antiqua" w:cs="TimesNewRomanPSMT"/>
          <w:sz w:val="24"/>
          <w:szCs w:val="24"/>
          <w:lang w:val="en-US"/>
        </w:rPr>
        <w:t>normal or mild renal dysfun</w:t>
      </w:r>
      <w:r w:rsidR="00180793" w:rsidRPr="00997577">
        <w:rPr>
          <w:rFonts w:ascii="Book Antiqua" w:hAnsi="Book Antiqua" w:cs="TimesNewRomanPSMT"/>
          <w:sz w:val="24"/>
          <w:szCs w:val="24"/>
          <w:lang w:val="en-US"/>
        </w:rPr>
        <w:t>c</w:t>
      </w:r>
      <w:r w:rsidR="00355246" w:rsidRPr="00997577">
        <w:rPr>
          <w:rFonts w:ascii="Book Antiqua" w:hAnsi="Book Antiqua" w:cs="TimesNewRomanPSMT"/>
          <w:sz w:val="24"/>
          <w:szCs w:val="24"/>
          <w:lang w:val="en-US"/>
        </w:rPr>
        <w:t>tion</w:t>
      </w:r>
      <w:r w:rsidR="005A0F94" w:rsidRPr="00997577">
        <w:rPr>
          <w:rFonts w:ascii="Book Antiqua" w:hAnsi="Book Antiqua" w:cs="TimesNewRomanPSMT"/>
          <w:sz w:val="24"/>
          <w:szCs w:val="24"/>
          <w:lang w:val="en-US"/>
        </w:rPr>
        <w:t>)</w:t>
      </w:r>
      <w:r w:rsidR="00D253C5" w:rsidRPr="00997577">
        <w:rPr>
          <w:rFonts w:ascii="Book Antiqua" w:hAnsi="Book Antiqua" w:cs="TimesNewRomanPSMT"/>
          <w:sz w:val="24"/>
          <w:szCs w:val="24"/>
          <w:lang w:val="en-US"/>
        </w:rPr>
        <w:t>, 30-59</w:t>
      </w:r>
      <w:r w:rsidR="00617368" w:rsidRPr="00997577">
        <w:rPr>
          <w:rFonts w:ascii="Book Antiqua" w:hAnsi="Book Antiqua" w:cs="TimesNewRomanPSMT"/>
          <w:sz w:val="24"/>
          <w:szCs w:val="24"/>
          <w:lang w:val="en-US"/>
        </w:rPr>
        <w:t xml:space="preserve"> m</w:t>
      </w:r>
      <w:r w:rsidR="00713A87">
        <w:rPr>
          <w:rFonts w:ascii="Book Antiqua" w:hAnsi="Book Antiqua" w:cs="TimesNewRomanPSMT" w:hint="eastAsia"/>
          <w:sz w:val="24"/>
          <w:szCs w:val="24"/>
          <w:lang w:val="en-US" w:eastAsia="zh-CN"/>
        </w:rPr>
        <w:t>L</w:t>
      </w:r>
      <w:r w:rsidR="00617368" w:rsidRPr="00997577">
        <w:rPr>
          <w:rFonts w:ascii="Book Antiqua" w:hAnsi="Book Antiqua" w:cs="TimesNewRomanPSMT"/>
          <w:sz w:val="24"/>
          <w:szCs w:val="24"/>
          <w:lang w:val="en-US"/>
        </w:rPr>
        <w:t>/min</w:t>
      </w:r>
      <w:r w:rsidR="00617368" w:rsidRPr="00997577">
        <w:rPr>
          <w:rFonts w:ascii="Book Antiqua" w:hAnsi="Book Antiqua" w:cs="TimesNewRomanPSMT" w:hint="eastAsia"/>
          <w:sz w:val="24"/>
          <w:szCs w:val="24"/>
          <w:lang w:val="en-US" w:eastAsia="zh-CN"/>
        </w:rPr>
        <w:t xml:space="preserve"> per </w:t>
      </w:r>
      <w:r w:rsidR="00D253C5" w:rsidRPr="00997577">
        <w:rPr>
          <w:rFonts w:ascii="Book Antiqua" w:hAnsi="Book Antiqua" w:cs="TimesNewRomanPSMT"/>
          <w:sz w:val="24"/>
          <w:szCs w:val="24"/>
          <w:lang w:val="en-US"/>
        </w:rPr>
        <w:t>1.73</w:t>
      </w:r>
      <w:r w:rsidR="00F264B1" w:rsidRPr="00997577">
        <w:rPr>
          <w:rFonts w:ascii="Book Antiqua" w:hAnsi="Book Antiqua" w:cs="TimesNewRomanPSMT"/>
          <w:sz w:val="24"/>
          <w:szCs w:val="24"/>
          <w:lang w:val="en-US"/>
        </w:rPr>
        <w:t xml:space="preserve"> </w:t>
      </w:r>
      <w:r w:rsidR="00D253C5" w:rsidRPr="00997577">
        <w:rPr>
          <w:rFonts w:ascii="Book Antiqua" w:hAnsi="Book Antiqua" w:cs="TimesNewRomanPSMT"/>
          <w:sz w:val="24"/>
          <w:szCs w:val="24"/>
          <w:lang w:val="en-US"/>
        </w:rPr>
        <w:t>m</w:t>
      </w:r>
      <w:r w:rsidR="00355246" w:rsidRPr="00997577">
        <w:rPr>
          <w:rFonts w:ascii="Book Antiqua" w:hAnsi="Book Antiqua" w:cs="TimesNewRomanPSMT"/>
          <w:sz w:val="24"/>
          <w:szCs w:val="24"/>
          <w:vertAlign w:val="superscript"/>
          <w:lang w:val="en-US"/>
        </w:rPr>
        <w:t>2</w:t>
      </w:r>
      <w:r w:rsidR="006A7F52" w:rsidRPr="00997577">
        <w:rPr>
          <w:rFonts w:ascii="Book Antiqua" w:hAnsi="Book Antiqua" w:cs="TimesNewRomanPSMT"/>
          <w:sz w:val="24"/>
          <w:szCs w:val="24"/>
          <w:lang w:val="en-US"/>
        </w:rPr>
        <w:t xml:space="preserve"> (moderate renal dysfunction</w:t>
      </w:r>
      <w:r w:rsidR="00355246" w:rsidRPr="00997577">
        <w:rPr>
          <w:rFonts w:ascii="Book Antiqua" w:hAnsi="Book Antiqua" w:cs="TimesNewRomanPSMT"/>
          <w:sz w:val="24"/>
          <w:szCs w:val="24"/>
          <w:lang w:val="en-US"/>
        </w:rPr>
        <w:t>)</w:t>
      </w:r>
      <w:r w:rsidR="00D253C5" w:rsidRPr="00997577">
        <w:rPr>
          <w:rFonts w:ascii="Book Antiqua" w:hAnsi="Book Antiqua" w:cs="TimesNewRomanPSMT"/>
          <w:sz w:val="24"/>
          <w:szCs w:val="24"/>
          <w:lang w:val="en-US"/>
        </w:rPr>
        <w:t xml:space="preserve"> and &lt;</w:t>
      </w:r>
      <w:r w:rsidR="00F264B1" w:rsidRPr="00997577">
        <w:rPr>
          <w:rFonts w:ascii="Book Antiqua" w:hAnsi="Book Antiqua" w:cs="TimesNewRomanPSMT"/>
          <w:sz w:val="24"/>
          <w:szCs w:val="24"/>
          <w:lang w:val="en-US"/>
        </w:rPr>
        <w:t xml:space="preserve"> </w:t>
      </w:r>
      <w:r w:rsidR="00D253C5" w:rsidRPr="00997577">
        <w:rPr>
          <w:rFonts w:ascii="Book Antiqua" w:hAnsi="Book Antiqua" w:cs="TimesNewRomanPSMT"/>
          <w:sz w:val="24"/>
          <w:szCs w:val="24"/>
          <w:lang w:val="en-US"/>
        </w:rPr>
        <w:t>30 m</w:t>
      </w:r>
      <w:r w:rsidR="00617368" w:rsidRPr="00997577">
        <w:rPr>
          <w:rFonts w:ascii="Book Antiqua" w:hAnsi="Book Antiqua" w:cs="TimesNewRomanPSMT"/>
          <w:sz w:val="24"/>
          <w:szCs w:val="24"/>
          <w:lang w:val="en-US"/>
        </w:rPr>
        <w:t>L/min</w:t>
      </w:r>
      <w:r w:rsidR="00617368" w:rsidRPr="00997577">
        <w:rPr>
          <w:rFonts w:ascii="Book Antiqua" w:hAnsi="Book Antiqua" w:cs="TimesNewRomanPSMT" w:hint="eastAsia"/>
          <w:sz w:val="24"/>
          <w:szCs w:val="24"/>
          <w:lang w:val="en-US" w:eastAsia="zh-CN"/>
        </w:rPr>
        <w:t xml:space="preserve"> per </w:t>
      </w:r>
      <w:r w:rsidR="00D253C5" w:rsidRPr="00997577">
        <w:rPr>
          <w:rFonts w:ascii="Book Antiqua" w:hAnsi="Book Antiqua" w:cs="TimesNewRomanPSMT"/>
          <w:sz w:val="24"/>
          <w:szCs w:val="24"/>
          <w:lang w:val="en-US"/>
        </w:rPr>
        <w:t>1.73</w:t>
      </w:r>
      <w:r w:rsidR="00F264B1" w:rsidRPr="00997577">
        <w:rPr>
          <w:rFonts w:ascii="Book Antiqua" w:hAnsi="Book Antiqua" w:cs="TimesNewRomanPSMT"/>
          <w:sz w:val="24"/>
          <w:szCs w:val="24"/>
          <w:lang w:val="en-US"/>
        </w:rPr>
        <w:t xml:space="preserve"> </w:t>
      </w:r>
      <w:r w:rsidR="00D253C5" w:rsidRPr="00997577">
        <w:rPr>
          <w:rFonts w:ascii="Book Antiqua" w:hAnsi="Book Antiqua" w:cs="TimesNewRomanPSMT"/>
          <w:sz w:val="24"/>
          <w:szCs w:val="24"/>
          <w:lang w:val="en-US"/>
        </w:rPr>
        <w:t>m</w:t>
      </w:r>
      <w:r w:rsidR="00D253C5" w:rsidRPr="00997577">
        <w:rPr>
          <w:rFonts w:ascii="Book Antiqua" w:hAnsi="Book Antiqua" w:cs="TimesNewRomanPSMT"/>
          <w:sz w:val="24"/>
          <w:szCs w:val="24"/>
          <w:vertAlign w:val="superscript"/>
          <w:lang w:val="en-US"/>
        </w:rPr>
        <w:t>2</w:t>
      </w:r>
      <w:r w:rsidR="00355246" w:rsidRPr="00997577">
        <w:rPr>
          <w:rFonts w:ascii="Book Antiqua" w:hAnsi="Book Antiqua" w:cs="TimesNewRomanPSMT"/>
          <w:sz w:val="24"/>
          <w:szCs w:val="24"/>
          <w:lang w:val="en-US"/>
        </w:rPr>
        <w:t xml:space="preserve"> (</w:t>
      </w:r>
      <w:r w:rsidR="006A7F52" w:rsidRPr="00997577">
        <w:rPr>
          <w:rFonts w:ascii="Book Antiqua" w:hAnsi="Book Antiqua" w:cs="TimesNewRomanPSMT"/>
          <w:sz w:val="24"/>
          <w:szCs w:val="24"/>
          <w:lang w:val="en-US"/>
        </w:rPr>
        <w:t>severe renal dysfunction</w:t>
      </w:r>
      <w:r w:rsidR="00355246" w:rsidRPr="00997577">
        <w:rPr>
          <w:rFonts w:ascii="Book Antiqua" w:hAnsi="Book Antiqua" w:cs="TimesNewRomanPSMT"/>
          <w:sz w:val="24"/>
          <w:szCs w:val="24"/>
          <w:lang w:val="en-US"/>
        </w:rPr>
        <w:t>).</w:t>
      </w:r>
      <w:r w:rsidR="00993036" w:rsidRPr="00997577">
        <w:rPr>
          <w:rFonts w:ascii="Book Antiqua" w:hAnsi="Book Antiqua" w:cs="TimesNewRomanPSMT"/>
          <w:sz w:val="24"/>
          <w:szCs w:val="24"/>
          <w:lang w:val="en-US"/>
        </w:rPr>
        <w:t xml:space="preserve"> No patients were on renal replacement therapy. </w:t>
      </w:r>
    </w:p>
    <w:p w:rsidR="002A2870" w:rsidRPr="00997577" w:rsidRDefault="002A2870" w:rsidP="00BC2B7F">
      <w:pPr>
        <w:spacing w:after="0" w:line="360" w:lineRule="auto"/>
        <w:jc w:val="both"/>
        <w:rPr>
          <w:rFonts w:ascii="Book Antiqua" w:hAnsi="Book Antiqua" w:cs="Times New Roman"/>
          <w:bCs/>
          <w:i/>
          <w:sz w:val="24"/>
          <w:szCs w:val="24"/>
          <w:lang w:val="en-US"/>
        </w:rPr>
      </w:pPr>
    </w:p>
    <w:p w:rsidR="00DC2BCC" w:rsidRPr="00997577" w:rsidRDefault="00DC2BCC" w:rsidP="00BC2B7F">
      <w:pPr>
        <w:spacing w:after="0" w:line="360" w:lineRule="auto"/>
        <w:jc w:val="both"/>
        <w:rPr>
          <w:rFonts w:ascii="Book Antiqua" w:hAnsi="Book Antiqua" w:cs="Times New Roman"/>
          <w:b/>
          <w:bCs/>
          <w:i/>
          <w:sz w:val="24"/>
          <w:szCs w:val="24"/>
          <w:lang w:val="en-US"/>
        </w:rPr>
      </w:pPr>
      <w:r w:rsidRPr="00997577">
        <w:rPr>
          <w:rFonts w:ascii="Book Antiqua" w:hAnsi="Book Antiqua" w:cs="Times New Roman"/>
          <w:b/>
          <w:bCs/>
          <w:i/>
          <w:sz w:val="24"/>
          <w:szCs w:val="24"/>
          <w:lang w:val="en-US"/>
        </w:rPr>
        <w:t xml:space="preserve">Endpoints and </w:t>
      </w:r>
      <w:r w:rsidR="005C62D6" w:rsidRPr="00997577">
        <w:rPr>
          <w:rFonts w:ascii="Book Antiqua" w:hAnsi="Book Antiqua" w:cs="Times New Roman"/>
          <w:b/>
          <w:bCs/>
          <w:i/>
          <w:sz w:val="24"/>
          <w:szCs w:val="24"/>
          <w:lang w:val="en-US"/>
        </w:rPr>
        <w:t>definitions</w:t>
      </w:r>
    </w:p>
    <w:p w:rsidR="00617368" w:rsidRPr="00997577" w:rsidRDefault="00E82FE9"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Patients were followed up to 1-year after the enrolment. </w:t>
      </w:r>
      <w:r w:rsidR="00D417B5" w:rsidRPr="00997577">
        <w:rPr>
          <w:rFonts w:ascii="Book Antiqua" w:hAnsi="Book Antiqua" w:cs="Times New Roman"/>
          <w:sz w:val="24"/>
          <w:szCs w:val="24"/>
          <w:lang w:val="en-US"/>
        </w:rPr>
        <w:t>The primary endpoint of the present study was a composite endpoint of major bleeding, TE complications, or death</w:t>
      </w:r>
      <w:r w:rsidRPr="00997577">
        <w:rPr>
          <w:rFonts w:ascii="Book Antiqua" w:hAnsi="Book Antiqua" w:cs="Times New Roman"/>
          <w:sz w:val="24"/>
          <w:szCs w:val="24"/>
          <w:lang w:val="en-US"/>
        </w:rPr>
        <w:t>; whichever comes first.</w:t>
      </w:r>
      <w:r w:rsidR="00D417B5" w:rsidRPr="00997577">
        <w:rPr>
          <w:rFonts w:ascii="Book Antiqua" w:hAnsi="Book Antiqua" w:cs="Times New Roman"/>
          <w:sz w:val="24"/>
          <w:szCs w:val="24"/>
          <w:lang w:val="en-US"/>
        </w:rPr>
        <w:t xml:space="preserve"> The secondary endpoint was each individual component of the composite endpoint. </w:t>
      </w:r>
    </w:p>
    <w:p w:rsidR="00617368" w:rsidRPr="00997577" w:rsidRDefault="00E82FE9"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D</w:t>
      </w:r>
      <w:r w:rsidR="009446E4" w:rsidRPr="00997577">
        <w:rPr>
          <w:rFonts w:ascii="Book Antiqua" w:hAnsi="Book Antiqua" w:cs="Times New Roman"/>
          <w:sz w:val="24"/>
          <w:szCs w:val="24"/>
          <w:lang w:val="en-US"/>
        </w:rPr>
        <w:t xml:space="preserve">ata on major bleeding, and TE complications were gathered from the cardiology clinic visits and records, and through hospital files as well as through primary care centers reports. </w:t>
      </w:r>
    </w:p>
    <w:p w:rsidR="00617368" w:rsidRPr="00997577" w:rsidRDefault="00DC2BCC"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We used the 2005 International Society on Thrombosis and </w:t>
      </w:r>
      <w:proofErr w:type="spellStart"/>
      <w:r w:rsidRPr="00997577">
        <w:rPr>
          <w:rFonts w:ascii="Book Antiqua" w:hAnsi="Book Antiqua" w:cs="Times New Roman"/>
          <w:sz w:val="24"/>
          <w:szCs w:val="24"/>
          <w:lang w:val="en-US"/>
        </w:rPr>
        <w:t>Haemostasis</w:t>
      </w:r>
      <w:proofErr w:type="spellEnd"/>
      <w:r w:rsidRPr="00997577">
        <w:rPr>
          <w:rFonts w:ascii="Book Antiqua" w:hAnsi="Book Antiqua" w:cs="Times New Roman"/>
          <w:sz w:val="24"/>
          <w:szCs w:val="24"/>
          <w:lang w:val="en-US"/>
        </w:rPr>
        <w:t xml:space="preserve"> (ISTH) criteria to define major </w:t>
      </w:r>
      <w:proofErr w:type="gramStart"/>
      <w:r w:rsidRPr="00997577">
        <w:rPr>
          <w:rFonts w:ascii="Book Antiqua" w:hAnsi="Book Antiqua" w:cs="Times New Roman"/>
          <w:sz w:val="24"/>
          <w:szCs w:val="24"/>
          <w:lang w:val="en-US"/>
        </w:rPr>
        <w:t>bleeding</w:t>
      </w:r>
      <w:r w:rsidR="002A2870" w:rsidRPr="00997577">
        <w:rPr>
          <w:rFonts w:ascii="Book Antiqua" w:hAnsi="Book Antiqua" w:cs="Times New Roman"/>
          <w:sz w:val="24"/>
          <w:szCs w:val="24"/>
          <w:vertAlign w:val="superscript"/>
          <w:lang w:val="en-US"/>
        </w:rPr>
        <w:t>[</w:t>
      </w:r>
      <w:proofErr w:type="gramEnd"/>
      <w:r w:rsidR="002A2870" w:rsidRPr="00997577">
        <w:rPr>
          <w:rFonts w:ascii="Book Antiqua" w:hAnsi="Book Antiqua" w:cs="Times New Roman"/>
          <w:sz w:val="24"/>
          <w:szCs w:val="24"/>
          <w:vertAlign w:val="superscript"/>
          <w:lang w:val="en-US"/>
        </w:rPr>
        <w:t>14]</w:t>
      </w:r>
      <w:r w:rsidR="002A2870" w:rsidRPr="00997577">
        <w:rPr>
          <w:rFonts w:ascii="Book Antiqua" w:hAnsi="Book Antiqua" w:cs="Times New Roman"/>
          <w:sz w:val="24"/>
          <w:szCs w:val="24"/>
          <w:lang w:val="en-US"/>
        </w:rPr>
        <w:t>.</w:t>
      </w:r>
      <w:r w:rsidR="00617368" w:rsidRPr="0099757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Thus, a major bleeding event was adjudicated if one of the following criteria was met: fatal bleeding and/or symptomatic bleeding in a critical area or organ (</w:t>
      </w:r>
      <w:r w:rsidRPr="00997577">
        <w:rPr>
          <w:rFonts w:ascii="Book Antiqua" w:hAnsi="Book Antiqua" w:cs="Times New Roman"/>
          <w:i/>
          <w:sz w:val="24"/>
          <w:szCs w:val="24"/>
          <w:lang w:val="en-US"/>
        </w:rPr>
        <w:t>e.g.,</w:t>
      </w:r>
      <w:r w:rsidRPr="00997577">
        <w:rPr>
          <w:rFonts w:ascii="Book Antiqua" w:hAnsi="Book Antiqua" w:cs="Times New Roman"/>
          <w:sz w:val="24"/>
          <w:szCs w:val="24"/>
          <w:lang w:val="en-US"/>
        </w:rPr>
        <w:t xml:space="preserve"> such as intracranial, </w:t>
      </w:r>
      <w:proofErr w:type="spellStart"/>
      <w:r w:rsidRPr="00997577">
        <w:rPr>
          <w:rFonts w:ascii="Book Antiqua" w:hAnsi="Book Antiqua" w:cs="Times New Roman"/>
          <w:sz w:val="24"/>
          <w:szCs w:val="24"/>
          <w:lang w:val="en-US"/>
        </w:rPr>
        <w:t>intraspinal</w:t>
      </w:r>
      <w:proofErr w:type="spellEnd"/>
      <w:r w:rsidRPr="00997577">
        <w:rPr>
          <w:rFonts w:ascii="Book Antiqua" w:hAnsi="Book Antiqua" w:cs="Times New Roman"/>
          <w:sz w:val="24"/>
          <w:szCs w:val="24"/>
          <w:lang w:val="en-US"/>
        </w:rPr>
        <w:t>, intraocular, retroperitoneal, atraumatic intraarticular, pericardial, or intramuscular with compartment syndrome); and/or bleeding causing drop of hemoglobin of ≥</w:t>
      </w:r>
      <w:r w:rsidR="00617368" w:rsidRPr="0099757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2 g/</w:t>
      </w:r>
      <w:proofErr w:type="spellStart"/>
      <w:r w:rsidRPr="00997577">
        <w:rPr>
          <w:rFonts w:ascii="Book Antiqua" w:hAnsi="Book Antiqua" w:cs="Times New Roman"/>
          <w:sz w:val="24"/>
          <w:szCs w:val="24"/>
          <w:lang w:val="en-US"/>
        </w:rPr>
        <w:t>d</w:t>
      </w:r>
      <w:r w:rsidR="00617368" w:rsidRPr="00997577">
        <w:rPr>
          <w:rFonts w:ascii="Book Antiqua" w:hAnsi="Book Antiqua" w:cs="Times New Roman"/>
          <w:sz w:val="24"/>
          <w:szCs w:val="24"/>
          <w:lang w:val="en-US"/>
        </w:rPr>
        <w:t>L</w:t>
      </w:r>
      <w:proofErr w:type="spellEnd"/>
      <w:r w:rsidRPr="00997577">
        <w:rPr>
          <w:rFonts w:ascii="Book Antiqua" w:hAnsi="Book Antiqua" w:cs="Times New Roman"/>
          <w:sz w:val="24"/>
          <w:szCs w:val="24"/>
          <w:lang w:val="en-US"/>
        </w:rPr>
        <w:t>, or leading to transfusion of ≥</w:t>
      </w:r>
      <w:r w:rsidR="00617368" w:rsidRPr="0099757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2 units of whole b</w:t>
      </w:r>
      <w:r w:rsidR="00617368" w:rsidRPr="00997577">
        <w:rPr>
          <w:rFonts w:ascii="Book Antiqua" w:hAnsi="Book Antiqua" w:cs="Times New Roman"/>
          <w:sz w:val="24"/>
          <w:szCs w:val="24"/>
          <w:lang w:val="en-US"/>
        </w:rPr>
        <w:t>lood or packed red blood cells.</w:t>
      </w:r>
    </w:p>
    <w:p w:rsidR="00660031" w:rsidRPr="00997577" w:rsidRDefault="00660031"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A TE complication was defined as the occurrence of ischemic stroke, transient ischemic attack, or peripheral embolism</w:t>
      </w:r>
      <w:r w:rsidR="000036D3" w:rsidRPr="00997577">
        <w:rPr>
          <w:rFonts w:ascii="Book Antiqua" w:hAnsi="Book Antiqua" w:cs="Times New Roman"/>
          <w:sz w:val="24"/>
          <w:szCs w:val="24"/>
          <w:lang w:val="en-US"/>
        </w:rPr>
        <w:t xml:space="preserve"> (including fatal TE events)</w:t>
      </w:r>
      <w:r w:rsidRPr="00997577">
        <w:rPr>
          <w:rFonts w:ascii="Book Antiqua" w:hAnsi="Book Antiqua" w:cs="Times New Roman"/>
          <w:sz w:val="24"/>
          <w:szCs w:val="24"/>
          <w:lang w:val="en-US"/>
        </w:rPr>
        <w:t>. Diagnosis of stroke or transient ischemic attack required an acute neurological deficit lasting for more or less than </w:t>
      </w:r>
      <w:r w:rsidRPr="00997577">
        <w:rPr>
          <w:rFonts w:ascii="Book Antiqua" w:hAnsi="Book Antiqua" w:cs="Times New Roman"/>
          <w:bCs/>
          <w:sz w:val="24"/>
          <w:szCs w:val="24"/>
          <w:lang w:val="en-US"/>
        </w:rPr>
        <w:t>24 h</w:t>
      </w:r>
      <w:r w:rsidRPr="00997577">
        <w:rPr>
          <w:rFonts w:ascii="Book Antiqua" w:hAnsi="Book Antiqua" w:cs="Times New Roman"/>
          <w:sz w:val="24"/>
          <w:szCs w:val="24"/>
          <w:lang w:val="en-US"/>
        </w:rPr>
        <w:t>, respectively, which could not be explained by other causes and with at least 1 image test (computed tomography or magnetic resonance) compatible with the diagnosis, as well as confirmation from a neurologist. A diagnosis of periphe</w:t>
      </w:r>
      <w:r w:rsidR="006058A2" w:rsidRPr="00997577">
        <w:rPr>
          <w:rFonts w:ascii="Book Antiqua" w:hAnsi="Book Antiqua" w:cs="Times New Roman"/>
          <w:sz w:val="24"/>
          <w:szCs w:val="24"/>
          <w:lang w:val="en-US"/>
        </w:rPr>
        <w:t>ral embolism was defined as non-</w:t>
      </w:r>
      <w:r w:rsidRPr="00997577">
        <w:rPr>
          <w:rFonts w:ascii="Book Antiqua" w:hAnsi="Book Antiqua" w:cs="Times New Roman"/>
          <w:sz w:val="24"/>
          <w:szCs w:val="24"/>
          <w:lang w:val="en-US"/>
        </w:rPr>
        <w:t xml:space="preserve">central nervous system embolism leading to an abrupt vascular insufficiency associated with clinical or </w:t>
      </w:r>
      <w:r w:rsidRPr="00997577">
        <w:rPr>
          <w:rFonts w:ascii="Book Antiqua" w:hAnsi="Book Antiqua" w:cs="Times New Roman"/>
          <w:sz w:val="24"/>
          <w:szCs w:val="24"/>
          <w:lang w:val="en-US"/>
        </w:rPr>
        <w:lastRenderedPageBreak/>
        <w:t>radiographic   evidence of arterial occlusion in absence of another mechanism such as atherosclerosis, instrumentation, or trauma.</w:t>
      </w:r>
    </w:p>
    <w:p w:rsidR="00617368" w:rsidRPr="00997577" w:rsidRDefault="00617368" w:rsidP="00BC2B7F">
      <w:pPr>
        <w:spacing w:after="0" w:line="360" w:lineRule="auto"/>
        <w:ind w:firstLineChars="200" w:firstLine="480"/>
        <w:jc w:val="both"/>
        <w:rPr>
          <w:rFonts w:ascii="Book Antiqua" w:hAnsi="Book Antiqua" w:cs="Times New Roman"/>
          <w:sz w:val="24"/>
          <w:szCs w:val="24"/>
          <w:lang w:val="en-US" w:eastAsia="zh-CN"/>
        </w:rPr>
      </w:pPr>
    </w:p>
    <w:p w:rsidR="009446E4" w:rsidRPr="00997577" w:rsidRDefault="009446E4" w:rsidP="00BC2B7F">
      <w:pPr>
        <w:spacing w:after="0" w:line="360" w:lineRule="auto"/>
        <w:jc w:val="both"/>
        <w:rPr>
          <w:rFonts w:ascii="Book Antiqua" w:hAnsi="Book Antiqua" w:cs="Times New Roman"/>
          <w:b/>
          <w:i/>
          <w:sz w:val="24"/>
          <w:szCs w:val="24"/>
          <w:lang w:val="en-US"/>
        </w:rPr>
      </w:pPr>
      <w:r w:rsidRPr="00997577">
        <w:rPr>
          <w:rFonts w:ascii="Book Antiqua" w:hAnsi="Book Antiqua" w:cs="Times New Roman"/>
          <w:b/>
          <w:i/>
          <w:sz w:val="24"/>
          <w:szCs w:val="24"/>
          <w:lang w:val="en-US"/>
        </w:rPr>
        <w:t>Statistical analysis</w:t>
      </w:r>
    </w:p>
    <w:p w:rsidR="00617368" w:rsidRPr="00997577" w:rsidRDefault="009446E4"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Qualitative data were expressed as frequencies and percentages while quantitative data were summarized as mean and standard deviation. Comparison between qualitative data was performed using the </w:t>
      </w:r>
      <w:r w:rsidR="00617368" w:rsidRPr="00997577">
        <w:rPr>
          <w:rFonts w:ascii="Book Antiqua" w:hAnsi="Book Antiqua"/>
          <w:i/>
        </w:rPr>
        <w:sym w:font="Symbol" w:char="F063"/>
      </w:r>
      <w:r w:rsidR="00617368" w:rsidRPr="00997577">
        <w:rPr>
          <w:rFonts w:ascii="Book Antiqua" w:hAnsi="Book Antiqua"/>
          <w:vertAlign w:val="superscript"/>
          <w:lang w:val="en-US" w:eastAsia="zh-CN"/>
        </w:rPr>
        <w:t>2</w:t>
      </w:r>
      <w:r w:rsidR="00617368" w:rsidRPr="00997577">
        <w:rPr>
          <w:rFonts w:ascii="Book Antiqua" w:hAnsi="Book Antiqua" w:hint="eastAsia"/>
          <w:vertAlign w:val="superscript"/>
          <w:lang w:val="en-US" w:eastAsia="zh-CN"/>
        </w:rPr>
        <w:t xml:space="preserve"> </w:t>
      </w:r>
      <w:r w:rsidRPr="00997577">
        <w:rPr>
          <w:rFonts w:ascii="Book Antiqua" w:hAnsi="Book Antiqua" w:cs="Times New Roman"/>
          <w:sz w:val="24"/>
          <w:szCs w:val="24"/>
          <w:lang w:val="en-US"/>
        </w:rPr>
        <w:t xml:space="preserve">test or the Fisher exact test, as appropriate. The t-Student test </w:t>
      </w:r>
      <w:r w:rsidR="005107E0" w:rsidRPr="00997577">
        <w:rPr>
          <w:rFonts w:ascii="Book Antiqua" w:hAnsi="Book Antiqua" w:cs="Times New Roman"/>
          <w:sz w:val="24"/>
          <w:szCs w:val="24"/>
          <w:lang w:val="en-US"/>
        </w:rPr>
        <w:t>was</w:t>
      </w:r>
      <w:r w:rsidRPr="00997577">
        <w:rPr>
          <w:rFonts w:ascii="Book Antiqua" w:hAnsi="Book Antiqua" w:cs="Times New Roman"/>
          <w:sz w:val="24"/>
          <w:szCs w:val="24"/>
          <w:lang w:val="en-US"/>
        </w:rPr>
        <w:t xml:space="preserve"> used</w:t>
      </w:r>
      <w:r w:rsidR="00617368" w:rsidRPr="00997577">
        <w:rPr>
          <w:rFonts w:ascii="Book Antiqua" w:hAnsi="Book Antiqua" w:cs="Times New Roman"/>
          <w:sz w:val="24"/>
          <w:szCs w:val="24"/>
          <w:lang w:val="en-US"/>
        </w:rPr>
        <w:t xml:space="preserve"> to compare quantitative data. </w:t>
      </w:r>
    </w:p>
    <w:p w:rsidR="00617368" w:rsidRPr="00997577" w:rsidRDefault="00F85591"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The relationship between the primary endpoint and </w:t>
      </w:r>
      <w:proofErr w:type="spellStart"/>
      <w:r w:rsidRPr="00997577">
        <w:rPr>
          <w:rFonts w:ascii="Book Antiqua" w:hAnsi="Book Antiqua" w:cs="Times New Roman"/>
          <w:sz w:val="24"/>
          <w:szCs w:val="24"/>
          <w:lang w:val="en-US"/>
        </w:rPr>
        <w:t>eGFR</w:t>
      </w:r>
      <w:proofErr w:type="spellEnd"/>
      <w:r w:rsidRPr="00997577">
        <w:rPr>
          <w:rFonts w:ascii="Book Antiqua" w:hAnsi="Book Antiqua" w:cs="Times New Roman"/>
          <w:sz w:val="24"/>
          <w:szCs w:val="24"/>
          <w:lang w:val="en-US"/>
        </w:rPr>
        <w:t xml:space="preserve"> according to both formulas was evaluated using separate Cox proportional hazard regression models.</w:t>
      </w:r>
      <w:r w:rsidR="00795527" w:rsidRPr="00997577">
        <w:rPr>
          <w:rFonts w:ascii="Book Antiqua" w:hAnsi="Book Antiqua" w:cs="Times New Roman"/>
          <w:sz w:val="24"/>
          <w:szCs w:val="24"/>
          <w:lang w:val="en-US"/>
        </w:rPr>
        <w:t xml:space="preserve"> The candidate variables to construct the multivariate Cox models were those </w:t>
      </w:r>
      <w:r w:rsidR="000036D3" w:rsidRPr="00997577">
        <w:rPr>
          <w:rFonts w:ascii="Book Antiqua" w:hAnsi="Book Antiqua" w:cs="Times New Roman"/>
          <w:sz w:val="24"/>
          <w:szCs w:val="24"/>
          <w:lang w:val="en-US"/>
        </w:rPr>
        <w:t xml:space="preserve">variables </w:t>
      </w:r>
      <w:r w:rsidR="00795527" w:rsidRPr="00997577">
        <w:rPr>
          <w:rFonts w:ascii="Book Antiqua" w:hAnsi="Book Antiqua" w:cs="Times New Roman"/>
          <w:sz w:val="24"/>
          <w:szCs w:val="24"/>
          <w:lang w:val="en-US"/>
        </w:rPr>
        <w:t>presented </w:t>
      </w:r>
      <w:r w:rsidR="00617368" w:rsidRPr="00997577">
        <w:rPr>
          <w:rFonts w:ascii="Book Antiqua" w:hAnsi="Book Antiqua" w:cs="Times New Roman"/>
          <w:i/>
          <w:sz w:val="24"/>
          <w:szCs w:val="24"/>
          <w:lang w:val="en-US"/>
        </w:rPr>
        <w:t>P</w:t>
      </w:r>
      <w:r w:rsidR="00795527" w:rsidRPr="00997577">
        <w:rPr>
          <w:rFonts w:ascii="Book Antiqua" w:hAnsi="Book Antiqua" w:cs="Times New Roman"/>
          <w:sz w:val="24"/>
          <w:szCs w:val="24"/>
          <w:lang w:val="en-US"/>
        </w:rPr>
        <w:t xml:space="preserve"> &lt; 0.10 in the univariate </w:t>
      </w:r>
      <w:r w:rsidR="000326C9" w:rsidRPr="00997577">
        <w:rPr>
          <w:rFonts w:ascii="Book Antiqua" w:hAnsi="Book Antiqua" w:cs="Times New Roman"/>
          <w:sz w:val="24"/>
          <w:szCs w:val="24"/>
          <w:lang w:val="en-US"/>
        </w:rPr>
        <w:t>Cox analysis, or those</w:t>
      </w:r>
      <w:r w:rsidR="00795527" w:rsidRPr="00997577">
        <w:rPr>
          <w:rFonts w:ascii="Book Antiqua" w:hAnsi="Book Antiqua" w:cs="Times New Roman"/>
          <w:sz w:val="24"/>
          <w:szCs w:val="24"/>
          <w:lang w:val="en-US"/>
        </w:rPr>
        <w:t xml:space="preserve"> </w:t>
      </w:r>
      <w:r w:rsidR="000036D3" w:rsidRPr="00997577">
        <w:rPr>
          <w:rFonts w:ascii="Book Antiqua" w:hAnsi="Book Antiqua" w:cs="Times New Roman"/>
          <w:sz w:val="24"/>
          <w:szCs w:val="24"/>
          <w:lang w:val="en-US"/>
        </w:rPr>
        <w:t>co</w:t>
      </w:r>
      <w:r w:rsidR="00670BD5" w:rsidRPr="00997577">
        <w:rPr>
          <w:rFonts w:ascii="Book Antiqua" w:hAnsi="Book Antiqua" w:cs="Times New Roman"/>
          <w:sz w:val="24"/>
          <w:szCs w:val="24"/>
          <w:lang w:val="en-US"/>
        </w:rPr>
        <w:t>-</w:t>
      </w:r>
      <w:r w:rsidR="00795527" w:rsidRPr="00997577">
        <w:rPr>
          <w:rFonts w:ascii="Book Antiqua" w:hAnsi="Book Antiqua" w:cs="Times New Roman"/>
          <w:sz w:val="24"/>
          <w:szCs w:val="24"/>
          <w:lang w:val="en-US"/>
        </w:rPr>
        <w:t xml:space="preserve">variables of recognized prognostic value in the medical literature. Once the initial </w:t>
      </w:r>
      <w:r w:rsidR="006F5323" w:rsidRPr="00997577">
        <w:rPr>
          <w:rFonts w:ascii="Book Antiqua" w:hAnsi="Book Antiqua" w:cs="Times New Roman"/>
          <w:sz w:val="24"/>
          <w:szCs w:val="24"/>
          <w:lang w:val="en-US"/>
        </w:rPr>
        <w:t xml:space="preserve">Cox </w:t>
      </w:r>
      <w:r w:rsidR="00795527" w:rsidRPr="00997577">
        <w:rPr>
          <w:rFonts w:ascii="Book Antiqua" w:hAnsi="Book Antiqua" w:cs="Times New Roman"/>
          <w:sz w:val="24"/>
          <w:szCs w:val="24"/>
          <w:lang w:val="en-US"/>
        </w:rPr>
        <w:t>models had been established, they were simplified by stepdown elimination. Thus, the final Cox models</w:t>
      </w:r>
      <w:r w:rsidR="00EB5839" w:rsidRPr="00997577">
        <w:rPr>
          <w:rFonts w:ascii="Book Antiqua" w:hAnsi="Book Antiqua" w:cs="Times New Roman"/>
          <w:sz w:val="24"/>
          <w:szCs w:val="24"/>
          <w:lang w:val="en-US"/>
        </w:rPr>
        <w:t xml:space="preserve"> </w:t>
      </w:r>
      <w:r w:rsidR="000036D3" w:rsidRPr="00997577">
        <w:rPr>
          <w:rFonts w:ascii="Book Antiqua" w:hAnsi="Book Antiqua" w:cs="Times New Roman"/>
          <w:sz w:val="24"/>
          <w:szCs w:val="24"/>
          <w:lang w:val="en-US"/>
        </w:rPr>
        <w:t>to</w:t>
      </w:r>
      <w:r w:rsidR="00EB5839" w:rsidRPr="00997577">
        <w:rPr>
          <w:rFonts w:ascii="Book Antiqua" w:hAnsi="Book Antiqua" w:cs="Times New Roman"/>
          <w:sz w:val="24"/>
          <w:szCs w:val="24"/>
          <w:lang w:val="en-US"/>
        </w:rPr>
        <w:t xml:space="preserve"> determine the adjusted effect of </w:t>
      </w:r>
      <w:proofErr w:type="spellStart"/>
      <w:r w:rsidR="00EB5839" w:rsidRPr="00997577">
        <w:rPr>
          <w:rFonts w:ascii="Book Antiqua" w:hAnsi="Book Antiqua" w:cs="Times New Roman"/>
          <w:sz w:val="24"/>
          <w:szCs w:val="24"/>
          <w:lang w:val="en-US"/>
        </w:rPr>
        <w:t>eGFR</w:t>
      </w:r>
      <w:proofErr w:type="spellEnd"/>
      <w:r w:rsidR="00EB5839" w:rsidRPr="00997577">
        <w:rPr>
          <w:rFonts w:ascii="Book Antiqua" w:hAnsi="Book Antiqua" w:cs="Times New Roman"/>
          <w:sz w:val="24"/>
          <w:szCs w:val="24"/>
          <w:lang w:val="en-US"/>
        </w:rPr>
        <w:t xml:space="preserve"> on the composite endpoint</w:t>
      </w:r>
      <w:r w:rsidR="000036D3" w:rsidRPr="00997577">
        <w:rPr>
          <w:rFonts w:ascii="Book Antiqua" w:hAnsi="Book Antiqua" w:cs="Times New Roman"/>
          <w:sz w:val="24"/>
          <w:szCs w:val="24"/>
          <w:lang w:val="en-US"/>
        </w:rPr>
        <w:t>,</w:t>
      </w:r>
      <w:r w:rsidR="00795527" w:rsidRPr="00997577">
        <w:rPr>
          <w:rFonts w:ascii="Book Antiqua" w:hAnsi="Book Antiqua" w:cs="Times New Roman"/>
          <w:sz w:val="24"/>
          <w:szCs w:val="24"/>
          <w:lang w:val="en-US"/>
        </w:rPr>
        <w:t xml:space="preserve"> included:  </w:t>
      </w:r>
      <w:r w:rsidR="00795527" w:rsidRPr="00997577">
        <w:rPr>
          <w:rFonts w:ascii="Book Antiqua" w:eastAsia="Calibri" w:hAnsi="Book Antiqua" w:cs="Times New Roman"/>
          <w:sz w:val="24"/>
          <w:szCs w:val="24"/>
          <w:lang w:val="en-US" w:eastAsia="ja-JP"/>
        </w:rPr>
        <w:t>age, sex, previous stroke, basal hemoglobin, chronic obstructive pulmonary disease, diabetes mellitus, congestive heart failure or left ventricular ejection fraction ≤ 40%, history of malignant disease and coronary artery disease</w:t>
      </w:r>
      <w:r w:rsidR="00C21AF0" w:rsidRPr="00997577">
        <w:rPr>
          <w:rFonts w:ascii="Book Antiqua" w:eastAsia="Calibri" w:hAnsi="Book Antiqua" w:cs="Times New Roman"/>
          <w:sz w:val="24"/>
          <w:szCs w:val="24"/>
          <w:lang w:val="en-US" w:eastAsia="ja-JP"/>
        </w:rPr>
        <w:t>.</w:t>
      </w:r>
    </w:p>
    <w:p w:rsidR="00617368" w:rsidRPr="00997577" w:rsidRDefault="00993036"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The association between </w:t>
      </w:r>
      <w:proofErr w:type="spellStart"/>
      <w:r w:rsidRPr="00997577">
        <w:rPr>
          <w:rFonts w:ascii="Book Antiqua" w:hAnsi="Book Antiqua" w:cs="Times New Roman"/>
          <w:sz w:val="24"/>
          <w:szCs w:val="24"/>
          <w:lang w:val="en-US"/>
        </w:rPr>
        <w:t>eGFR</w:t>
      </w:r>
      <w:proofErr w:type="spellEnd"/>
      <w:r w:rsidRPr="00997577">
        <w:rPr>
          <w:rFonts w:ascii="Book Antiqua" w:hAnsi="Book Antiqua" w:cs="Times New Roman"/>
          <w:sz w:val="24"/>
          <w:szCs w:val="24"/>
          <w:lang w:val="en-US"/>
        </w:rPr>
        <w:t xml:space="preserve"> formulas and the individual endpoints of either major bleeding or TE events was determined using competing-risks regression based on Fine</w:t>
      </w:r>
      <w:r w:rsidR="00C13CD9"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 xml:space="preserve">and Gray's proportional </w:t>
      </w:r>
      <w:proofErr w:type="spellStart"/>
      <w:r w:rsidRPr="00997577">
        <w:rPr>
          <w:rFonts w:ascii="Book Antiqua" w:hAnsi="Book Antiqua" w:cs="Times New Roman"/>
          <w:sz w:val="24"/>
          <w:szCs w:val="24"/>
          <w:lang w:val="en-US"/>
        </w:rPr>
        <w:t>subhazards</w:t>
      </w:r>
      <w:proofErr w:type="spellEnd"/>
      <w:r w:rsidRPr="00997577">
        <w:rPr>
          <w:rFonts w:ascii="Book Antiqua" w:hAnsi="Book Antiqua" w:cs="Times New Roman"/>
          <w:sz w:val="24"/>
          <w:szCs w:val="24"/>
          <w:lang w:val="en-US"/>
        </w:rPr>
        <w:t xml:space="preserve"> models. The Fine and Gray models were adjusted for HAS-BLED </w:t>
      </w:r>
      <w:proofErr w:type="gramStart"/>
      <w:r w:rsidRPr="00997577">
        <w:rPr>
          <w:rFonts w:ascii="Book Antiqua" w:hAnsi="Book Antiqua" w:cs="Times New Roman"/>
          <w:sz w:val="24"/>
          <w:szCs w:val="24"/>
          <w:lang w:val="en-US"/>
        </w:rPr>
        <w:t>score</w:t>
      </w:r>
      <w:r w:rsidR="00E64E26" w:rsidRPr="00997577">
        <w:rPr>
          <w:rFonts w:ascii="Book Antiqua" w:hAnsi="Book Antiqua" w:cs="Times New Roman"/>
          <w:sz w:val="24"/>
          <w:szCs w:val="24"/>
          <w:vertAlign w:val="superscript"/>
          <w:lang w:val="en-US"/>
        </w:rPr>
        <w:t>[</w:t>
      </w:r>
      <w:proofErr w:type="gramEnd"/>
      <w:r w:rsidR="00E64E26" w:rsidRPr="00997577">
        <w:rPr>
          <w:rFonts w:ascii="Book Antiqua" w:hAnsi="Book Antiqua" w:cs="Times New Roman"/>
          <w:sz w:val="24"/>
          <w:szCs w:val="24"/>
          <w:vertAlign w:val="superscript"/>
          <w:lang w:val="en-US"/>
        </w:rPr>
        <w:t>4]</w:t>
      </w:r>
      <w:r w:rsidRPr="00997577">
        <w:rPr>
          <w:rFonts w:ascii="Book Antiqua" w:hAnsi="Book Antiqua" w:cs="Times New Roman"/>
          <w:sz w:val="24"/>
          <w:szCs w:val="24"/>
          <w:lang w:val="en-US"/>
        </w:rPr>
        <w:t xml:space="preserve"> in the case of testing the relationship between </w:t>
      </w:r>
      <w:proofErr w:type="spellStart"/>
      <w:r w:rsidRPr="00997577">
        <w:rPr>
          <w:rFonts w:ascii="Book Antiqua" w:hAnsi="Book Antiqua" w:cs="Times New Roman"/>
          <w:sz w:val="24"/>
          <w:szCs w:val="24"/>
          <w:lang w:val="en-US"/>
        </w:rPr>
        <w:t>eGFR</w:t>
      </w:r>
      <w:proofErr w:type="spellEnd"/>
      <w:r w:rsidRPr="00997577">
        <w:rPr>
          <w:rFonts w:ascii="Book Antiqua" w:hAnsi="Book Antiqua" w:cs="Times New Roman"/>
          <w:sz w:val="24"/>
          <w:szCs w:val="24"/>
          <w:lang w:val="en-US"/>
        </w:rPr>
        <w:t xml:space="preserve"> formulas and major bleeding, and for CHA</w:t>
      </w:r>
      <w:r w:rsidRPr="00997577">
        <w:rPr>
          <w:rFonts w:ascii="Book Antiqua" w:hAnsi="Book Antiqua" w:cs="Times New Roman"/>
          <w:sz w:val="24"/>
          <w:szCs w:val="24"/>
          <w:vertAlign w:val="subscript"/>
          <w:lang w:val="en-US"/>
        </w:rPr>
        <w:t>2</w:t>
      </w:r>
      <w:r w:rsidRPr="00997577">
        <w:rPr>
          <w:rFonts w:ascii="Book Antiqua" w:hAnsi="Book Antiqua" w:cs="Times New Roman"/>
          <w:sz w:val="24"/>
          <w:szCs w:val="24"/>
          <w:lang w:val="en-US"/>
        </w:rPr>
        <w:t>DS</w:t>
      </w:r>
      <w:r w:rsidRPr="00997577">
        <w:rPr>
          <w:rFonts w:ascii="Book Antiqua" w:hAnsi="Book Antiqua" w:cs="Times New Roman"/>
          <w:sz w:val="24"/>
          <w:szCs w:val="24"/>
          <w:vertAlign w:val="subscript"/>
          <w:lang w:val="en-US"/>
        </w:rPr>
        <w:t>2</w:t>
      </w:r>
      <w:r w:rsidRPr="00997577">
        <w:rPr>
          <w:rFonts w:ascii="Book Antiqua" w:hAnsi="Book Antiqua" w:cs="Times New Roman"/>
          <w:sz w:val="24"/>
          <w:szCs w:val="24"/>
          <w:lang w:val="en-US"/>
        </w:rPr>
        <w:t>-VASc score</w:t>
      </w:r>
      <w:r w:rsidR="00E64E26" w:rsidRPr="00997577">
        <w:rPr>
          <w:rFonts w:ascii="Book Antiqua" w:hAnsi="Book Antiqua" w:cs="Times New Roman"/>
          <w:sz w:val="24"/>
          <w:szCs w:val="24"/>
          <w:vertAlign w:val="superscript"/>
          <w:lang w:val="en-US"/>
        </w:rPr>
        <w:t>[15]</w:t>
      </w:r>
      <w:r w:rsidRPr="00997577">
        <w:rPr>
          <w:rFonts w:ascii="Book Antiqua" w:hAnsi="Book Antiqua" w:cs="Times New Roman"/>
          <w:sz w:val="24"/>
          <w:szCs w:val="24"/>
          <w:lang w:val="en-US"/>
        </w:rPr>
        <w:t xml:space="preserve"> in the case of testing the relationship between </w:t>
      </w:r>
      <w:proofErr w:type="spellStart"/>
      <w:r w:rsidRPr="00997577">
        <w:rPr>
          <w:rFonts w:ascii="Book Antiqua" w:hAnsi="Book Antiqua" w:cs="Times New Roman"/>
          <w:sz w:val="24"/>
          <w:szCs w:val="24"/>
          <w:lang w:val="en-US"/>
        </w:rPr>
        <w:t>eGFR</w:t>
      </w:r>
      <w:proofErr w:type="spellEnd"/>
      <w:r w:rsidRPr="00997577">
        <w:rPr>
          <w:rFonts w:ascii="Book Antiqua" w:hAnsi="Book Antiqua" w:cs="Times New Roman"/>
          <w:sz w:val="24"/>
          <w:szCs w:val="24"/>
          <w:lang w:val="en-US"/>
        </w:rPr>
        <w:t xml:space="preserve"> formulas and TE events. For all-cause mortality, we used a Cox regression model.  Once the initial Cox model for predicting all-cause mortality had been established, it was simplified by stepdown elimination; and finally included the following </w:t>
      </w:r>
      <w:proofErr w:type="spellStart"/>
      <w:r w:rsidRPr="00997577">
        <w:rPr>
          <w:rFonts w:ascii="Book Antiqua" w:hAnsi="Book Antiqua" w:cs="Times New Roman"/>
          <w:sz w:val="24"/>
          <w:szCs w:val="24"/>
          <w:lang w:val="en-US"/>
        </w:rPr>
        <w:t>covariables</w:t>
      </w:r>
      <w:proofErr w:type="spellEnd"/>
      <w:r w:rsidRPr="00997577">
        <w:rPr>
          <w:rFonts w:ascii="Book Antiqua" w:hAnsi="Book Antiqua" w:cs="Times New Roman"/>
          <w:sz w:val="24"/>
          <w:szCs w:val="24"/>
          <w:lang w:val="en-US"/>
        </w:rPr>
        <w:t xml:space="preserve">: age, </w:t>
      </w:r>
      <w:r w:rsidRPr="00997577">
        <w:rPr>
          <w:rFonts w:ascii="Book Antiqua" w:eastAsia="Calibri" w:hAnsi="Book Antiqua" w:cs="Times New Roman"/>
          <w:sz w:val="24"/>
          <w:szCs w:val="24"/>
          <w:lang w:val="en-US" w:eastAsia="ja-JP"/>
        </w:rPr>
        <w:t>sex, diabetes mellitus, and history of maligna</w:t>
      </w:r>
      <w:r w:rsidR="004E729F" w:rsidRPr="00997577">
        <w:rPr>
          <w:rFonts w:ascii="Book Antiqua" w:eastAsia="Calibri" w:hAnsi="Book Antiqua" w:cs="Times New Roman"/>
          <w:sz w:val="24"/>
          <w:szCs w:val="24"/>
          <w:lang w:val="en-US" w:eastAsia="ja-JP"/>
        </w:rPr>
        <w:t xml:space="preserve">nt disease, previous stroke, </w:t>
      </w:r>
      <w:r w:rsidRPr="00997577">
        <w:rPr>
          <w:rFonts w:ascii="Book Antiqua" w:eastAsia="Calibri" w:hAnsi="Book Antiqua" w:cs="Times New Roman"/>
          <w:sz w:val="24"/>
          <w:szCs w:val="24"/>
          <w:lang w:val="en-US" w:eastAsia="ja-JP"/>
        </w:rPr>
        <w:t>basal hemoglobin, and congestive heart failure or ejection fraction ≤ 40%.</w:t>
      </w:r>
    </w:p>
    <w:p w:rsidR="00617368" w:rsidRPr="00997577" w:rsidRDefault="009446E4"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The </w:t>
      </w:r>
      <w:r w:rsidR="00DE2B48" w:rsidRPr="00997577">
        <w:rPr>
          <w:rFonts w:ascii="Book Antiqua" w:hAnsi="Book Antiqua" w:cs="Times New Roman"/>
          <w:sz w:val="24"/>
          <w:szCs w:val="24"/>
          <w:lang w:val="en-US"/>
        </w:rPr>
        <w:t>discriminatory</w:t>
      </w:r>
      <w:r w:rsidRPr="00997577">
        <w:rPr>
          <w:rFonts w:ascii="Book Antiqua" w:hAnsi="Book Antiqua" w:cs="Times New Roman"/>
          <w:sz w:val="24"/>
          <w:szCs w:val="24"/>
          <w:lang w:val="en-US"/>
        </w:rPr>
        <w:t xml:space="preserve"> capacity of </w:t>
      </w:r>
      <w:r w:rsidR="008974F8" w:rsidRPr="00997577">
        <w:rPr>
          <w:rFonts w:ascii="Book Antiqua" w:hAnsi="Book Antiqua" w:cs="Times New Roman"/>
          <w:sz w:val="24"/>
          <w:szCs w:val="24"/>
          <w:lang w:val="en-US"/>
        </w:rPr>
        <w:t xml:space="preserve">each formula at predicting either the primary or secondary endpoint </w:t>
      </w:r>
      <w:r w:rsidRPr="00997577">
        <w:rPr>
          <w:rFonts w:ascii="Book Antiqua" w:hAnsi="Book Antiqua" w:cs="Times New Roman"/>
          <w:sz w:val="24"/>
          <w:szCs w:val="24"/>
          <w:lang w:val="en-US"/>
        </w:rPr>
        <w:t>was determined by calculating the c- statistic</w:t>
      </w:r>
      <w:r w:rsidR="007033B8" w:rsidRPr="00997577">
        <w:rPr>
          <w:rFonts w:ascii="Book Antiqua" w:hAnsi="Book Antiqua" w:cs="Times New Roman"/>
          <w:sz w:val="24"/>
          <w:szCs w:val="24"/>
          <w:lang w:val="en-US"/>
        </w:rPr>
        <w:t xml:space="preserve">. We used the </w:t>
      </w:r>
      <w:r w:rsidR="008974F8" w:rsidRPr="00997577">
        <w:rPr>
          <w:rFonts w:ascii="Book Antiqua" w:hAnsi="Book Antiqua" w:cs="Times New Roman"/>
          <w:sz w:val="24"/>
          <w:szCs w:val="24"/>
          <w:lang w:val="en-US"/>
        </w:rPr>
        <w:t>Delong test to com</w:t>
      </w:r>
      <w:r w:rsidR="001C3EC5" w:rsidRPr="00997577">
        <w:rPr>
          <w:rFonts w:ascii="Book Antiqua" w:hAnsi="Book Antiqua" w:cs="Times New Roman"/>
          <w:sz w:val="24"/>
          <w:szCs w:val="24"/>
          <w:lang w:val="en-US"/>
        </w:rPr>
        <w:t>pare the c-statistic values from</w:t>
      </w:r>
      <w:r w:rsidR="00617368" w:rsidRPr="00997577">
        <w:rPr>
          <w:rFonts w:ascii="Book Antiqua" w:hAnsi="Book Antiqua" w:cs="Times New Roman"/>
          <w:sz w:val="24"/>
          <w:szCs w:val="24"/>
          <w:lang w:val="en-US"/>
        </w:rPr>
        <w:t xml:space="preserve"> each formula. </w:t>
      </w:r>
    </w:p>
    <w:p w:rsidR="00617368" w:rsidRPr="00997577" w:rsidRDefault="009446E4"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lastRenderedPageBreak/>
        <w:t xml:space="preserve">The calibration of the model was assessed with the </w:t>
      </w:r>
      <w:proofErr w:type="spellStart"/>
      <w:r w:rsidR="008974F8" w:rsidRPr="00997577">
        <w:rPr>
          <w:rFonts w:ascii="Book Antiqua" w:hAnsi="Book Antiqua" w:cs="Times New Roman"/>
          <w:sz w:val="24"/>
          <w:szCs w:val="24"/>
          <w:lang w:val="en-US"/>
        </w:rPr>
        <w:t>Grønnesby</w:t>
      </w:r>
      <w:proofErr w:type="spellEnd"/>
      <w:r w:rsidR="008974F8" w:rsidRPr="00997577">
        <w:rPr>
          <w:rFonts w:ascii="Book Antiqua" w:hAnsi="Book Antiqua" w:cs="Times New Roman"/>
          <w:sz w:val="24"/>
          <w:szCs w:val="24"/>
          <w:lang w:val="en-US"/>
        </w:rPr>
        <w:t> and </w:t>
      </w:r>
      <w:proofErr w:type="spellStart"/>
      <w:r w:rsidR="008974F8" w:rsidRPr="00997577">
        <w:rPr>
          <w:rFonts w:ascii="Book Antiqua" w:hAnsi="Book Antiqua" w:cs="Times New Roman"/>
          <w:sz w:val="24"/>
          <w:szCs w:val="24"/>
          <w:lang w:val="en-US"/>
        </w:rPr>
        <w:t>Borgan</w:t>
      </w:r>
      <w:proofErr w:type="spellEnd"/>
      <w:r w:rsidR="008974F8" w:rsidRPr="00997577">
        <w:rPr>
          <w:rFonts w:ascii="Book Antiqua" w:hAnsi="Book Antiqua" w:cs="Times New Roman"/>
          <w:sz w:val="24"/>
          <w:szCs w:val="24"/>
          <w:lang w:val="en-US"/>
        </w:rPr>
        <w:t xml:space="preserve"> goodness-of-fit </w:t>
      </w:r>
      <w:r w:rsidRPr="00997577">
        <w:rPr>
          <w:rFonts w:ascii="Book Antiqua" w:hAnsi="Book Antiqua" w:cs="Times New Roman"/>
          <w:sz w:val="24"/>
          <w:szCs w:val="24"/>
          <w:lang w:val="en-US"/>
        </w:rPr>
        <w:t>test.  This test determines how closely the predicted event rate approximates the observed event rate over a range of scores. A significant value of </w:t>
      </w:r>
      <w:r w:rsidR="00617368" w:rsidRPr="00997577">
        <w:rPr>
          <w:rFonts w:ascii="Book Antiqua" w:hAnsi="Book Antiqua" w:cs="Times New Roman"/>
          <w:i/>
          <w:sz w:val="24"/>
          <w:szCs w:val="24"/>
          <w:lang w:val="en-US"/>
        </w:rPr>
        <w:t>P</w:t>
      </w:r>
      <w:r w:rsidR="00CE0A5A" w:rsidRPr="00997577">
        <w:rPr>
          <w:rFonts w:ascii="Book Antiqua" w:hAnsi="Book Antiqua" w:cs="Times New Roman"/>
          <w:sz w:val="24"/>
          <w:szCs w:val="24"/>
          <w:lang w:val="en-US"/>
        </w:rPr>
        <w:t> indicates a lack of fit.</w:t>
      </w:r>
    </w:p>
    <w:p w:rsidR="00617368" w:rsidRPr="00997577" w:rsidRDefault="005E19E7"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The estimated coefficients were expressed as the hazard ratio (HR) with the respective 95%</w:t>
      </w:r>
      <w:r w:rsidR="00617368" w:rsidRPr="00997577">
        <w:rPr>
          <w:rFonts w:ascii="Book Antiqua" w:hAnsi="Book Antiqua" w:cs="Times New Roman"/>
          <w:sz w:val="24"/>
          <w:szCs w:val="24"/>
          <w:lang w:val="en-US"/>
        </w:rPr>
        <w:t>CI</w:t>
      </w:r>
      <w:r w:rsidRPr="00997577">
        <w:rPr>
          <w:rFonts w:ascii="Book Antiqua" w:hAnsi="Book Antiqua" w:cs="Times New Roman"/>
          <w:sz w:val="24"/>
          <w:szCs w:val="24"/>
          <w:lang w:val="en-US"/>
        </w:rPr>
        <w:t xml:space="preserve">. </w:t>
      </w:r>
      <w:r w:rsidR="008974F8" w:rsidRPr="00997577">
        <w:rPr>
          <w:rFonts w:ascii="Book Antiqua" w:hAnsi="Book Antiqua" w:cs="Times New Roman"/>
          <w:sz w:val="24"/>
          <w:szCs w:val="24"/>
          <w:lang w:val="en-GB"/>
        </w:rPr>
        <w:t xml:space="preserve">A 2-sided </w:t>
      </w:r>
      <w:r w:rsidR="00617368" w:rsidRPr="00997577">
        <w:rPr>
          <w:rFonts w:ascii="Book Antiqua" w:hAnsi="Book Antiqua" w:cs="Times New Roman"/>
          <w:i/>
          <w:sz w:val="24"/>
          <w:szCs w:val="24"/>
          <w:lang w:val="en-GB"/>
        </w:rPr>
        <w:t>P</w:t>
      </w:r>
      <w:r w:rsidR="00617368" w:rsidRPr="00997577">
        <w:rPr>
          <w:rFonts w:ascii="Book Antiqua" w:hAnsi="Book Antiqua" w:cs="Times New Roman"/>
          <w:sz w:val="24"/>
          <w:szCs w:val="24"/>
          <w:lang w:val="en-GB"/>
        </w:rPr>
        <w:t xml:space="preserve"> </w:t>
      </w:r>
      <w:r w:rsidR="008974F8" w:rsidRPr="00997577">
        <w:rPr>
          <w:rFonts w:ascii="Book Antiqua" w:hAnsi="Book Antiqua" w:cs="Times New Roman"/>
          <w:sz w:val="24"/>
          <w:szCs w:val="24"/>
          <w:lang w:val="en-GB"/>
        </w:rPr>
        <w:t>&lt; 0.05 was considered statistically significant for all analyses.</w:t>
      </w:r>
    </w:p>
    <w:p w:rsidR="00617368" w:rsidRPr="00997577" w:rsidRDefault="00CE0A5A"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GB"/>
        </w:rPr>
        <w:t xml:space="preserve">Finally, we also assessed the incremental prognostic value of using one equation over another; using the concept of net reclassification improvement (NRI) as described by </w:t>
      </w:r>
      <w:proofErr w:type="spellStart"/>
      <w:r w:rsidRPr="00997577">
        <w:rPr>
          <w:rFonts w:ascii="Book Antiqua" w:hAnsi="Book Antiqua" w:cs="Times New Roman"/>
          <w:sz w:val="24"/>
          <w:szCs w:val="24"/>
          <w:lang w:val="en-GB"/>
        </w:rPr>
        <w:t>Pencina</w:t>
      </w:r>
      <w:proofErr w:type="spellEnd"/>
      <w:r w:rsidRPr="00997577">
        <w:rPr>
          <w:rFonts w:ascii="Book Antiqua" w:hAnsi="Book Antiqua" w:cs="Times New Roman"/>
          <w:sz w:val="24"/>
          <w:szCs w:val="24"/>
          <w:lang w:val="en-GB"/>
        </w:rPr>
        <w:t xml:space="preserve"> </w:t>
      </w:r>
      <w:r w:rsidRPr="00997577">
        <w:rPr>
          <w:rFonts w:ascii="Book Antiqua" w:hAnsi="Book Antiqua" w:cs="Times New Roman"/>
          <w:i/>
          <w:sz w:val="24"/>
          <w:szCs w:val="24"/>
          <w:lang w:val="en-GB"/>
        </w:rPr>
        <w:t>et al</w:t>
      </w:r>
      <w:r w:rsidR="00E64E26" w:rsidRPr="00997577">
        <w:rPr>
          <w:rFonts w:ascii="Book Antiqua" w:hAnsi="Book Antiqua" w:cs="Times New Roman"/>
          <w:sz w:val="24"/>
          <w:szCs w:val="24"/>
          <w:vertAlign w:val="superscript"/>
          <w:lang w:val="en-GB"/>
        </w:rPr>
        <w:t>[16]</w:t>
      </w:r>
      <w:r w:rsidR="00E64E26" w:rsidRPr="00997577">
        <w:rPr>
          <w:rFonts w:ascii="Book Antiqua" w:hAnsi="Book Antiqua" w:cs="Times New Roman"/>
          <w:sz w:val="24"/>
          <w:szCs w:val="24"/>
          <w:lang w:val="en-GB"/>
        </w:rPr>
        <w:t>,</w:t>
      </w:r>
      <w:r w:rsidR="009E5C10" w:rsidRPr="00997577">
        <w:rPr>
          <w:rFonts w:ascii="Book Antiqua" w:hAnsi="Book Antiqua" w:cs="Times New Roman"/>
          <w:sz w:val="24"/>
          <w:szCs w:val="24"/>
          <w:lang w:val="en-GB"/>
        </w:rPr>
        <w:t xml:space="preserve"> to determine whether the</w:t>
      </w:r>
      <w:r w:rsidR="00A12147" w:rsidRPr="00997577">
        <w:rPr>
          <w:rFonts w:ascii="Book Antiqua" w:hAnsi="Book Antiqua" w:cs="Times New Roman"/>
          <w:sz w:val="24"/>
          <w:szCs w:val="24"/>
          <w:lang w:val="en-GB"/>
        </w:rPr>
        <w:t xml:space="preserve"> reclassification of patients by one of the formulas</w:t>
      </w:r>
      <w:r w:rsidR="009E5C10" w:rsidRPr="00997577">
        <w:rPr>
          <w:rFonts w:ascii="Book Antiqua" w:hAnsi="Book Antiqua" w:cs="Times New Roman"/>
          <w:sz w:val="24"/>
          <w:szCs w:val="24"/>
          <w:lang w:val="en-GB"/>
        </w:rPr>
        <w:t xml:space="preserve"> regarding to each other, would result in a more accurate risk estimation.</w:t>
      </w:r>
    </w:p>
    <w:p w:rsidR="00617368" w:rsidRPr="00997577" w:rsidRDefault="008974F8"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GB"/>
        </w:rPr>
        <w:t xml:space="preserve">All the analyses were performed with </w:t>
      </w:r>
      <w:r w:rsidR="00993036" w:rsidRPr="00997577">
        <w:rPr>
          <w:rFonts w:ascii="Book Antiqua" w:hAnsi="Book Antiqua" w:cs="Times New Roman"/>
          <w:sz w:val="24"/>
          <w:szCs w:val="24"/>
          <w:lang w:val="en-GB"/>
        </w:rPr>
        <w:t>STATA 13</w:t>
      </w:r>
      <w:r w:rsidRPr="00997577">
        <w:rPr>
          <w:rFonts w:ascii="Book Antiqua" w:hAnsi="Book Antiqua" w:cs="Times New Roman"/>
          <w:sz w:val="24"/>
          <w:szCs w:val="24"/>
          <w:lang w:val="en-GB"/>
        </w:rPr>
        <w:t xml:space="preserve">, and by using the </w:t>
      </w:r>
      <w:proofErr w:type="spellStart"/>
      <w:r w:rsidRPr="00997577">
        <w:rPr>
          <w:rFonts w:ascii="Book Antiqua" w:hAnsi="Book Antiqua" w:cs="Times New Roman"/>
          <w:sz w:val="24"/>
          <w:szCs w:val="24"/>
          <w:lang w:val="en-GB"/>
        </w:rPr>
        <w:t>MedCalc</w:t>
      </w:r>
      <w:proofErr w:type="spellEnd"/>
      <w:r w:rsidR="00993036" w:rsidRPr="00997577">
        <w:rPr>
          <w:rFonts w:ascii="Book Antiqua" w:hAnsi="Book Antiqua" w:cs="Times New Roman"/>
          <w:sz w:val="24"/>
          <w:szCs w:val="24"/>
          <w:lang w:val="en-GB"/>
        </w:rPr>
        <w:t xml:space="preserve"> statistical software version 12.2.1</w:t>
      </w:r>
      <w:r w:rsidRPr="00997577">
        <w:rPr>
          <w:rFonts w:ascii="Book Antiqua" w:hAnsi="Book Antiqua" w:cs="Times New Roman"/>
          <w:sz w:val="24"/>
          <w:szCs w:val="24"/>
          <w:lang w:val="en-GB"/>
        </w:rPr>
        <w:t xml:space="preserve">. </w:t>
      </w:r>
    </w:p>
    <w:p w:rsidR="006034AC" w:rsidRPr="00997577" w:rsidRDefault="006034AC" w:rsidP="00BC2B7F">
      <w:pPr>
        <w:spacing w:after="0" w:line="360" w:lineRule="auto"/>
        <w:ind w:firstLineChars="200" w:firstLine="480"/>
        <w:jc w:val="both"/>
        <w:rPr>
          <w:rFonts w:ascii="Book Antiqua" w:hAnsi="Book Antiqua" w:cs="Times New Roman"/>
          <w:sz w:val="24"/>
          <w:szCs w:val="24"/>
          <w:lang w:val="en-US"/>
        </w:rPr>
      </w:pPr>
      <w:r w:rsidRPr="00997577">
        <w:rPr>
          <w:rFonts w:ascii="Book Antiqua" w:hAnsi="Book Antiqua" w:cs="Times New Roman"/>
          <w:sz w:val="24"/>
          <w:szCs w:val="24"/>
          <w:lang w:val="en-GB"/>
        </w:rPr>
        <w:t xml:space="preserve">The study was reviewed by our expert </w:t>
      </w:r>
      <w:proofErr w:type="spellStart"/>
      <w:r w:rsidRPr="00997577">
        <w:rPr>
          <w:rFonts w:ascii="Book Antiqua" w:hAnsi="Book Antiqua" w:cs="Times New Roman"/>
          <w:sz w:val="24"/>
          <w:szCs w:val="24"/>
          <w:lang w:val="en-GB"/>
        </w:rPr>
        <w:t>Biostatistic</w:t>
      </w:r>
      <w:proofErr w:type="spellEnd"/>
      <w:r w:rsidRPr="00997577">
        <w:rPr>
          <w:rFonts w:ascii="Book Antiqua" w:hAnsi="Book Antiqua" w:cs="Times New Roman"/>
          <w:sz w:val="24"/>
          <w:szCs w:val="24"/>
          <w:lang w:val="en-GB"/>
        </w:rPr>
        <w:t xml:space="preserve"> Emad Abu-</w:t>
      </w:r>
      <w:proofErr w:type="spellStart"/>
      <w:r w:rsidRPr="00997577">
        <w:rPr>
          <w:rFonts w:ascii="Book Antiqua" w:hAnsi="Book Antiqua" w:cs="Times New Roman"/>
          <w:sz w:val="24"/>
          <w:szCs w:val="24"/>
          <w:lang w:val="en-GB"/>
        </w:rPr>
        <w:t>Assi</w:t>
      </w:r>
      <w:proofErr w:type="spellEnd"/>
      <w:r w:rsidRPr="00997577">
        <w:rPr>
          <w:rFonts w:ascii="Book Antiqua" w:hAnsi="Book Antiqua" w:cs="Times New Roman"/>
          <w:sz w:val="24"/>
          <w:szCs w:val="24"/>
          <w:lang w:val="en-GB"/>
        </w:rPr>
        <w:t>, MD, PhD.</w:t>
      </w:r>
    </w:p>
    <w:p w:rsidR="00B97E87" w:rsidRPr="00997577" w:rsidRDefault="00B97E87" w:rsidP="00BC2B7F">
      <w:pPr>
        <w:spacing w:after="0" w:line="360" w:lineRule="auto"/>
        <w:jc w:val="both"/>
        <w:rPr>
          <w:rFonts w:ascii="Book Antiqua" w:hAnsi="Book Antiqua" w:cs="Times New Roman"/>
          <w:b/>
          <w:sz w:val="24"/>
          <w:szCs w:val="24"/>
          <w:lang w:val="en-US"/>
        </w:rPr>
      </w:pPr>
    </w:p>
    <w:p w:rsidR="00BF6C86" w:rsidRPr="00997577" w:rsidRDefault="00BF6C86" w:rsidP="00BC2B7F">
      <w:pPr>
        <w:spacing w:after="0" w:line="360" w:lineRule="auto"/>
        <w:jc w:val="both"/>
        <w:rPr>
          <w:rFonts w:ascii="Book Antiqua" w:hAnsi="Book Antiqua" w:cs="Times New Roman"/>
          <w:sz w:val="24"/>
          <w:szCs w:val="24"/>
          <w:lang w:val="en-US"/>
        </w:rPr>
      </w:pPr>
      <w:r w:rsidRPr="00997577">
        <w:rPr>
          <w:rFonts w:ascii="Book Antiqua" w:hAnsi="Book Antiqua" w:cs="Times New Roman"/>
          <w:b/>
          <w:sz w:val="24"/>
          <w:szCs w:val="24"/>
          <w:lang w:val="en-US"/>
        </w:rPr>
        <w:t>R</w:t>
      </w:r>
      <w:r w:rsidR="00501FAB" w:rsidRPr="00997577">
        <w:rPr>
          <w:rFonts w:ascii="Book Antiqua" w:hAnsi="Book Antiqua" w:cs="Times New Roman"/>
          <w:b/>
          <w:sz w:val="24"/>
          <w:szCs w:val="24"/>
          <w:lang w:val="en-US"/>
        </w:rPr>
        <w:t>ESULTS</w:t>
      </w:r>
    </w:p>
    <w:p w:rsidR="004F0165" w:rsidRPr="00997577" w:rsidRDefault="00F105B8" w:rsidP="00BC2B7F">
      <w:pPr>
        <w:spacing w:after="0" w:line="360" w:lineRule="auto"/>
        <w:jc w:val="both"/>
        <w:rPr>
          <w:rFonts w:ascii="Book Antiqua" w:hAnsi="Book Antiqua" w:cs="Times New Roman"/>
          <w:b/>
          <w:sz w:val="24"/>
          <w:szCs w:val="24"/>
          <w:lang w:val="en-US"/>
        </w:rPr>
      </w:pPr>
      <w:r w:rsidRPr="00997577">
        <w:rPr>
          <w:rFonts w:ascii="Book Antiqua" w:hAnsi="Book Antiqua" w:cs="Times New Roman"/>
          <w:sz w:val="24"/>
          <w:szCs w:val="24"/>
          <w:lang w:val="en-US"/>
        </w:rPr>
        <w:t>M</w:t>
      </w:r>
      <w:r w:rsidR="00170613" w:rsidRPr="00997577">
        <w:rPr>
          <w:rFonts w:ascii="Book Antiqua" w:hAnsi="Book Antiqua" w:cs="Times New Roman"/>
          <w:sz w:val="24"/>
          <w:szCs w:val="24"/>
          <w:lang w:val="en-US"/>
        </w:rPr>
        <w:t xml:space="preserve">ean age </w:t>
      </w:r>
      <w:r w:rsidRPr="00997577">
        <w:rPr>
          <w:rFonts w:ascii="Book Antiqua" w:hAnsi="Book Antiqua" w:cs="Times New Roman"/>
          <w:sz w:val="24"/>
          <w:szCs w:val="24"/>
          <w:lang w:val="en-US"/>
        </w:rPr>
        <w:t xml:space="preserve">was </w:t>
      </w:r>
      <w:r w:rsidR="00170613" w:rsidRPr="00997577">
        <w:rPr>
          <w:rFonts w:ascii="Book Antiqua" w:hAnsi="Book Antiqua" w:cs="Times New Roman"/>
          <w:sz w:val="24"/>
          <w:szCs w:val="24"/>
          <w:lang w:val="en-US"/>
        </w:rPr>
        <w:t>of 73±</w:t>
      </w:r>
      <w:r w:rsidR="00BF6C86" w:rsidRPr="00997577">
        <w:rPr>
          <w:rFonts w:ascii="Book Antiqua" w:hAnsi="Book Antiqua" w:cs="Times New Roman"/>
          <w:sz w:val="24"/>
          <w:szCs w:val="24"/>
          <w:lang w:val="en-US"/>
        </w:rPr>
        <w:t>11 years, male pa</w:t>
      </w:r>
      <w:r w:rsidR="007E4645" w:rsidRPr="00997577">
        <w:rPr>
          <w:rFonts w:ascii="Book Antiqua" w:hAnsi="Book Antiqua" w:cs="Times New Roman"/>
          <w:sz w:val="24"/>
          <w:szCs w:val="24"/>
          <w:lang w:val="en-US"/>
        </w:rPr>
        <w:t>tients constitute</w:t>
      </w:r>
      <w:r w:rsidR="00846538" w:rsidRPr="00997577">
        <w:rPr>
          <w:rFonts w:ascii="Book Antiqua" w:hAnsi="Book Antiqua" w:cs="Times New Roman"/>
          <w:sz w:val="24"/>
          <w:szCs w:val="24"/>
          <w:lang w:val="en-US"/>
        </w:rPr>
        <w:t xml:space="preserve"> 66.4% of the</w:t>
      </w:r>
      <w:r w:rsidR="00BF6C86" w:rsidRPr="00997577">
        <w:rPr>
          <w:rFonts w:ascii="Book Antiqua" w:hAnsi="Book Antiqua" w:cs="Times New Roman"/>
          <w:sz w:val="24"/>
          <w:szCs w:val="24"/>
          <w:lang w:val="en-US"/>
        </w:rPr>
        <w:t xml:space="preserve"> studied population. Baseline characteristics </w:t>
      </w:r>
      <w:r w:rsidR="00423CF2" w:rsidRPr="00997577">
        <w:rPr>
          <w:rFonts w:ascii="Book Antiqua" w:hAnsi="Book Antiqua" w:cs="Times New Roman"/>
          <w:sz w:val="24"/>
          <w:szCs w:val="24"/>
          <w:lang w:val="en-US"/>
        </w:rPr>
        <w:t>are summarized</w:t>
      </w:r>
      <w:r w:rsidR="00BF6C86" w:rsidRPr="00997577">
        <w:rPr>
          <w:rFonts w:ascii="Book Antiqua" w:hAnsi="Book Antiqua" w:cs="Times New Roman"/>
          <w:sz w:val="24"/>
          <w:szCs w:val="24"/>
          <w:lang w:val="en-US"/>
        </w:rPr>
        <w:t xml:space="preserve"> in </w:t>
      </w:r>
      <w:r w:rsidR="008A2C72" w:rsidRPr="00997577">
        <w:rPr>
          <w:rFonts w:ascii="Book Antiqua" w:hAnsi="Book Antiqua" w:cs="Times New Roman"/>
          <w:sz w:val="24"/>
          <w:szCs w:val="24"/>
          <w:lang w:val="en-US"/>
        </w:rPr>
        <w:t>T</w:t>
      </w:r>
      <w:r w:rsidR="00BF6C86" w:rsidRPr="00997577">
        <w:rPr>
          <w:rFonts w:ascii="Book Antiqua" w:hAnsi="Book Antiqua" w:cs="Times New Roman"/>
          <w:sz w:val="24"/>
          <w:szCs w:val="24"/>
          <w:lang w:val="en-US"/>
        </w:rPr>
        <w:t>able 1.</w:t>
      </w:r>
      <w:r w:rsidR="00BF6C86" w:rsidRPr="00997577">
        <w:rPr>
          <w:rFonts w:ascii="Book Antiqua" w:hAnsi="Book Antiqua" w:cs="Times New Roman"/>
          <w:b/>
          <w:sz w:val="24"/>
          <w:szCs w:val="24"/>
          <w:lang w:val="en-US"/>
        </w:rPr>
        <w:t xml:space="preserve"> </w:t>
      </w:r>
    </w:p>
    <w:p w:rsidR="00617368" w:rsidRPr="00997577" w:rsidRDefault="00617368" w:rsidP="00BC2B7F">
      <w:pPr>
        <w:spacing w:after="0" w:line="360" w:lineRule="auto"/>
        <w:jc w:val="both"/>
        <w:rPr>
          <w:rFonts w:ascii="Book Antiqua" w:hAnsi="Book Antiqua" w:cs="Times New Roman"/>
          <w:bCs/>
          <w:i/>
          <w:sz w:val="24"/>
          <w:szCs w:val="24"/>
          <w:lang w:val="en-US" w:eastAsia="zh-CN"/>
        </w:rPr>
      </w:pPr>
    </w:p>
    <w:p w:rsidR="00F24156" w:rsidRPr="00997577" w:rsidRDefault="004F0165" w:rsidP="00BC2B7F">
      <w:pPr>
        <w:spacing w:after="0" w:line="360" w:lineRule="auto"/>
        <w:jc w:val="both"/>
        <w:rPr>
          <w:rFonts w:ascii="Book Antiqua" w:hAnsi="Book Antiqua" w:cs="Times New Roman"/>
          <w:b/>
          <w:bCs/>
          <w:sz w:val="24"/>
          <w:szCs w:val="24"/>
          <w:lang w:val="en-US"/>
        </w:rPr>
      </w:pPr>
      <w:r w:rsidRPr="00997577">
        <w:rPr>
          <w:rFonts w:ascii="Book Antiqua" w:hAnsi="Book Antiqua" w:cs="Times New Roman"/>
          <w:b/>
          <w:bCs/>
          <w:i/>
          <w:sz w:val="24"/>
          <w:szCs w:val="24"/>
          <w:lang w:val="en-US"/>
        </w:rPr>
        <w:t xml:space="preserve">Assessment of renal </w:t>
      </w:r>
      <w:r w:rsidR="00F24156" w:rsidRPr="00997577">
        <w:rPr>
          <w:rFonts w:ascii="Book Antiqua" w:hAnsi="Book Antiqua" w:cs="Times New Roman"/>
          <w:b/>
          <w:bCs/>
          <w:i/>
          <w:sz w:val="24"/>
          <w:szCs w:val="24"/>
          <w:lang w:val="en-US"/>
        </w:rPr>
        <w:t>function according to the formula used</w:t>
      </w:r>
    </w:p>
    <w:p w:rsidR="00617368" w:rsidRPr="00997577" w:rsidRDefault="001F5B7B"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The mean </w:t>
      </w:r>
      <w:proofErr w:type="spellStart"/>
      <w:r w:rsidRPr="00997577">
        <w:rPr>
          <w:rFonts w:ascii="Book Antiqua" w:hAnsi="Book Antiqua" w:cs="Times New Roman"/>
          <w:sz w:val="24"/>
          <w:szCs w:val="24"/>
          <w:lang w:val="en-US"/>
        </w:rPr>
        <w:t>eGFR</w:t>
      </w:r>
      <w:proofErr w:type="spellEnd"/>
      <w:r w:rsidRPr="00997577">
        <w:rPr>
          <w:rFonts w:ascii="Book Antiqua" w:hAnsi="Book Antiqua" w:cs="Times New Roman"/>
          <w:sz w:val="24"/>
          <w:szCs w:val="24"/>
          <w:lang w:val="en-US"/>
        </w:rPr>
        <w:t xml:space="preserve"> was higher when computed by </w:t>
      </w:r>
      <w:r w:rsidR="00BC7DE2" w:rsidRPr="00997577">
        <w:rPr>
          <w:rFonts w:ascii="Book Antiqua" w:hAnsi="Book Antiqua" w:cs="Times New Roman"/>
          <w:sz w:val="24"/>
          <w:szCs w:val="24"/>
          <w:lang w:val="en-US"/>
        </w:rPr>
        <w:t xml:space="preserve">the new </w:t>
      </w:r>
      <w:r w:rsidRPr="00997577">
        <w:rPr>
          <w:rFonts w:ascii="Book Antiqua" w:hAnsi="Book Antiqua" w:cs="Times New Roman"/>
          <w:sz w:val="24"/>
          <w:szCs w:val="24"/>
          <w:lang w:val="en-US"/>
        </w:rPr>
        <w:t>CKD-EPI than with</w:t>
      </w:r>
      <w:r w:rsidR="008C0B23" w:rsidRPr="00997577">
        <w:rPr>
          <w:rFonts w:ascii="Book Antiqua" w:hAnsi="Book Antiqua" w:cs="Times New Roman"/>
          <w:sz w:val="24"/>
          <w:szCs w:val="24"/>
          <w:lang w:val="en-US"/>
        </w:rPr>
        <w:t xml:space="preserve"> the</w:t>
      </w:r>
      <w:r w:rsidRPr="00997577">
        <w:rPr>
          <w:rFonts w:ascii="Book Antiqua" w:hAnsi="Book Antiqua" w:cs="Times New Roman"/>
          <w:sz w:val="24"/>
          <w:szCs w:val="24"/>
          <w:lang w:val="en-US"/>
        </w:rPr>
        <w:t xml:space="preserve"> </w:t>
      </w:r>
      <w:r w:rsidR="008C0B23" w:rsidRPr="00997577">
        <w:rPr>
          <w:rFonts w:ascii="Book Antiqua" w:hAnsi="Book Antiqua" w:cs="Times New Roman"/>
          <w:sz w:val="24"/>
          <w:szCs w:val="24"/>
          <w:lang w:val="en-US"/>
        </w:rPr>
        <w:t xml:space="preserve">re-expressed </w:t>
      </w:r>
      <w:r w:rsidRPr="00997577">
        <w:rPr>
          <w:rFonts w:ascii="Book Antiqua" w:hAnsi="Book Antiqua" w:cs="Times New Roman"/>
          <w:sz w:val="24"/>
          <w:szCs w:val="24"/>
          <w:lang w:val="en-US"/>
        </w:rPr>
        <w:t>MDRD-4 (69.8</w:t>
      </w:r>
      <w:r w:rsidR="00617368" w:rsidRPr="0099757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w:t>
      </w:r>
      <w:r w:rsidR="00617368" w:rsidRPr="0099757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23, 67.2</w:t>
      </w:r>
      <w:r w:rsidR="00617368" w:rsidRPr="0099757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w:t>
      </w:r>
      <w:r w:rsidR="00617368" w:rsidRPr="00997577">
        <w:rPr>
          <w:rFonts w:ascii="Book Antiqua" w:hAnsi="Book Antiqua" w:cs="Times New Roman" w:hint="eastAsia"/>
          <w:sz w:val="24"/>
          <w:szCs w:val="24"/>
          <w:lang w:val="en-US" w:eastAsia="zh-CN"/>
        </w:rPr>
        <w:t xml:space="preserve"> </w:t>
      </w:r>
      <w:r w:rsidR="00713A87">
        <w:rPr>
          <w:rFonts w:ascii="Book Antiqua" w:hAnsi="Book Antiqua" w:cs="Times New Roman"/>
          <w:sz w:val="24"/>
          <w:szCs w:val="24"/>
          <w:lang w:val="en-US"/>
        </w:rPr>
        <w:t>19</w:t>
      </w:r>
      <w:r w:rsidRPr="00997577">
        <w:rPr>
          <w:rFonts w:ascii="Book Antiqua" w:hAnsi="Book Antiqua" w:cs="Times New Roman"/>
          <w:sz w:val="24"/>
          <w:szCs w:val="24"/>
          <w:lang w:val="en-US"/>
        </w:rPr>
        <w:t xml:space="preserve"> m</w:t>
      </w:r>
      <w:r w:rsidR="00617368" w:rsidRPr="00997577">
        <w:rPr>
          <w:rFonts w:ascii="Book Antiqua" w:hAnsi="Book Antiqua" w:cs="Times New Roman"/>
          <w:sz w:val="24"/>
          <w:szCs w:val="24"/>
          <w:lang w:val="en-US"/>
        </w:rPr>
        <w:t>L/min</w:t>
      </w:r>
      <w:r w:rsidR="00617368" w:rsidRPr="00997577">
        <w:rPr>
          <w:rFonts w:ascii="Book Antiqua" w:hAnsi="Book Antiqua" w:cs="Times New Roman" w:hint="eastAsia"/>
          <w:sz w:val="24"/>
          <w:szCs w:val="24"/>
          <w:lang w:val="en-US" w:eastAsia="zh-CN"/>
        </w:rPr>
        <w:t xml:space="preserve"> per </w:t>
      </w:r>
      <w:r w:rsidRPr="00997577">
        <w:rPr>
          <w:rFonts w:ascii="Book Antiqua" w:hAnsi="Book Antiqua" w:cs="Times New Roman"/>
          <w:sz w:val="24"/>
          <w:szCs w:val="24"/>
          <w:lang w:val="en-US"/>
        </w:rPr>
        <w:t>1.73</w:t>
      </w:r>
      <w:r w:rsidR="00713A8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m</w:t>
      </w:r>
      <w:r w:rsidRPr="00997577">
        <w:rPr>
          <w:rFonts w:ascii="Book Antiqua" w:hAnsi="Book Antiqua" w:cs="Times New Roman"/>
          <w:sz w:val="24"/>
          <w:szCs w:val="24"/>
          <w:vertAlign w:val="superscript"/>
          <w:lang w:val="en-US"/>
        </w:rPr>
        <w:t>2</w:t>
      </w:r>
      <w:r w:rsidRPr="00997577">
        <w:rPr>
          <w:rFonts w:ascii="Book Antiqua" w:hAnsi="Book Antiqua" w:cs="Times New Roman"/>
          <w:sz w:val="24"/>
          <w:szCs w:val="24"/>
          <w:lang w:val="en-US"/>
        </w:rPr>
        <w:t>)</w:t>
      </w:r>
      <w:r w:rsidR="00366231" w:rsidRPr="00997577">
        <w:rPr>
          <w:rFonts w:ascii="Book Antiqua" w:hAnsi="Book Antiqua" w:cs="Times New Roman"/>
          <w:sz w:val="24"/>
          <w:szCs w:val="24"/>
          <w:lang w:val="en-US"/>
        </w:rPr>
        <w:t>, respectively (</w:t>
      </w:r>
      <w:r w:rsidR="00617368" w:rsidRPr="00997577">
        <w:rPr>
          <w:rFonts w:ascii="Book Antiqua" w:hAnsi="Book Antiqua" w:cs="Times New Roman"/>
          <w:i/>
          <w:sz w:val="24"/>
          <w:szCs w:val="24"/>
          <w:lang w:val="en-US"/>
        </w:rPr>
        <w:t>P</w:t>
      </w:r>
      <w:r w:rsidR="00366231" w:rsidRPr="00997577">
        <w:rPr>
          <w:rFonts w:ascii="Book Antiqua" w:hAnsi="Book Antiqua" w:cs="Times New Roman"/>
          <w:sz w:val="24"/>
          <w:szCs w:val="24"/>
          <w:lang w:val="en-US"/>
        </w:rPr>
        <w:t xml:space="preserve"> &lt; 0.0001</w:t>
      </w:r>
      <w:r w:rsidR="000B2457" w:rsidRPr="00997577">
        <w:rPr>
          <w:rFonts w:ascii="Book Antiqua" w:hAnsi="Book Antiqua" w:cs="Times New Roman"/>
          <w:sz w:val="24"/>
          <w:szCs w:val="24"/>
          <w:lang w:val="en-US"/>
        </w:rPr>
        <w:t xml:space="preserve"> for comparison</w:t>
      </w:r>
      <w:r w:rsidR="00366231" w:rsidRPr="00997577">
        <w:rPr>
          <w:rFonts w:ascii="Book Antiqua" w:hAnsi="Book Antiqua" w:cs="Times New Roman"/>
          <w:sz w:val="24"/>
          <w:szCs w:val="24"/>
          <w:lang w:val="en-US"/>
        </w:rPr>
        <w:t xml:space="preserve">). </w:t>
      </w:r>
    </w:p>
    <w:p w:rsidR="001F5B7B" w:rsidRPr="00997577" w:rsidRDefault="00366231" w:rsidP="00BC2B7F">
      <w:pPr>
        <w:spacing w:after="0" w:line="360" w:lineRule="auto"/>
        <w:ind w:firstLineChars="200" w:firstLine="480"/>
        <w:jc w:val="both"/>
        <w:rPr>
          <w:rFonts w:ascii="Book Antiqua" w:hAnsi="Book Antiqua" w:cs="Times New Roman"/>
          <w:sz w:val="24"/>
          <w:szCs w:val="24"/>
          <w:lang w:val="en-US"/>
        </w:rPr>
      </w:pPr>
      <w:r w:rsidRPr="00997577">
        <w:rPr>
          <w:rFonts w:ascii="Book Antiqua" w:hAnsi="Book Antiqua" w:cs="Times New Roman"/>
          <w:sz w:val="24"/>
          <w:szCs w:val="24"/>
          <w:lang w:val="en-US"/>
        </w:rPr>
        <w:t xml:space="preserve">There was lower prevalence of </w:t>
      </w:r>
      <w:proofErr w:type="spellStart"/>
      <w:r w:rsidR="001F5B7B" w:rsidRPr="00997577">
        <w:rPr>
          <w:rFonts w:ascii="Book Antiqua" w:hAnsi="Book Antiqua" w:cs="Times New Roman"/>
          <w:sz w:val="24"/>
          <w:szCs w:val="24"/>
          <w:lang w:val="en-US"/>
        </w:rPr>
        <w:t>eGFR</w:t>
      </w:r>
      <w:proofErr w:type="spellEnd"/>
      <w:r w:rsidR="001F5B7B" w:rsidRPr="00997577">
        <w:rPr>
          <w:rFonts w:ascii="Book Antiqua" w:hAnsi="Book Antiqua" w:cs="Times New Roman"/>
          <w:sz w:val="24"/>
          <w:szCs w:val="24"/>
          <w:lang w:val="en-US"/>
        </w:rPr>
        <w:t xml:space="preserve"> &lt; 60 m</w:t>
      </w:r>
      <w:r w:rsidR="00617368" w:rsidRPr="00997577">
        <w:rPr>
          <w:rFonts w:ascii="Book Antiqua" w:hAnsi="Book Antiqua" w:cs="Times New Roman"/>
          <w:sz w:val="24"/>
          <w:szCs w:val="24"/>
          <w:lang w:val="en-US"/>
        </w:rPr>
        <w:t>L/min</w:t>
      </w:r>
      <w:r w:rsidR="00617368" w:rsidRPr="00997577">
        <w:rPr>
          <w:rFonts w:ascii="Book Antiqua" w:hAnsi="Book Antiqua" w:cs="Times New Roman" w:hint="eastAsia"/>
          <w:sz w:val="24"/>
          <w:szCs w:val="24"/>
          <w:lang w:val="en-US" w:eastAsia="zh-CN"/>
        </w:rPr>
        <w:t xml:space="preserve"> per </w:t>
      </w:r>
      <w:r w:rsidR="001F5B7B" w:rsidRPr="00997577">
        <w:rPr>
          <w:rFonts w:ascii="Book Antiqua" w:hAnsi="Book Antiqua" w:cs="Times New Roman"/>
          <w:sz w:val="24"/>
          <w:szCs w:val="24"/>
          <w:lang w:val="en-US"/>
        </w:rPr>
        <w:t>1.73</w:t>
      </w:r>
      <w:r w:rsidR="00501FAB" w:rsidRPr="00997577">
        <w:rPr>
          <w:rFonts w:ascii="Book Antiqua" w:hAnsi="Book Antiqua" w:cs="Times New Roman"/>
          <w:sz w:val="24"/>
          <w:szCs w:val="24"/>
          <w:lang w:val="en-US"/>
        </w:rPr>
        <w:t xml:space="preserve"> </w:t>
      </w:r>
      <w:r w:rsidR="001F5B7B" w:rsidRPr="00997577">
        <w:rPr>
          <w:rFonts w:ascii="Book Antiqua" w:hAnsi="Book Antiqua" w:cs="Times New Roman"/>
          <w:sz w:val="24"/>
          <w:szCs w:val="24"/>
          <w:lang w:val="en-US"/>
        </w:rPr>
        <w:t>m</w:t>
      </w:r>
      <w:r w:rsidR="001F5B7B" w:rsidRPr="00997577">
        <w:rPr>
          <w:rFonts w:ascii="Book Antiqua" w:hAnsi="Book Antiqua" w:cs="Times New Roman"/>
          <w:sz w:val="24"/>
          <w:szCs w:val="24"/>
          <w:vertAlign w:val="superscript"/>
          <w:lang w:val="en-US"/>
        </w:rPr>
        <w:t>2</w:t>
      </w:r>
      <w:r w:rsidR="00617592" w:rsidRPr="00997577">
        <w:rPr>
          <w:rFonts w:ascii="Book Antiqua" w:hAnsi="Book Antiqua" w:cs="Times New Roman"/>
          <w:sz w:val="24"/>
          <w:szCs w:val="24"/>
          <w:lang w:val="en-US"/>
        </w:rPr>
        <w:t xml:space="preserve"> with </w:t>
      </w:r>
      <w:r w:rsidR="004B3032" w:rsidRPr="00997577">
        <w:rPr>
          <w:rFonts w:ascii="Book Antiqua" w:hAnsi="Book Antiqua" w:cs="Times New Roman"/>
          <w:sz w:val="24"/>
          <w:szCs w:val="24"/>
          <w:lang w:val="en-US"/>
        </w:rPr>
        <w:t xml:space="preserve">the new </w:t>
      </w:r>
      <w:r w:rsidR="00617592" w:rsidRPr="00997577">
        <w:rPr>
          <w:rFonts w:ascii="Book Antiqua" w:hAnsi="Book Antiqua" w:cs="Times New Roman"/>
          <w:sz w:val="24"/>
          <w:szCs w:val="24"/>
          <w:lang w:val="en-US"/>
        </w:rPr>
        <w:t>CKD-EPI than with the</w:t>
      </w:r>
      <w:r w:rsidR="001F5B7B" w:rsidRPr="00997577">
        <w:rPr>
          <w:rFonts w:ascii="Book Antiqua" w:hAnsi="Book Antiqua" w:cs="Times New Roman"/>
          <w:sz w:val="24"/>
          <w:szCs w:val="24"/>
          <w:lang w:val="en-US"/>
        </w:rPr>
        <w:t xml:space="preserve"> </w:t>
      </w:r>
      <w:r w:rsidR="00617592" w:rsidRPr="00997577">
        <w:rPr>
          <w:rFonts w:ascii="Book Antiqua" w:hAnsi="Book Antiqua" w:cs="Times New Roman"/>
          <w:sz w:val="24"/>
          <w:szCs w:val="24"/>
          <w:lang w:val="en-US"/>
        </w:rPr>
        <w:t xml:space="preserve">re-expressed </w:t>
      </w:r>
      <w:r w:rsidR="001F5B7B" w:rsidRPr="00997577">
        <w:rPr>
          <w:rFonts w:ascii="Book Antiqua" w:hAnsi="Book Antiqua" w:cs="Times New Roman"/>
          <w:sz w:val="24"/>
          <w:szCs w:val="24"/>
          <w:lang w:val="en-US"/>
        </w:rPr>
        <w:t xml:space="preserve">MDRD-4 (32.9% </w:t>
      </w:r>
      <w:r w:rsidR="00617368" w:rsidRPr="00997577">
        <w:rPr>
          <w:rFonts w:ascii="Book Antiqua" w:hAnsi="Book Antiqua" w:cs="Times New Roman"/>
          <w:i/>
          <w:sz w:val="24"/>
          <w:szCs w:val="24"/>
          <w:lang w:val="en-US"/>
        </w:rPr>
        <w:t>vs</w:t>
      </w:r>
      <w:r w:rsidR="001F5B7B" w:rsidRPr="00997577">
        <w:rPr>
          <w:rFonts w:ascii="Book Antiqua" w:hAnsi="Book Antiqua" w:cs="Times New Roman"/>
          <w:sz w:val="24"/>
          <w:szCs w:val="24"/>
          <w:lang w:val="en-US"/>
        </w:rPr>
        <w:t xml:space="preserve"> 34.1%).</w:t>
      </w:r>
    </w:p>
    <w:p w:rsidR="00617368" w:rsidRPr="00997577" w:rsidRDefault="00617368" w:rsidP="00BC2B7F">
      <w:pPr>
        <w:spacing w:after="0" w:line="360" w:lineRule="auto"/>
        <w:jc w:val="both"/>
        <w:rPr>
          <w:rFonts w:ascii="Book Antiqua" w:hAnsi="Book Antiqua" w:cs="Times New Roman"/>
          <w:b/>
          <w:bCs/>
          <w:i/>
          <w:sz w:val="24"/>
          <w:szCs w:val="24"/>
          <w:lang w:val="en-US" w:eastAsia="zh-CN"/>
        </w:rPr>
      </w:pPr>
    </w:p>
    <w:p w:rsidR="00495B01" w:rsidRPr="00997577" w:rsidRDefault="00495B01" w:rsidP="00BC2B7F">
      <w:pPr>
        <w:spacing w:after="0" w:line="360" w:lineRule="auto"/>
        <w:jc w:val="both"/>
        <w:rPr>
          <w:rFonts w:ascii="Book Antiqua" w:hAnsi="Book Antiqua" w:cs="Times New Roman"/>
          <w:b/>
          <w:bCs/>
          <w:i/>
          <w:sz w:val="24"/>
          <w:szCs w:val="24"/>
          <w:lang w:val="en-US"/>
        </w:rPr>
      </w:pPr>
      <w:r w:rsidRPr="00997577">
        <w:rPr>
          <w:rFonts w:ascii="Book Antiqua" w:hAnsi="Book Antiqua" w:cs="Times New Roman"/>
          <w:b/>
          <w:bCs/>
          <w:i/>
          <w:sz w:val="24"/>
          <w:szCs w:val="24"/>
          <w:lang w:val="en-US"/>
        </w:rPr>
        <w:t xml:space="preserve">Events throughout the follow-up </w:t>
      </w:r>
    </w:p>
    <w:p w:rsidR="00423CF2" w:rsidRPr="00997577" w:rsidRDefault="00414D65" w:rsidP="00BC2B7F">
      <w:pPr>
        <w:spacing w:after="0" w:line="360" w:lineRule="auto"/>
        <w:jc w:val="both"/>
        <w:rPr>
          <w:rFonts w:ascii="Book Antiqua" w:hAnsi="Book Antiqua" w:cs="Times New Roman"/>
          <w:sz w:val="24"/>
          <w:szCs w:val="24"/>
          <w:lang w:val="en-US"/>
        </w:rPr>
      </w:pPr>
      <w:r w:rsidRPr="00997577">
        <w:rPr>
          <w:rFonts w:ascii="Book Antiqua" w:hAnsi="Book Antiqua" w:cs="Times New Roman"/>
          <w:sz w:val="24"/>
          <w:szCs w:val="24"/>
          <w:lang w:val="en-US"/>
        </w:rPr>
        <w:t>During</w:t>
      </w:r>
      <w:r w:rsidR="003B07B4" w:rsidRPr="00997577">
        <w:rPr>
          <w:rFonts w:ascii="Book Antiqua" w:hAnsi="Book Antiqua" w:cs="Times New Roman"/>
          <w:sz w:val="24"/>
          <w:szCs w:val="24"/>
          <w:lang w:val="en-US"/>
        </w:rPr>
        <w:t xml:space="preserve"> a </w:t>
      </w:r>
      <w:r w:rsidR="00423CF2" w:rsidRPr="00997577">
        <w:rPr>
          <w:rFonts w:ascii="Book Antiqua" w:hAnsi="Book Antiqua" w:cs="Times New Roman"/>
          <w:sz w:val="24"/>
          <w:szCs w:val="24"/>
          <w:lang w:val="en-US"/>
        </w:rPr>
        <w:t>follow up</w:t>
      </w:r>
      <w:r w:rsidR="00170613" w:rsidRPr="00997577">
        <w:rPr>
          <w:rFonts w:ascii="Book Antiqua" w:hAnsi="Book Antiqua" w:cs="Times New Roman"/>
          <w:sz w:val="24"/>
          <w:szCs w:val="24"/>
          <w:lang w:val="en-US"/>
        </w:rPr>
        <w:t xml:space="preserve"> </w:t>
      </w:r>
      <w:r w:rsidR="003B07B4" w:rsidRPr="00997577">
        <w:rPr>
          <w:rFonts w:ascii="Book Antiqua" w:hAnsi="Book Antiqua" w:cs="Times New Roman"/>
          <w:sz w:val="24"/>
          <w:szCs w:val="24"/>
          <w:lang w:val="en-US"/>
        </w:rPr>
        <w:t xml:space="preserve">of </w:t>
      </w:r>
      <w:r w:rsidR="00170613" w:rsidRPr="00997577">
        <w:rPr>
          <w:rFonts w:ascii="Book Antiqua" w:hAnsi="Book Antiqua" w:cs="Times New Roman"/>
          <w:sz w:val="24"/>
          <w:szCs w:val="24"/>
          <w:lang w:val="en-US"/>
        </w:rPr>
        <w:t>10</w:t>
      </w:r>
      <w:r w:rsidR="00617368" w:rsidRPr="00997577">
        <w:rPr>
          <w:rFonts w:ascii="Book Antiqua" w:hAnsi="Book Antiqua" w:cs="Times New Roman" w:hint="eastAsia"/>
          <w:sz w:val="24"/>
          <w:szCs w:val="24"/>
          <w:lang w:val="en-US" w:eastAsia="zh-CN"/>
        </w:rPr>
        <w:t xml:space="preserve"> </w:t>
      </w:r>
      <w:r w:rsidR="00170613" w:rsidRPr="00997577">
        <w:rPr>
          <w:rFonts w:ascii="Book Antiqua" w:hAnsi="Book Antiqua" w:cs="Times New Roman"/>
          <w:sz w:val="24"/>
          <w:szCs w:val="24"/>
          <w:lang w:val="en-US"/>
        </w:rPr>
        <w:t>±</w:t>
      </w:r>
      <w:r w:rsidR="00617368" w:rsidRPr="0099757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3 mo</w:t>
      </w:r>
      <w:r w:rsidR="00423CF2" w:rsidRPr="00997577">
        <w:rPr>
          <w:rFonts w:ascii="Book Antiqua" w:hAnsi="Book Antiqua" w:cs="Times New Roman"/>
          <w:sz w:val="24"/>
          <w:szCs w:val="24"/>
          <w:lang w:val="en-US"/>
        </w:rPr>
        <w:t xml:space="preserve">, </w:t>
      </w:r>
      <w:r w:rsidR="00B26D69" w:rsidRPr="00997577">
        <w:rPr>
          <w:rFonts w:ascii="Book Antiqua" w:hAnsi="Book Antiqua" w:cs="Times New Roman"/>
          <w:sz w:val="24"/>
          <w:szCs w:val="24"/>
          <w:lang w:val="en-US"/>
        </w:rPr>
        <w:t>the composite endpoint</w:t>
      </w:r>
      <w:r w:rsidR="0029149D" w:rsidRPr="00997577">
        <w:rPr>
          <w:rFonts w:ascii="Book Antiqua" w:hAnsi="Book Antiqua" w:cs="Times New Roman"/>
          <w:sz w:val="24"/>
          <w:szCs w:val="24"/>
          <w:lang w:val="en-US"/>
        </w:rPr>
        <w:t xml:space="preserve"> occurred in </w:t>
      </w:r>
      <w:r w:rsidR="00423CF2" w:rsidRPr="00997577">
        <w:rPr>
          <w:rFonts w:ascii="Book Antiqua" w:hAnsi="Book Antiqua" w:cs="Times New Roman"/>
          <w:sz w:val="24"/>
          <w:szCs w:val="24"/>
          <w:lang w:val="en-US"/>
        </w:rPr>
        <w:t xml:space="preserve">98 </w:t>
      </w:r>
      <w:r w:rsidRPr="00997577">
        <w:rPr>
          <w:rFonts w:ascii="Book Antiqua" w:hAnsi="Book Antiqua" w:cs="Times New Roman"/>
          <w:sz w:val="24"/>
          <w:szCs w:val="24"/>
          <w:lang w:val="en-US"/>
        </w:rPr>
        <w:t xml:space="preserve">(10.8%) </w:t>
      </w:r>
      <w:r w:rsidR="00B35579" w:rsidRPr="00997577">
        <w:rPr>
          <w:rFonts w:ascii="Book Antiqua" w:hAnsi="Book Antiqua" w:cs="Times New Roman"/>
          <w:sz w:val="24"/>
          <w:szCs w:val="24"/>
          <w:lang w:val="en-US"/>
        </w:rPr>
        <w:t xml:space="preserve">patients: </w:t>
      </w:r>
      <w:r w:rsidRPr="00997577">
        <w:rPr>
          <w:rFonts w:ascii="Book Antiqua" w:hAnsi="Book Antiqua" w:cs="Times New Roman"/>
          <w:sz w:val="24"/>
          <w:szCs w:val="24"/>
          <w:lang w:val="en-US"/>
        </w:rPr>
        <w:t xml:space="preserve">30 </w:t>
      </w:r>
      <w:r w:rsidR="007E4645" w:rsidRPr="00997577">
        <w:rPr>
          <w:rFonts w:ascii="Book Antiqua" w:hAnsi="Book Antiqua" w:cs="Times New Roman"/>
          <w:sz w:val="24"/>
          <w:szCs w:val="24"/>
          <w:lang w:val="en-US"/>
        </w:rPr>
        <w:t xml:space="preserve">(3.3%) </w:t>
      </w:r>
      <w:r w:rsidRPr="00997577">
        <w:rPr>
          <w:rFonts w:ascii="Book Antiqua" w:hAnsi="Book Antiqua" w:cs="Times New Roman"/>
          <w:sz w:val="24"/>
          <w:szCs w:val="24"/>
          <w:lang w:val="en-US"/>
        </w:rPr>
        <w:t xml:space="preserve">patients developed major bleeding, 18 </w:t>
      </w:r>
      <w:r w:rsidR="007E4645" w:rsidRPr="00997577">
        <w:rPr>
          <w:rFonts w:ascii="Book Antiqua" w:hAnsi="Book Antiqua" w:cs="Times New Roman"/>
          <w:sz w:val="24"/>
          <w:szCs w:val="24"/>
          <w:lang w:val="en-US"/>
        </w:rPr>
        <w:t xml:space="preserve">(2%) </w:t>
      </w:r>
      <w:r w:rsidR="0029149D" w:rsidRPr="00997577">
        <w:rPr>
          <w:rFonts w:ascii="Book Antiqua" w:hAnsi="Book Antiqua" w:cs="Times New Roman"/>
          <w:sz w:val="24"/>
          <w:szCs w:val="24"/>
          <w:lang w:val="en-US"/>
        </w:rPr>
        <w:t xml:space="preserve">had </w:t>
      </w:r>
      <w:r w:rsidR="00B35579" w:rsidRPr="00997577">
        <w:rPr>
          <w:rFonts w:ascii="Book Antiqua" w:hAnsi="Book Antiqua" w:cs="Times New Roman"/>
          <w:sz w:val="24"/>
          <w:szCs w:val="24"/>
          <w:lang w:val="en-US"/>
        </w:rPr>
        <w:t>TE events, and</w:t>
      </w:r>
      <w:r w:rsidRPr="00997577">
        <w:rPr>
          <w:rFonts w:ascii="Book Antiqua" w:hAnsi="Book Antiqua" w:cs="Times New Roman"/>
          <w:sz w:val="24"/>
          <w:szCs w:val="24"/>
          <w:lang w:val="en-US"/>
        </w:rPr>
        <w:t xml:space="preserve"> </w:t>
      </w:r>
      <w:r w:rsidR="00B35579" w:rsidRPr="00997577">
        <w:rPr>
          <w:rFonts w:ascii="Book Antiqua" w:hAnsi="Book Antiqua" w:cs="Times New Roman"/>
          <w:sz w:val="24"/>
          <w:szCs w:val="24"/>
          <w:lang w:val="en-US"/>
        </w:rPr>
        <w:t>60 (6.6%) patients died</w:t>
      </w:r>
      <w:r w:rsidR="00971D97" w:rsidRPr="00997577">
        <w:rPr>
          <w:rFonts w:ascii="Book Antiqua" w:hAnsi="Book Antiqua" w:cs="Times New Roman"/>
          <w:sz w:val="24"/>
          <w:szCs w:val="24"/>
          <w:lang w:val="en-US"/>
        </w:rPr>
        <w:t>.</w:t>
      </w:r>
    </w:p>
    <w:p w:rsidR="00617368" w:rsidRPr="00997577" w:rsidRDefault="00617368" w:rsidP="00BC2B7F">
      <w:pPr>
        <w:spacing w:after="0" w:line="360" w:lineRule="auto"/>
        <w:jc w:val="both"/>
        <w:rPr>
          <w:rFonts w:ascii="Book Antiqua" w:hAnsi="Book Antiqua" w:cs="Times New Roman"/>
          <w:bCs/>
          <w:i/>
          <w:sz w:val="24"/>
          <w:szCs w:val="24"/>
          <w:lang w:val="en-US" w:eastAsia="zh-CN"/>
        </w:rPr>
      </w:pPr>
    </w:p>
    <w:p w:rsidR="00495B01" w:rsidRPr="00997577" w:rsidRDefault="00495B01" w:rsidP="00BC2B7F">
      <w:pPr>
        <w:spacing w:after="0" w:line="360" w:lineRule="auto"/>
        <w:jc w:val="both"/>
        <w:rPr>
          <w:rFonts w:ascii="Book Antiqua" w:hAnsi="Book Antiqua" w:cs="Times New Roman"/>
          <w:b/>
          <w:bCs/>
          <w:i/>
          <w:sz w:val="24"/>
          <w:szCs w:val="24"/>
          <w:lang w:val="en-US"/>
        </w:rPr>
      </w:pPr>
      <w:r w:rsidRPr="00997577">
        <w:rPr>
          <w:rFonts w:ascii="Book Antiqua" w:hAnsi="Book Antiqua" w:cs="Times New Roman"/>
          <w:b/>
          <w:bCs/>
          <w:i/>
          <w:sz w:val="24"/>
          <w:szCs w:val="24"/>
          <w:lang w:val="en-US"/>
        </w:rPr>
        <w:lastRenderedPageBreak/>
        <w:t>Relation with the composite endpoint</w:t>
      </w:r>
    </w:p>
    <w:p w:rsidR="00617368" w:rsidRPr="00997577" w:rsidRDefault="004553E0"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The rate of the composite endpoint increased monotonically from the higher to the lower </w:t>
      </w:r>
      <w:proofErr w:type="spellStart"/>
      <w:r w:rsidR="00424C9B" w:rsidRPr="00997577">
        <w:rPr>
          <w:rFonts w:ascii="Book Antiqua" w:hAnsi="Book Antiqua" w:cs="Times New Roman"/>
          <w:sz w:val="24"/>
          <w:szCs w:val="24"/>
          <w:lang w:val="en-US"/>
        </w:rPr>
        <w:t>eGFR</w:t>
      </w:r>
      <w:proofErr w:type="spellEnd"/>
      <w:r w:rsidRPr="00997577">
        <w:rPr>
          <w:rFonts w:ascii="Book Antiqua" w:hAnsi="Book Antiqua" w:cs="Times New Roman"/>
          <w:sz w:val="24"/>
          <w:szCs w:val="24"/>
          <w:lang w:val="en-US"/>
        </w:rPr>
        <w:t xml:space="preserve"> categories for both formulas (Figure 1</w:t>
      </w:r>
      <w:r w:rsidR="00617368" w:rsidRPr="00997577">
        <w:rPr>
          <w:rFonts w:ascii="Book Antiqua" w:hAnsi="Book Antiqua" w:cs="Times New Roman"/>
          <w:sz w:val="24"/>
          <w:szCs w:val="24"/>
          <w:lang w:val="en-US"/>
        </w:rPr>
        <w:t>).</w:t>
      </w:r>
    </w:p>
    <w:p w:rsidR="00617368" w:rsidRPr="00997577" w:rsidRDefault="0023307C"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Significant</w:t>
      </w:r>
      <w:r w:rsidR="004553E0" w:rsidRPr="00997577">
        <w:rPr>
          <w:rFonts w:ascii="Book Antiqua" w:hAnsi="Book Antiqua" w:cs="Times New Roman"/>
          <w:sz w:val="24"/>
          <w:szCs w:val="24"/>
          <w:lang w:val="en-US"/>
        </w:rPr>
        <w:t xml:space="preserve"> </w:t>
      </w:r>
      <w:r w:rsidR="00195484" w:rsidRPr="00997577">
        <w:rPr>
          <w:rFonts w:ascii="Book Antiqua" w:hAnsi="Book Antiqua" w:cs="Times New Roman"/>
          <w:sz w:val="24"/>
          <w:szCs w:val="24"/>
          <w:lang w:val="en-US"/>
        </w:rPr>
        <w:t>association was observed between</w:t>
      </w:r>
      <w:r w:rsidR="004553E0" w:rsidRPr="00997577">
        <w:rPr>
          <w:rFonts w:ascii="Book Antiqua" w:hAnsi="Book Antiqua" w:cs="Times New Roman"/>
          <w:sz w:val="24"/>
          <w:szCs w:val="24"/>
          <w:lang w:val="en-US"/>
        </w:rPr>
        <w:t xml:space="preserve"> </w:t>
      </w:r>
      <w:r w:rsidR="002922D0" w:rsidRPr="00997577">
        <w:rPr>
          <w:rFonts w:ascii="Book Antiqua" w:hAnsi="Book Antiqua" w:cs="Times New Roman"/>
          <w:sz w:val="24"/>
          <w:szCs w:val="24"/>
          <w:lang w:val="en-US"/>
        </w:rPr>
        <w:t xml:space="preserve">the </w:t>
      </w:r>
      <w:proofErr w:type="spellStart"/>
      <w:r w:rsidR="004553E0" w:rsidRPr="00997577">
        <w:rPr>
          <w:rFonts w:ascii="Book Antiqua" w:hAnsi="Book Antiqua" w:cs="Times New Roman"/>
          <w:sz w:val="24"/>
          <w:szCs w:val="24"/>
          <w:lang w:val="en-US"/>
        </w:rPr>
        <w:t>eGFR</w:t>
      </w:r>
      <w:proofErr w:type="spellEnd"/>
      <w:r w:rsidR="004553E0"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using both</w:t>
      </w:r>
      <w:r w:rsidR="004553E0" w:rsidRPr="00997577">
        <w:rPr>
          <w:rFonts w:ascii="Book Antiqua" w:hAnsi="Book Antiqua" w:cs="Times New Roman"/>
          <w:sz w:val="24"/>
          <w:szCs w:val="24"/>
          <w:lang w:val="en-US"/>
        </w:rPr>
        <w:t xml:space="preserve"> formula</w:t>
      </w:r>
      <w:r w:rsidRPr="00997577">
        <w:rPr>
          <w:rFonts w:ascii="Book Antiqua" w:hAnsi="Book Antiqua" w:cs="Times New Roman"/>
          <w:sz w:val="24"/>
          <w:szCs w:val="24"/>
          <w:lang w:val="en-US"/>
        </w:rPr>
        <w:t>s</w:t>
      </w:r>
      <w:r w:rsidR="004553E0" w:rsidRPr="00997577">
        <w:rPr>
          <w:rFonts w:ascii="Book Antiqua" w:hAnsi="Book Antiqua" w:cs="Times New Roman"/>
          <w:sz w:val="24"/>
          <w:szCs w:val="24"/>
          <w:lang w:val="en-US"/>
        </w:rPr>
        <w:t xml:space="preserve"> as continuous variable</w:t>
      </w:r>
      <w:r w:rsidRPr="00997577">
        <w:rPr>
          <w:rFonts w:ascii="Book Antiqua" w:hAnsi="Book Antiqua" w:cs="Times New Roman"/>
          <w:sz w:val="24"/>
          <w:szCs w:val="24"/>
          <w:lang w:val="en-US"/>
        </w:rPr>
        <w:t>s</w:t>
      </w:r>
      <w:r w:rsidR="004553E0" w:rsidRPr="00997577">
        <w:rPr>
          <w:rFonts w:ascii="Book Antiqua" w:hAnsi="Book Antiqua" w:cs="Times New Roman"/>
          <w:sz w:val="24"/>
          <w:szCs w:val="24"/>
          <w:lang w:val="en-US"/>
        </w:rPr>
        <w:t xml:space="preserve"> </w:t>
      </w:r>
      <w:r w:rsidR="00442196" w:rsidRPr="00997577">
        <w:rPr>
          <w:rFonts w:ascii="Book Antiqua" w:hAnsi="Book Antiqua" w:cs="Times New Roman"/>
          <w:sz w:val="24"/>
          <w:szCs w:val="24"/>
          <w:lang w:val="en-US"/>
        </w:rPr>
        <w:t>and</w:t>
      </w:r>
      <w:r w:rsidR="004553E0" w:rsidRPr="00997577">
        <w:rPr>
          <w:rFonts w:ascii="Book Antiqua" w:hAnsi="Book Antiqua" w:cs="Times New Roman"/>
          <w:sz w:val="24"/>
          <w:szCs w:val="24"/>
          <w:lang w:val="en-US"/>
        </w:rPr>
        <w:t xml:space="preserve"> the composite endpoint</w:t>
      </w:r>
      <w:r w:rsidR="008523DF" w:rsidRPr="00997577">
        <w:rPr>
          <w:rFonts w:ascii="Book Antiqua" w:hAnsi="Book Antiqua" w:cs="Times New Roman"/>
          <w:sz w:val="24"/>
          <w:szCs w:val="24"/>
          <w:lang w:val="en-US"/>
        </w:rPr>
        <w:t>.</w:t>
      </w:r>
      <w:r w:rsidR="0065288D" w:rsidRPr="00997577">
        <w:rPr>
          <w:rFonts w:ascii="Book Antiqua" w:hAnsi="Book Antiqua" w:cs="Times New Roman"/>
          <w:sz w:val="24"/>
          <w:szCs w:val="24"/>
          <w:lang w:val="en-US"/>
        </w:rPr>
        <w:t xml:space="preserve"> </w:t>
      </w:r>
      <w:r w:rsidR="008523DF" w:rsidRPr="00997577">
        <w:rPr>
          <w:rFonts w:ascii="Book Antiqua" w:hAnsi="Book Antiqua" w:cs="Times New Roman"/>
          <w:sz w:val="24"/>
          <w:szCs w:val="24"/>
          <w:lang w:val="en-US"/>
        </w:rPr>
        <w:t>T</w:t>
      </w:r>
      <w:r w:rsidRPr="00997577">
        <w:rPr>
          <w:rFonts w:ascii="Book Antiqua" w:hAnsi="Book Antiqua" w:cs="Times New Roman"/>
          <w:sz w:val="24"/>
          <w:szCs w:val="24"/>
          <w:lang w:val="en-US"/>
        </w:rPr>
        <w:t>he adjusted hazard ratio</w:t>
      </w:r>
      <w:r w:rsidR="0065288D" w:rsidRPr="00997577">
        <w:rPr>
          <w:rFonts w:ascii="Book Antiqua" w:hAnsi="Book Antiqua" w:cs="Times New Roman"/>
          <w:sz w:val="24"/>
          <w:szCs w:val="24"/>
          <w:lang w:val="en-US"/>
        </w:rPr>
        <w:t>s of</w:t>
      </w:r>
      <w:r w:rsidR="00051274" w:rsidRPr="00997577">
        <w:rPr>
          <w:rFonts w:ascii="Book Antiqua" w:hAnsi="Book Antiqua" w:cs="Times New Roman"/>
          <w:sz w:val="24"/>
          <w:szCs w:val="24"/>
          <w:lang w:val="en-US"/>
        </w:rPr>
        <w:t xml:space="preserve"> </w:t>
      </w:r>
      <w:proofErr w:type="spellStart"/>
      <w:r w:rsidR="00051274" w:rsidRPr="00997577">
        <w:rPr>
          <w:rFonts w:ascii="Book Antiqua" w:hAnsi="Book Antiqua" w:cs="Times New Roman"/>
          <w:sz w:val="24"/>
          <w:szCs w:val="24"/>
          <w:lang w:val="en-US"/>
        </w:rPr>
        <w:t>eGFR</w:t>
      </w:r>
      <w:proofErr w:type="spellEnd"/>
      <w:r w:rsidR="00051274" w:rsidRPr="00997577">
        <w:rPr>
          <w:rFonts w:ascii="Book Antiqua" w:hAnsi="Book Antiqua" w:cs="Times New Roman"/>
          <w:sz w:val="24"/>
          <w:szCs w:val="24"/>
          <w:lang w:val="en-US"/>
        </w:rPr>
        <w:t xml:space="preserve"> by</w:t>
      </w:r>
      <w:r w:rsidRPr="00997577">
        <w:rPr>
          <w:rFonts w:ascii="Book Antiqua" w:hAnsi="Book Antiqua" w:cs="Times New Roman"/>
          <w:sz w:val="24"/>
          <w:szCs w:val="24"/>
          <w:lang w:val="en-US"/>
        </w:rPr>
        <w:t xml:space="preserve"> each formula</w:t>
      </w:r>
      <w:r w:rsidR="0065288D" w:rsidRPr="00997577">
        <w:rPr>
          <w:rFonts w:ascii="Book Antiqua" w:hAnsi="Book Antiqua" w:cs="Times New Roman"/>
          <w:sz w:val="24"/>
          <w:szCs w:val="24"/>
          <w:lang w:val="en-US"/>
        </w:rPr>
        <w:t xml:space="preserve"> on the composite endpoint </w:t>
      </w:r>
      <w:r w:rsidR="00B35579" w:rsidRPr="00997577">
        <w:rPr>
          <w:rFonts w:ascii="Book Antiqua" w:hAnsi="Book Antiqua" w:cs="Times New Roman"/>
          <w:sz w:val="24"/>
          <w:szCs w:val="24"/>
          <w:lang w:val="en-US"/>
        </w:rPr>
        <w:t>were</w:t>
      </w:r>
      <w:r w:rsidRPr="00997577">
        <w:rPr>
          <w:rFonts w:ascii="Book Antiqua" w:hAnsi="Book Antiqua" w:cs="Times New Roman"/>
          <w:sz w:val="24"/>
          <w:szCs w:val="24"/>
          <w:lang w:val="en-US"/>
        </w:rPr>
        <w:t>: 0.98 (</w:t>
      </w:r>
      <w:r w:rsidR="000D74EE" w:rsidRPr="00997577">
        <w:rPr>
          <w:rFonts w:ascii="Book Antiqua" w:hAnsi="Book Antiqua" w:cs="Times New Roman"/>
          <w:sz w:val="24"/>
          <w:szCs w:val="24"/>
          <w:lang w:val="en-US"/>
        </w:rPr>
        <w:t>95%CI</w:t>
      </w:r>
      <w:r w:rsidR="00617368" w:rsidRPr="00997577">
        <w:rPr>
          <w:rFonts w:ascii="Book Antiqua" w:hAnsi="Book Antiqua" w:cs="Times New Roman" w:hint="eastAsia"/>
          <w:sz w:val="24"/>
          <w:szCs w:val="24"/>
          <w:lang w:val="en-US" w:eastAsia="zh-CN"/>
        </w:rPr>
        <w:t>:</w:t>
      </w:r>
      <w:r w:rsidR="000D74EE"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0.967-0.988) and 0.97 (</w:t>
      </w:r>
      <w:r w:rsidR="000D74EE" w:rsidRPr="00997577">
        <w:rPr>
          <w:rFonts w:ascii="Book Antiqua" w:hAnsi="Book Antiqua" w:cs="Times New Roman"/>
          <w:sz w:val="24"/>
          <w:szCs w:val="24"/>
          <w:lang w:val="en-US"/>
        </w:rPr>
        <w:t>95%CI</w:t>
      </w:r>
      <w:r w:rsidR="00617368" w:rsidRPr="00997577">
        <w:rPr>
          <w:rFonts w:ascii="Book Antiqua" w:hAnsi="Book Antiqua" w:cs="Times New Roman" w:hint="eastAsia"/>
          <w:sz w:val="24"/>
          <w:szCs w:val="24"/>
          <w:lang w:val="en-US" w:eastAsia="zh-CN"/>
        </w:rPr>
        <w:t>:</w:t>
      </w:r>
      <w:r w:rsidR="000D74EE"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0.963-0.987)</w:t>
      </w:r>
      <w:r w:rsidR="000B2457" w:rsidRPr="00997577">
        <w:rPr>
          <w:rFonts w:ascii="Book Antiqua" w:hAnsi="Book Antiqua" w:cs="Times New Roman"/>
          <w:sz w:val="24"/>
          <w:szCs w:val="24"/>
          <w:lang w:val="en-US"/>
        </w:rPr>
        <w:t xml:space="preserve"> </w:t>
      </w:r>
      <w:r w:rsidR="0074372E" w:rsidRPr="00997577">
        <w:rPr>
          <w:rFonts w:ascii="Book Antiqua" w:hAnsi="Book Antiqua" w:cs="Times New Roman"/>
          <w:sz w:val="24"/>
          <w:szCs w:val="24"/>
          <w:lang w:val="en-US"/>
        </w:rPr>
        <w:t xml:space="preserve">for the re-expressed </w:t>
      </w:r>
      <w:r w:rsidRPr="00997577">
        <w:rPr>
          <w:rFonts w:ascii="Book Antiqua" w:hAnsi="Book Antiqua" w:cs="Times New Roman"/>
          <w:sz w:val="24"/>
          <w:szCs w:val="24"/>
          <w:lang w:val="en-US"/>
        </w:rPr>
        <w:t xml:space="preserve">MDRD-4 and </w:t>
      </w:r>
      <w:r w:rsidR="00823F56" w:rsidRPr="00997577">
        <w:rPr>
          <w:rFonts w:ascii="Book Antiqua" w:hAnsi="Book Antiqua" w:cs="Times New Roman"/>
          <w:sz w:val="24"/>
          <w:szCs w:val="24"/>
          <w:lang w:val="en-US"/>
        </w:rPr>
        <w:t xml:space="preserve">the </w:t>
      </w:r>
      <w:r w:rsidR="004B3032" w:rsidRPr="00997577">
        <w:rPr>
          <w:rFonts w:ascii="Book Antiqua" w:hAnsi="Book Antiqua" w:cs="Times New Roman"/>
          <w:sz w:val="24"/>
          <w:szCs w:val="24"/>
          <w:lang w:val="en-US"/>
        </w:rPr>
        <w:t xml:space="preserve">new </w:t>
      </w:r>
      <w:r w:rsidRPr="00997577">
        <w:rPr>
          <w:rFonts w:ascii="Book Antiqua" w:hAnsi="Book Antiqua" w:cs="Times New Roman"/>
          <w:sz w:val="24"/>
          <w:szCs w:val="24"/>
          <w:lang w:val="en-US"/>
        </w:rPr>
        <w:t>CKD-EPI</w:t>
      </w:r>
      <w:r w:rsidR="00B35579" w:rsidRPr="00997577">
        <w:rPr>
          <w:rFonts w:ascii="Book Antiqua" w:hAnsi="Book Antiqua" w:cs="Times New Roman"/>
          <w:sz w:val="24"/>
          <w:szCs w:val="24"/>
          <w:lang w:val="en-US"/>
        </w:rPr>
        <w:t>,</w:t>
      </w:r>
      <w:r w:rsidRPr="00997577">
        <w:rPr>
          <w:rFonts w:ascii="Book Antiqua" w:hAnsi="Book Antiqua" w:cs="Times New Roman"/>
          <w:sz w:val="24"/>
          <w:szCs w:val="24"/>
          <w:lang w:val="en-US"/>
        </w:rPr>
        <w:t xml:space="preserve"> respectively </w:t>
      </w:r>
      <w:r w:rsidR="00B137C9" w:rsidRPr="00997577">
        <w:rPr>
          <w:rFonts w:ascii="Book Antiqua" w:hAnsi="Book Antiqua" w:cs="Times New Roman"/>
          <w:sz w:val="24"/>
          <w:szCs w:val="24"/>
          <w:lang w:val="en-US"/>
        </w:rPr>
        <w:t>(Table</w:t>
      </w:r>
      <w:r w:rsidR="00501FAB" w:rsidRPr="00997577">
        <w:rPr>
          <w:rFonts w:ascii="Book Antiqua" w:hAnsi="Book Antiqua" w:cs="Times New Roman"/>
          <w:sz w:val="24"/>
          <w:szCs w:val="24"/>
          <w:lang w:val="en-US"/>
        </w:rPr>
        <w:t xml:space="preserve"> </w:t>
      </w:r>
      <w:r w:rsidR="00B137C9" w:rsidRPr="00997577">
        <w:rPr>
          <w:rFonts w:ascii="Book Antiqua" w:hAnsi="Book Antiqua" w:cs="Times New Roman"/>
          <w:sz w:val="24"/>
          <w:szCs w:val="24"/>
          <w:lang w:val="en-US"/>
        </w:rPr>
        <w:t>2</w:t>
      </w:r>
      <w:r w:rsidRPr="00997577">
        <w:rPr>
          <w:rFonts w:ascii="Book Antiqua" w:hAnsi="Book Antiqua" w:cs="Times New Roman"/>
          <w:sz w:val="24"/>
          <w:szCs w:val="24"/>
          <w:lang w:val="en-US"/>
        </w:rPr>
        <w:t>).</w:t>
      </w:r>
      <w:r w:rsidR="004553E0" w:rsidRPr="00997577">
        <w:rPr>
          <w:rFonts w:ascii="Book Antiqua" w:hAnsi="Book Antiqua" w:cs="Times New Roman"/>
          <w:sz w:val="24"/>
          <w:szCs w:val="24"/>
          <w:lang w:val="en-US"/>
        </w:rPr>
        <w:t xml:space="preserve"> </w:t>
      </w:r>
      <w:r w:rsidR="00424C9B" w:rsidRPr="00997577">
        <w:rPr>
          <w:rFonts w:ascii="Book Antiqua" w:hAnsi="Book Antiqua" w:cs="Times New Roman"/>
          <w:sz w:val="24"/>
          <w:szCs w:val="24"/>
          <w:lang w:val="en-US"/>
        </w:rPr>
        <w:t xml:space="preserve"> </w:t>
      </w:r>
    </w:p>
    <w:p w:rsidR="00617368" w:rsidRPr="00997577" w:rsidRDefault="004A7DEC"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Similarly, </w:t>
      </w:r>
      <w:r w:rsidR="002922D0" w:rsidRPr="00997577">
        <w:rPr>
          <w:rFonts w:ascii="Book Antiqua" w:hAnsi="Book Antiqua" w:cs="Times New Roman"/>
          <w:sz w:val="24"/>
          <w:szCs w:val="24"/>
          <w:lang w:val="en-US"/>
        </w:rPr>
        <w:t xml:space="preserve">the </w:t>
      </w:r>
      <w:proofErr w:type="spellStart"/>
      <w:r w:rsidR="0023307C" w:rsidRPr="00997577">
        <w:rPr>
          <w:rFonts w:ascii="Book Antiqua" w:hAnsi="Book Antiqua" w:cs="Times New Roman"/>
          <w:sz w:val="24"/>
          <w:szCs w:val="24"/>
          <w:lang w:val="en-US"/>
        </w:rPr>
        <w:t>eGFR</w:t>
      </w:r>
      <w:proofErr w:type="spellEnd"/>
      <w:r w:rsidR="0023307C" w:rsidRPr="00997577">
        <w:rPr>
          <w:rFonts w:ascii="Book Antiqua" w:hAnsi="Book Antiqua" w:cs="Times New Roman"/>
          <w:sz w:val="24"/>
          <w:szCs w:val="24"/>
          <w:lang w:val="en-US"/>
        </w:rPr>
        <w:t xml:space="preserve"> </w:t>
      </w:r>
      <w:r w:rsidR="00D15820" w:rsidRPr="00997577">
        <w:rPr>
          <w:rFonts w:ascii="Book Antiqua" w:hAnsi="Book Antiqua" w:cs="Times New Roman"/>
          <w:sz w:val="24"/>
          <w:szCs w:val="24"/>
          <w:lang w:val="en-US"/>
        </w:rPr>
        <w:t xml:space="preserve">as </w:t>
      </w:r>
      <w:r w:rsidRPr="00997577">
        <w:rPr>
          <w:rFonts w:ascii="Book Antiqua" w:hAnsi="Book Antiqua" w:cs="Times New Roman"/>
          <w:sz w:val="24"/>
          <w:szCs w:val="24"/>
          <w:lang w:val="en-US"/>
        </w:rPr>
        <w:t>a categorical variable was a strong independent predictor of the occurrence of the</w:t>
      </w:r>
      <w:r w:rsidR="00D15820" w:rsidRPr="00997577">
        <w:rPr>
          <w:rFonts w:ascii="Book Antiqua" w:hAnsi="Book Antiqua" w:cs="Times New Roman"/>
          <w:sz w:val="24"/>
          <w:szCs w:val="24"/>
          <w:lang w:val="en-US"/>
        </w:rPr>
        <w:t xml:space="preserve"> composite endpoint regardless of the formula </w:t>
      </w:r>
      <w:r w:rsidRPr="00997577">
        <w:rPr>
          <w:rFonts w:ascii="Book Antiqua" w:hAnsi="Book Antiqua" w:cs="Times New Roman"/>
          <w:sz w:val="24"/>
          <w:szCs w:val="24"/>
          <w:lang w:val="en-US"/>
        </w:rPr>
        <w:t xml:space="preserve">used </w:t>
      </w:r>
      <w:r w:rsidR="00D15820" w:rsidRPr="00997577">
        <w:rPr>
          <w:rFonts w:ascii="Book Antiqua" w:hAnsi="Book Antiqua" w:cs="Times New Roman"/>
          <w:sz w:val="24"/>
          <w:szCs w:val="24"/>
          <w:lang w:val="en-US"/>
        </w:rPr>
        <w:t>(Table</w:t>
      </w:r>
      <w:r w:rsidR="00501FAB" w:rsidRPr="00997577">
        <w:rPr>
          <w:rFonts w:ascii="Book Antiqua" w:hAnsi="Book Antiqua" w:cs="Times New Roman"/>
          <w:sz w:val="24"/>
          <w:szCs w:val="24"/>
          <w:lang w:val="en-US"/>
        </w:rPr>
        <w:t xml:space="preserve"> </w:t>
      </w:r>
      <w:r w:rsidR="00D15820" w:rsidRPr="00997577">
        <w:rPr>
          <w:rFonts w:ascii="Book Antiqua" w:hAnsi="Book Antiqua" w:cs="Times New Roman"/>
          <w:sz w:val="24"/>
          <w:szCs w:val="24"/>
          <w:lang w:val="en-US"/>
        </w:rPr>
        <w:t>3</w:t>
      </w:r>
      <w:r w:rsidR="00617368" w:rsidRPr="00997577">
        <w:rPr>
          <w:rFonts w:ascii="Book Antiqua" w:hAnsi="Book Antiqua" w:cs="Times New Roman"/>
          <w:sz w:val="24"/>
          <w:szCs w:val="24"/>
          <w:lang w:val="en-US"/>
        </w:rPr>
        <w:t>).</w:t>
      </w:r>
    </w:p>
    <w:p w:rsidR="000D74EE" w:rsidRPr="00997577" w:rsidRDefault="00AD29C0"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The discriminative capacity of both formulas at predicting the composite endpoint, were quite similar, regardless of </w:t>
      </w:r>
      <w:r w:rsidR="000B2457" w:rsidRPr="00997577">
        <w:rPr>
          <w:rFonts w:ascii="Book Antiqua" w:hAnsi="Book Antiqua" w:cs="Times New Roman"/>
          <w:sz w:val="24"/>
          <w:szCs w:val="24"/>
          <w:lang w:val="en-US"/>
        </w:rPr>
        <w:t xml:space="preserve">the </w:t>
      </w:r>
      <w:proofErr w:type="spellStart"/>
      <w:r w:rsidR="003A7546" w:rsidRPr="00997577">
        <w:rPr>
          <w:rFonts w:ascii="Book Antiqua" w:hAnsi="Book Antiqua" w:cs="Times New Roman"/>
          <w:sz w:val="24"/>
          <w:szCs w:val="24"/>
          <w:lang w:val="en-US"/>
        </w:rPr>
        <w:t>eGFR</w:t>
      </w:r>
      <w:proofErr w:type="spellEnd"/>
      <w:r w:rsidR="003A7546" w:rsidRPr="00997577">
        <w:rPr>
          <w:rFonts w:ascii="Book Antiqua" w:hAnsi="Book Antiqua" w:cs="Times New Roman"/>
          <w:sz w:val="24"/>
          <w:szCs w:val="24"/>
          <w:lang w:val="en-US"/>
        </w:rPr>
        <w:t xml:space="preserve"> </w:t>
      </w:r>
      <w:r w:rsidR="005C3FD2" w:rsidRPr="00997577">
        <w:rPr>
          <w:rFonts w:ascii="Book Antiqua" w:hAnsi="Book Antiqua" w:cs="Times New Roman"/>
          <w:sz w:val="24"/>
          <w:szCs w:val="24"/>
          <w:lang w:val="en-US"/>
        </w:rPr>
        <w:t>was</w:t>
      </w:r>
      <w:r w:rsidR="00040997" w:rsidRPr="00997577">
        <w:rPr>
          <w:rFonts w:ascii="Book Antiqua" w:hAnsi="Book Antiqua" w:cs="Times New Roman"/>
          <w:sz w:val="24"/>
          <w:szCs w:val="24"/>
          <w:lang w:val="en-US"/>
        </w:rPr>
        <w:t xml:space="preserve"> used as </w:t>
      </w:r>
      <w:r w:rsidRPr="00997577">
        <w:rPr>
          <w:rFonts w:ascii="Book Antiqua" w:hAnsi="Book Antiqua" w:cs="Times New Roman"/>
          <w:sz w:val="24"/>
          <w:szCs w:val="24"/>
          <w:lang w:val="en-US"/>
        </w:rPr>
        <w:t>continuous (</w:t>
      </w:r>
      <w:r w:rsidR="00040997" w:rsidRPr="00997577">
        <w:rPr>
          <w:rFonts w:ascii="Book Antiqua" w:hAnsi="Book Antiqua" w:cs="Times New Roman"/>
          <w:sz w:val="24"/>
          <w:szCs w:val="24"/>
          <w:lang w:val="en-US"/>
        </w:rPr>
        <w:t xml:space="preserve">0.683 </w:t>
      </w:r>
      <w:r w:rsidR="00617368" w:rsidRPr="00997577">
        <w:rPr>
          <w:rFonts w:ascii="Book Antiqua" w:hAnsi="Book Antiqua" w:cs="Times New Roman"/>
          <w:i/>
          <w:sz w:val="24"/>
          <w:szCs w:val="24"/>
          <w:lang w:val="en-US"/>
        </w:rPr>
        <w:t>vs</w:t>
      </w:r>
      <w:r w:rsidR="00040997" w:rsidRPr="00997577">
        <w:rPr>
          <w:rFonts w:ascii="Book Antiqua" w:hAnsi="Book Antiqua" w:cs="Times New Roman"/>
          <w:sz w:val="24"/>
          <w:szCs w:val="24"/>
          <w:lang w:val="en-US"/>
        </w:rPr>
        <w:t xml:space="preserve"> 0.695 for</w:t>
      </w:r>
      <w:r w:rsidR="0011340C" w:rsidRPr="00997577">
        <w:rPr>
          <w:rFonts w:ascii="Book Antiqua" w:hAnsi="Book Antiqua" w:cs="Times New Roman"/>
          <w:sz w:val="24"/>
          <w:szCs w:val="24"/>
          <w:lang w:val="en-US"/>
        </w:rPr>
        <w:t xml:space="preserve"> the re-expressed</w:t>
      </w:r>
      <w:r w:rsidR="00040997" w:rsidRPr="00997577">
        <w:rPr>
          <w:rFonts w:ascii="Book Antiqua" w:hAnsi="Book Antiqua" w:cs="Times New Roman"/>
          <w:sz w:val="24"/>
          <w:szCs w:val="24"/>
          <w:lang w:val="en-US"/>
        </w:rPr>
        <w:t xml:space="preserve"> MDRD-4 and </w:t>
      </w:r>
      <w:r w:rsidR="00823F56" w:rsidRPr="00997577">
        <w:rPr>
          <w:rFonts w:ascii="Book Antiqua" w:hAnsi="Book Antiqua" w:cs="Times New Roman"/>
          <w:sz w:val="24"/>
          <w:szCs w:val="24"/>
          <w:lang w:val="en-US"/>
        </w:rPr>
        <w:t xml:space="preserve">the </w:t>
      </w:r>
      <w:r w:rsidR="005C3FD2" w:rsidRPr="00997577">
        <w:rPr>
          <w:rFonts w:ascii="Book Antiqua" w:hAnsi="Book Antiqua" w:cs="Times New Roman"/>
          <w:sz w:val="24"/>
          <w:szCs w:val="24"/>
          <w:lang w:val="en-US"/>
        </w:rPr>
        <w:t xml:space="preserve">new </w:t>
      </w:r>
      <w:r w:rsidR="00040997" w:rsidRPr="00997577">
        <w:rPr>
          <w:rFonts w:ascii="Book Antiqua" w:hAnsi="Book Antiqua" w:cs="Times New Roman"/>
          <w:sz w:val="24"/>
          <w:szCs w:val="24"/>
          <w:lang w:val="en-US"/>
        </w:rPr>
        <w:t xml:space="preserve">CKD-EPI, respectively; </w:t>
      </w:r>
      <w:r w:rsidR="00617368" w:rsidRPr="00997577">
        <w:rPr>
          <w:rFonts w:ascii="Book Antiqua" w:hAnsi="Book Antiqua" w:cs="Times New Roman"/>
          <w:i/>
          <w:sz w:val="24"/>
          <w:szCs w:val="24"/>
          <w:lang w:val="en-US"/>
        </w:rPr>
        <w:t>P</w:t>
      </w:r>
      <w:r w:rsidR="00617368" w:rsidRPr="00997577">
        <w:rPr>
          <w:rFonts w:ascii="Book Antiqua" w:hAnsi="Book Antiqua" w:cs="Times New Roman"/>
          <w:sz w:val="24"/>
          <w:szCs w:val="24"/>
          <w:lang w:val="en-US"/>
        </w:rPr>
        <w:t xml:space="preserve"> </w:t>
      </w:r>
      <w:r w:rsidR="00040997" w:rsidRPr="00997577">
        <w:rPr>
          <w:rFonts w:ascii="Book Antiqua" w:hAnsi="Book Antiqua" w:cs="Times New Roman"/>
          <w:sz w:val="24"/>
          <w:szCs w:val="24"/>
          <w:lang w:val="en-US"/>
        </w:rPr>
        <w:t>=</w:t>
      </w:r>
      <w:r w:rsidR="00617368" w:rsidRPr="00997577">
        <w:rPr>
          <w:rFonts w:ascii="Book Antiqua" w:hAnsi="Book Antiqua" w:cs="Times New Roman" w:hint="eastAsia"/>
          <w:sz w:val="24"/>
          <w:szCs w:val="24"/>
          <w:lang w:val="en-US" w:eastAsia="zh-CN"/>
        </w:rPr>
        <w:t xml:space="preserve"> </w:t>
      </w:r>
      <w:r w:rsidR="00040997" w:rsidRPr="00997577">
        <w:rPr>
          <w:rFonts w:ascii="Book Antiqua" w:hAnsi="Book Antiqua" w:cs="Times New Roman"/>
          <w:sz w:val="24"/>
          <w:szCs w:val="24"/>
          <w:lang w:val="en-US"/>
        </w:rPr>
        <w:t xml:space="preserve">0.748) or categorical variable (0.632 </w:t>
      </w:r>
      <w:r w:rsidR="00617368" w:rsidRPr="00997577">
        <w:rPr>
          <w:rFonts w:ascii="Book Antiqua" w:hAnsi="Book Antiqua" w:cs="Times New Roman"/>
          <w:i/>
          <w:sz w:val="24"/>
          <w:szCs w:val="24"/>
          <w:lang w:val="en-US"/>
        </w:rPr>
        <w:t>vs</w:t>
      </w:r>
      <w:r w:rsidR="00040997" w:rsidRPr="00997577">
        <w:rPr>
          <w:rFonts w:ascii="Book Antiqua" w:hAnsi="Book Antiqua" w:cs="Times New Roman"/>
          <w:sz w:val="24"/>
          <w:szCs w:val="24"/>
          <w:lang w:val="en-US"/>
        </w:rPr>
        <w:t xml:space="preserve"> 0.639 for </w:t>
      </w:r>
      <w:r w:rsidR="0011340C" w:rsidRPr="00997577">
        <w:rPr>
          <w:rFonts w:ascii="Book Antiqua" w:hAnsi="Book Antiqua" w:cs="Times New Roman"/>
          <w:sz w:val="24"/>
          <w:szCs w:val="24"/>
          <w:lang w:val="en-US"/>
        </w:rPr>
        <w:t xml:space="preserve">the re-expressed </w:t>
      </w:r>
      <w:r w:rsidR="00040997" w:rsidRPr="00997577">
        <w:rPr>
          <w:rFonts w:ascii="Book Antiqua" w:hAnsi="Book Antiqua" w:cs="Times New Roman"/>
          <w:sz w:val="24"/>
          <w:szCs w:val="24"/>
          <w:lang w:val="en-US"/>
        </w:rPr>
        <w:t xml:space="preserve">MDRD-4 and </w:t>
      </w:r>
      <w:r w:rsidR="00823F56" w:rsidRPr="00997577">
        <w:rPr>
          <w:rFonts w:ascii="Book Antiqua" w:hAnsi="Book Antiqua" w:cs="Times New Roman"/>
          <w:sz w:val="24"/>
          <w:szCs w:val="24"/>
          <w:lang w:val="en-US"/>
        </w:rPr>
        <w:t xml:space="preserve">the </w:t>
      </w:r>
      <w:r w:rsidR="005C3FD2" w:rsidRPr="00997577">
        <w:rPr>
          <w:rFonts w:ascii="Book Antiqua" w:hAnsi="Book Antiqua" w:cs="Times New Roman"/>
          <w:sz w:val="24"/>
          <w:szCs w:val="24"/>
          <w:lang w:val="en-US"/>
        </w:rPr>
        <w:t xml:space="preserve">new CKD-EPI, respectively; </w:t>
      </w:r>
      <w:r w:rsidR="00617368" w:rsidRPr="00997577">
        <w:rPr>
          <w:rFonts w:ascii="Book Antiqua" w:hAnsi="Book Antiqua" w:cs="Times New Roman"/>
          <w:i/>
          <w:sz w:val="24"/>
          <w:szCs w:val="24"/>
          <w:lang w:val="en-US"/>
        </w:rPr>
        <w:t>P</w:t>
      </w:r>
      <w:r w:rsidR="00617368" w:rsidRPr="00997577">
        <w:rPr>
          <w:rFonts w:ascii="Book Antiqua" w:hAnsi="Book Antiqua" w:cs="Times New Roman" w:hint="eastAsia"/>
          <w:i/>
          <w:sz w:val="24"/>
          <w:szCs w:val="24"/>
          <w:lang w:val="en-US" w:eastAsia="zh-CN"/>
        </w:rPr>
        <w:t xml:space="preserve"> </w:t>
      </w:r>
      <w:r w:rsidR="005C3FD2" w:rsidRPr="00997577">
        <w:rPr>
          <w:rFonts w:ascii="Book Antiqua" w:hAnsi="Book Antiqua" w:cs="Times New Roman"/>
          <w:sz w:val="24"/>
          <w:szCs w:val="24"/>
          <w:lang w:val="en-US"/>
        </w:rPr>
        <w:t>=</w:t>
      </w:r>
      <w:r w:rsidR="00617368" w:rsidRPr="00997577">
        <w:rPr>
          <w:rFonts w:ascii="Book Antiqua" w:hAnsi="Book Antiqua" w:cs="Times New Roman" w:hint="eastAsia"/>
          <w:sz w:val="24"/>
          <w:szCs w:val="24"/>
          <w:lang w:val="en-US" w:eastAsia="zh-CN"/>
        </w:rPr>
        <w:t xml:space="preserve"> </w:t>
      </w:r>
      <w:r w:rsidR="005C3FD2" w:rsidRPr="00997577">
        <w:rPr>
          <w:rFonts w:ascii="Book Antiqua" w:hAnsi="Book Antiqua" w:cs="Times New Roman"/>
          <w:sz w:val="24"/>
          <w:szCs w:val="24"/>
          <w:lang w:val="en-US"/>
        </w:rPr>
        <w:t>0.45</w:t>
      </w:r>
      <w:r w:rsidR="00040997" w:rsidRPr="00997577">
        <w:rPr>
          <w:rFonts w:ascii="Book Antiqua" w:hAnsi="Book Antiqua" w:cs="Times New Roman"/>
          <w:sz w:val="24"/>
          <w:szCs w:val="24"/>
          <w:lang w:val="en-US"/>
        </w:rPr>
        <w:t>)</w:t>
      </w:r>
      <w:r w:rsidR="00051274" w:rsidRPr="00997577">
        <w:rPr>
          <w:rFonts w:ascii="Book Antiqua" w:hAnsi="Book Antiqua" w:cs="Times New Roman"/>
          <w:sz w:val="24"/>
          <w:szCs w:val="24"/>
          <w:lang w:val="en-US"/>
        </w:rPr>
        <w:t>(Table</w:t>
      </w:r>
      <w:r w:rsidR="00501FAB" w:rsidRPr="00997577">
        <w:rPr>
          <w:rFonts w:ascii="Book Antiqua" w:hAnsi="Book Antiqua" w:cs="Times New Roman"/>
          <w:sz w:val="24"/>
          <w:szCs w:val="24"/>
          <w:lang w:val="en-US"/>
        </w:rPr>
        <w:t xml:space="preserve"> </w:t>
      </w:r>
      <w:r w:rsidR="00051274" w:rsidRPr="00997577">
        <w:rPr>
          <w:rFonts w:ascii="Book Antiqua" w:hAnsi="Book Antiqua" w:cs="Times New Roman"/>
          <w:sz w:val="24"/>
          <w:szCs w:val="24"/>
          <w:lang w:val="en-US"/>
        </w:rPr>
        <w:t>4).</w:t>
      </w:r>
    </w:p>
    <w:p w:rsidR="00617368" w:rsidRPr="00997577" w:rsidRDefault="00617368" w:rsidP="00BC2B7F">
      <w:pPr>
        <w:spacing w:after="0" w:line="360" w:lineRule="auto"/>
        <w:ind w:firstLineChars="200" w:firstLine="480"/>
        <w:jc w:val="both"/>
        <w:rPr>
          <w:rFonts w:ascii="Book Antiqua" w:hAnsi="Book Antiqua" w:cs="Times New Roman"/>
          <w:sz w:val="24"/>
          <w:szCs w:val="24"/>
          <w:lang w:val="en-US" w:eastAsia="zh-CN"/>
        </w:rPr>
      </w:pPr>
    </w:p>
    <w:p w:rsidR="00553A4B" w:rsidRPr="00997577" w:rsidRDefault="00962872" w:rsidP="00BC2B7F">
      <w:pPr>
        <w:spacing w:after="0" w:line="360" w:lineRule="auto"/>
        <w:jc w:val="both"/>
        <w:rPr>
          <w:rFonts w:ascii="Book Antiqua" w:hAnsi="Book Antiqua" w:cs="Times New Roman"/>
          <w:b/>
          <w:bCs/>
          <w:i/>
          <w:sz w:val="24"/>
          <w:szCs w:val="24"/>
          <w:lang w:val="en-US"/>
        </w:rPr>
      </w:pPr>
      <w:r w:rsidRPr="00997577">
        <w:rPr>
          <w:rFonts w:ascii="Book Antiqua" w:hAnsi="Book Antiqua" w:cs="Times New Roman"/>
          <w:b/>
          <w:bCs/>
          <w:i/>
          <w:sz w:val="24"/>
          <w:szCs w:val="24"/>
          <w:lang w:val="en-US"/>
        </w:rPr>
        <w:t>Relation with major bleeding</w:t>
      </w:r>
    </w:p>
    <w:p w:rsidR="00617368" w:rsidRPr="00997577" w:rsidRDefault="00553A4B" w:rsidP="00BC2B7F">
      <w:pPr>
        <w:spacing w:after="0" w:line="360" w:lineRule="auto"/>
        <w:jc w:val="both"/>
        <w:rPr>
          <w:rFonts w:ascii="Book Antiqua" w:hAnsi="Book Antiqua" w:cs="Times New Roman"/>
          <w:b/>
          <w:sz w:val="24"/>
          <w:szCs w:val="24"/>
          <w:lang w:val="en-US" w:eastAsia="zh-CN"/>
        </w:rPr>
      </w:pPr>
      <w:r w:rsidRPr="00997577">
        <w:rPr>
          <w:rFonts w:ascii="Book Antiqua" w:hAnsi="Book Antiqua" w:cs="Times New Roman"/>
          <w:sz w:val="24"/>
          <w:szCs w:val="24"/>
          <w:lang w:val="en-US"/>
        </w:rPr>
        <w:t xml:space="preserve">There was </w:t>
      </w:r>
      <w:r w:rsidR="00962872" w:rsidRPr="00997577">
        <w:rPr>
          <w:rFonts w:ascii="Book Antiqua" w:hAnsi="Book Antiqua" w:cs="Times New Roman"/>
          <w:sz w:val="24"/>
          <w:szCs w:val="24"/>
          <w:lang w:val="en-US"/>
        </w:rPr>
        <w:t>a step increase</w:t>
      </w:r>
      <w:r w:rsidR="008D5955" w:rsidRPr="00997577">
        <w:rPr>
          <w:rFonts w:ascii="Book Antiqua" w:hAnsi="Book Antiqua" w:cs="Times New Roman"/>
          <w:sz w:val="24"/>
          <w:szCs w:val="24"/>
          <w:lang w:val="en-US"/>
        </w:rPr>
        <w:t xml:space="preserve"> in </w:t>
      </w:r>
      <w:r w:rsidRPr="00997577">
        <w:rPr>
          <w:rFonts w:ascii="Book Antiqua" w:hAnsi="Book Antiqua" w:cs="Times New Roman"/>
          <w:sz w:val="24"/>
          <w:szCs w:val="24"/>
          <w:lang w:val="en-US"/>
        </w:rPr>
        <w:t>the major bleeding rate</w:t>
      </w:r>
      <w:r w:rsidR="00962872" w:rsidRPr="00997577">
        <w:rPr>
          <w:rFonts w:ascii="Book Antiqua" w:hAnsi="Book Antiqua" w:cs="Times New Roman"/>
          <w:sz w:val="24"/>
          <w:szCs w:val="24"/>
          <w:lang w:val="en-US"/>
        </w:rPr>
        <w:t xml:space="preserve">, as </w:t>
      </w:r>
      <w:r w:rsidR="002922D0" w:rsidRPr="00997577">
        <w:rPr>
          <w:rFonts w:ascii="Book Antiqua" w:hAnsi="Book Antiqua" w:cs="Times New Roman"/>
          <w:sz w:val="24"/>
          <w:szCs w:val="24"/>
          <w:lang w:val="en-US"/>
        </w:rPr>
        <w:t xml:space="preserve">the </w:t>
      </w:r>
      <w:proofErr w:type="spellStart"/>
      <w:r w:rsidR="00962872" w:rsidRPr="00997577">
        <w:rPr>
          <w:rFonts w:ascii="Book Antiqua" w:hAnsi="Book Antiqua" w:cs="Times New Roman"/>
          <w:sz w:val="24"/>
          <w:szCs w:val="24"/>
          <w:lang w:val="en-US"/>
        </w:rPr>
        <w:t>eGFR</w:t>
      </w:r>
      <w:proofErr w:type="spellEnd"/>
      <w:r w:rsidR="00962872" w:rsidRPr="00997577">
        <w:rPr>
          <w:rFonts w:ascii="Book Antiqua" w:hAnsi="Book Antiqua" w:cs="Times New Roman"/>
          <w:sz w:val="24"/>
          <w:szCs w:val="24"/>
          <w:lang w:val="en-US"/>
        </w:rPr>
        <w:t xml:space="preserve"> declines, independently of the formula used to calculate the </w:t>
      </w:r>
      <w:proofErr w:type="spellStart"/>
      <w:r w:rsidR="00962872" w:rsidRPr="00997577">
        <w:rPr>
          <w:rFonts w:ascii="Book Antiqua" w:hAnsi="Book Antiqua" w:cs="Times New Roman"/>
          <w:sz w:val="24"/>
          <w:szCs w:val="24"/>
          <w:lang w:val="en-US"/>
        </w:rPr>
        <w:t>eGFR</w:t>
      </w:r>
      <w:proofErr w:type="spellEnd"/>
      <w:r w:rsidR="00CB1F3A" w:rsidRPr="00997577">
        <w:rPr>
          <w:rFonts w:ascii="Book Antiqua" w:hAnsi="Book Antiqua" w:cs="Times New Roman"/>
          <w:sz w:val="24"/>
          <w:szCs w:val="24"/>
          <w:lang w:val="en-US"/>
        </w:rPr>
        <w:t xml:space="preserve"> </w:t>
      </w:r>
      <w:r w:rsidR="00AA4B3B" w:rsidRPr="00997577">
        <w:rPr>
          <w:rFonts w:ascii="Book Antiqua" w:hAnsi="Book Antiqua" w:cs="Times New Roman"/>
          <w:sz w:val="24"/>
          <w:szCs w:val="24"/>
          <w:lang w:val="en-US"/>
        </w:rPr>
        <w:t>(Figure</w:t>
      </w:r>
      <w:r w:rsidR="00E92076" w:rsidRPr="00997577">
        <w:rPr>
          <w:rFonts w:ascii="Book Antiqua" w:hAnsi="Book Antiqua" w:cs="Times New Roman"/>
          <w:sz w:val="24"/>
          <w:szCs w:val="24"/>
          <w:lang w:val="en-US"/>
        </w:rPr>
        <w:t xml:space="preserve"> </w:t>
      </w:r>
      <w:r w:rsidR="00AA4B3B" w:rsidRPr="00997577">
        <w:rPr>
          <w:rFonts w:ascii="Book Antiqua" w:hAnsi="Book Antiqua" w:cs="Times New Roman"/>
          <w:sz w:val="24"/>
          <w:szCs w:val="24"/>
          <w:lang w:val="en-US"/>
        </w:rPr>
        <w:t xml:space="preserve">1). </w:t>
      </w:r>
    </w:p>
    <w:p w:rsidR="00617368" w:rsidRPr="00997577" w:rsidRDefault="002D38C4" w:rsidP="00BC2B7F">
      <w:pPr>
        <w:spacing w:after="0" w:line="360" w:lineRule="auto"/>
        <w:ind w:firstLineChars="200" w:firstLine="480"/>
        <w:jc w:val="both"/>
        <w:rPr>
          <w:rFonts w:ascii="Book Antiqua" w:hAnsi="Book Antiqua" w:cs="Times New Roman"/>
          <w:b/>
          <w:sz w:val="24"/>
          <w:szCs w:val="24"/>
          <w:lang w:val="en-US" w:eastAsia="zh-CN"/>
        </w:rPr>
      </w:pPr>
      <w:r w:rsidRPr="00997577">
        <w:rPr>
          <w:rFonts w:ascii="Book Antiqua" w:hAnsi="Book Antiqua" w:cs="Times New Roman"/>
          <w:sz w:val="24"/>
          <w:szCs w:val="24"/>
          <w:lang w:val="en-US"/>
        </w:rPr>
        <w:t xml:space="preserve">After adjusting for HAS-BLED </w:t>
      </w:r>
      <w:r w:rsidR="00E153EB" w:rsidRPr="00997577">
        <w:rPr>
          <w:rFonts w:ascii="Book Antiqua" w:hAnsi="Book Antiqua" w:cs="Times New Roman"/>
          <w:sz w:val="24"/>
          <w:szCs w:val="24"/>
          <w:lang w:val="en-US"/>
        </w:rPr>
        <w:t xml:space="preserve">bleeding </w:t>
      </w:r>
      <w:r w:rsidR="00CB1F3A" w:rsidRPr="00997577">
        <w:rPr>
          <w:rFonts w:ascii="Book Antiqua" w:hAnsi="Book Antiqua" w:cs="Times New Roman"/>
          <w:sz w:val="24"/>
          <w:szCs w:val="24"/>
          <w:lang w:val="en-US"/>
        </w:rPr>
        <w:t xml:space="preserve">risk score, </w:t>
      </w:r>
      <w:r w:rsidR="0011340C" w:rsidRPr="00997577">
        <w:rPr>
          <w:rFonts w:ascii="Book Antiqua" w:hAnsi="Book Antiqua" w:cs="Times New Roman"/>
          <w:sz w:val="24"/>
          <w:szCs w:val="24"/>
          <w:lang w:val="en-US"/>
        </w:rPr>
        <w:t xml:space="preserve">the re-expressed </w:t>
      </w:r>
      <w:r w:rsidR="00CB1F3A" w:rsidRPr="00997577">
        <w:rPr>
          <w:rFonts w:ascii="Book Antiqua" w:hAnsi="Book Antiqua" w:cs="Times New Roman"/>
          <w:sz w:val="24"/>
          <w:szCs w:val="24"/>
          <w:lang w:val="en-US"/>
        </w:rPr>
        <w:t xml:space="preserve">MDRD-4 </w:t>
      </w:r>
      <w:proofErr w:type="spellStart"/>
      <w:r w:rsidR="00CB1F3A" w:rsidRPr="00997577">
        <w:rPr>
          <w:rFonts w:ascii="Book Antiqua" w:hAnsi="Book Antiqua" w:cs="Times New Roman"/>
          <w:sz w:val="24"/>
          <w:szCs w:val="24"/>
          <w:lang w:val="en-US"/>
        </w:rPr>
        <w:t>eGFR</w:t>
      </w:r>
      <w:proofErr w:type="spellEnd"/>
      <w:r w:rsidR="00CB1F3A" w:rsidRPr="00997577">
        <w:rPr>
          <w:rFonts w:ascii="Book Antiqua" w:hAnsi="Book Antiqua" w:cs="Times New Roman"/>
          <w:sz w:val="24"/>
          <w:szCs w:val="24"/>
          <w:lang w:val="en-US"/>
        </w:rPr>
        <w:t xml:space="preserve"> as well as</w:t>
      </w:r>
      <w:r w:rsidRPr="00997577">
        <w:rPr>
          <w:rFonts w:ascii="Book Antiqua" w:hAnsi="Book Antiqua" w:cs="Times New Roman"/>
          <w:sz w:val="24"/>
          <w:szCs w:val="24"/>
          <w:lang w:val="en-US"/>
        </w:rPr>
        <w:t xml:space="preserve"> </w:t>
      </w:r>
      <w:r w:rsidR="0011340C" w:rsidRPr="00997577">
        <w:rPr>
          <w:rFonts w:ascii="Book Antiqua" w:hAnsi="Book Antiqua" w:cs="Times New Roman"/>
          <w:sz w:val="24"/>
          <w:szCs w:val="24"/>
          <w:lang w:val="en-US"/>
        </w:rPr>
        <w:t xml:space="preserve">the </w:t>
      </w:r>
      <w:r w:rsidR="005C3FD2" w:rsidRPr="00997577">
        <w:rPr>
          <w:rFonts w:ascii="Book Antiqua" w:hAnsi="Book Antiqua" w:cs="Times New Roman"/>
          <w:sz w:val="24"/>
          <w:szCs w:val="24"/>
          <w:lang w:val="en-US"/>
        </w:rPr>
        <w:t xml:space="preserve">new </w:t>
      </w:r>
      <w:r w:rsidRPr="00997577">
        <w:rPr>
          <w:rFonts w:ascii="Book Antiqua" w:hAnsi="Book Antiqua" w:cs="Times New Roman"/>
          <w:sz w:val="24"/>
          <w:szCs w:val="24"/>
          <w:lang w:val="en-US"/>
        </w:rPr>
        <w:t xml:space="preserve">CKD-EPI </w:t>
      </w:r>
      <w:proofErr w:type="spellStart"/>
      <w:r w:rsidRPr="00997577">
        <w:rPr>
          <w:rFonts w:ascii="Book Antiqua" w:hAnsi="Book Antiqua" w:cs="Times New Roman"/>
          <w:sz w:val="24"/>
          <w:szCs w:val="24"/>
          <w:lang w:val="en-US"/>
        </w:rPr>
        <w:t>eGFR</w:t>
      </w:r>
      <w:proofErr w:type="spellEnd"/>
      <w:r w:rsidRPr="00997577">
        <w:rPr>
          <w:rFonts w:ascii="Book Antiqua" w:hAnsi="Book Antiqua" w:cs="Times New Roman"/>
          <w:sz w:val="24"/>
          <w:szCs w:val="24"/>
          <w:lang w:val="en-US"/>
        </w:rPr>
        <w:t xml:space="preserve">, as continuous variables, showed a tendency to predict major bleeding: HR </w:t>
      </w:r>
      <w:r w:rsidR="00E153EB" w:rsidRPr="00997577">
        <w:rPr>
          <w:rFonts w:ascii="Book Antiqua" w:hAnsi="Book Antiqua" w:cs="Times New Roman"/>
          <w:sz w:val="24"/>
          <w:szCs w:val="24"/>
          <w:lang w:val="en-US"/>
        </w:rPr>
        <w:t xml:space="preserve">for both formulas = </w:t>
      </w:r>
      <w:r w:rsidRPr="00997577">
        <w:rPr>
          <w:rFonts w:ascii="Book Antiqua" w:hAnsi="Book Antiqua" w:cs="Times New Roman"/>
          <w:sz w:val="24"/>
          <w:szCs w:val="24"/>
          <w:lang w:val="en-US"/>
        </w:rPr>
        <w:t>0.98 (95%CI</w:t>
      </w:r>
      <w:r w:rsidR="00617368" w:rsidRPr="00997577">
        <w:rPr>
          <w:rFonts w:ascii="Book Antiqua" w:hAnsi="Book Antiqua" w:cs="Times New Roman" w:hint="eastAsia"/>
          <w:sz w:val="24"/>
          <w:szCs w:val="24"/>
          <w:lang w:val="en-US" w:eastAsia="zh-CN"/>
        </w:rPr>
        <w:t>:</w:t>
      </w:r>
      <w:r w:rsidRPr="00997577">
        <w:rPr>
          <w:rFonts w:ascii="Book Antiqua" w:hAnsi="Book Antiqua" w:cs="Times New Roman"/>
          <w:sz w:val="24"/>
          <w:szCs w:val="24"/>
          <w:lang w:val="en-US"/>
        </w:rPr>
        <w:t xml:space="preserve"> 0.965-1.000</w:t>
      </w:r>
      <w:r w:rsidR="00E153EB" w:rsidRPr="00997577">
        <w:rPr>
          <w:rFonts w:ascii="Book Antiqua" w:hAnsi="Book Antiqua" w:cs="Times New Roman"/>
          <w:sz w:val="24"/>
          <w:szCs w:val="24"/>
          <w:lang w:val="en-US"/>
        </w:rPr>
        <w:t xml:space="preserve">; </w:t>
      </w:r>
      <w:r w:rsidR="00617368" w:rsidRPr="00997577">
        <w:rPr>
          <w:rFonts w:ascii="Book Antiqua" w:hAnsi="Book Antiqua" w:cs="Times New Roman"/>
          <w:i/>
          <w:sz w:val="24"/>
          <w:szCs w:val="24"/>
          <w:lang w:val="en-US"/>
        </w:rPr>
        <w:t>P</w:t>
      </w:r>
      <w:r w:rsidR="00617368" w:rsidRPr="00997577">
        <w:rPr>
          <w:rFonts w:ascii="Book Antiqua" w:hAnsi="Book Antiqua" w:cs="Times New Roman" w:hint="eastAsia"/>
          <w:i/>
          <w:sz w:val="24"/>
          <w:szCs w:val="24"/>
          <w:lang w:val="en-US" w:eastAsia="zh-CN"/>
        </w:rPr>
        <w:t xml:space="preserve"> </w:t>
      </w:r>
      <w:r w:rsidR="00E153EB" w:rsidRPr="00997577">
        <w:rPr>
          <w:rFonts w:ascii="Book Antiqua" w:hAnsi="Book Antiqua" w:cs="Times New Roman"/>
          <w:sz w:val="24"/>
          <w:szCs w:val="24"/>
          <w:lang w:val="en-US"/>
        </w:rPr>
        <w:t>=</w:t>
      </w:r>
      <w:r w:rsidR="00617368" w:rsidRPr="00997577">
        <w:rPr>
          <w:rFonts w:ascii="Book Antiqua" w:hAnsi="Book Antiqua" w:cs="Times New Roman" w:hint="eastAsia"/>
          <w:sz w:val="24"/>
          <w:szCs w:val="24"/>
          <w:lang w:val="en-US" w:eastAsia="zh-CN"/>
        </w:rPr>
        <w:t xml:space="preserve"> </w:t>
      </w:r>
      <w:r w:rsidR="00E153EB" w:rsidRPr="00997577">
        <w:rPr>
          <w:rFonts w:ascii="Book Antiqua" w:hAnsi="Book Antiqua" w:cs="Times New Roman"/>
          <w:sz w:val="24"/>
          <w:szCs w:val="24"/>
          <w:lang w:val="en-US"/>
        </w:rPr>
        <w:t>0.07</w:t>
      </w:r>
      <w:r w:rsidRPr="00997577">
        <w:rPr>
          <w:rFonts w:ascii="Book Antiqua" w:hAnsi="Book Antiqua" w:cs="Times New Roman"/>
          <w:sz w:val="24"/>
          <w:szCs w:val="24"/>
          <w:lang w:val="en-US"/>
        </w:rPr>
        <w:t>) (Table 2).</w:t>
      </w:r>
    </w:p>
    <w:p w:rsidR="00617368" w:rsidRPr="00997577" w:rsidRDefault="002D38C4" w:rsidP="00BC2B7F">
      <w:pPr>
        <w:spacing w:after="0" w:line="360" w:lineRule="auto"/>
        <w:ind w:firstLineChars="200" w:firstLine="480"/>
        <w:jc w:val="both"/>
        <w:rPr>
          <w:rFonts w:ascii="Book Antiqua" w:hAnsi="Book Antiqua" w:cs="Times New Roman"/>
          <w:b/>
          <w:sz w:val="24"/>
          <w:szCs w:val="24"/>
          <w:lang w:val="en-US" w:eastAsia="zh-CN"/>
        </w:rPr>
      </w:pPr>
      <w:r w:rsidRPr="00997577">
        <w:rPr>
          <w:rFonts w:ascii="Book Antiqua" w:hAnsi="Book Antiqua" w:cs="Times New Roman"/>
          <w:sz w:val="24"/>
          <w:szCs w:val="24"/>
          <w:lang w:val="en-US"/>
        </w:rPr>
        <w:t>No s</w:t>
      </w:r>
      <w:r w:rsidR="00AA4B3B" w:rsidRPr="00997577">
        <w:rPr>
          <w:rFonts w:ascii="Book Antiqua" w:hAnsi="Book Antiqua" w:cs="Times New Roman"/>
          <w:sz w:val="24"/>
          <w:szCs w:val="24"/>
          <w:lang w:val="en-US"/>
        </w:rPr>
        <w:t xml:space="preserve">ignificant </w:t>
      </w:r>
      <w:r w:rsidRPr="00997577">
        <w:rPr>
          <w:rFonts w:ascii="Book Antiqua" w:hAnsi="Book Antiqua" w:cs="Times New Roman"/>
          <w:sz w:val="24"/>
          <w:szCs w:val="24"/>
          <w:lang w:val="en-US"/>
        </w:rPr>
        <w:t>association was observed between</w:t>
      </w:r>
      <w:r w:rsidR="00AA4B3B" w:rsidRPr="00997577">
        <w:rPr>
          <w:rFonts w:ascii="Book Antiqua" w:hAnsi="Book Antiqua" w:cs="Times New Roman"/>
          <w:sz w:val="24"/>
          <w:szCs w:val="24"/>
          <w:lang w:val="en-US"/>
        </w:rPr>
        <w:t xml:space="preserve"> </w:t>
      </w:r>
      <w:r w:rsidR="007A7CD6" w:rsidRPr="00997577">
        <w:rPr>
          <w:rFonts w:ascii="Book Antiqua" w:hAnsi="Book Antiqua" w:cs="Times New Roman"/>
          <w:sz w:val="24"/>
          <w:szCs w:val="24"/>
          <w:lang w:val="en-US"/>
        </w:rPr>
        <w:t xml:space="preserve">categorical </w:t>
      </w:r>
      <w:proofErr w:type="spellStart"/>
      <w:r w:rsidR="00AA4B3B" w:rsidRPr="00997577">
        <w:rPr>
          <w:rFonts w:ascii="Book Antiqua" w:hAnsi="Book Antiqua" w:cs="Times New Roman"/>
          <w:sz w:val="24"/>
          <w:szCs w:val="24"/>
          <w:lang w:val="en-US"/>
        </w:rPr>
        <w:t>eGFR</w:t>
      </w:r>
      <w:proofErr w:type="spellEnd"/>
      <w:r w:rsidR="00AA4B3B" w:rsidRPr="00997577">
        <w:rPr>
          <w:rFonts w:ascii="Book Antiqua" w:hAnsi="Book Antiqua" w:cs="Times New Roman"/>
          <w:sz w:val="24"/>
          <w:szCs w:val="24"/>
          <w:lang w:val="en-US"/>
        </w:rPr>
        <w:t xml:space="preserve"> </w:t>
      </w:r>
      <w:r w:rsidR="007A7CD6" w:rsidRPr="00997577">
        <w:rPr>
          <w:rFonts w:ascii="Book Antiqua" w:hAnsi="Book Antiqua" w:cs="Times New Roman"/>
          <w:sz w:val="24"/>
          <w:szCs w:val="24"/>
          <w:lang w:val="en-US"/>
        </w:rPr>
        <w:t xml:space="preserve">from both </w:t>
      </w:r>
      <w:r w:rsidR="00AA4B3B" w:rsidRPr="00997577">
        <w:rPr>
          <w:rFonts w:ascii="Book Antiqua" w:hAnsi="Book Antiqua" w:cs="Times New Roman"/>
          <w:sz w:val="24"/>
          <w:szCs w:val="24"/>
          <w:lang w:val="en-US"/>
        </w:rPr>
        <w:t xml:space="preserve">formulas </w:t>
      </w:r>
      <w:r w:rsidR="00CA7807" w:rsidRPr="00997577">
        <w:rPr>
          <w:rFonts w:ascii="Book Antiqua" w:hAnsi="Book Antiqua" w:cs="Times New Roman"/>
          <w:sz w:val="24"/>
          <w:szCs w:val="24"/>
          <w:lang w:val="en-US"/>
        </w:rPr>
        <w:t>and</w:t>
      </w:r>
      <w:r w:rsidR="00D43260"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major bleeding</w:t>
      </w:r>
      <w:r w:rsidR="008312E7" w:rsidRPr="00997577">
        <w:rPr>
          <w:rFonts w:ascii="Book Antiqua" w:hAnsi="Book Antiqua" w:cs="Times New Roman"/>
          <w:sz w:val="24"/>
          <w:szCs w:val="24"/>
          <w:lang w:val="en-US"/>
        </w:rPr>
        <w:t xml:space="preserve">, </w:t>
      </w:r>
      <w:r w:rsidR="00CB1F3A" w:rsidRPr="00997577">
        <w:rPr>
          <w:rFonts w:ascii="Book Antiqua" w:hAnsi="Book Antiqua" w:cs="Times New Roman"/>
          <w:sz w:val="24"/>
          <w:szCs w:val="24"/>
          <w:lang w:val="en-US"/>
        </w:rPr>
        <w:t xml:space="preserve">either </w:t>
      </w:r>
      <w:r w:rsidR="008312E7" w:rsidRPr="00997577">
        <w:rPr>
          <w:rFonts w:ascii="Book Antiqua" w:hAnsi="Book Antiqua" w:cs="Times New Roman"/>
          <w:sz w:val="24"/>
          <w:szCs w:val="24"/>
          <w:lang w:val="en-US"/>
        </w:rPr>
        <w:t xml:space="preserve">in </w:t>
      </w:r>
      <w:r w:rsidR="00CB1F3A" w:rsidRPr="00997577">
        <w:rPr>
          <w:rFonts w:ascii="Book Antiqua" w:hAnsi="Book Antiqua" w:cs="Times New Roman"/>
          <w:sz w:val="24"/>
          <w:szCs w:val="24"/>
          <w:lang w:val="en-US"/>
        </w:rPr>
        <w:t xml:space="preserve">the unadjusted or </w:t>
      </w:r>
      <w:r w:rsidR="0017524E" w:rsidRPr="00997577">
        <w:rPr>
          <w:rFonts w:ascii="Book Antiqua" w:hAnsi="Book Antiqua" w:cs="Times New Roman"/>
          <w:sz w:val="24"/>
          <w:szCs w:val="24"/>
          <w:lang w:val="en-US"/>
        </w:rPr>
        <w:t xml:space="preserve">by using the </w:t>
      </w:r>
      <w:r w:rsidR="00CB1F3A" w:rsidRPr="00997577">
        <w:rPr>
          <w:rFonts w:ascii="Book Antiqua" w:hAnsi="Book Antiqua" w:cs="Times New Roman"/>
          <w:sz w:val="24"/>
          <w:szCs w:val="24"/>
          <w:lang w:val="en-US"/>
        </w:rPr>
        <w:t xml:space="preserve">adjusted competing-risk models </w:t>
      </w:r>
      <w:r w:rsidR="00AA4B3B" w:rsidRPr="00997577">
        <w:rPr>
          <w:rFonts w:ascii="Book Antiqua" w:hAnsi="Book Antiqua" w:cs="Times New Roman"/>
          <w:sz w:val="24"/>
          <w:szCs w:val="24"/>
          <w:lang w:val="en-US"/>
        </w:rPr>
        <w:t>(Ta</w:t>
      </w:r>
      <w:r w:rsidR="008814E2" w:rsidRPr="00997577">
        <w:rPr>
          <w:rFonts w:ascii="Book Antiqua" w:hAnsi="Book Antiqua" w:cs="Times New Roman"/>
          <w:sz w:val="24"/>
          <w:szCs w:val="24"/>
          <w:lang w:val="en-US"/>
        </w:rPr>
        <w:t>ble</w:t>
      </w:r>
      <w:r w:rsidR="00501FAB" w:rsidRPr="00997577">
        <w:rPr>
          <w:rFonts w:ascii="Book Antiqua" w:hAnsi="Book Antiqua" w:cs="Times New Roman"/>
          <w:sz w:val="24"/>
          <w:szCs w:val="24"/>
          <w:lang w:val="en-US"/>
        </w:rPr>
        <w:t xml:space="preserve"> </w:t>
      </w:r>
      <w:r w:rsidR="008814E2" w:rsidRPr="00997577">
        <w:rPr>
          <w:rFonts w:ascii="Book Antiqua" w:hAnsi="Book Antiqua" w:cs="Times New Roman"/>
          <w:sz w:val="24"/>
          <w:szCs w:val="24"/>
          <w:lang w:val="en-US"/>
        </w:rPr>
        <w:t>3</w:t>
      </w:r>
      <w:r w:rsidR="00AA4B3B" w:rsidRPr="00997577">
        <w:rPr>
          <w:rFonts w:ascii="Book Antiqua" w:hAnsi="Book Antiqua" w:cs="Times New Roman"/>
          <w:sz w:val="24"/>
          <w:szCs w:val="24"/>
          <w:lang w:val="en-US"/>
        </w:rPr>
        <w:t xml:space="preserve">).  </w:t>
      </w:r>
    </w:p>
    <w:p w:rsidR="00055960" w:rsidRPr="00997577" w:rsidRDefault="008814E2" w:rsidP="00BC2B7F">
      <w:pPr>
        <w:spacing w:after="0" w:line="360" w:lineRule="auto"/>
        <w:ind w:firstLineChars="200" w:firstLine="480"/>
        <w:jc w:val="both"/>
        <w:rPr>
          <w:rFonts w:ascii="Book Antiqua" w:hAnsi="Book Antiqua" w:cs="Times New Roman"/>
          <w:b/>
          <w:sz w:val="24"/>
          <w:szCs w:val="24"/>
          <w:lang w:val="en-US"/>
        </w:rPr>
      </w:pPr>
      <w:r w:rsidRPr="00997577">
        <w:rPr>
          <w:rFonts w:ascii="Book Antiqua" w:hAnsi="Book Antiqua" w:cs="Times New Roman"/>
          <w:sz w:val="24"/>
          <w:szCs w:val="24"/>
          <w:lang w:val="en-US"/>
        </w:rPr>
        <w:t>At predicti</w:t>
      </w:r>
      <w:r w:rsidR="007A7CD6" w:rsidRPr="00997577">
        <w:rPr>
          <w:rFonts w:ascii="Book Antiqua" w:hAnsi="Book Antiqua" w:cs="Times New Roman"/>
          <w:sz w:val="24"/>
          <w:szCs w:val="24"/>
          <w:lang w:val="en-US"/>
        </w:rPr>
        <w:t>ng</w:t>
      </w:r>
      <w:r w:rsidRPr="00997577">
        <w:rPr>
          <w:rFonts w:ascii="Book Antiqua" w:hAnsi="Book Antiqua" w:cs="Times New Roman"/>
          <w:sz w:val="24"/>
          <w:szCs w:val="24"/>
          <w:lang w:val="en-US"/>
        </w:rPr>
        <w:t xml:space="preserve"> major bleeding, the discriminative ability of </w:t>
      </w:r>
      <w:r w:rsidR="00B82C94" w:rsidRPr="00997577">
        <w:rPr>
          <w:rFonts w:ascii="Book Antiqua" w:hAnsi="Book Antiqua" w:cs="Times New Roman"/>
          <w:sz w:val="24"/>
          <w:szCs w:val="24"/>
          <w:lang w:val="en-US"/>
        </w:rPr>
        <w:t xml:space="preserve">the </w:t>
      </w:r>
      <w:r w:rsidRPr="00997577">
        <w:rPr>
          <w:rFonts w:ascii="Book Antiqua" w:hAnsi="Book Antiqua" w:cs="Times New Roman"/>
          <w:sz w:val="24"/>
          <w:szCs w:val="24"/>
          <w:lang w:val="en-US"/>
        </w:rPr>
        <w:t>continuous</w:t>
      </w:r>
      <w:r w:rsidR="00646036" w:rsidRPr="00997577">
        <w:rPr>
          <w:rFonts w:ascii="Book Antiqua" w:hAnsi="Book Antiqua" w:cs="Times New Roman"/>
          <w:sz w:val="24"/>
          <w:szCs w:val="24"/>
          <w:lang w:val="en-US"/>
        </w:rPr>
        <w:t xml:space="preserve"> re-expressed</w:t>
      </w:r>
      <w:r w:rsidRPr="00997577">
        <w:rPr>
          <w:rFonts w:ascii="Book Antiqua" w:hAnsi="Book Antiqua" w:cs="Times New Roman"/>
          <w:sz w:val="24"/>
          <w:szCs w:val="24"/>
          <w:lang w:val="en-US"/>
        </w:rPr>
        <w:t xml:space="preserve"> </w:t>
      </w:r>
      <w:r w:rsidR="007A7CD6" w:rsidRPr="00997577">
        <w:rPr>
          <w:rFonts w:ascii="Book Antiqua" w:hAnsi="Book Antiqua" w:cs="Times New Roman"/>
          <w:sz w:val="24"/>
          <w:szCs w:val="24"/>
          <w:lang w:val="en-US"/>
        </w:rPr>
        <w:t xml:space="preserve">MDRD-4 </w:t>
      </w:r>
      <w:proofErr w:type="spellStart"/>
      <w:r w:rsidR="007A7CD6" w:rsidRPr="00997577">
        <w:rPr>
          <w:rFonts w:ascii="Book Antiqua" w:hAnsi="Book Antiqua" w:cs="Times New Roman"/>
          <w:sz w:val="24"/>
          <w:szCs w:val="24"/>
          <w:lang w:val="en-US"/>
        </w:rPr>
        <w:t>eGFR</w:t>
      </w:r>
      <w:proofErr w:type="spellEnd"/>
      <w:r w:rsidR="007A7CD6"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was mo</w:t>
      </w:r>
      <w:r w:rsidR="008505F2" w:rsidRPr="00997577">
        <w:rPr>
          <w:rFonts w:ascii="Book Antiqua" w:hAnsi="Book Antiqua" w:cs="Times New Roman"/>
          <w:sz w:val="24"/>
          <w:szCs w:val="24"/>
          <w:lang w:val="en-US"/>
        </w:rPr>
        <w:t>dest: 0.666</w:t>
      </w:r>
      <w:r w:rsidR="00C84BC7" w:rsidRPr="00997577">
        <w:rPr>
          <w:rFonts w:ascii="Book Antiqua" w:hAnsi="Book Antiqua" w:cs="Times New Roman"/>
          <w:sz w:val="24"/>
          <w:szCs w:val="24"/>
          <w:lang w:val="en-US"/>
        </w:rPr>
        <w:t>; qui</w:t>
      </w:r>
      <w:r w:rsidR="00B82C94" w:rsidRPr="00997577">
        <w:rPr>
          <w:rFonts w:ascii="Book Antiqua" w:hAnsi="Book Antiqua" w:cs="Times New Roman"/>
          <w:sz w:val="24"/>
          <w:szCs w:val="24"/>
          <w:lang w:val="en-US"/>
        </w:rPr>
        <w:t>t</w:t>
      </w:r>
      <w:r w:rsidR="00C84BC7" w:rsidRPr="00997577">
        <w:rPr>
          <w:rFonts w:ascii="Book Antiqua" w:hAnsi="Book Antiqua" w:cs="Times New Roman"/>
          <w:sz w:val="24"/>
          <w:szCs w:val="24"/>
          <w:lang w:val="en-US"/>
        </w:rPr>
        <w:t>e</w:t>
      </w:r>
      <w:r w:rsidR="00B82C94" w:rsidRPr="00997577">
        <w:rPr>
          <w:rFonts w:ascii="Book Antiqua" w:hAnsi="Book Antiqua" w:cs="Times New Roman"/>
          <w:sz w:val="24"/>
          <w:szCs w:val="24"/>
          <w:lang w:val="en-US"/>
        </w:rPr>
        <w:t xml:space="preserve"> similar to that obtained from using </w:t>
      </w:r>
      <w:r w:rsidR="007A7CD6" w:rsidRPr="00997577">
        <w:rPr>
          <w:rFonts w:ascii="Book Antiqua" w:hAnsi="Book Antiqua" w:cs="Times New Roman"/>
          <w:sz w:val="24"/>
          <w:szCs w:val="24"/>
          <w:lang w:val="en-US"/>
        </w:rPr>
        <w:t xml:space="preserve">the continuous </w:t>
      </w:r>
      <w:r w:rsidR="005C3FD2" w:rsidRPr="00997577">
        <w:rPr>
          <w:rFonts w:ascii="Book Antiqua" w:hAnsi="Book Antiqua" w:cs="Times New Roman"/>
          <w:sz w:val="24"/>
          <w:szCs w:val="24"/>
          <w:lang w:val="en-US"/>
        </w:rPr>
        <w:t xml:space="preserve">new </w:t>
      </w:r>
      <w:r w:rsidR="007A7CD6" w:rsidRPr="00997577">
        <w:rPr>
          <w:rFonts w:ascii="Book Antiqua" w:hAnsi="Book Antiqua" w:cs="Times New Roman"/>
          <w:sz w:val="24"/>
          <w:szCs w:val="24"/>
          <w:lang w:val="en-US"/>
        </w:rPr>
        <w:t xml:space="preserve">CKD-EPI </w:t>
      </w:r>
      <w:proofErr w:type="spellStart"/>
      <w:r w:rsidR="007A7CD6" w:rsidRPr="00997577">
        <w:rPr>
          <w:rFonts w:ascii="Book Antiqua" w:hAnsi="Book Antiqua" w:cs="Times New Roman"/>
          <w:sz w:val="24"/>
          <w:szCs w:val="24"/>
          <w:lang w:val="en-US"/>
        </w:rPr>
        <w:t>eGFR</w:t>
      </w:r>
      <w:proofErr w:type="spellEnd"/>
      <w:r w:rsidR="007A7CD6" w:rsidRPr="00997577">
        <w:rPr>
          <w:rFonts w:ascii="Book Antiqua" w:hAnsi="Book Antiqua" w:cs="Times New Roman"/>
          <w:sz w:val="24"/>
          <w:szCs w:val="24"/>
          <w:lang w:val="en-US"/>
        </w:rPr>
        <w:t>: c-statistic</w:t>
      </w:r>
      <w:r w:rsidR="00617368" w:rsidRPr="00997577">
        <w:rPr>
          <w:rFonts w:ascii="Book Antiqua" w:hAnsi="Book Antiqua" w:cs="Times New Roman" w:hint="eastAsia"/>
          <w:sz w:val="24"/>
          <w:szCs w:val="24"/>
          <w:lang w:val="en-US" w:eastAsia="zh-CN"/>
        </w:rPr>
        <w:t xml:space="preserve"> </w:t>
      </w:r>
      <w:r w:rsidR="007A7CD6" w:rsidRPr="00997577">
        <w:rPr>
          <w:rFonts w:ascii="Book Antiqua" w:hAnsi="Book Antiqua" w:cs="Times New Roman"/>
          <w:sz w:val="24"/>
          <w:szCs w:val="24"/>
          <w:lang w:val="en-US"/>
        </w:rPr>
        <w:t>=</w:t>
      </w:r>
      <w:r w:rsidR="00617368" w:rsidRPr="00997577">
        <w:rPr>
          <w:rFonts w:ascii="Book Antiqua" w:hAnsi="Book Antiqua" w:cs="Times New Roman" w:hint="eastAsia"/>
          <w:sz w:val="24"/>
          <w:szCs w:val="24"/>
          <w:lang w:val="en-US" w:eastAsia="zh-CN"/>
        </w:rPr>
        <w:t xml:space="preserve"> </w:t>
      </w:r>
      <w:r w:rsidR="008505F2" w:rsidRPr="00997577">
        <w:rPr>
          <w:rFonts w:ascii="Book Antiqua" w:hAnsi="Book Antiqua" w:cs="Times New Roman"/>
          <w:sz w:val="24"/>
          <w:szCs w:val="24"/>
          <w:lang w:val="en-US"/>
        </w:rPr>
        <w:t xml:space="preserve">0.677 </w:t>
      </w:r>
      <w:r w:rsidR="007A7CD6" w:rsidRPr="00997577">
        <w:rPr>
          <w:rFonts w:ascii="Book Antiqua" w:hAnsi="Book Antiqua" w:cs="Times New Roman"/>
          <w:sz w:val="24"/>
          <w:szCs w:val="24"/>
          <w:lang w:val="en-US"/>
        </w:rPr>
        <w:t>(</w:t>
      </w:r>
      <w:r w:rsidR="00617368" w:rsidRPr="00997577">
        <w:rPr>
          <w:rFonts w:ascii="Book Antiqua" w:hAnsi="Book Antiqua" w:cs="Times New Roman"/>
          <w:i/>
          <w:sz w:val="24"/>
          <w:szCs w:val="24"/>
          <w:lang w:val="en-US"/>
        </w:rPr>
        <w:t>P</w:t>
      </w:r>
      <w:r w:rsidR="00617368" w:rsidRPr="00997577">
        <w:rPr>
          <w:rFonts w:ascii="Book Antiqua" w:hAnsi="Book Antiqua" w:cs="Times New Roman" w:hint="eastAsia"/>
          <w:i/>
          <w:sz w:val="24"/>
          <w:szCs w:val="24"/>
          <w:lang w:val="en-US" w:eastAsia="zh-CN"/>
        </w:rPr>
        <w:t xml:space="preserve"> </w:t>
      </w:r>
      <w:r w:rsidR="007A7CD6" w:rsidRPr="00997577">
        <w:rPr>
          <w:rFonts w:ascii="Book Antiqua" w:hAnsi="Book Antiqua" w:cs="Times New Roman"/>
          <w:sz w:val="24"/>
          <w:szCs w:val="24"/>
          <w:lang w:val="en-US"/>
        </w:rPr>
        <w:t>=</w:t>
      </w:r>
      <w:r w:rsidR="00617368" w:rsidRPr="00997577">
        <w:rPr>
          <w:rFonts w:ascii="Book Antiqua" w:hAnsi="Book Antiqua" w:cs="Times New Roman" w:hint="eastAsia"/>
          <w:sz w:val="24"/>
          <w:szCs w:val="24"/>
          <w:lang w:val="en-US" w:eastAsia="zh-CN"/>
        </w:rPr>
        <w:t xml:space="preserve"> </w:t>
      </w:r>
      <w:r w:rsidR="007A7CD6" w:rsidRPr="00997577">
        <w:rPr>
          <w:rFonts w:ascii="Book Antiqua" w:hAnsi="Book Antiqua" w:cs="Times New Roman"/>
          <w:sz w:val="24"/>
          <w:szCs w:val="24"/>
          <w:lang w:val="en-US"/>
        </w:rPr>
        <w:t>0.85)</w:t>
      </w:r>
      <w:r w:rsidRPr="00997577">
        <w:rPr>
          <w:rFonts w:ascii="Book Antiqua" w:hAnsi="Book Antiqua" w:cs="Times New Roman"/>
          <w:sz w:val="24"/>
          <w:szCs w:val="24"/>
          <w:lang w:val="en-US"/>
        </w:rPr>
        <w:t xml:space="preserve">. </w:t>
      </w:r>
    </w:p>
    <w:p w:rsidR="008814E2" w:rsidRPr="00997577" w:rsidRDefault="0068505B"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When </w:t>
      </w:r>
      <w:proofErr w:type="spellStart"/>
      <w:r w:rsidR="0051207A" w:rsidRPr="00997577">
        <w:rPr>
          <w:rFonts w:ascii="Book Antiqua" w:hAnsi="Book Antiqua" w:cs="Times New Roman"/>
          <w:sz w:val="24"/>
          <w:szCs w:val="24"/>
          <w:lang w:val="en-US"/>
        </w:rPr>
        <w:t>eGFR</w:t>
      </w:r>
      <w:proofErr w:type="spellEnd"/>
      <w:r w:rsidR="0051207A"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 xml:space="preserve">was considered </w:t>
      </w:r>
      <w:r w:rsidR="0051207A" w:rsidRPr="00997577">
        <w:rPr>
          <w:rFonts w:ascii="Book Antiqua" w:hAnsi="Book Antiqua" w:cs="Times New Roman"/>
          <w:sz w:val="24"/>
          <w:szCs w:val="24"/>
          <w:lang w:val="en-US"/>
        </w:rPr>
        <w:t>as</w:t>
      </w:r>
      <w:r w:rsidR="008814E2" w:rsidRPr="00997577">
        <w:rPr>
          <w:rFonts w:ascii="Book Antiqua" w:hAnsi="Book Antiqua" w:cs="Times New Roman"/>
          <w:sz w:val="24"/>
          <w:szCs w:val="24"/>
          <w:lang w:val="en-US"/>
        </w:rPr>
        <w:t xml:space="preserve"> </w:t>
      </w:r>
      <w:r w:rsidR="002E02E7" w:rsidRPr="00997577">
        <w:rPr>
          <w:rFonts w:ascii="Book Antiqua" w:hAnsi="Book Antiqua" w:cs="Times New Roman"/>
          <w:sz w:val="24"/>
          <w:szCs w:val="24"/>
          <w:lang w:val="en-US"/>
        </w:rPr>
        <w:t xml:space="preserve">a </w:t>
      </w:r>
      <w:r w:rsidR="008814E2" w:rsidRPr="00997577">
        <w:rPr>
          <w:rFonts w:ascii="Book Antiqua" w:hAnsi="Book Antiqua" w:cs="Times New Roman"/>
          <w:sz w:val="24"/>
          <w:szCs w:val="24"/>
          <w:lang w:val="en-US"/>
        </w:rPr>
        <w:t>categorical variable</w:t>
      </w:r>
      <w:r w:rsidRPr="00997577">
        <w:rPr>
          <w:rFonts w:ascii="Book Antiqua" w:hAnsi="Book Antiqua" w:cs="Times New Roman"/>
          <w:sz w:val="24"/>
          <w:szCs w:val="24"/>
          <w:lang w:val="en-US"/>
        </w:rPr>
        <w:t>,</w:t>
      </w:r>
      <w:r w:rsidR="008814E2"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the</w:t>
      </w:r>
      <w:r w:rsidR="002E02E7" w:rsidRPr="00997577">
        <w:rPr>
          <w:rFonts w:ascii="Book Antiqua" w:hAnsi="Book Antiqua" w:cs="Times New Roman"/>
          <w:sz w:val="24"/>
          <w:szCs w:val="24"/>
          <w:lang w:val="en-US"/>
        </w:rPr>
        <w:t xml:space="preserve"> discriminative capacity</w:t>
      </w:r>
      <w:r w:rsidRPr="00997577">
        <w:rPr>
          <w:rFonts w:ascii="Book Antiqua" w:hAnsi="Book Antiqua" w:cs="Times New Roman"/>
          <w:sz w:val="24"/>
          <w:szCs w:val="24"/>
          <w:lang w:val="en-US"/>
        </w:rPr>
        <w:t xml:space="preserve"> of each formula at predicting major bleeding was of 0.550 </w:t>
      </w:r>
      <w:r w:rsidR="0051207A" w:rsidRPr="00997577">
        <w:rPr>
          <w:rFonts w:ascii="Book Antiqua" w:hAnsi="Book Antiqua" w:cs="Times New Roman"/>
          <w:sz w:val="24"/>
          <w:szCs w:val="24"/>
          <w:lang w:val="en-US"/>
        </w:rPr>
        <w:t xml:space="preserve">and </w:t>
      </w:r>
      <w:r w:rsidR="002E02E7" w:rsidRPr="00997577">
        <w:rPr>
          <w:rFonts w:ascii="Book Antiqua" w:hAnsi="Book Antiqua" w:cs="Times New Roman"/>
          <w:sz w:val="24"/>
          <w:szCs w:val="24"/>
          <w:lang w:val="en-US"/>
        </w:rPr>
        <w:t xml:space="preserve">of </w:t>
      </w:r>
      <w:r w:rsidRPr="00997577">
        <w:rPr>
          <w:rFonts w:ascii="Book Antiqua" w:hAnsi="Book Antiqua" w:cs="Times New Roman"/>
          <w:sz w:val="24"/>
          <w:szCs w:val="24"/>
          <w:lang w:val="en-US"/>
        </w:rPr>
        <w:t>0.571</w:t>
      </w:r>
      <w:r w:rsidR="00A532FE" w:rsidRPr="00997577">
        <w:rPr>
          <w:rFonts w:ascii="Book Antiqua" w:hAnsi="Book Antiqua" w:cs="Times New Roman"/>
          <w:sz w:val="24"/>
          <w:szCs w:val="24"/>
          <w:lang w:val="en-US"/>
        </w:rPr>
        <w:t xml:space="preserve"> for the</w:t>
      </w:r>
      <w:r w:rsidR="00646036" w:rsidRPr="00997577">
        <w:rPr>
          <w:rFonts w:ascii="Book Antiqua" w:hAnsi="Book Antiqua" w:cs="Times New Roman"/>
          <w:sz w:val="24"/>
          <w:szCs w:val="24"/>
          <w:lang w:val="en-US"/>
        </w:rPr>
        <w:t xml:space="preserve"> re-expressed</w:t>
      </w:r>
      <w:r w:rsidR="00A532FE" w:rsidRPr="00997577">
        <w:rPr>
          <w:rFonts w:ascii="Book Antiqua" w:hAnsi="Book Antiqua" w:cs="Times New Roman"/>
          <w:sz w:val="24"/>
          <w:szCs w:val="24"/>
          <w:lang w:val="en-US"/>
        </w:rPr>
        <w:t xml:space="preserve"> MDRD-4 and </w:t>
      </w:r>
      <w:r w:rsidR="00646036" w:rsidRPr="00997577">
        <w:rPr>
          <w:rFonts w:ascii="Book Antiqua" w:hAnsi="Book Antiqua" w:cs="Times New Roman"/>
          <w:sz w:val="24"/>
          <w:szCs w:val="24"/>
          <w:lang w:val="en-US"/>
        </w:rPr>
        <w:t xml:space="preserve">the </w:t>
      </w:r>
      <w:r w:rsidR="005C3FD2" w:rsidRPr="00997577">
        <w:rPr>
          <w:rFonts w:ascii="Book Antiqua" w:hAnsi="Book Antiqua" w:cs="Times New Roman"/>
          <w:sz w:val="24"/>
          <w:szCs w:val="24"/>
          <w:lang w:val="en-US"/>
        </w:rPr>
        <w:t xml:space="preserve">new </w:t>
      </w:r>
      <w:r w:rsidR="00A532FE" w:rsidRPr="00997577">
        <w:rPr>
          <w:rFonts w:ascii="Book Antiqua" w:hAnsi="Book Antiqua" w:cs="Times New Roman"/>
          <w:sz w:val="24"/>
          <w:szCs w:val="24"/>
          <w:lang w:val="en-US"/>
        </w:rPr>
        <w:t>CKD-EPI, respectively</w:t>
      </w:r>
      <w:r w:rsidR="00055960" w:rsidRPr="00997577">
        <w:rPr>
          <w:rFonts w:ascii="Book Antiqua" w:hAnsi="Book Antiqua" w:cs="Times New Roman"/>
          <w:sz w:val="24"/>
          <w:szCs w:val="24"/>
          <w:lang w:val="en-US"/>
        </w:rPr>
        <w:t xml:space="preserve"> (</w:t>
      </w:r>
      <w:r w:rsidR="00617368" w:rsidRPr="00997577">
        <w:rPr>
          <w:rFonts w:ascii="Book Antiqua" w:hAnsi="Book Antiqua" w:cs="Times New Roman"/>
          <w:i/>
          <w:sz w:val="24"/>
          <w:szCs w:val="24"/>
          <w:lang w:val="en-US"/>
        </w:rPr>
        <w:t>P</w:t>
      </w:r>
      <w:r w:rsidR="00617368" w:rsidRPr="00997577">
        <w:rPr>
          <w:rFonts w:ascii="Book Antiqua" w:hAnsi="Book Antiqua" w:cs="Times New Roman"/>
          <w:sz w:val="24"/>
          <w:szCs w:val="24"/>
          <w:lang w:val="en-US"/>
        </w:rPr>
        <w:t xml:space="preserve"> </w:t>
      </w:r>
      <w:r w:rsidR="00055960" w:rsidRPr="00997577">
        <w:rPr>
          <w:rFonts w:ascii="Book Antiqua" w:hAnsi="Book Antiqua" w:cs="Times New Roman"/>
          <w:sz w:val="24"/>
          <w:szCs w:val="24"/>
          <w:lang w:val="en-US"/>
        </w:rPr>
        <w:t>=</w:t>
      </w:r>
      <w:r w:rsidR="00617368" w:rsidRPr="00997577">
        <w:rPr>
          <w:rFonts w:ascii="Book Antiqua" w:hAnsi="Book Antiqua" w:cs="Times New Roman" w:hint="eastAsia"/>
          <w:sz w:val="24"/>
          <w:szCs w:val="24"/>
          <w:lang w:val="en-US" w:eastAsia="zh-CN"/>
        </w:rPr>
        <w:t xml:space="preserve"> </w:t>
      </w:r>
      <w:r w:rsidR="00055960" w:rsidRPr="00997577">
        <w:rPr>
          <w:rFonts w:ascii="Book Antiqua" w:hAnsi="Book Antiqua" w:cs="Times New Roman"/>
          <w:sz w:val="24"/>
          <w:szCs w:val="24"/>
          <w:lang w:val="en-US"/>
        </w:rPr>
        <w:t xml:space="preserve">0.79) </w:t>
      </w:r>
      <w:r w:rsidRPr="00997577">
        <w:rPr>
          <w:rFonts w:ascii="Book Antiqua" w:hAnsi="Book Antiqua" w:cs="Times New Roman"/>
          <w:sz w:val="24"/>
          <w:szCs w:val="24"/>
          <w:lang w:val="en-US"/>
        </w:rPr>
        <w:t xml:space="preserve"> </w:t>
      </w:r>
      <w:r w:rsidR="008814E2" w:rsidRPr="00997577">
        <w:rPr>
          <w:rFonts w:ascii="Book Antiqua" w:hAnsi="Book Antiqua" w:cs="Times New Roman"/>
          <w:sz w:val="24"/>
          <w:szCs w:val="24"/>
          <w:lang w:val="en-US"/>
        </w:rPr>
        <w:t>(Table</w:t>
      </w:r>
      <w:r w:rsidR="00312B82" w:rsidRPr="00997577">
        <w:rPr>
          <w:rFonts w:ascii="Book Antiqua" w:hAnsi="Book Antiqua" w:cs="Times New Roman"/>
          <w:sz w:val="24"/>
          <w:szCs w:val="24"/>
          <w:lang w:val="en-US"/>
        </w:rPr>
        <w:t xml:space="preserve"> </w:t>
      </w:r>
      <w:r w:rsidR="008814E2" w:rsidRPr="00997577">
        <w:rPr>
          <w:rFonts w:ascii="Book Antiqua" w:hAnsi="Book Antiqua" w:cs="Times New Roman"/>
          <w:sz w:val="24"/>
          <w:szCs w:val="24"/>
          <w:lang w:val="en-US"/>
        </w:rPr>
        <w:t>4).</w:t>
      </w:r>
    </w:p>
    <w:p w:rsidR="00617368" w:rsidRPr="00997577" w:rsidRDefault="00617368" w:rsidP="00BC2B7F">
      <w:pPr>
        <w:spacing w:after="0" w:line="360" w:lineRule="auto"/>
        <w:jc w:val="both"/>
        <w:rPr>
          <w:rFonts w:ascii="Book Antiqua" w:hAnsi="Book Antiqua" w:cs="Times New Roman"/>
          <w:sz w:val="24"/>
          <w:szCs w:val="24"/>
          <w:lang w:val="en-US" w:eastAsia="zh-CN"/>
        </w:rPr>
      </w:pPr>
    </w:p>
    <w:p w:rsidR="0051207A" w:rsidRPr="00997577" w:rsidRDefault="005D4E6D" w:rsidP="00BC2B7F">
      <w:pPr>
        <w:spacing w:after="0" w:line="360" w:lineRule="auto"/>
        <w:jc w:val="both"/>
        <w:rPr>
          <w:rFonts w:ascii="Book Antiqua" w:hAnsi="Book Antiqua" w:cs="Times New Roman"/>
          <w:b/>
          <w:bCs/>
          <w:i/>
          <w:sz w:val="24"/>
          <w:szCs w:val="24"/>
          <w:lang w:val="en-US"/>
        </w:rPr>
      </w:pPr>
      <w:r w:rsidRPr="00997577">
        <w:rPr>
          <w:rFonts w:ascii="Book Antiqua" w:hAnsi="Book Antiqua" w:cs="Times New Roman"/>
          <w:b/>
          <w:bCs/>
          <w:i/>
          <w:sz w:val="24"/>
          <w:szCs w:val="24"/>
          <w:lang w:val="en-US"/>
        </w:rPr>
        <w:t>Relation with</w:t>
      </w:r>
      <w:r w:rsidR="0051207A" w:rsidRPr="00997577">
        <w:rPr>
          <w:rFonts w:ascii="Book Antiqua" w:hAnsi="Book Antiqua" w:cs="Times New Roman"/>
          <w:b/>
          <w:bCs/>
          <w:i/>
          <w:sz w:val="24"/>
          <w:szCs w:val="24"/>
          <w:lang w:val="en-US"/>
        </w:rPr>
        <w:t xml:space="preserve"> thromboembolic event</w:t>
      </w:r>
    </w:p>
    <w:p w:rsidR="0051207A" w:rsidRPr="00997577" w:rsidRDefault="009C72FC" w:rsidP="00BC2B7F">
      <w:pPr>
        <w:spacing w:after="0" w:line="360" w:lineRule="auto"/>
        <w:jc w:val="both"/>
        <w:rPr>
          <w:rFonts w:ascii="Book Antiqua" w:hAnsi="Book Antiqua" w:cs="Times New Roman"/>
          <w:sz w:val="24"/>
          <w:szCs w:val="24"/>
          <w:lang w:val="en-US"/>
        </w:rPr>
      </w:pPr>
      <w:r w:rsidRPr="00997577">
        <w:rPr>
          <w:rFonts w:ascii="Book Antiqua" w:hAnsi="Book Antiqua" w:cs="Times New Roman"/>
          <w:sz w:val="24"/>
          <w:szCs w:val="24"/>
          <w:lang w:val="en-US"/>
        </w:rPr>
        <w:t>As shown in Figure</w:t>
      </w:r>
      <w:r w:rsidR="00E527DE"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 xml:space="preserve">1, the distribution of the </w:t>
      </w:r>
      <w:r w:rsidR="00E527DE" w:rsidRPr="00997577">
        <w:rPr>
          <w:rFonts w:ascii="Book Antiqua" w:hAnsi="Book Antiqua" w:cs="Times New Roman"/>
          <w:sz w:val="24"/>
          <w:szCs w:val="24"/>
          <w:lang w:val="en-US"/>
        </w:rPr>
        <w:t>TE</w:t>
      </w:r>
      <w:r w:rsidRPr="00997577">
        <w:rPr>
          <w:rFonts w:ascii="Book Antiqua" w:hAnsi="Book Antiqua" w:cs="Times New Roman"/>
          <w:sz w:val="24"/>
          <w:szCs w:val="24"/>
          <w:lang w:val="en-US"/>
        </w:rPr>
        <w:t xml:space="preserve"> event rate in the different </w:t>
      </w:r>
      <w:proofErr w:type="spellStart"/>
      <w:r w:rsidRPr="00997577">
        <w:rPr>
          <w:rFonts w:ascii="Book Antiqua" w:hAnsi="Book Antiqua" w:cs="Times New Roman"/>
          <w:sz w:val="24"/>
          <w:szCs w:val="24"/>
          <w:lang w:val="en-US"/>
        </w:rPr>
        <w:t>eGFR</w:t>
      </w:r>
      <w:proofErr w:type="spellEnd"/>
      <w:r w:rsidRPr="00997577">
        <w:rPr>
          <w:rFonts w:ascii="Book Antiqua" w:hAnsi="Book Antiqua" w:cs="Times New Roman"/>
          <w:sz w:val="24"/>
          <w:szCs w:val="24"/>
          <w:lang w:val="en-US"/>
        </w:rPr>
        <w:t xml:space="preserve"> categories, demonstrated a consistent gradient of risk, regardless of the formula used. </w:t>
      </w:r>
    </w:p>
    <w:p w:rsidR="00617368" w:rsidRPr="00997577" w:rsidRDefault="00882C5F"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After adjusting for the CHA</w:t>
      </w:r>
      <w:r w:rsidRPr="00997577">
        <w:rPr>
          <w:rFonts w:ascii="Book Antiqua" w:hAnsi="Book Antiqua" w:cs="Times New Roman"/>
          <w:sz w:val="24"/>
          <w:szCs w:val="24"/>
          <w:vertAlign w:val="subscript"/>
          <w:lang w:val="en-US"/>
        </w:rPr>
        <w:t>2</w:t>
      </w:r>
      <w:r w:rsidRPr="00997577">
        <w:rPr>
          <w:rFonts w:ascii="Book Antiqua" w:hAnsi="Book Antiqua" w:cs="Times New Roman"/>
          <w:sz w:val="24"/>
          <w:szCs w:val="24"/>
          <w:lang w:val="en-US"/>
        </w:rPr>
        <w:t>DS</w:t>
      </w:r>
      <w:r w:rsidRPr="00997577">
        <w:rPr>
          <w:rFonts w:ascii="Book Antiqua" w:hAnsi="Book Antiqua" w:cs="Times New Roman"/>
          <w:sz w:val="24"/>
          <w:szCs w:val="24"/>
          <w:vertAlign w:val="subscript"/>
          <w:lang w:val="en-US"/>
        </w:rPr>
        <w:t>2</w:t>
      </w:r>
      <w:r w:rsidRPr="00997577">
        <w:rPr>
          <w:rFonts w:ascii="Book Antiqua" w:hAnsi="Book Antiqua" w:cs="Times New Roman"/>
          <w:sz w:val="24"/>
          <w:szCs w:val="24"/>
          <w:lang w:val="en-US"/>
        </w:rPr>
        <w:t>-VASc risk score, no significant</w:t>
      </w:r>
      <w:r w:rsidR="0051207A" w:rsidRPr="00997577">
        <w:rPr>
          <w:rFonts w:ascii="Book Antiqua" w:hAnsi="Book Antiqua" w:cs="Times New Roman"/>
          <w:sz w:val="24"/>
          <w:szCs w:val="24"/>
          <w:lang w:val="en-US"/>
        </w:rPr>
        <w:t xml:space="preserve"> association </w:t>
      </w:r>
      <w:r w:rsidRPr="00997577">
        <w:rPr>
          <w:rFonts w:ascii="Book Antiqua" w:hAnsi="Book Antiqua" w:cs="Times New Roman"/>
          <w:sz w:val="24"/>
          <w:szCs w:val="24"/>
          <w:lang w:val="en-US"/>
        </w:rPr>
        <w:t xml:space="preserve">was observed </w:t>
      </w:r>
      <w:r w:rsidR="0051207A" w:rsidRPr="00997577">
        <w:rPr>
          <w:rFonts w:ascii="Book Antiqua" w:hAnsi="Book Antiqua" w:cs="Times New Roman"/>
          <w:sz w:val="24"/>
          <w:szCs w:val="24"/>
          <w:lang w:val="en-US"/>
        </w:rPr>
        <w:t>be</w:t>
      </w:r>
      <w:r w:rsidR="009C72FC" w:rsidRPr="00997577">
        <w:rPr>
          <w:rFonts w:ascii="Book Antiqua" w:hAnsi="Book Antiqua" w:cs="Times New Roman"/>
          <w:sz w:val="24"/>
          <w:szCs w:val="24"/>
          <w:lang w:val="en-US"/>
        </w:rPr>
        <w:t xml:space="preserve">tween </w:t>
      </w:r>
      <w:proofErr w:type="spellStart"/>
      <w:r w:rsidR="009C72FC" w:rsidRPr="00997577">
        <w:rPr>
          <w:rFonts w:ascii="Book Antiqua" w:hAnsi="Book Antiqua" w:cs="Times New Roman"/>
          <w:sz w:val="24"/>
          <w:szCs w:val="24"/>
          <w:lang w:val="en-US"/>
        </w:rPr>
        <w:t>eGFR</w:t>
      </w:r>
      <w:proofErr w:type="spellEnd"/>
      <w:r w:rsidR="009C72FC" w:rsidRPr="00997577">
        <w:rPr>
          <w:rFonts w:ascii="Book Antiqua" w:hAnsi="Book Antiqua" w:cs="Times New Roman"/>
          <w:sz w:val="24"/>
          <w:szCs w:val="24"/>
          <w:lang w:val="en-US"/>
        </w:rPr>
        <w:t xml:space="preserve"> </w:t>
      </w:r>
      <w:r w:rsidR="0051207A" w:rsidRPr="00997577">
        <w:rPr>
          <w:rFonts w:ascii="Book Antiqua" w:hAnsi="Book Antiqua" w:cs="Times New Roman"/>
          <w:sz w:val="24"/>
          <w:szCs w:val="24"/>
          <w:lang w:val="en-US"/>
        </w:rPr>
        <w:t xml:space="preserve">as </w:t>
      </w:r>
      <w:r w:rsidR="00F55A54" w:rsidRPr="00997577">
        <w:rPr>
          <w:rFonts w:ascii="Book Antiqua" w:hAnsi="Book Antiqua" w:cs="Times New Roman"/>
          <w:sz w:val="24"/>
          <w:szCs w:val="24"/>
          <w:lang w:val="en-US"/>
        </w:rPr>
        <w:t xml:space="preserve">a </w:t>
      </w:r>
      <w:r w:rsidRPr="00997577">
        <w:rPr>
          <w:rFonts w:ascii="Book Antiqua" w:hAnsi="Book Antiqua" w:cs="Times New Roman"/>
          <w:sz w:val="24"/>
          <w:szCs w:val="24"/>
          <w:lang w:val="en-US"/>
        </w:rPr>
        <w:t>continuous variable</w:t>
      </w:r>
      <w:r w:rsidR="0051207A" w:rsidRPr="00997577">
        <w:rPr>
          <w:rFonts w:ascii="Book Antiqua" w:hAnsi="Book Antiqua" w:cs="Times New Roman"/>
          <w:sz w:val="24"/>
          <w:szCs w:val="24"/>
          <w:lang w:val="en-US"/>
        </w:rPr>
        <w:t xml:space="preserve"> and</w:t>
      </w:r>
      <w:r w:rsidR="009C72FC" w:rsidRPr="00997577">
        <w:rPr>
          <w:rFonts w:ascii="Book Antiqua" w:hAnsi="Book Antiqua" w:cs="Times New Roman"/>
          <w:sz w:val="24"/>
          <w:szCs w:val="24"/>
          <w:lang w:val="en-US"/>
        </w:rPr>
        <w:t xml:space="preserve"> TE</w:t>
      </w:r>
      <w:r w:rsidR="00D9756D" w:rsidRPr="00997577">
        <w:rPr>
          <w:rFonts w:ascii="Book Antiqua" w:hAnsi="Book Antiqua" w:cs="Times New Roman"/>
          <w:sz w:val="24"/>
          <w:szCs w:val="24"/>
          <w:lang w:val="en-US"/>
        </w:rPr>
        <w:t xml:space="preserve"> event</w:t>
      </w:r>
      <w:r w:rsidR="009C72FC" w:rsidRPr="00997577">
        <w:rPr>
          <w:rFonts w:ascii="Book Antiqua" w:hAnsi="Book Antiqua" w:cs="Times New Roman"/>
          <w:sz w:val="24"/>
          <w:szCs w:val="24"/>
          <w:lang w:val="en-US"/>
        </w:rPr>
        <w:t>s</w:t>
      </w:r>
      <w:r w:rsidRPr="00997577">
        <w:rPr>
          <w:rFonts w:ascii="Book Antiqua" w:hAnsi="Book Antiqua" w:cs="Times New Roman"/>
          <w:sz w:val="24"/>
          <w:szCs w:val="24"/>
          <w:lang w:val="en-US"/>
        </w:rPr>
        <w:t>: HR 0.98 (95%CI</w:t>
      </w:r>
      <w:r w:rsidR="00617368" w:rsidRPr="00997577">
        <w:rPr>
          <w:rFonts w:ascii="Book Antiqua" w:hAnsi="Book Antiqua" w:cs="Times New Roman" w:hint="eastAsia"/>
          <w:sz w:val="24"/>
          <w:szCs w:val="24"/>
          <w:lang w:val="en-US" w:eastAsia="zh-CN"/>
        </w:rPr>
        <w:t>:</w:t>
      </w:r>
      <w:r w:rsidRPr="00997577">
        <w:rPr>
          <w:rFonts w:ascii="Book Antiqua" w:hAnsi="Book Antiqua" w:cs="Times New Roman"/>
          <w:sz w:val="24"/>
          <w:szCs w:val="24"/>
          <w:lang w:val="en-US"/>
        </w:rPr>
        <w:t xml:space="preserve"> 0.965-1.000)</w:t>
      </w:r>
      <w:r w:rsidR="0088006E"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and 0.98 (95%CI</w:t>
      </w:r>
      <w:r w:rsidR="00617368" w:rsidRPr="00997577">
        <w:rPr>
          <w:rFonts w:ascii="Book Antiqua" w:hAnsi="Book Antiqua" w:cs="Times New Roman" w:hint="eastAsia"/>
          <w:sz w:val="24"/>
          <w:szCs w:val="24"/>
          <w:lang w:val="en-US" w:eastAsia="zh-CN"/>
        </w:rPr>
        <w:t>:</w:t>
      </w:r>
      <w:r w:rsidRPr="00997577">
        <w:rPr>
          <w:rFonts w:ascii="Book Antiqua" w:hAnsi="Book Antiqua" w:cs="Times New Roman"/>
          <w:sz w:val="24"/>
          <w:szCs w:val="24"/>
          <w:lang w:val="en-US"/>
        </w:rPr>
        <w:t xml:space="preserve"> 0.965-1.001), for </w:t>
      </w:r>
      <w:r w:rsidR="00DC610B" w:rsidRPr="00997577">
        <w:rPr>
          <w:rFonts w:ascii="Book Antiqua" w:hAnsi="Book Antiqua" w:cs="Times New Roman"/>
          <w:sz w:val="24"/>
          <w:szCs w:val="24"/>
          <w:lang w:val="en-US"/>
        </w:rPr>
        <w:t xml:space="preserve">the re-expressed </w:t>
      </w:r>
      <w:r w:rsidRPr="00997577">
        <w:rPr>
          <w:rFonts w:ascii="Book Antiqua" w:hAnsi="Book Antiqua" w:cs="Times New Roman"/>
          <w:sz w:val="24"/>
          <w:szCs w:val="24"/>
          <w:lang w:val="en-US"/>
        </w:rPr>
        <w:t xml:space="preserve">MDRD-4 and </w:t>
      </w:r>
      <w:r w:rsidR="00DC610B" w:rsidRPr="00997577">
        <w:rPr>
          <w:rFonts w:ascii="Book Antiqua" w:hAnsi="Book Antiqua" w:cs="Times New Roman"/>
          <w:sz w:val="24"/>
          <w:szCs w:val="24"/>
          <w:lang w:val="en-US"/>
        </w:rPr>
        <w:t xml:space="preserve">the </w:t>
      </w:r>
      <w:r w:rsidR="00A93F61" w:rsidRPr="00997577">
        <w:rPr>
          <w:rFonts w:ascii="Book Antiqua" w:hAnsi="Book Antiqua" w:cs="Times New Roman"/>
          <w:sz w:val="24"/>
          <w:szCs w:val="24"/>
          <w:lang w:val="en-US"/>
        </w:rPr>
        <w:t xml:space="preserve">new </w:t>
      </w:r>
      <w:r w:rsidRPr="00997577">
        <w:rPr>
          <w:rFonts w:ascii="Book Antiqua" w:hAnsi="Book Antiqua" w:cs="Times New Roman"/>
          <w:sz w:val="24"/>
          <w:szCs w:val="24"/>
          <w:lang w:val="en-US"/>
        </w:rPr>
        <w:t>CKD-EPI</w:t>
      </w:r>
      <w:r w:rsidR="00A63636" w:rsidRPr="00997577">
        <w:rPr>
          <w:rFonts w:ascii="Book Antiqua" w:hAnsi="Book Antiqua" w:cs="Times New Roman"/>
          <w:sz w:val="24"/>
          <w:szCs w:val="24"/>
          <w:lang w:val="en-US"/>
        </w:rPr>
        <w:t>,</w:t>
      </w:r>
      <w:r w:rsidRPr="00997577">
        <w:rPr>
          <w:rFonts w:ascii="Book Antiqua" w:hAnsi="Book Antiqua" w:cs="Times New Roman"/>
          <w:sz w:val="24"/>
          <w:szCs w:val="24"/>
          <w:lang w:val="en-US"/>
        </w:rPr>
        <w:t xml:space="preserve"> respectively (Table</w:t>
      </w:r>
      <w:r w:rsidR="00312B82"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 xml:space="preserve">2). </w:t>
      </w:r>
    </w:p>
    <w:p w:rsidR="00617368" w:rsidRPr="00997577" w:rsidRDefault="009C72FC"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When </w:t>
      </w:r>
      <w:proofErr w:type="spellStart"/>
      <w:r w:rsidRPr="00997577">
        <w:rPr>
          <w:rFonts w:ascii="Book Antiqua" w:hAnsi="Book Antiqua" w:cs="Times New Roman"/>
          <w:sz w:val="24"/>
          <w:szCs w:val="24"/>
          <w:lang w:val="en-US"/>
        </w:rPr>
        <w:t>eGFR</w:t>
      </w:r>
      <w:proofErr w:type="spellEnd"/>
      <w:r w:rsidRPr="00997577">
        <w:rPr>
          <w:rFonts w:ascii="Book Antiqua" w:hAnsi="Book Antiqua" w:cs="Times New Roman"/>
          <w:sz w:val="24"/>
          <w:szCs w:val="24"/>
          <w:lang w:val="en-US"/>
        </w:rPr>
        <w:t xml:space="preserve"> was considered as a categorical variable, only s</w:t>
      </w:r>
      <w:r w:rsidR="00882C5F" w:rsidRPr="00997577">
        <w:rPr>
          <w:rFonts w:ascii="Book Antiqua" w:hAnsi="Book Antiqua" w:cs="Times New Roman"/>
          <w:sz w:val="24"/>
          <w:szCs w:val="24"/>
          <w:lang w:val="en-US"/>
        </w:rPr>
        <w:t xml:space="preserve">ignificant association existed between </w:t>
      </w:r>
      <w:proofErr w:type="spellStart"/>
      <w:r w:rsidR="00882C5F" w:rsidRPr="00997577">
        <w:rPr>
          <w:rFonts w:ascii="Book Antiqua" w:hAnsi="Book Antiqua" w:cs="Times New Roman"/>
          <w:sz w:val="24"/>
          <w:szCs w:val="24"/>
          <w:lang w:val="en-US"/>
        </w:rPr>
        <w:t>eGFR</w:t>
      </w:r>
      <w:proofErr w:type="spellEnd"/>
      <w:r w:rsidR="00882C5F" w:rsidRPr="00997577">
        <w:rPr>
          <w:rFonts w:ascii="Book Antiqua" w:hAnsi="Book Antiqua" w:cs="Times New Roman"/>
          <w:sz w:val="24"/>
          <w:szCs w:val="24"/>
          <w:lang w:val="en-US"/>
        </w:rPr>
        <w:t xml:space="preserve"> &lt;</w:t>
      </w:r>
      <w:r w:rsidR="00F55A54" w:rsidRPr="00997577">
        <w:rPr>
          <w:rFonts w:ascii="Book Antiqua" w:hAnsi="Book Antiqua" w:cs="Times New Roman"/>
          <w:sz w:val="24"/>
          <w:szCs w:val="24"/>
          <w:lang w:val="en-US"/>
        </w:rPr>
        <w:t xml:space="preserve"> </w:t>
      </w:r>
      <w:r w:rsidR="00882C5F" w:rsidRPr="00997577">
        <w:rPr>
          <w:rFonts w:ascii="Book Antiqua" w:hAnsi="Book Antiqua" w:cs="Times New Roman"/>
          <w:sz w:val="24"/>
          <w:szCs w:val="24"/>
          <w:lang w:val="en-US"/>
        </w:rPr>
        <w:t>30</w:t>
      </w:r>
      <w:r w:rsidR="00F55A54" w:rsidRPr="00997577">
        <w:rPr>
          <w:rFonts w:ascii="Book Antiqua" w:hAnsi="Book Antiqua" w:cs="Times New Roman"/>
          <w:sz w:val="24"/>
          <w:szCs w:val="24"/>
          <w:lang w:val="en-US"/>
        </w:rPr>
        <w:t xml:space="preserve"> </w:t>
      </w:r>
      <w:r w:rsidR="00882C5F" w:rsidRPr="00997577">
        <w:rPr>
          <w:rFonts w:ascii="Book Antiqua" w:hAnsi="Book Antiqua" w:cs="Times New Roman"/>
          <w:sz w:val="24"/>
          <w:szCs w:val="24"/>
          <w:lang w:val="en-US"/>
        </w:rPr>
        <w:t>m</w:t>
      </w:r>
      <w:r w:rsidR="00617368" w:rsidRPr="00997577">
        <w:rPr>
          <w:rFonts w:ascii="Book Antiqua" w:hAnsi="Book Antiqua" w:cs="Times New Roman"/>
          <w:sz w:val="24"/>
          <w:szCs w:val="24"/>
          <w:lang w:val="en-US"/>
        </w:rPr>
        <w:t>L/min</w:t>
      </w:r>
      <w:r w:rsidR="00617368" w:rsidRPr="00997577">
        <w:rPr>
          <w:rFonts w:ascii="Book Antiqua" w:hAnsi="Book Antiqua" w:cs="Times New Roman" w:hint="eastAsia"/>
          <w:sz w:val="24"/>
          <w:szCs w:val="24"/>
          <w:lang w:val="en-US" w:eastAsia="zh-CN"/>
        </w:rPr>
        <w:t xml:space="preserve"> per </w:t>
      </w:r>
      <w:r w:rsidR="00882C5F" w:rsidRPr="00997577">
        <w:rPr>
          <w:rFonts w:ascii="Book Antiqua" w:hAnsi="Book Antiqua" w:cs="Times New Roman"/>
          <w:sz w:val="24"/>
          <w:szCs w:val="24"/>
          <w:lang w:val="en-US"/>
        </w:rPr>
        <w:t>1.73</w:t>
      </w:r>
      <w:r w:rsidR="00F55A54" w:rsidRPr="00997577">
        <w:rPr>
          <w:rFonts w:ascii="Book Antiqua" w:hAnsi="Book Antiqua" w:cs="Times New Roman"/>
          <w:sz w:val="24"/>
          <w:szCs w:val="24"/>
          <w:lang w:val="en-US"/>
        </w:rPr>
        <w:t xml:space="preserve"> </w:t>
      </w:r>
      <w:r w:rsidR="00882C5F" w:rsidRPr="00997577">
        <w:rPr>
          <w:rFonts w:ascii="Book Antiqua" w:hAnsi="Book Antiqua" w:cs="Times New Roman"/>
          <w:sz w:val="24"/>
          <w:szCs w:val="24"/>
          <w:lang w:val="en-US"/>
        </w:rPr>
        <w:t>m</w:t>
      </w:r>
      <w:r w:rsidR="00882C5F" w:rsidRPr="00997577">
        <w:rPr>
          <w:rFonts w:ascii="Book Antiqua" w:hAnsi="Book Antiqua" w:cs="Times New Roman"/>
          <w:sz w:val="24"/>
          <w:szCs w:val="24"/>
          <w:vertAlign w:val="superscript"/>
          <w:lang w:val="en-US"/>
        </w:rPr>
        <w:t xml:space="preserve">2 </w:t>
      </w:r>
      <w:r w:rsidRPr="00997577">
        <w:rPr>
          <w:rFonts w:ascii="Book Antiqua" w:hAnsi="Book Antiqua" w:cs="Times New Roman"/>
          <w:sz w:val="24"/>
          <w:szCs w:val="24"/>
          <w:lang w:val="en-US"/>
        </w:rPr>
        <w:t>and the TE complications</w:t>
      </w:r>
      <w:r w:rsidR="00F55A54" w:rsidRPr="00997577">
        <w:rPr>
          <w:rFonts w:ascii="Book Antiqua" w:hAnsi="Book Antiqua" w:cs="Times New Roman"/>
          <w:sz w:val="24"/>
          <w:szCs w:val="24"/>
          <w:lang w:val="en-US"/>
        </w:rPr>
        <w:t>, a</w:t>
      </w:r>
      <w:r w:rsidR="00294609" w:rsidRPr="00997577">
        <w:rPr>
          <w:rFonts w:ascii="Book Antiqua" w:hAnsi="Book Antiqua" w:cs="Times New Roman"/>
          <w:sz w:val="24"/>
          <w:szCs w:val="24"/>
          <w:lang w:val="en-US"/>
        </w:rPr>
        <w:t xml:space="preserve">fter controlling </w:t>
      </w:r>
      <w:r w:rsidRPr="00997577">
        <w:rPr>
          <w:rFonts w:ascii="Book Antiqua" w:hAnsi="Book Antiqua" w:cs="Times New Roman"/>
          <w:sz w:val="24"/>
          <w:szCs w:val="24"/>
          <w:lang w:val="en-US"/>
        </w:rPr>
        <w:t>for</w:t>
      </w:r>
      <w:r w:rsidR="009F4FBD" w:rsidRPr="00997577">
        <w:rPr>
          <w:rFonts w:ascii="Book Antiqua" w:hAnsi="Book Antiqua" w:cs="Times New Roman"/>
          <w:sz w:val="24"/>
          <w:szCs w:val="24"/>
          <w:lang w:val="en-US"/>
        </w:rPr>
        <w:t xml:space="preserve"> CHA</w:t>
      </w:r>
      <w:r w:rsidR="009F4FBD" w:rsidRPr="00997577">
        <w:rPr>
          <w:rFonts w:ascii="Book Antiqua" w:hAnsi="Book Antiqua" w:cs="Times New Roman"/>
          <w:sz w:val="24"/>
          <w:szCs w:val="24"/>
          <w:vertAlign w:val="subscript"/>
          <w:lang w:val="en-US"/>
        </w:rPr>
        <w:t>2</w:t>
      </w:r>
      <w:r w:rsidR="009F4FBD" w:rsidRPr="00997577">
        <w:rPr>
          <w:rFonts w:ascii="Book Antiqua" w:hAnsi="Book Antiqua" w:cs="Times New Roman"/>
          <w:sz w:val="24"/>
          <w:szCs w:val="24"/>
          <w:lang w:val="en-US"/>
        </w:rPr>
        <w:t>DS</w:t>
      </w:r>
      <w:r w:rsidR="009F4FBD" w:rsidRPr="00997577">
        <w:rPr>
          <w:rFonts w:ascii="Book Antiqua" w:hAnsi="Book Antiqua" w:cs="Times New Roman"/>
          <w:sz w:val="24"/>
          <w:szCs w:val="24"/>
          <w:vertAlign w:val="subscript"/>
          <w:lang w:val="en-US"/>
        </w:rPr>
        <w:t>2</w:t>
      </w:r>
      <w:r w:rsidR="00B0372F" w:rsidRPr="00997577">
        <w:rPr>
          <w:rFonts w:ascii="Book Antiqua" w:hAnsi="Book Antiqua" w:cs="Times New Roman"/>
          <w:sz w:val="24"/>
          <w:szCs w:val="24"/>
          <w:lang w:val="en-US"/>
        </w:rPr>
        <w:t>-VASc score</w:t>
      </w:r>
      <w:r w:rsidR="00882C5F" w:rsidRPr="00997577">
        <w:rPr>
          <w:rFonts w:ascii="Book Antiqua" w:hAnsi="Book Antiqua" w:cs="Times New Roman"/>
          <w:sz w:val="24"/>
          <w:szCs w:val="24"/>
          <w:lang w:val="en-US"/>
        </w:rPr>
        <w:t xml:space="preserve">: </w:t>
      </w:r>
      <w:r w:rsidR="00B0372F" w:rsidRPr="00997577">
        <w:rPr>
          <w:rFonts w:ascii="Book Antiqua" w:hAnsi="Book Antiqua" w:cs="Times New Roman"/>
          <w:sz w:val="24"/>
          <w:szCs w:val="24"/>
          <w:lang w:val="en-US"/>
        </w:rPr>
        <w:t xml:space="preserve">HR= </w:t>
      </w:r>
      <w:r w:rsidR="009F4FBD" w:rsidRPr="00997577">
        <w:rPr>
          <w:rFonts w:ascii="Book Antiqua" w:hAnsi="Book Antiqua" w:cs="Times New Roman"/>
          <w:sz w:val="24"/>
          <w:szCs w:val="24"/>
          <w:lang w:val="en-US"/>
        </w:rPr>
        <w:t>5.1</w:t>
      </w:r>
      <w:r w:rsidR="00882C5F" w:rsidRPr="00997577">
        <w:rPr>
          <w:rFonts w:ascii="Book Antiqua" w:hAnsi="Book Antiqua" w:cs="Times New Roman"/>
          <w:sz w:val="24"/>
          <w:szCs w:val="24"/>
          <w:lang w:val="en-US"/>
        </w:rPr>
        <w:t xml:space="preserve"> (95%CI</w:t>
      </w:r>
      <w:r w:rsidR="00617368" w:rsidRPr="00997577">
        <w:rPr>
          <w:rFonts w:ascii="Book Antiqua" w:hAnsi="Book Antiqua" w:cs="Times New Roman" w:hint="eastAsia"/>
          <w:sz w:val="24"/>
          <w:szCs w:val="24"/>
          <w:lang w:val="en-US" w:eastAsia="zh-CN"/>
        </w:rPr>
        <w:t>:</w:t>
      </w:r>
      <w:r w:rsidR="00882C5F" w:rsidRPr="00997577">
        <w:rPr>
          <w:rFonts w:ascii="Book Antiqua" w:hAnsi="Book Antiqua" w:cs="Times New Roman"/>
          <w:sz w:val="24"/>
          <w:szCs w:val="24"/>
          <w:lang w:val="en-US"/>
        </w:rPr>
        <w:t xml:space="preserve"> </w:t>
      </w:r>
      <w:r w:rsidR="009F4FBD" w:rsidRPr="00997577">
        <w:rPr>
          <w:rFonts w:ascii="Book Antiqua" w:hAnsi="Book Antiqua" w:cs="Times New Roman"/>
          <w:sz w:val="24"/>
          <w:szCs w:val="24"/>
          <w:lang w:val="en-US"/>
        </w:rPr>
        <w:t>1.04-25.4</w:t>
      </w:r>
      <w:r w:rsidR="00882C5F" w:rsidRPr="00997577">
        <w:rPr>
          <w:rFonts w:ascii="Book Antiqua" w:hAnsi="Book Antiqua" w:cs="Times New Roman"/>
          <w:sz w:val="24"/>
          <w:szCs w:val="24"/>
          <w:lang w:val="en-US"/>
        </w:rPr>
        <w:t xml:space="preserve">) </w:t>
      </w:r>
      <w:r w:rsidR="00B0372F" w:rsidRPr="00997577">
        <w:rPr>
          <w:rFonts w:ascii="Book Antiqua" w:hAnsi="Book Antiqua" w:cs="Times New Roman"/>
          <w:sz w:val="24"/>
          <w:szCs w:val="24"/>
          <w:lang w:val="en-US"/>
        </w:rPr>
        <w:t xml:space="preserve">for the </w:t>
      </w:r>
      <w:r w:rsidR="00FE60BE" w:rsidRPr="00997577">
        <w:rPr>
          <w:rFonts w:ascii="Book Antiqua" w:hAnsi="Book Antiqua" w:cs="Times New Roman"/>
          <w:sz w:val="24"/>
          <w:szCs w:val="24"/>
          <w:lang w:val="en-US"/>
        </w:rPr>
        <w:t xml:space="preserve">re-expressed </w:t>
      </w:r>
      <w:r w:rsidR="00B0372F" w:rsidRPr="00997577">
        <w:rPr>
          <w:rFonts w:ascii="Book Antiqua" w:hAnsi="Book Antiqua" w:cs="Times New Roman"/>
          <w:sz w:val="24"/>
          <w:szCs w:val="24"/>
          <w:lang w:val="en-US"/>
        </w:rPr>
        <w:t xml:space="preserve">MDRD-4, </w:t>
      </w:r>
      <w:r w:rsidR="00882C5F" w:rsidRPr="00997577">
        <w:rPr>
          <w:rFonts w:ascii="Book Antiqua" w:hAnsi="Book Antiqua" w:cs="Times New Roman"/>
          <w:sz w:val="24"/>
          <w:szCs w:val="24"/>
          <w:lang w:val="en-US"/>
        </w:rPr>
        <w:t xml:space="preserve">and </w:t>
      </w:r>
      <w:r w:rsidR="00B0372F" w:rsidRPr="00997577">
        <w:rPr>
          <w:rFonts w:ascii="Book Antiqua" w:hAnsi="Book Antiqua" w:cs="Times New Roman"/>
          <w:sz w:val="24"/>
          <w:szCs w:val="24"/>
          <w:lang w:val="en-US"/>
        </w:rPr>
        <w:t>HR</w:t>
      </w:r>
      <w:r w:rsidR="00617368" w:rsidRPr="00997577">
        <w:rPr>
          <w:rFonts w:ascii="Book Antiqua" w:hAnsi="Book Antiqua" w:cs="Times New Roman" w:hint="eastAsia"/>
          <w:sz w:val="24"/>
          <w:szCs w:val="24"/>
          <w:lang w:val="en-US" w:eastAsia="zh-CN"/>
        </w:rPr>
        <w:t xml:space="preserve"> </w:t>
      </w:r>
      <w:r w:rsidR="00B0372F" w:rsidRPr="00997577">
        <w:rPr>
          <w:rFonts w:ascii="Book Antiqua" w:hAnsi="Book Antiqua" w:cs="Times New Roman"/>
          <w:sz w:val="24"/>
          <w:szCs w:val="24"/>
          <w:lang w:val="en-US"/>
        </w:rPr>
        <w:t xml:space="preserve">= </w:t>
      </w:r>
      <w:r w:rsidR="009F4FBD" w:rsidRPr="00997577">
        <w:rPr>
          <w:rFonts w:ascii="Book Antiqua" w:hAnsi="Book Antiqua" w:cs="Times New Roman"/>
          <w:sz w:val="24"/>
          <w:szCs w:val="24"/>
          <w:lang w:val="en-US"/>
        </w:rPr>
        <w:t xml:space="preserve">5.0 </w:t>
      </w:r>
      <w:r w:rsidR="00882C5F" w:rsidRPr="00997577">
        <w:rPr>
          <w:rFonts w:ascii="Book Antiqua" w:hAnsi="Book Antiqua" w:cs="Times New Roman"/>
          <w:sz w:val="24"/>
          <w:szCs w:val="24"/>
          <w:lang w:val="en-US"/>
        </w:rPr>
        <w:t>(95%CI</w:t>
      </w:r>
      <w:r w:rsidR="00617368" w:rsidRPr="00997577">
        <w:rPr>
          <w:rFonts w:ascii="Book Antiqua" w:hAnsi="Book Antiqua" w:cs="Times New Roman" w:hint="eastAsia"/>
          <w:sz w:val="24"/>
          <w:szCs w:val="24"/>
          <w:lang w:val="en-US" w:eastAsia="zh-CN"/>
        </w:rPr>
        <w:t>:</w:t>
      </w:r>
      <w:r w:rsidR="00882C5F" w:rsidRPr="00997577">
        <w:rPr>
          <w:rFonts w:ascii="Book Antiqua" w:hAnsi="Book Antiqua" w:cs="Times New Roman"/>
          <w:sz w:val="24"/>
          <w:szCs w:val="24"/>
          <w:lang w:val="en-US"/>
        </w:rPr>
        <w:t xml:space="preserve"> </w:t>
      </w:r>
      <w:r w:rsidR="00FE39CF" w:rsidRPr="00997577">
        <w:rPr>
          <w:rFonts w:ascii="Book Antiqua" w:hAnsi="Book Antiqua" w:cs="Times New Roman"/>
          <w:sz w:val="24"/>
          <w:szCs w:val="24"/>
          <w:lang w:val="en-US"/>
        </w:rPr>
        <w:t>1.0-24.9</w:t>
      </w:r>
      <w:r w:rsidR="00882C5F" w:rsidRPr="00997577">
        <w:rPr>
          <w:rFonts w:ascii="Book Antiqua" w:hAnsi="Book Antiqua" w:cs="Times New Roman"/>
          <w:sz w:val="24"/>
          <w:szCs w:val="24"/>
          <w:lang w:val="en-US"/>
        </w:rPr>
        <w:t xml:space="preserve">) for </w:t>
      </w:r>
      <w:r w:rsidR="00FE60BE" w:rsidRPr="00997577">
        <w:rPr>
          <w:rFonts w:ascii="Book Antiqua" w:hAnsi="Book Antiqua" w:cs="Times New Roman"/>
          <w:sz w:val="24"/>
          <w:szCs w:val="24"/>
          <w:lang w:val="en-US"/>
        </w:rPr>
        <w:t xml:space="preserve">the </w:t>
      </w:r>
      <w:r w:rsidR="00AF2097" w:rsidRPr="00997577">
        <w:rPr>
          <w:rFonts w:ascii="Book Antiqua" w:hAnsi="Book Antiqua" w:cs="Times New Roman"/>
          <w:sz w:val="24"/>
          <w:szCs w:val="24"/>
          <w:lang w:val="en-US"/>
        </w:rPr>
        <w:t xml:space="preserve">new </w:t>
      </w:r>
      <w:r w:rsidR="00882C5F" w:rsidRPr="00997577">
        <w:rPr>
          <w:rFonts w:ascii="Book Antiqua" w:hAnsi="Book Antiqua" w:cs="Times New Roman"/>
          <w:sz w:val="24"/>
          <w:szCs w:val="24"/>
          <w:lang w:val="en-US"/>
        </w:rPr>
        <w:t>CKD-EPI</w:t>
      </w:r>
      <w:r w:rsidR="00B0372F" w:rsidRPr="00997577">
        <w:rPr>
          <w:rFonts w:ascii="Book Antiqua" w:hAnsi="Book Antiqua" w:cs="Times New Roman"/>
          <w:sz w:val="24"/>
          <w:szCs w:val="24"/>
          <w:lang w:val="en-US"/>
        </w:rPr>
        <w:t xml:space="preserve"> </w:t>
      </w:r>
      <w:r w:rsidR="00882C5F" w:rsidRPr="00997577">
        <w:rPr>
          <w:rFonts w:ascii="Book Antiqua" w:hAnsi="Book Antiqua" w:cs="Times New Roman"/>
          <w:sz w:val="24"/>
          <w:szCs w:val="24"/>
          <w:lang w:val="en-US"/>
        </w:rPr>
        <w:t>(Ta</w:t>
      </w:r>
      <w:r w:rsidR="009F4FBD" w:rsidRPr="00997577">
        <w:rPr>
          <w:rFonts w:ascii="Book Antiqua" w:hAnsi="Book Antiqua" w:cs="Times New Roman"/>
          <w:sz w:val="24"/>
          <w:szCs w:val="24"/>
          <w:lang w:val="en-US"/>
        </w:rPr>
        <w:t>ble</w:t>
      </w:r>
      <w:r w:rsidR="00312B82" w:rsidRPr="00997577">
        <w:rPr>
          <w:rFonts w:ascii="Book Antiqua" w:hAnsi="Book Antiqua" w:cs="Times New Roman"/>
          <w:sz w:val="24"/>
          <w:szCs w:val="24"/>
          <w:lang w:val="en-US"/>
        </w:rPr>
        <w:t xml:space="preserve"> </w:t>
      </w:r>
      <w:r w:rsidR="009F4FBD" w:rsidRPr="00997577">
        <w:rPr>
          <w:rFonts w:ascii="Book Antiqua" w:hAnsi="Book Antiqua" w:cs="Times New Roman"/>
          <w:sz w:val="24"/>
          <w:szCs w:val="24"/>
          <w:lang w:val="en-US"/>
        </w:rPr>
        <w:t>3</w:t>
      </w:r>
      <w:r w:rsidR="00882C5F" w:rsidRPr="00997577">
        <w:rPr>
          <w:rFonts w:ascii="Book Antiqua" w:hAnsi="Book Antiqua" w:cs="Times New Roman"/>
          <w:sz w:val="24"/>
          <w:szCs w:val="24"/>
          <w:lang w:val="en-US"/>
        </w:rPr>
        <w:t xml:space="preserve">).  </w:t>
      </w:r>
    </w:p>
    <w:p w:rsidR="009F4FBD" w:rsidRPr="00997577" w:rsidRDefault="00672A27"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The discriminative power of </w:t>
      </w:r>
      <w:r w:rsidR="009F4FBD" w:rsidRPr="00997577">
        <w:rPr>
          <w:rFonts w:ascii="Book Antiqua" w:hAnsi="Book Antiqua" w:cs="Times New Roman"/>
          <w:sz w:val="24"/>
          <w:szCs w:val="24"/>
          <w:lang w:val="en-US"/>
        </w:rPr>
        <w:t>GFR</w:t>
      </w:r>
      <w:r w:rsidRPr="00997577">
        <w:rPr>
          <w:rFonts w:ascii="Book Antiqua" w:hAnsi="Book Antiqua" w:cs="Times New Roman"/>
          <w:sz w:val="24"/>
          <w:szCs w:val="24"/>
          <w:lang w:val="en-US"/>
        </w:rPr>
        <w:t xml:space="preserve"> estimates determined</w:t>
      </w:r>
      <w:r w:rsidR="009F4FBD" w:rsidRPr="00997577">
        <w:rPr>
          <w:rFonts w:ascii="Book Antiqua" w:hAnsi="Book Antiqua" w:cs="Times New Roman"/>
          <w:sz w:val="24"/>
          <w:szCs w:val="24"/>
          <w:lang w:val="en-US"/>
        </w:rPr>
        <w:t xml:space="preserve"> by both for</w:t>
      </w:r>
      <w:r w:rsidRPr="00997577">
        <w:rPr>
          <w:rFonts w:ascii="Book Antiqua" w:hAnsi="Book Antiqua" w:cs="Times New Roman"/>
          <w:sz w:val="24"/>
          <w:szCs w:val="24"/>
          <w:lang w:val="en-US"/>
        </w:rPr>
        <w:t>mulas was</w:t>
      </w:r>
      <w:r w:rsidR="00B0372F" w:rsidRPr="00997577">
        <w:rPr>
          <w:rFonts w:ascii="Book Antiqua" w:hAnsi="Book Antiqua" w:cs="Times New Roman"/>
          <w:sz w:val="24"/>
          <w:szCs w:val="24"/>
          <w:lang w:val="en-US"/>
        </w:rPr>
        <w:t xml:space="preserve"> also</w:t>
      </w:r>
      <w:r w:rsidRPr="00997577">
        <w:rPr>
          <w:rFonts w:ascii="Book Antiqua" w:hAnsi="Book Antiqua" w:cs="Times New Roman"/>
          <w:sz w:val="24"/>
          <w:szCs w:val="24"/>
          <w:lang w:val="en-US"/>
        </w:rPr>
        <w:t xml:space="preserve"> modest. </w:t>
      </w:r>
      <w:r w:rsidR="009E3FD4" w:rsidRPr="00997577">
        <w:rPr>
          <w:rFonts w:ascii="Book Antiqua" w:hAnsi="Book Antiqua" w:cs="Times New Roman"/>
          <w:sz w:val="24"/>
          <w:szCs w:val="24"/>
          <w:lang w:val="en-US"/>
        </w:rPr>
        <w:t xml:space="preserve">For continuous </w:t>
      </w:r>
      <w:proofErr w:type="spellStart"/>
      <w:r w:rsidR="009E3FD4" w:rsidRPr="00997577">
        <w:rPr>
          <w:rFonts w:ascii="Book Antiqua" w:hAnsi="Book Antiqua" w:cs="Times New Roman"/>
          <w:sz w:val="24"/>
          <w:szCs w:val="24"/>
          <w:lang w:val="en-US"/>
        </w:rPr>
        <w:t>eGFR</w:t>
      </w:r>
      <w:proofErr w:type="spellEnd"/>
      <w:r w:rsidR="009E3FD4" w:rsidRPr="00997577">
        <w:rPr>
          <w:rFonts w:ascii="Book Antiqua" w:hAnsi="Book Antiqua" w:cs="Times New Roman"/>
          <w:sz w:val="24"/>
          <w:szCs w:val="24"/>
          <w:lang w:val="en-US"/>
        </w:rPr>
        <w:t>, the c-statistic values were of 0.616 and 0.644 for</w:t>
      </w:r>
      <w:r w:rsidR="00C03744" w:rsidRPr="00997577">
        <w:rPr>
          <w:rFonts w:ascii="Book Antiqua" w:hAnsi="Book Antiqua" w:cs="Times New Roman"/>
          <w:sz w:val="24"/>
          <w:szCs w:val="24"/>
          <w:lang w:val="en-US"/>
        </w:rPr>
        <w:t xml:space="preserve"> the re-expressed</w:t>
      </w:r>
      <w:r w:rsidR="009E3FD4" w:rsidRPr="00997577">
        <w:rPr>
          <w:rFonts w:ascii="Book Antiqua" w:hAnsi="Book Antiqua" w:cs="Times New Roman"/>
          <w:sz w:val="24"/>
          <w:szCs w:val="24"/>
          <w:lang w:val="en-US"/>
        </w:rPr>
        <w:t xml:space="preserve"> MDRD-4 and </w:t>
      </w:r>
      <w:r w:rsidR="00C03744" w:rsidRPr="00997577">
        <w:rPr>
          <w:rFonts w:ascii="Book Antiqua" w:hAnsi="Book Antiqua" w:cs="Times New Roman"/>
          <w:sz w:val="24"/>
          <w:szCs w:val="24"/>
          <w:lang w:val="en-US"/>
        </w:rPr>
        <w:t xml:space="preserve">the </w:t>
      </w:r>
      <w:r w:rsidR="00AF2097" w:rsidRPr="00997577">
        <w:rPr>
          <w:rFonts w:ascii="Book Antiqua" w:hAnsi="Book Antiqua" w:cs="Times New Roman"/>
          <w:sz w:val="24"/>
          <w:szCs w:val="24"/>
          <w:lang w:val="en-US"/>
        </w:rPr>
        <w:t xml:space="preserve">new </w:t>
      </w:r>
      <w:r w:rsidR="009E3FD4" w:rsidRPr="00997577">
        <w:rPr>
          <w:rFonts w:ascii="Book Antiqua" w:hAnsi="Book Antiqua" w:cs="Times New Roman"/>
          <w:sz w:val="24"/>
          <w:szCs w:val="24"/>
          <w:lang w:val="en-US"/>
        </w:rPr>
        <w:t>CKD-EPI, respectively, (</w:t>
      </w:r>
      <w:r w:rsidR="00617368" w:rsidRPr="00997577">
        <w:rPr>
          <w:rFonts w:ascii="Book Antiqua" w:hAnsi="Book Antiqua" w:cs="Times New Roman"/>
          <w:i/>
          <w:sz w:val="24"/>
          <w:szCs w:val="24"/>
          <w:lang w:val="en-US"/>
        </w:rPr>
        <w:t>P</w:t>
      </w:r>
      <w:r w:rsidR="00617368" w:rsidRPr="00997577">
        <w:rPr>
          <w:rFonts w:ascii="Book Antiqua" w:hAnsi="Book Antiqua" w:cs="Times New Roman"/>
          <w:sz w:val="24"/>
          <w:szCs w:val="24"/>
          <w:lang w:val="en-US"/>
        </w:rPr>
        <w:t xml:space="preserve"> </w:t>
      </w:r>
      <w:r w:rsidR="009E3FD4" w:rsidRPr="00997577">
        <w:rPr>
          <w:rFonts w:ascii="Book Antiqua" w:hAnsi="Book Antiqua" w:cs="Times New Roman"/>
          <w:sz w:val="24"/>
          <w:szCs w:val="24"/>
          <w:lang w:val="en-US"/>
        </w:rPr>
        <w:t>=</w:t>
      </w:r>
      <w:r w:rsidR="00617368" w:rsidRPr="00997577">
        <w:rPr>
          <w:rFonts w:ascii="Book Antiqua" w:hAnsi="Book Antiqua" w:cs="Times New Roman" w:hint="eastAsia"/>
          <w:sz w:val="24"/>
          <w:szCs w:val="24"/>
          <w:lang w:val="en-US" w:eastAsia="zh-CN"/>
        </w:rPr>
        <w:t xml:space="preserve"> </w:t>
      </w:r>
      <w:r w:rsidR="009E3FD4" w:rsidRPr="00997577">
        <w:rPr>
          <w:rFonts w:ascii="Book Antiqua" w:hAnsi="Book Antiqua" w:cs="Times New Roman"/>
          <w:sz w:val="24"/>
          <w:szCs w:val="24"/>
          <w:lang w:val="en-US"/>
        </w:rPr>
        <w:t xml:space="preserve">0.27), and for categorical </w:t>
      </w:r>
      <w:proofErr w:type="spellStart"/>
      <w:r w:rsidR="009E3FD4" w:rsidRPr="00997577">
        <w:rPr>
          <w:rFonts w:ascii="Book Antiqua" w:hAnsi="Book Antiqua" w:cs="Times New Roman"/>
          <w:sz w:val="24"/>
          <w:szCs w:val="24"/>
          <w:lang w:val="en-US"/>
        </w:rPr>
        <w:t>eGFR</w:t>
      </w:r>
      <w:proofErr w:type="spellEnd"/>
      <w:r w:rsidR="009E3FD4" w:rsidRPr="00997577">
        <w:rPr>
          <w:rFonts w:ascii="Book Antiqua" w:hAnsi="Book Antiqua" w:cs="Times New Roman"/>
          <w:sz w:val="24"/>
          <w:szCs w:val="24"/>
          <w:lang w:val="en-US"/>
        </w:rPr>
        <w:t>, the c-statistic values were</w:t>
      </w:r>
      <w:r w:rsidR="0070468E" w:rsidRPr="00997577">
        <w:rPr>
          <w:rFonts w:ascii="Book Antiqua" w:hAnsi="Book Antiqua" w:cs="Times New Roman"/>
          <w:sz w:val="24"/>
          <w:szCs w:val="24"/>
          <w:lang w:val="en-US"/>
        </w:rPr>
        <w:t xml:space="preserve"> 0.617 and 0.622 when using </w:t>
      </w:r>
      <w:r w:rsidR="00C03744" w:rsidRPr="00997577">
        <w:rPr>
          <w:rFonts w:ascii="Book Antiqua" w:hAnsi="Book Antiqua" w:cs="Times New Roman"/>
          <w:sz w:val="24"/>
          <w:szCs w:val="24"/>
          <w:lang w:val="en-US"/>
        </w:rPr>
        <w:t xml:space="preserve">the re-expressed </w:t>
      </w:r>
      <w:r w:rsidR="0070468E" w:rsidRPr="00997577">
        <w:rPr>
          <w:rFonts w:ascii="Book Antiqua" w:hAnsi="Book Antiqua" w:cs="Times New Roman"/>
          <w:sz w:val="24"/>
          <w:szCs w:val="24"/>
          <w:lang w:val="en-US"/>
        </w:rPr>
        <w:t>MDRD-4 an</w:t>
      </w:r>
      <w:r w:rsidR="006337F2" w:rsidRPr="00997577">
        <w:rPr>
          <w:rFonts w:ascii="Book Antiqua" w:hAnsi="Book Antiqua" w:cs="Times New Roman"/>
          <w:sz w:val="24"/>
          <w:szCs w:val="24"/>
          <w:lang w:val="en-US"/>
        </w:rPr>
        <w:t xml:space="preserve">d </w:t>
      </w:r>
      <w:r w:rsidR="00C03744" w:rsidRPr="00997577">
        <w:rPr>
          <w:rFonts w:ascii="Book Antiqua" w:hAnsi="Book Antiqua" w:cs="Times New Roman"/>
          <w:sz w:val="24"/>
          <w:szCs w:val="24"/>
          <w:lang w:val="en-US"/>
        </w:rPr>
        <w:t xml:space="preserve">the </w:t>
      </w:r>
      <w:r w:rsidR="00AF2097" w:rsidRPr="00997577">
        <w:rPr>
          <w:rFonts w:ascii="Book Antiqua" w:hAnsi="Book Antiqua" w:cs="Times New Roman"/>
          <w:sz w:val="24"/>
          <w:szCs w:val="24"/>
          <w:lang w:val="en-US"/>
        </w:rPr>
        <w:t xml:space="preserve">new </w:t>
      </w:r>
      <w:r w:rsidR="006337F2" w:rsidRPr="00997577">
        <w:rPr>
          <w:rFonts w:ascii="Book Antiqua" w:hAnsi="Book Antiqua" w:cs="Times New Roman"/>
          <w:sz w:val="24"/>
          <w:szCs w:val="24"/>
          <w:lang w:val="en-US"/>
        </w:rPr>
        <w:t>CKD-EPI, respectively, (</w:t>
      </w:r>
      <w:r w:rsidR="00617368" w:rsidRPr="00997577">
        <w:rPr>
          <w:rFonts w:ascii="Book Antiqua" w:hAnsi="Book Antiqua" w:cs="Times New Roman"/>
          <w:i/>
          <w:sz w:val="24"/>
          <w:szCs w:val="24"/>
          <w:lang w:val="en-US"/>
        </w:rPr>
        <w:t>P</w:t>
      </w:r>
      <w:r w:rsidR="00617368" w:rsidRPr="00997577">
        <w:rPr>
          <w:rFonts w:ascii="Book Antiqua" w:hAnsi="Book Antiqua" w:cs="Times New Roman"/>
          <w:sz w:val="24"/>
          <w:szCs w:val="24"/>
          <w:lang w:val="en-US"/>
        </w:rPr>
        <w:t xml:space="preserve"> </w:t>
      </w:r>
      <w:r w:rsidR="006337F2" w:rsidRPr="00997577">
        <w:rPr>
          <w:rFonts w:ascii="Book Antiqua" w:hAnsi="Book Antiqua" w:cs="Times New Roman"/>
          <w:sz w:val="24"/>
          <w:szCs w:val="24"/>
          <w:lang w:val="en-US"/>
        </w:rPr>
        <w:t>=</w:t>
      </w:r>
      <w:r w:rsidR="00617368" w:rsidRPr="00997577">
        <w:rPr>
          <w:rFonts w:ascii="Book Antiqua" w:hAnsi="Book Antiqua" w:cs="Times New Roman" w:hint="eastAsia"/>
          <w:sz w:val="24"/>
          <w:szCs w:val="24"/>
          <w:lang w:val="en-US" w:eastAsia="zh-CN"/>
        </w:rPr>
        <w:t xml:space="preserve"> </w:t>
      </w:r>
      <w:r w:rsidR="006337F2" w:rsidRPr="00997577">
        <w:rPr>
          <w:rFonts w:ascii="Book Antiqua" w:hAnsi="Book Antiqua" w:cs="Times New Roman"/>
          <w:sz w:val="24"/>
          <w:szCs w:val="24"/>
          <w:lang w:val="en-US"/>
        </w:rPr>
        <w:t>0.76</w:t>
      </w:r>
      <w:r w:rsidR="0070468E" w:rsidRPr="00997577">
        <w:rPr>
          <w:rFonts w:ascii="Book Antiqua" w:hAnsi="Book Antiqua" w:cs="Times New Roman"/>
          <w:sz w:val="24"/>
          <w:szCs w:val="24"/>
          <w:lang w:val="en-US"/>
        </w:rPr>
        <w:t xml:space="preserve">) </w:t>
      </w:r>
      <w:r w:rsidR="009F4FBD" w:rsidRPr="00997577">
        <w:rPr>
          <w:rFonts w:ascii="Book Antiqua" w:hAnsi="Book Antiqua" w:cs="Times New Roman"/>
          <w:sz w:val="24"/>
          <w:szCs w:val="24"/>
          <w:lang w:val="en-US"/>
        </w:rPr>
        <w:t>(Table</w:t>
      </w:r>
      <w:r w:rsidR="00312B82" w:rsidRPr="00997577">
        <w:rPr>
          <w:rFonts w:ascii="Book Antiqua" w:hAnsi="Book Antiqua" w:cs="Times New Roman"/>
          <w:sz w:val="24"/>
          <w:szCs w:val="24"/>
          <w:lang w:val="en-US"/>
        </w:rPr>
        <w:t xml:space="preserve"> </w:t>
      </w:r>
      <w:r w:rsidR="009F4FBD" w:rsidRPr="00997577">
        <w:rPr>
          <w:rFonts w:ascii="Book Antiqua" w:hAnsi="Book Antiqua" w:cs="Times New Roman"/>
          <w:sz w:val="24"/>
          <w:szCs w:val="24"/>
          <w:lang w:val="en-US"/>
        </w:rPr>
        <w:t>4).</w:t>
      </w:r>
    </w:p>
    <w:p w:rsidR="00617368" w:rsidRPr="00997577" w:rsidRDefault="00617368" w:rsidP="00BC2B7F">
      <w:pPr>
        <w:spacing w:after="0" w:line="360" w:lineRule="auto"/>
        <w:ind w:firstLineChars="200" w:firstLine="480"/>
        <w:jc w:val="both"/>
        <w:rPr>
          <w:rFonts w:ascii="Book Antiqua" w:hAnsi="Book Antiqua" w:cs="Times New Roman"/>
          <w:sz w:val="24"/>
          <w:szCs w:val="24"/>
          <w:lang w:val="en-US" w:eastAsia="zh-CN"/>
        </w:rPr>
      </w:pPr>
    </w:p>
    <w:p w:rsidR="00BA795E" w:rsidRPr="00997577" w:rsidRDefault="00617368" w:rsidP="00BC2B7F">
      <w:pPr>
        <w:spacing w:after="0" w:line="360" w:lineRule="auto"/>
        <w:jc w:val="both"/>
        <w:rPr>
          <w:rFonts w:ascii="Book Antiqua" w:hAnsi="Book Antiqua" w:cs="Times New Roman"/>
          <w:b/>
          <w:bCs/>
          <w:i/>
          <w:sz w:val="24"/>
          <w:szCs w:val="24"/>
          <w:lang w:val="en-US"/>
        </w:rPr>
      </w:pPr>
      <w:r w:rsidRPr="00997577">
        <w:rPr>
          <w:rFonts w:ascii="Book Antiqua" w:hAnsi="Book Antiqua" w:cs="Times New Roman"/>
          <w:b/>
          <w:bCs/>
          <w:i/>
          <w:sz w:val="24"/>
          <w:szCs w:val="24"/>
          <w:lang w:val="en-US"/>
        </w:rPr>
        <w:t>Relation with all</w:t>
      </w:r>
      <w:r w:rsidRPr="00997577">
        <w:rPr>
          <w:rFonts w:ascii="Book Antiqua" w:hAnsi="Book Antiqua" w:cs="Times New Roman" w:hint="eastAsia"/>
          <w:b/>
          <w:bCs/>
          <w:i/>
          <w:sz w:val="24"/>
          <w:szCs w:val="24"/>
          <w:lang w:val="en-US" w:eastAsia="zh-CN"/>
        </w:rPr>
        <w:t>-</w:t>
      </w:r>
      <w:r w:rsidR="00BA795E" w:rsidRPr="00997577">
        <w:rPr>
          <w:rFonts w:ascii="Book Antiqua" w:hAnsi="Book Antiqua" w:cs="Times New Roman"/>
          <w:b/>
          <w:bCs/>
          <w:i/>
          <w:sz w:val="24"/>
          <w:szCs w:val="24"/>
          <w:lang w:val="en-US"/>
        </w:rPr>
        <w:t>cause mortality</w:t>
      </w:r>
    </w:p>
    <w:p w:rsidR="00617368" w:rsidRPr="00997577" w:rsidRDefault="001A7A6C"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The rate of all</w:t>
      </w:r>
      <w:r w:rsidR="00491C4B" w:rsidRPr="00997577">
        <w:rPr>
          <w:rFonts w:ascii="Book Antiqua" w:hAnsi="Book Antiqua" w:cs="Times New Roman"/>
          <w:sz w:val="24"/>
          <w:szCs w:val="24"/>
          <w:lang w:val="en-US"/>
        </w:rPr>
        <w:t>-</w:t>
      </w:r>
      <w:r w:rsidRPr="00997577">
        <w:rPr>
          <w:rFonts w:ascii="Book Antiqua" w:hAnsi="Book Antiqua" w:cs="Times New Roman"/>
          <w:sz w:val="24"/>
          <w:szCs w:val="24"/>
          <w:lang w:val="en-US"/>
        </w:rPr>
        <w:t>cause mortality increased progressively from the hig</w:t>
      </w:r>
      <w:r w:rsidR="00182F7E" w:rsidRPr="00997577">
        <w:rPr>
          <w:rFonts w:ascii="Book Antiqua" w:hAnsi="Book Antiqua" w:cs="Times New Roman"/>
          <w:sz w:val="24"/>
          <w:szCs w:val="24"/>
          <w:lang w:val="en-US"/>
        </w:rPr>
        <w:t xml:space="preserve">her to the lower </w:t>
      </w:r>
      <w:proofErr w:type="spellStart"/>
      <w:r w:rsidR="00182F7E" w:rsidRPr="00997577">
        <w:rPr>
          <w:rFonts w:ascii="Book Antiqua" w:hAnsi="Book Antiqua" w:cs="Times New Roman"/>
          <w:sz w:val="24"/>
          <w:szCs w:val="24"/>
          <w:lang w:val="en-US"/>
        </w:rPr>
        <w:t>eGFR</w:t>
      </w:r>
      <w:proofErr w:type="spellEnd"/>
      <w:r w:rsidR="00182F7E" w:rsidRPr="00997577">
        <w:rPr>
          <w:rFonts w:ascii="Book Antiqua" w:hAnsi="Book Antiqua" w:cs="Times New Roman"/>
          <w:sz w:val="24"/>
          <w:szCs w:val="24"/>
          <w:lang w:val="en-US"/>
        </w:rPr>
        <w:t xml:space="preserve"> values</w:t>
      </w:r>
      <w:r w:rsidRPr="00997577">
        <w:rPr>
          <w:rFonts w:ascii="Book Antiqua" w:hAnsi="Book Antiqua" w:cs="Times New Roman"/>
          <w:sz w:val="24"/>
          <w:szCs w:val="24"/>
          <w:lang w:val="en-US"/>
        </w:rPr>
        <w:t xml:space="preserve"> for both formulas (Figure 1).</w:t>
      </w:r>
      <w:r w:rsidR="0088006E" w:rsidRPr="00997577">
        <w:rPr>
          <w:rFonts w:ascii="Book Antiqua" w:hAnsi="Book Antiqua" w:cs="Times New Roman"/>
          <w:sz w:val="24"/>
          <w:szCs w:val="24"/>
          <w:lang w:val="en-US"/>
        </w:rPr>
        <w:t xml:space="preserve"> </w:t>
      </w:r>
    </w:p>
    <w:p w:rsidR="00617368" w:rsidRPr="00997577" w:rsidRDefault="00182F7E"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Continuous </w:t>
      </w:r>
      <w:proofErr w:type="spellStart"/>
      <w:r w:rsidRPr="00997577">
        <w:rPr>
          <w:rFonts w:ascii="Book Antiqua" w:hAnsi="Book Antiqua" w:cs="Times New Roman"/>
          <w:sz w:val="24"/>
          <w:szCs w:val="24"/>
          <w:lang w:val="en-US"/>
        </w:rPr>
        <w:t>eGFR</w:t>
      </w:r>
      <w:proofErr w:type="spellEnd"/>
      <w:r w:rsidRPr="00997577">
        <w:rPr>
          <w:rFonts w:ascii="Book Antiqua" w:hAnsi="Book Antiqua" w:cs="Times New Roman"/>
          <w:sz w:val="24"/>
          <w:szCs w:val="24"/>
          <w:lang w:val="en-US"/>
        </w:rPr>
        <w:t xml:space="preserve"> calculated by either </w:t>
      </w:r>
      <w:r w:rsidR="00507E90" w:rsidRPr="00997577">
        <w:rPr>
          <w:rFonts w:ascii="Book Antiqua" w:hAnsi="Book Antiqua" w:cs="Times New Roman"/>
          <w:sz w:val="24"/>
          <w:szCs w:val="24"/>
          <w:lang w:val="en-US"/>
        </w:rPr>
        <w:t xml:space="preserve">the re-expressed </w:t>
      </w:r>
      <w:r w:rsidRPr="00997577">
        <w:rPr>
          <w:rFonts w:ascii="Book Antiqua" w:hAnsi="Book Antiqua" w:cs="Times New Roman"/>
          <w:sz w:val="24"/>
          <w:szCs w:val="24"/>
          <w:lang w:val="en-US"/>
        </w:rPr>
        <w:t>MDRD-4 or</w:t>
      </w:r>
      <w:r w:rsidR="00507E90" w:rsidRPr="00997577">
        <w:rPr>
          <w:rFonts w:ascii="Book Antiqua" w:hAnsi="Book Antiqua" w:cs="Times New Roman"/>
          <w:sz w:val="24"/>
          <w:szCs w:val="24"/>
          <w:lang w:val="en-US"/>
        </w:rPr>
        <w:t xml:space="preserve"> the</w:t>
      </w:r>
      <w:r w:rsidRPr="00997577">
        <w:rPr>
          <w:rFonts w:ascii="Book Antiqua" w:hAnsi="Book Antiqua" w:cs="Times New Roman"/>
          <w:sz w:val="24"/>
          <w:szCs w:val="24"/>
          <w:lang w:val="en-US"/>
        </w:rPr>
        <w:t xml:space="preserve"> </w:t>
      </w:r>
      <w:r w:rsidR="00AF2097" w:rsidRPr="00997577">
        <w:rPr>
          <w:rFonts w:ascii="Book Antiqua" w:hAnsi="Book Antiqua" w:cs="Times New Roman"/>
          <w:sz w:val="24"/>
          <w:szCs w:val="24"/>
          <w:lang w:val="en-US"/>
        </w:rPr>
        <w:t xml:space="preserve">new </w:t>
      </w:r>
      <w:r w:rsidRPr="00997577">
        <w:rPr>
          <w:rFonts w:ascii="Book Antiqua" w:hAnsi="Book Antiqua" w:cs="Times New Roman"/>
          <w:sz w:val="24"/>
          <w:szCs w:val="24"/>
          <w:lang w:val="en-US"/>
        </w:rPr>
        <w:t xml:space="preserve">CKD-EPI was </w:t>
      </w:r>
      <w:r w:rsidR="00491C4B" w:rsidRPr="00997577">
        <w:rPr>
          <w:rFonts w:ascii="Book Antiqua" w:hAnsi="Book Antiqua" w:cs="Times New Roman"/>
          <w:sz w:val="24"/>
          <w:szCs w:val="24"/>
          <w:lang w:val="en-US"/>
        </w:rPr>
        <w:t>an independent predictor of all-</w:t>
      </w:r>
      <w:r w:rsidRPr="00997577">
        <w:rPr>
          <w:rFonts w:ascii="Book Antiqua" w:hAnsi="Book Antiqua" w:cs="Times New Roman"/>
          <w:sz w:val="24"/>
          <w:szCs w:val="24"/>
          <w:lang w:val="en-US"/>
        </w:rPr>
        <w:t>cause mortality</w:t>
      </w:r>
      <w:r w:rsidR="00491C4B" w:rsidRPr="00997577">
        <w:rPr>
          <w:rFonts w:ascii="Book Antiqua" w:hAnsi="Book Antiqua" w:cs="Times New Roman"/>
          <w:sz w:val="24"/>
          <w:szCs w:val="24"/>
          <w:lang w:val="en-US"/>
        </w:rPr>
        <w:t>;</w:t>
      </w:r>
      <w:r w:rsidR="00A63309" w:rsidRPr="00997577">
        <w:rPr>
          <w:rFonts w:ascii="Book Antiqua" w:hAnsi="Book Antiqua" w:cs="Times New Roman"/>
          <w:sz w:val="24"/>
          <w:szCs w:val="24"/>
          <w:lang w:val="en-US"/>
        </w:rPr>
        <w:t xml:space="preserve"> adjusted HR</w:t>
      </w:r>
      <w:r w:rsidR="00617368" w:rsidRPr="00997577">
        <w:rPr>
          <w:rFonts w:ascii="Book Antiqua" w:hAnsi="Book Antiqua" w:cs="Times New Roman" w:hint="eastAsia"/>
          <w:sz w:val="24"/>
          <w:szCs w:val="24"/>
          <w:lang w:val="en-US" w:eastAsia="zh-CN"/>
        </w:rPr>
        <w:t xml:space="preserve"> </w:t>
      </w:r>
      <w:r w:rsidR="00A63309" w:rsidRPr="00997577">
        <w:rPr>
          <w:rFonts w:ascii="Book Antiqua" w:hAnsi="Book Antiqua" w:cs="Times New Roman"/>
          <w:sz w:val="24"/>
          <w:szCs w:val="24"/>
          <w:lang w:val="en-US"/>
        </w:rPr>
        <w:t>= 0.98; (</w:t>
      </w:r>
      <w:r w:rsidR="00617368" w:rsidRPr="00997577">
        <w:rPr>
          <w:rFonts w:ascii="Book Antiqua" w:hAnsi="Book Antiqua" w:cs="Times New Roman"/>
          <w:i/>
          <w:sz w:val="24"/>
          <w:szCs w:val="24"/>
          <w:lang w:val="en-US"/>
        </w:rPr>
        <w:t>P</w:t>
      </w:r>
      <w:r w:rsidR="00617368" w:rsidRPr="00997577">
        <w:rPr>
          <w:rFonts w:ascii="Book Antiqua" w:hAnsi="Book Antiqua" w:cs="Times New Roman"/>
          <w:sz w:val="24"/>
          <w:szCs w:val="24"/>
          <w:lang w:val="en-US"/>
        </w:rPr>
        <w:t xml:space="preserve"> </w:t>
      </w:r>
      <w:r w:rsidR="00A63309" w:rsidRPr="00997577">
        <w:rPr>
          <w:rFonts w:ascii="Book Antiqua" w:hAnsi="Book Antiqua" w:cs="Times New Roman"/>
          <w:sz w:val="24"/>
          <w:szCs w:val="24"/>
          <w:lang w:val="en-US"/>
        </w:rPr>
        <w:t>&lt;</w:t>
      </w:r>
      <w:r w:rsidR="00617368" w:rsidRPr="00997577">
        <w:rPr>
          <w:rFonts w:ascii="Book Antiqua" w:hAnsi="Book Antiqua" w:cs="Times New Roman" w:hint="eastAsia"/>
          <w:sz w:val="24"/>
          <w:szCs w:val="24"/>
          <w:lang w:val="en-US" w:eastAsia="zh-CN"/>
        </w:rPr>
        <w:t xml:space="preserve"> </w:t>
      </w:r>
      <w:r w:rsidR="00A63309" w:rsidRPr="00997577">
        <w:rPr>
          <w:rFonts w:ascii="Book Antiqua" w:hAnsi="Book Antiqua" w:cs="Times New Roman"/>
          <w:sz w:val="24"/>
          <w:szCs w:val="24"/>
          <w:lang w:val="en-US"/>
        </w:rPr>
        <w:t>0.0</w:t>
      </w:r>
      <w:r w:rsidRPr="00997577">
        <w:rPr>
          <w:rFonts w:ascii="Book Antiqua" w:hAnsi="Book Antiqua" w:cs="Times New Roman"/>
          <w:sz w:val="24"/>
          <w:szCs w:val="24"/>
          <w:lang w:val="en-US"/>
        </w:rPr>
        <w:t>1) (Table</w:t>
      </w:r>
      <w:r w:rsidR="00E92076"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2).</w:t>
      </w:r>
    </w:p>
    <w:p w:rsidR="00617368" w:rsidRPr="00997577" w:rsidRDefault="00182F7E"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A strong association was also found between categorical </w:t>
      </w:r>
      <w:proofErr w:type="spellStart"/>
      <w:r w:rsidRPr="00997577">
        <w:rPr>
          <w:rFonts w:ascii="Book Antiqua" w:hAnsi="Book Antiqua" w:cs="Times New Roman"/>
          <w:sz w:val="24"/>
          <w:szCs w:val="24"/>
          <w:lang w:val="en-US"/>
        </w:rPr>
        <w:t>eGFR</w:t>
      </w:r>
      <w:proofErr w:type="spellEnd"/>
      <w:r w:rsidRPr="00997577">
        <w:rPr>
          <w:rFonts w:ascii="Book Antiqua" w:hAnsi="Book Antiqua" w:cs="Times New Roman"/>
          <w:sz w:val="24"/>
          <w:szCs w:val="24"/>
          <w:lang w:val="en-US"/>
        </w:rPr>
        <w:t xml:space="preserve"> and all</w:t>
      </w:r>
      <w:r w:rsidR="00491C4B" w:rsidRPr="00997577">
        <w:rPr>
          <w:rFonts w:ascii="Book Antiqua" w:hAnsi="Book Antiqua" w:cs="Times New Roman"/>
          <w:sz w:val="24"/>
          <w:szCs w:val="24"/>
          <w:lang w:val="en-US"/>
        </w:rPr>
        <w:t>-</w:t>
      </w:r>
      <w:r w:rsidRPr="00997577">
        <w:rPr>
          <w:rFonts w:ascii="Book Antiqua" w:hAnsi="Book Antiqua" w:cs="Times New Roman"/>
          <w:sz w:val="24"/>
          <w:szCs w:val="24"/>
          <w:lang w:val="en-US"/>
        </w:rPr>
        <w:t>cause mortality after adjusting for several confounders (Table</w:t>
      </w:r>
      <w:r w:rsidR="00E92076"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3</w:t>
      </w:r>
      <w:r w:rsidR="00617368" w:rsidRPr="00997577">
        <w:rPr>
          <w:rFonts w:ascii="Book Antiqua" w:hAnsi="Book Antiqua" w:cs="Times New Roman"/>
          <w:sz w:val="24"/>
          <w:szCs w:val="24"/>
          <w:lang w:val="en-US"/>
        </w:rPr>
        <w:t>).</w:t>
      </w:r>
    </w:p>
    <w:p w:rsidR="00617368" w:rsidRPr="00997577" w:rsidRDefault="00182F7E"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Good discrimination was obtained from continuous </w:t>
      </w:r>
      <w:proofErr w:type="spellStart"/>
      <w:r w:rsidRPr="00997577">
        <w:rPr>
          <w:rFonts w:ascii="Book Antiqua" w:hAnsi="Book Antiqua" w:cs="Times New Roman"/>
          <w:sz w:val="24"/>
          <w:szCs w:val="24"/>
          <w:lang w:val="en-US"/>
        </w:rPr>
        <w:t>eGFR</w:t>
      </w:r>
      <w:proofErr w:type="spellEnd"/>
      <w:r w:rsidRPr="00997577">
        <w:rPr>
          <w:rFonts w:ascii="Book Antiqua" w:hAnsi="Book Antiqua" w:cs="Times New Roman"/>
          <w:sz w:val="24"/>
          <w:szCs w:val="24"/>
          <w:lang w:val="en-US"/>
        </w:rPr>
        <w:t xml:space="preserve">: c-statistic= 0.715 for the </w:t>
      </w:r>
      <w:r w:rsidR="00233717" w:rsidRPr="00997577">
        <w:rPr>
          <w:rFonts w:ascii="Book Antiqua" w:hAnsi="Book Antiqua" w:cs="Times New Roman"/>
          <w:sz w:val="24"/>
          <w:szCs w:val="24"/>
          <w:lang w:val="en-US"/>
        </w:rPr>
        <w:t xml:space="preserve">re-expressed </w:t>
      </w:r>
      <w:r w:rsidRPr="00997577">
        <w:rPr>
          <w:rFonts w:ascii="Book Antiqua" w:hAnsi="Book Antiqua" w:cs="Times New Roman"/>
          <w:sz w:val="24"/>
          <w:szCs w:val="24"/>
          <w:lang w:val="en-US"/>
        </w:rPr>
        <w:t>MDRD-4 and 0.722 for</w:t>
      </w:r>
      <w:r w:rsidR="00233717" w:rsidRPr="00997577">
        <w:rPr>
          <w:rFonts w:ascii="Book Antiqua" w:hAnsi="Book Antiqua" w:cs="Times New Roman"/>
          <w:sz w:val="24"/>
          <w:szCs w:val="24"/>
          <w:lang w:val="en-US"/>
        </w:rPr>
        <w:t xml:space="preserve"> the</w:t>
      </w:r>
      <w:r w:rsidRPr="00997577">
        <w:rPr>
          <w:rFonts w:ascii="Book Antiqua" w:hAnsi="Book Antiqua" w:cs="Times New Roman"/>
          <w:sz w:val="24"/>
          <w:szCs w:val="24"/>
          <w:lang w:val="en-US"/>
        </w:rPr>
        <w:t xml:space="preserve"> </w:t>
      </w:r>
      <w:r w:rsidR="00AF2097" w:rsidRPr="00997577">
        <w:rPr>
          <w:rFonts w:ascii="Book Antiqua" w:hAnsi="Book Antiqua" w:cs="Times New Roman"/>
          <w:sz w:val="24"/>
          <w:szCs w:val="24"/>
          <w:lang w:val="en-US"/>
        </w:rPr>
        <w:t xml:space="preserve">new </w:t>
      </w:r>
      <w:r w:rsidRPr="00997577">
        <w:rPr>
          <w:rFonts w:ascii="Book Antiqua" w:hAnsi="Book Antiqua" w:cs="Times New Roman"/>
          <w:sz w:val="24"/>
          <w:szCs w:val="24"/>
          <w:lang w:val="en-US"/>
        </w:rPr>
        <w:t>CKD-EPI (</w:t>
      </w:r>
      <w:r w:rsidR="00617368" w:rsidRPr="00997577">
        <w:rPr>
          <w:rFonts w:ascii="Book Antiqua" w:hAnsi="Book Antiqua" w:cs="Times New Roman"/>
          <w:i/>
          <w:sz w:val="24"/>
          <w:szCs w:val="24"/>
          <w:lang w:val="en-US"/>
        </w:rPr>
        <w:t>P</w:t>
      </w:r>
      <w:r w:rsidR="00617368"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w:t>
      </w:r>
      <w:r w:rsidR="00617368" w:rsidRPr="00997577">
        <w:rPr>
          <w:rFonts w:ascii="Book Antiqua" w:hAnsi="Book Antiqua" w:cs="Times New Roman" w:hint="eastAsia"/>
          <w:sz w:val="24"/>
          <w:szCs w:val="24"/>
          <w:lang w:val="en-US" w:eastAsia="zh-CN"/>
        </w:rPr>
        <w:t xml:space="preserve"> </w:t>
      </w:r>
      <w:r w:rsidR="00617368" w:rsidRPr="00997577">
        <w:rPr>
          <w:rFonts w:ascii="Book Antiqua" w:hAnsi="Book Antiqua" w:cs="Times New Roman"/>
          <w:sz w:val="24"/>
          <w:szCs w:val="24"/>
          <w:lang w:val="en-US"/>
        </w:rPr>
        <w:t xml:space="preserve">0.52). </w:t>
      </w:r>
    </w:p>
    <w:p w:rsidR="00784028" w:rsidRPr="00997577" w:rsidRDefault="00382C96" w:rsidP="00BC2B7F">
      <w:pPr>
        <w:spacing w:after="0" w:line="360" w:lineRule="auto"/>
        <w:ind w:firstLineChars="200" w:firstLine="480"/>
        <w:jc w:val="both"/>
        <w:rPr>
          <w:rFonts w:ascii="Book Antiqua" w:hAnsi="Book Antiqua" w:cs="Times New Roman"/>
          <w:sz w:val="24"/>
          <w:szCs w:val="24"/>
          <w:lang w:val="en-US"/>
        </w:rPr>
      </w:pPr>
      <w:r w:rsidRPr="00997577">
        <w:rPr>
          <w:rFonts w:ascii="Book Antiqua" w:hAnsi="Book Antiqua" w:cs="Times New Roman"/>
          <w:sz w:val="24"/>
          <w:szCs w:val="24"/>
          <w:lang w:val="en-US"/>
        </w:rPr>
        <w:t>T</w:t>
      </w:r>
      <w:r w:rsidR="00784028" w:rsidRPr="00997577">
        <w:rPr>
          <w:rFonts w:ascii="Book Antiqua" w:hAnsi="Book Antiqua" w:cs="Times New Roman"/>
          <w:sz w:val="24"/>
          <w:szCs w:val="24"/>
          <w:lang w:val="en-US"/>
        </w:rPr>
        <w:t xml:space="preserve">he discriminative power of </w:t>
      </w:r>
      <w:proofErr w:type="spellStart"/>
      <w:r w:rsidR="00784028" w:rsidRPr="00997577">
        <w:rPr>
          <w:rFonts w:ascii="Book Antiqua" w:hAnsi="Book Antiqua" w:cs="Times New Roman"/>
          <w:sz w:val="24"/>
          <w:szCs w:val="24"/>
          <w:lang w:val="en-US"/>
        </w:rPr>
        <w:t>eGFR</w:t>
      </w:r>
      <w:proofErr w:type="spellEnd"/>
      <w:r w:rsidR="00784028" w:rsidRPr="00997577">
        <w:rPr>
          <w:rFonts w:ascii="Book Antiqua" w:hAnsi="Book Antiqua" w:cs="Times New Roman"/>
          <w:sz w:val="24"/>
          <w:szCs w:val="24"/>
          <w:lang w:val="en-US"/>
        </w:rPr>
        <w:t xml:space="preserve"> as a cate</w:t>
      </w:r>
      <w:r w:rsidR="001338A2" w:rsidRPr="00997577">
        <w:rPr>
          <w:rFonts w:ascii="Book Antiqua" w:hAnsi="Book Antiqua" w:cs="Times New Roman"/>
          <w:sz w:val="24"/>
          <w:szCs w:val="24"/>
          <w:lang w:val="en-US"/>
        </w:rPr>
        <w:t>gorica</w:t>
      </w:r>
      <w:r w:rsidR="00C8631D" w:rsidRPr="00997577">
        <w:rPr>
          <w:rFonts w:ascii="Book Antiqua" w:hAnsi="Book Antiqua" w:cs="Times New Roman"/>
          <w:sz w:val="24"/>
          <w:szCs w:val="24"/>
          <w:lang w:val="en-US"/>
        </w:rPr>
        <w:t>l variable</w:t>
      </w:r>
      <w:r w:rsidR="001338A2" w:rsidRPr="00997577">
        <w:rPr>
          <w:rFonts w:ascii="Book Antiqua" w:hAnsi="Book Antiqua" w:cs="Times New Roman"/>
          <w:sz w:val="24"/>
          <w:szCs w:val="24"/>
          <w:lang w:val="en-US"/>
        </w:rPr>
        <w:t xml:space="preserve"> in terms of c- statistic</w:t>
      </w:r>
      <w:r w:rsidRPr="00997577">
        <w:rPr>
          <w:rFonts w:ascii="Book Antiqua" w:hAnsi="Book Antiqua" w:cs="Times New Roman"/>
          <w:sz w:val="24"/>
          <w:szCs w:val="24"/>
          <w:lang w:val="en-US"/>
        </w:rPr>
        <w:t xml:space="preserve"> was: 0.679</w:t>
      </w:r>
      <w:r w:rsidR="00784028" w:rsidRPr="00997577">
        <w:rPr>
          <w:rFonts w:ascii="Book Antiqua" w:hAnsi="Book Antiqua" w:cs="Times New Roman"/>
          <w:sz w:val="24"/>
          <w:szCs w:val="24"/>
          <w:lang w:val="en-US"/>
        </w:rPr>
        <w:t xml:space="preserve"> and 0.678</w:t>
      </w:r>
      <w:r w:rsidRPr="00997577">
        <w:rPr>
          <w:rFonts w:ascii="Book Antiqua" w:hAnsi="Book Antiqua" w:cs="Times New Roman"/>
          <w:sz w:val="24"/>
          <w:szCs w:val="24"/>
          <w:lang w:val="en-US"/>
        </w:rPr>
        <w:t xml:space="preserve"> </w:t>
      </w:r>
      <w:r w:rsidR="00784028" w:rsidRPr="00997577">
        <w:rPr>
          <w:rFonts w:ascii="Book Antiqua" w:hAnsi="Book Antiqua" w:cs="Times New Roman"/>
          <w:sz w:val="24"/>
          <w:szCs w:val="24"/>
          <w:lang w:val="en-US"/>
        </w:rPr>
        <w:t>when using</w:t>
      </w:r>
      <w:r w:rsidR="00C000C3" w:rsidRPr="00997577">
        <w:rPr>
          <w:rFonts w:ascii="Book Antiqua" w:hAnsi="Book Antiqua" w:cs="Times New Roman"/>
          <w:sz w:val="24"/>
          <w:szCs w:val="24"/>
          <w:lang w:val="en-US"/>
        </w:rPr>
        <w:t xml:space="preserve"> the re-expressed</w:t>
      </w:r>
      <w:r w:rsidR="00784028" w:rsidRPr="00997577">
        <w:rPr>
          <w:rFonts w:ascii="Book Antiqua" w:hAnsi="Book Antiqua" w:cs="Times New Roman"/>
          <w:sz w:val="24"/>
          <w:szCs w:val="24"/>
          <w:lang w:val="en-US"/>
        </w:rPr>
        <w:t xml:space="preserve"> MDRD-4 and</w:t>
      </w:r>
      <w:r w:rsidR="00C000C3" w:rsidRPr="00997577">
        <w:rPr>
          <w:rFonts w:ascii="Book Antiqua" w:hAnsi="Book Antiqua" w:cs="Times New Roman"/>
          <w:sz w:val="24"/>
          <w:szCs w:val="24"/>
          <w:lang w:val="en-US"/>
        </w:rPr>
        <w:t xml:space="preserve"> the</w:t>
      </w:r>
      <w:r w:rsidR="00784028" w:rsidRPr="00997577">
        <w:rPr>
          <w:rFonts w:ascii="Book Antiqua" w:hAnsi="Book Antiqua" w:cs="Times New Roman"/>
          <w:sz w:val="24"/>
          <w:szCs w:val="24"/>
          <w:lang w:val="en-US"/>
        </w:rPr>
        <w:t xml:space="preserve"> </w:t>
      </w:r>
      <w:r w:rsidR="00AF2097" w:rsidRPr="00997577">
        <w:rPr>
          <w:rFonts w:ascii="Book Antiqua" w:hAnsi="Book Antiqua" w:cs="Times New Roman"/>
          <w:sz w:val="24"/>
          <w:szCs w:val="24"/>
          <w:lang w:val="en-US"/>
        </w:rPr>
        <w:t xml:space="preserve">new </w:t>
      </w:r>
      <w:r w:rsidR="00784028" w:rsidRPr="00997577">
        <w:rPr>
          <w:rFonts w:ascii="Book Antiqua" w:hAnsi="Book Antiqua" w:cs="Times New Roman"/>
          <w:sz w:val="24"/>
          <w:szCs w:val="24"/>
          <w:lang w:val="en-US"/>
        </w:rPr>
        <w:t>CKD-EPI</w:t>
      </w:r>
      <w:r w:rsidR="00DF710E" w:rsidRPr="00997577">
        <w:rPr>
          <w:rFonts w:ascii="Book Antiqua" w:hAnsi="Book Antiqua" w:cs="Times New Roman"/>
          <w:sz w:val="24"/>
          <w:szCs w:val="24"/>
          <w:lang w:val="en-US"/>
        </w:rPr>
        <w:t>,</w:t>
      </w:r>
      <w:r w:rsidR="00784028" w:rsidRPr="00997577">
        <w:rPr>
          <w:rFonts w:ascii="Book Antiqua" w:hAnsi="Book Antiqua" w:cs="Times New Roman"/>
          <w:sz w:val="24"/>
          <w:szCs w:val="24"/>
          <w:lang w:val="en-US"/>
        </w:rPr>
        <w:t xml:space="preserve"> respectively</w:t>
      </w:r>
      <w:r w:rsidR="00C43371" w:rsidRPr="00997577">
        <w:rPr>
          <w:rFonts w:ascii="Book Antiqua" w:hAnsi="Book Antiqua" w:cs="Times New Roman"/>
          <w:sz w:val="24"/>
          <w:szCs w:val="24"/>
          <w:lang w:val="en-US"/>
        </w:rPr>
        <w:t>,</w:t>
      </w:r>
      <w:r w:rsidRPr="00997577">
        <w:rPr>
          <w:rFonts w:ascii="Book Antiqua" w:hAnsi="Book Antiqua" w:cs="Times New Roman"/>
          <w:sz w:val="24"/>
          <w:szCs w:val="24"/>
          <w:lang w:val="en-US"/>
        </w:rPr>
        <w:t xml:space="preserve"> (</w:t>
      </w:r>
      <w:r w:rsidR="00617368" w:rsidRPr="00997577">
        <w:rPr>
          <w:rFonts w:ascii="Book Antiqua" w:hAnsi="Book Antiqua" w:cs="Times New Roman"/>
          <w:i/>
          <w:sz w:val="24"/>
          <w:szCs w:val="24"/>
          <w:lang w:val="en-US"/>
        </w:rPr>
        <w:t>P</w:t>
      </w:r>
      <w:r w:rsidR="00617368"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w:t>
      </w:r>
      <w:r w:rsidR="00617368" w:rsidRPr="00997577">
        <w:rPr>
          <w:rFonts w:ascii="Book Antiqua" w:hAnsi="Book Antiqua" w:cs="Times New Roman" w:hint="eastAsia"/>
          <w:sz w:val="24"/>
          <w:szCs w:val="24"/>
          <w:lang w:val="en-US" w:eastAsia="zh-CN"/>
        </w:rPr>
        <w:t xml:space="preserve"> </w:t>
      </w:r>
      <w:r w:rsidRPr="00997577">
        <w:rPr>
          <w:rFonts w:ascii="Book Antiqua" w:hAnsi="Book Antiqua" w:cs="Times New Roman"/>
          <w:sz w:val="24"/>
          <w:szCs w:val="24"/>
          <w:lang w:val="en-US"/>
        </w:rPr>
        <w:t xml:space="preserve">0.91) </w:t>
      </w:r>
      <w:r w:rsidR="00784028" w:rsidRPr="00997577">
        <w:rPr>
          <w:rFonts w:ascii="Book Antiqua" w:hAnsi="Book Antiqua" w:cs="Times New Roman"/>
          <w:sz w:val="24"/>
          <w:szCs w:val="24"/>
          <w:lang w:val="en-US"/>
        </w:rPr>
        <w:t>(Table</w:t>
      </w:r>
      <w:r w:rsidR="00C1187E" w:rsidRPr="00997577">
        <w:rPr>
          <w:rFonts w:ascii="Book Antiqua" w:hAnsi="Book Antiqua" w:cs="Times New Roman"/>
          <w:sz w:val="24"/>
          <w:szCs w:val="24"/>
          <w:lang w:val="en-US"/>
        </w:rPr>
        <w:t xml:space="preserve"> </w:t>
      </w:r>
      <w:r w:rsidR="00784028" w:rsidRPr="00997577">
        <w:rPr>
          <w:rFonts w:ascii="Book Antiqua" w:hAnsi="Book Antiqua" w:cs="Times New Roman"/>
          <w:sz w:val="24"/>
          <w:szCs w:val="24"/>
          <w:lang w:val="en-US"/>
        </w:rPr>
        <w:t>4).</w:t>
      </w:r>
    </w:p>
    <w:p w:rsidR="00617368" w:rsidRPr="00997577" w:rsidRDefault="004317C1"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lastRenderedPageBreak/>
        <w:t xml:space="preserve">Estimated </w:t>
      </w:r>
      <w:r w:rsidR="0010303F" w:rsidRPr="00997577">
        <w:rPr>
          <w:rFonts w:ascii="Book Antiqua" w:hAnsi="Book Antiqua" w:cs="Times New Roman"/>
          <w:sz w:val="24"/>
          <w:szCs w:val="24"/>
          <w:lang w:val="en-US"/>
        </w:rPr>
        <w:t>GFR from</w:t>
      </w:r>
      <w:r w:rsidRPr="00997577">
        <w:rPr>
          <w:rFonts w:ascii="Book Antiqua" w:hAnsi="Book Antiqua" w:cs="Times New Roman"/>
          <w:sz w:val="24"/>
          <w:szCs w:val="24"/>
          <w:lang w:val="en-US"/>
        </w:rPr>
        <w:t xml:space="preserve"> both formulas </w:t>
      </w:r>
      <w:r w:rsidR="0010303F" w:rsidRPr="00997577">
        <w:rPr>
          <w:rFonts w:ascii="Book Antiqua" w:hAnsi="Book Antiqua" w:cs="Times New Roman"/>
          <w:sz w:val="24"/>
          <w:szCs w:val="24"/>
          <w:lang w:val="en-US"/>
        </w:rPr>
        <w:t>demonstrated good calibration for</w:t>
      </w:r>
      <w:r w:rsidRPr="00997577">
        <w:rPr>
          <w:rFonts w:ascii="Book Antiqua" w:hAnsi="Book Antiqua" w:cs="Times New Roman"/>
          <w:sz w:val="24"/>
          <w:szCs w:val="24"/>
          <w:lang w:val="en-US"/>
        </w:rPr>
        <w:t xml:space="preserve"> the major cardiovascular events with </w:t>
      </w:r>
      <w:r w:rsidR="00617368" w:rsidRPr="00997577">
        <w:rPr>
          <w:rFonts w:ascii="Book Antiqua" w:hAnsi="Book Antiqua" w:cs="Times New Roman"/>
          <w:i/>
          <w:sz w:val="24"/>
          <w:szCs w:val="24"/>
          <w:lang w:val="en-US"/>
        </w:rPr>
        <w:t>P</w:t>
      </w:r>
      <w:r w:rsidRPr="00997577">
        <w:rPr>
          <w:rFonts w:ascii="Book Antiqua" w:hAnsi="Book Antiqua" w:cs="Times New Roman"/>
          <w:sz w:val="24"/>
          <w:szCs w:val="24"/>
          <w:lang w:val="en-US"/>
        </w:rPr>
        <w:t xml:space="preserve"> value &gt; 0.1 (Table 4</w:t>
      </w:r>
      <w:r w:rsidR="00617368" w:rsidRPr="00997577">
        <w:rPr>
          <w:rFonts w:ascii="Book Antiqua" w:hAnsi="Book Antiqua" w:cs="Times New Roman"/>
          <w:sz w:val="24"/>
          <w:szCs w:val="24"/>
          <w:lang w:val="en-US"/>
        </w:rPr>
        <w:t>).</w:t>
      </w:r>
    </w:p>
    <w:p w:rsidR="00617368" w:rsidRPr="00997577" w:rsidRDefault="00EB606A"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The NRI analysis </w:t>
      </w:r>
      <w:r w:rsidR="007A63D1" w:rsidRPr="00997577">
        <w:rPr>
          <w:rFonts w:ascii="Book Antiqua" w:hAnsi="Book Antiqua" w:cs="Times New Roman"/>
          <w:sz w:val="24"/>
          <w:szCs w:val="24"/>
          <w:lang w:val="en-US"/>
        </w:rPr>
        <w:t>did not significantly</w:t>
      </w:r>
      <w:r w:rsidR="00CC5BC2" w:rsidRPr="00997577">
        <w:rPr>
          <w:rFonts w:ascii="Book Antiqua" w:hAnsi="Book Antiqua" w:cs="Times New Roman"/>
          <w:sz w:val="24"/>
          <w:szCs w:val="24"/>
          <w:lang w:val="en-US"/>
        </w:rPr>
        <w:t xml:space="preserve"> favor</w:t>
      </w:r>
      <w:r w:rsidR="005D1074" w:rsidRPr="00997577">
        <w:rPr>
          <w:rFonts w:ascii="Book Antiqua" w:hAnsi="Book Antiqua" w:cs="Times New Roman"/>
          <w:sz w:val="24"/>
          <w:szCs w:val="24"/>
          <w:lang w:val="en-US"/>
        </w:rPr>
        <w:t xml:space="preserve"> the</w:t>
      </w:r>
      <w:r w:rsidR="00CC5BC2" w:rsidRPr="00997577">
        <w:rPr>
          <w:rFonts w:ascii="Book Antiqua" w:hAnsi="Book Antiqua" w:cs="Times New Roman"/>
          <w:sz w:val="24"/>
          <w:szCs w:val="24"/>
          <w:lang w:val="en-US"/>
        </w:rPr>
        <w:t xml:space="preserve"> </w:t>
      </w:r>
      <w:r w:rsidR="00AF2097" w:rsidRPr="00997577">
        <w:rPr>
          <w:rFonts w:ascii="Book Antiqua" w:hAnsi="Book Antiqua" w:cs="Times New Roman"/>
          <w:sz w:val="24"/>
          <w:szCs w:val="24"/>
          <w:lang w:val="en-US"/>
        </w:rPr>
        <w:t xml:space="preserve">new </w:t>
      </w:r>
      <w:r w:rsidR="00CC5BC2" w:rsidRPr="00997577">
        <w:rPr>
          <w:rFonts w:ascii="Book Antiqua" w:hAnsi="Book Antiqua" w:cs="Times New Roman"/>
          <w:sz w:val="24"/>
          <w:szCs w:val="24"/>
          <w:lang w:val="en-US"/>
        </w:rPr>
        <w:t xml:space="preserve">CKD-EPI over </w:t>
      </w:r>
      <w:r w:rsidR="005D1074" w:rsidRPr="00997577">
        <w:rPr>
          <w:rFonts w:ascii="Book Antiqua" w:hAnsi="Book Antiqua" w:cs="Times New Roman"/>
          <w:sz w:val="24"/>
          <w:szCs w:val="24"/>
          <w:lang w:val="en-US"/>
        </w:rPr>
        <w:t xml:space="preserve">the re-expressed </w:t>
      </w:r>
      <w:r w:rsidR="00CC5BC2" w:rsidRPr="00997577">
        <w:rPr>
          <w:rFonts w:ascii="Book Antiqua" w:hAnsi="Book Antiqua" w:cs="Times New Roman"/>
          <w:sz w:val="24"/>
          <w:szCs w:val="24"/>
          <w:lang w:val="en-US"/>
        </w:rPr>
        <w:t xml:space="preserve">MDRD-4 whether </w:t>
      </w:r>
      <w:r w:rsidR="00926548" w:rsidRPr="00997577">
        <w:rPr>
          <w:rFonts w:ascii="Book Antiqua" w:hAnsi="Book Antiqua" w:cs="Times New Roman"/>
          <w:sz w:val="24"/>
          <w:szCs w:val="24"/>
          <w:lang w:val="en-US"/>
        </w:rPr>
        <w:t xml:space="preserve">for </w:t>
      </w:r>
      <w:r w:rsidR="00A130EC" w:rsidRPr="00997577">
        <w:rPr>
          <w:rFonts w:ascii="Book Antiqua" w:hAnsi="Book Antiqua" w:cs="Times New Roman"/>
          <w:sz w:val="24"/>
          <w:szCs w:val="24"/>
          <w:lang w:val="en-US"/>
        </w:rPr>
        <w:t xml:space="preserve">predicting </w:t>
      </w:r>
      <w:r w:rsidR="00926548" w:rsidRPr="00997577">
        <w:rPr>
          <w:rFonts w:ascii="Book Antiqua" w:hAnsi="Book Antiqua" w:cs="Times New Roman"/>
          <w:sz w:val="24"/>
          <w:szCs w:val="24"/>
          <w:lang w:val="en-US"/>
        </w:rPr>
        <w:t>the composite e</w:t>
      </w:r>
      <w:r w:rsidR="0084292B" w:rsidRPr="00997577">
        <w:rPr>
          <w:rFonts w:ascii="Book Antiqua" w:hAnsi="Book Antiqua" w:cs="Times New Roman"/>
          <w:sz w:val="24"/>
          <w:szCs w:val="24"/>
          <w:lang w:val="en-US"/>
        </w:rPr>
        <w:t>ndpoint, major bleeding and all-</w:t>
      </w:r>
      <w:r w:rsidR="00926548" w:rsidRPr="00997577">
        <w:rPr>
          <w:rFonts w:ascii="Book Antiqua" w:hAnsi="Book Antiqua" w:cs="Times New Roman"/>
          <w:sz w:val="24"/>
          <w:szCs w:val="24"/>
          <w:lang w:val="en-US"/>
        </w:rPr>
        <w:t>cau</w:t>
      </w:r>
      <w:r w:rsidR="00CC5BC2" w:rsidRPr="00997577">
        <w:rPr>
          <w:rFonts w:ascii="Book Antiqua" w:hAnsi="Book Antiqua" w:cs="Times New Roman"/>
          <w:sz w:val="24"/>
          <w:szCs w:val="24"/>
          <w:lang w:val="en-US"/>
        </w:rPr>
        <w:t>se mortality (NRI</w:t>
      </w:r>
      <w:r w:rsidR="00617368" w:rsidRPr="00997577">
        <w:rPr>
          <w:rFonts w:ascii="Book Antiqua" w:hAnsi="Book Antiqua" w:cs="Times New Roman" w:hint="eastAsia"/>
          <w:sz w:val="24"/>
          <w:szCs w:val="24"/>
          <w:lang w:val="en-US" w:eastAsia="zh-CN"/>
        </w:rPr>
        <w:t xml:space="preserve"> </w:t>
      </w:r>
      <w:r w:rsidR="00CC5BC2" w:rsidRPr="00997577">
        <w:rPr>
          <w:rFonts w:ascii="Book Antiqua" w:hAnsi="Book Antiqua" w:cs="Times New Roman"/>
          <w:sz w:val="24"/>
          <w:szCs w:val="24"/>
          <w:lang w:val="en-US"/>
        </w:rPr>
        <w:t>=</w:t>
      </w:r>
      <w:r w:rsidR="00617368" w:rsidRPr="00997577">
        <w:rPr>
          <w:rFonts w:ascii="Book Antiqua" w:hAnsi="Book Antiqua" w:cs="Times New Roman" w:hint="eastAsia"/>
          <w:sz w:val="24"/>
          <w:szCs w:val="24"/>
          <w:lang w:val="en-US" w:eastAsia="zh-CN"/>
        </w:rPr>
        <w:t xml:space="preserve"> </w:t>
      </w:r>
      <w:r w:rsidR="00CC5BC2" w:rsidRPr="00997577">
        <w:rPr>
          <w:rFonts w:ascii="Book Antiqua" w:hAnsi="Book Antiqua" w:cs="Times New Roman"/>
          <w:sz w:val="24"/>
          <w:szCs w:val="24"/>
          <w:lang w:val="en-US"/>
        </w:rPr>
        <w:t>2.13%, 4.35%</w:t>
      </w:r>
      <w:r w:rsidR="0084292B" w:rsidRPr="00997577">
        <w:rPr>
          <w:rFonts w:ascii="Book Antiqua" w:hAnsi="Book Antiqua" w:cs="Times New Roman"/>
          <w:sz w:val="24"/>
          <w:szCs w:val="24"/>
          <w:lang w:val="en-US"/>
        </w:rPr>
        <w:t>,</w:t>
      </w:r>
      <w:r w:rsidR="00CC5BC2" w:rsidRPr="00997577">
        <w:rPr>
          <w:rFonts w:ascii="Book Antiqua" w:hAnsi="Book Antiqua" w:cs="Times New Roman"/>
          <w:sz w:val="24"/>
          <w:szCs w:val="24"/>
          <w:lang w:val="en-US"/>
        </w:rPr>
        <w:t xml:space="preserve"> and 0.9%</w:t>
      </w:r>
      <w:r w:rsidR="007A63D1" w:rsidRPr="00997577">
        <w:rPr>
          <w:rFonts w:ascii="Book Antiqua" w:hAnsi="Book Antiqua" w:cs="Times New Roman"/>
          <w:sz w:val="24"/>
          <w:szCs w:val="24"/>
          <w:lang w:val="en-US"/>
        </w:rPr>
        <w:t xml:space="preserve">, with </w:t>
      </w:r>
      <w:r w:rsidR="00617368" w:rsidRPr="00997577">
        <w:rPr>
          <w:rFonts w:ascii="Book Antiqua" w:hAnsi="Book Antiqua" w:cs="Times New Roman"/>
          <w:i/>
          <w:sz w:val="24"/>
          <w:szCs w:val="24"/>
          <w:lang w:val="en-US"/>
        </w:rPr>
        <w:t>P</w:t>
      </w:r>
      <w:r w:rsidR="00617368" w:rsidRPr="00997577">
        <w:rPr>
          <w:rFonts w:ascii="Book Antiqua" w:hAnsi="Book Antiqua" w:cs="Times New Roman"/>
          <w:sz w:val="24"/>
          <w:szCs w:val="24"/>
          <w:lang w:val="en-US"/>
        </w:rPr>
        <w:t xml:space="preserve"> </w:t>
      </w:r>
      <w:r w:rsidR="007A63D1" w:rsidRPr="00997577">
        <w:rPr>
          <w:rFonts w:ascii="Book Antiqua" w:hAnsi="Book Antiqua" w:cs="Times New Roman"/>
          <w:sz w:val="24"/>
          <w:szCs w:val="24"/>
          <w:lang w:val="en-US"/>
        </w:rPr>
        <w:t>= 0.27, 0.19</w:t>
      </w:r>
      <w:r w:rsidR="0084292B" w:rsidRPr="00997577">
        <w:rPr>
          <w:rFonts w:ascii="Book Antiqua" w:hAnsi="Book Antiqua" w:cs="Times New Roman"/>
          <w:sz w:val="24"/>
          <w:szCs w:val="24"/>
          <w:lang w:val="en-US"/>
        </w:rPr>
        <w:t>,</w:t>
      </w:r>
      <w:r w:rsidR="007A63D1" w:rsidRPr="00997577">
        <w:rPr>
          <w:rFonts w:ascii="Book Antiqua" w:hAnsi="Book Antiqua" w:cs="Times New Roman"/>
          <w:sz w:val="24"/>
          <w:szCs w:val="24"/>
          <w:lang w:val="en-US"/>
        </w:rPr>
        <w:t xml:space="preserve"> and 0.7, respectively).</w:t>
      </w:r>
    </w:p>
    <w:p w:rsidR="009C72C3" w:rsidRPr="00997577" w:rsidRDefault="0084292B" w:rsidP="00BC2B7F">
      <w:pPr>
        <w:spacing w:after="0" w:line="360" w:lineRule="auto"/>
        <w:ind w:firstLineChars="200" w:firstLine="480"/>
        <w:jc w:val="both"/>
        <w:rPr>
          <w:rFonts w:ascii="Book Antiqua" w:hAnsi="Book Antiqua" w:cs="Times New Roman"/>
          <w:sz w:val="24"/>
          <w:szCs w:val="24"/>
          <w:lang w:val="en-US"/>
        </w:rPr>
      </w:pPr>
      <w:r w:rsidRPr="00997577">
        <w:rPr>
          <w:rFonts w:ascii="Book Antiqua" w:hAnsi="Book Antiqua" w:cs="Times New Roman"/>
          <w:sz w:val="24"/>
          <w:szCs w:val="24"/>
          <w:lang w:val="en-US"/>
        </w:rPr>
        <w:t>However, a</w:t>
      </w:r>
      <w:r w:rsidR="009C72C3" w:rsidRPr="00997577">
        <w:rPr>
          <w:rFonts w:ascii="Book Antiqua" w:hAnsi="Book Antiqua" w:cs="Times New Roman"/>
          <w:sz w:val="24"/>
          <w:szCs w:val="24"/>
          <w:lang w:val="en-US"/>
        </w:rPr>
        <w:t xml:space="preserve">t predicting </w:t>
      </w:r>
      <w:r w:rsidRPr="00997577">
        <w:rPr>
          <w:rFonts w:ascii="Book Antiqua" w:hAnsi="Book Antiqua" w:cs="Times New Roman"/>
          <w:sz w:val="24"/>
          <w:szCs w:val="24"/>
          <w:lang w:val="en-US"/>
        </w:rPr>
        <w:t xml:space="preserve">the </w:t>
      </w:r>
      <w:r w:rsidR="009C72C3" w:rsidRPr="00997577">
        <w:rPr>
          <w:rFonts w:ascii="Book Antiqua" w:hAnsi="Book Antiqua" w:cs="Times New Roman"/>
          <w:sz w:val="24"/>
          <w:szCs w:val="24"/>
          <w:lang w:val="en-US"/>
        </w:rPr>
        <w:t xml:space="preserve">TE event, the NRI favored </w:t>
      </w:r>
      <w:r w:rsidR="00C83158" w:rsidRPr="00997577">
        <w:rPr>
          <w:rFonts w:ascii="Book Antiqua" w:hAnsi="Book Antiqua" w:cs="Times New Roman"/>
          <w:sz w:val="24"/>
          <w:szCs w:val="24"/>
          <w:lang w:val="en-US"/>
        </w:rPr>
        <w:t xml:space="preserve">the new </w:t>
      </w:r>
      <w:r w:rsidR="009C72C3" w:rsidRPr="00997577">
        <w:rPr>
          <w:rFonts w:ascii="Book Antiqua" w:hAnsi="Book Antiqua" w:cs="Times New Roman"/>
          <w:sz w:val="24"/>
          <w:szCs w:val="24"/>
          <w:lang w:val="en-US"/>
        </w:rPr>
        <w:t xml:space="preserve">CKD-EPI </w:t>
      </w:r>
      <w:r w:rsidR="00C83158" w:rsidRPr="00997577">
        <w:rPr>
          <w:rFonts w:ascii="Book Antiqua" w:hAnsi="Book Antiqua" w:cs="Times New Roman"/>
          <w:sz w:val="24"/>
          <w:szCs w:val="24"/>
          <w:lang w:val="en-US"/>
        </w:rPr>
        <w:t xml:space="preserve">formula </w:t>
      </w:r>
      <w:r w:rsidR="009C72C3" w:rsidRPr="00997577">
        <w:rPr>
          <w:rFonts w:ascii="Book Antiqua" w:hAnsi="Book Antiqua" w:cs="Times New Roman"/>
          <w:sz w:val="24"/>
          <w:szCs w:val="24"/>
          <w:lang w:val="en-US"/>
        </w:rPr>
        <w:t>with NRI of 1% (95%CI</w:t>
      </w:r>
      <w:r w:rsidR="00617368" w:rsidRPr="00997577">
        <w:rPr>
          <w:rFonts w:ascii="Book Antiqua" w:hAnsi="Book Antiqua" w:cs="Times New Roman" w:hint="eastAsia"/>
          <w:sz w:val="24"/>
          <w:szCs w:val="24"/>
          <w:lang w:val="en-US" w:eastAsia="zh-CN"/>
        </w:rPr>
        <w:t>:</w:t>
      </w:r>
      <w:r w:rsidR="009C72C3" w:rsidRPr="00997577">
        <w:rPr>
          <w:rFonts w:ascii="Book Antiqua" w:hAnsi="Book Antiqua" w:cs="Times New Roman"/>
          <w:sz w:val="24"/>
          <w:szCs w:val="24"/>
          <w:lang w:val="en-US"/>
        </w:rPr>
        <w:t xml:space="preserve"> −0.08 to +2.0, </w:t>
      </w:r>
      <w:r w:rsidR="00617368" w:rsidRPr="00997577">
        <w:rPr>
          <w:rFonts w:ascii="Book Antiqua" w:hAnsi="Book Antiqua" w:cs="Times New Roman"/>
          <w:i/>
          <w:sz w:val="24"/>
          <w:szCs w:val="24"/>
          <w:lang w:val="en-US"/>
        </w:rPr>
        <w:t>P</w:t>
      </w:r>
      <w:r w:rsidR="00617368" w:rsidRPr="00997577">
        <w:rPr>
          <w:rFonts w:ascii="Book Antiqua" w:hAnsi="Book Antiqua" w:cs="Times New Roman" w:hint="eastAsia"/>
          <w:sz w:val="24"/>
          <w:szCs w:val="24"/>
          <w:lang w:val="en-US" w:eastAsia="zh-CN"/>
        </w:rPr>
        <w:t xml:space="preserve"> </w:t>
      </w:r>
      <w:r w:rsidR="009C72C3" w:rsidRPr="00997577">
        <w:rPr>
          <w:rFonts w:ascii="Book Antiqua" w:hAnsi="Book Antiqua" w:cs="Times New Roman"/>
          <w:sz w:val="24"/>
          <w:szCs w:val="24"/>
          <w:lang w:val="en-US"/>
        </w:rPr>
        <w:t>=</w:t>
      </w:r>
      <w:r w:rsidR="00617368" w:rsidRPr="00997577">
        <w:rPr>
          <w:rFonts w:ascii="Book Antiqua" w:hAnsi="Book Antiqua" w:cs="Times New Roman" w:hint="eastAsia"/>
          <w:sz w:val="24"/>
          <w:szCs w:val="24"/>
          <w:lang w:val="en-US" w:eastAsia="zh-CN"/>
        </w:rPr>
        <w:t xml:space="preserve"> </w:t>
      </w:r>
      <w:r w:rsidR="009C72C3" w:rsidRPr="00997577">
        <w:rPr>
          <w:rFonts w:ascii="Book Antiqua" w:hAnsi="Book Antiqua" w:cs="Times New Roman"/>
          <w:sz w:val="24"/>
          <w:szCs w:val="24"/>
          <w:lang w:val="en-US"/>
        </w:rPr>
        <w:t xml:space="preserve">0.07) indicating </w:t>
      </w:r>
      <w:r w:rsidRPr="00997577">
        <w:rPr>
          <w:rFonts w:ascii="Book Antiqua" w:hAnsi="Book Antiqua" w:cs="Times New Roman"/>
          <w:sz w:val="24"/>
          <w:szCs w:val="24"/>
          <w:lang w:val="en-US"/>
        </w:rPr>
        <w:t xml:space="preserve">a </w:t>
      </w:r>
      <w:r w:rsidR="009C72C3" w:rsidRPr="00997577">
        <w:rPr>
          <w:rFonts w:ascii="Book Antiqua" w:hAnsi="Book Antiqua" w:cs="Times New Roman"/>
          <w:sz w:val="24"/>
          <w:szCs w:val="24"/>
          <w:lang w:val="en-US"/>
        </w:rPr>
        <w:t>strong te</w:t>
      </w:r>
      <w:r w:rsidR="008B087E" w:rsidRPr="00997577">
        <w:rPr>
          <w:rFonts w:ascii="Book Antiqua" w:hAnsi="Book Antiqua" w:cs="Times New Roman"/>
          <w:sz w:val="24"/>
          <w:szCs w:val="24"/>
          <w:lang w:val="en-US"/>
        </w:rPr>
        <w:t>ndency to reclassify better the</w:t>
      </w:r>
      <w:r w:rsidR="009C72C3" w:rsidRPr="00997577">
        <w:rPr>
          <w:rFonts w:ascii="Book Antiqua" w:hAnsi="Book Antiqua" w:cs="Times New Roman"/>
          <w:sz w:val="24"/>
          <w:szCs w:val="24"/>
          <w:lang w:val="en-US"/>
        </w:rPr>
        <w:t xml:space="preserve"> patients </w:t>
      </w:r>
      <w:r w:rsidR="00E87112" w:rsidRPr="00997577">
        <w:rPr>
          <w:rFonts w:ascii="Book Antiqua" w:hAnsi="Book Antiqua" w:cs="Times New Roman"/>
          <w:sz w:val="24"/>
          <w:szCs w:val="24"/>
          <w:lang w:val="en-US"/>
        </w:rPr>
        <w:t xml:space="preserve">according to their risk of developing TE event, compared with </w:t>
      </w:r>
      <w:r w:rsidR="00960280" w:rsidRPr="00997577">
        <w:rPr>
          <w:rFonts w:ascii="Book Antiqua" w:hAnsi="Book Antiqua" w:cs="Times New Roman"/>
          <w:sz w:val="24"/>
          <w:szCs w:val="24"/>
          <w:lang w:val="en-US"/>
        </w:rPr>
        <w:t xml:space="preserve">the re-expressed </w:t>
      </w:r>
      <w:r w:rsidR="00E87112" w:rsidRPr="00997577">
        <w:rPr>
          <w:rFonts w:ascii="Book Antiqua" w:hAnsi="Book Antiqua" w:cs="Times New Roman"/>
          <w:sz w:val="24"/>
          <w:szCs w:val="24"/>
          <w:lang w:val="en-US"/>
        </w:rPr>
        <w:t>MDRD-4.</w:t>
      </w:r>
    </w:p>
    <w:p w:rsidR="006C458A" w:rsidRPr="00997577" w:rsidRDefault="006C458A" w:rsidP="00BC2B7F">
      <w:pPr>
        <w:spacing w:after="0" w:line="360" w:lineRule="auto"/>
        <w:jc w:val="both"/>
        <w:rPr>
          <w:rFonts w:ascii="Book Antiqua" w:hAnsi="Book Antiqua" w:cs="Times New Roman"/>
          <w:b/>
          <w:sz w:val="24"/>
          <w:szCs w:val="24"/>
          <w:lang w:val="en-US" w:eastAsia="zh-CN"/>
        </w:rPr>
      </w:pPr>
    </w:p>
    <w:p w:rsidR="00254809" w:rsidRPr="00997577" w:rsidRDefault="00254809" w:rsidP="00BC2B7F">
      <w:pPr>
        <w:spacing w:after="0" w:line="360" w:lineRule="auto"/>
        <w:jc w:val="both"/>
        <w:rPr>
          <w:rFonts w:ascii="Book Antiqua" w:hAnsi="Book Antiqua" w:cs="Times New Roman"/>
          <w:sz w:val="24"/>
          <w:szCs w:val="24"/>
          <w:lang w:val="en-US"/>
        </w:rPr>
      </w:pPr>
      <w:r w:rsidRPr="00997577">
        <w:rPr>
          <w:rFonts w:ascii="Book Antiqua" w:hAnsi="Book Antiqua" w:cs="Times New Roman"/>
          <w:b/>
          <w:sz w:val="24"/>
          <w:szCs w:val="24"/>
          <w:lang w:val="en-US"/>
        </w:rPr>
        <w:t>D</w:t>
      </w:r>
      <w:r w:rsidR="00C1187E" w:rsidRPr="00997577">
        <w:rPr>
          <w:rFonts w:ascii="Book Antiqua" w:hAnsi="Book Antiqua" w:cs="Times New Roman"/>
          <w:b/>
          <w:sz w:val="24"/>
          <w:szCs w:val="24"/>
          <w:lang w:val="en-US"/>
        </w:rPr>
        <w:t>ISCUSSION</w:t>
      </w:r>
    </w:p>
    <w:p w:rsidR="00617368" w:rsidRPr="00997577" w:rsidRDefault="0017158E"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In this</w:t>
      </w:r>
      <w:r w:rsidR="00254809" w:rsidRPr="00997577">
        <w:rPr>
          <w:rFonts w:ascii="Book Antiqua" w:hAnsi="Book Antiqua" w:cs="Times New Roman"/>
          <w:sz w:val="24"/>
          <w:szCs w:val="24"/>
          <w:lang w:val="en-US"/>
        </w:rPr>
        <w:t xml:space="preserve"> real world cohort of patients with NVAF on VKAs,</w:t>
      </w:r>
      <w:r w:rsidR="00C47C58" w:rsidRPr="00997577">
        <w:rPr>
          <w:rFonts w:ascii="Book Antiqua" w:hAnsi="Book Antiqua" w:cs="Times New Roman"/>
          <w:sz w:val="24"/>
          <w:szCs w:val="24"/>
          <w:lang w:val="en-US"/>
        </w:rPr>
        <w:t xml:space="preserve"> the</w:t>
      </w:r>
      <w:r w:rsidR="005E4932" w:rsidRPr="00997577">
        <w:rPr>
          <w:rFonts w:ascii="Book Antiqua" w:hAnsi="Book Antiqua" w:cs="Times New Roman"/>
          <w:sz w:val="24"/>
          <w:szCs w:val="24"/>
          <w:lang w:val="en-US"/>
        </w:rPr>
        <w:t xml:space="preserve"> new</w:t>
      </w:r>
      <w:r w:rsidR="00C47C58" w:rsidRPr="00997577">
        <w:rPr>
          <w:rFonts w:ascii="Book Antiqua" w:hAnsi="Book Antiqua" w:cs="Times New Roman"/>
          <w:sz w:val="24"/>
          <w:szCs w:val="24"/>
          <w:lang w:val="en-US"/>
        </w:rPr>
        <w:t xml:space="preserve"> CKD-EPI formula classified lower percentage</w:t>
      </w:r>
      <w:r w:rsidR="00971D97" w:rsidRPr="00997577">
        <w:rPr>
          <w:rFonts w:ascii="Book Antiqua" w:hAnsi="Book Antiqua" w:cs="Times New Roman"/>
          <w:sz w:val="24"/>
          <w:szCs w:val="24"/>
          <w:lang w:val="en-US"/>
        </w:rPr>
        <w:t xml:space="preserve"> of patients as</w:t>
      </w:r>
      <w:r w:rsidR="00D74866" w:rsidRPr="00997577">
        <w:rPr>
          <w:rFonts w:ascii="Book Antiqua" w:hAnsi="Book Antiqua" w:cs="Times New Roman"/>
          <w:sz w:val="24"/>
          <w:szCs w:val="24"/>
          <w:lang w:val="en-US"/>
        </w:rPr>
        <w:t xml:space="preserve"> </w:t>
      </w:r>
      <w:r w:rsidR="00C47C58" w:rsidRPr="00997577">
        <w:rPr>
          <w:rFonts w:ascii="Book Antiqua" w:hAnsi="Book Antiqua" w:cs="Times New Roman"/>
          <w:sz w:val="24"/>
          <w:szCs w:val="24"/>
          <w:lang w:val="en-US"/>
        </w:rPr>
        <w:t xml:space="preserve">having </w:t>
      </w:r>
      <w:proofErr w:type="spellStart"/>
      <w:r w:rsidR="00C47C58" w:rsidRPr="00997577">
        <w:rPr>
          <w:rFonts w:ascii="Book Antiqua" w:hAnsi="Book Antiqua" w:cs="Times New Roman"/>
          <w:sz w:val="24"/>
          <w:szCs w:val="24"/>
          <w:lang w:val="en-US"/>
        </w:rPr>
        <w:t>eGFR</w:t>
      </w:r>
      <w:proofErr w:type="spellEnd"/>
      <w:r w:rsidR="00C47C58" w:rsidRPr="00997577">
        <w:rPr>
          <w:rFonts w:ascii="Book Antiqua" w:hAnsi="Book Antiqua" w:cs="Times New Roman"/>
          <w:sz w:val="24"/>
          <w:szCs w:val="24"/>
          <w:lang w:val="en-US"/>
        </w:rPr>
        <w:t xml:space="preserve"> &lt; 60 m</w:t>
      </w:r>
      <w:r w:rsidR="00617368" w:rsidRPr="00997577">
        <w:rPr>
          <w:rFonts w:ascii="Book Antiqua" w:hAnsi="Book Antiqua" w:cs="Times New Roman"/>
          <w:sz w:val="24"/>
          <w:szCs w:val="24"/>
          <w:lang w:val="en-US"/>
        </w:rPr>
        <w:t>L/min</w:t>
      </w:r>
      <w:r w:rsidR="00617368" w:rsidRPr="00997577">
        <w:rPr>
          <w:rFonts w:ascii="Book Antiqua" w:hAnsi="Book Antiqua" w:cs="Times New Roman" w:hint="eastAsia"/>
          <w:sz w:val="24"/>
          <w:szCs w:val="24"/>
          <w:lang w:val="en-US" w:eastAsia="zh-CN"/>
        </w:rPr>
        <w:t xml:space="preserve"> per </w:t>
      </w:r>
      <w:r w:rsidR="00C47C58" w:rsidRPr="00997577">
        <w:rPr>
          <w:rFonts w:ascii="Book Antiqua" w:hAnsi="Book Antiqua" w:cs="Times New Roman"/>
          <w:sz w:val="24"/>
          <w:szCs w:val="24"/>
          <w:lang w:val="en-US"/>
        </w:rPr>
        <w:t>1.73</w:t>
      </w:r>
      <w:r w:rsidR="00D90E46" w:rsidRPr="00997577">
        <w:rPr>
          <w:rFonts w:ascii="Book Antiqua" w:hAnsi="Book Antiqua" w:cs="Times New Roman"/>
          <w:sz w:val="24"/>
          <w:szCs w:val="24"/>
          <w:lang w:val="en-US"/>
        </w:rPr>
        <w:t xml:space="preserve"> </w:t>
      </w:r>
      <w:r w:rsidR="00C47C58" w:rsidRPr="00997577">
        <w:rPr>
          <w:rFonts w:ascii="Book Antiqua" w:hAnsi="Book Antiqua" w:cs="Times New Roman"/>
          <w:sz w:val="24"/>
          <w:szCs w:val="24"/>
          <w:lang w:val="en-US"/>
        </w:rPr>
        <w:t>m</w:t>
      </w:r>
      <w:r w:rsidR="00C47C58" w:rsidRPr="00997577">
        <w:rPr>
          <w:rFonts w:ascii="Book Antiqua" w:hAnsi="Book Antiqua" w:cs="Times New Roman"/>
          <w:sz w:val="24"/>
          <w:szCs w:val="24"/>
          <w:vertAlign w:val="superscript"/>
          <w:lang w:val="en-US"/>
        </w:rPr>
        <w:t>2</w:t>
      </w:r>
      <w:r w:rsidR="00C47C58" w:rsidRPr="00997577">
        <w:rPr>
          <w:rFonts w:ascii="Book Antiqua" w:hAnsi="Book Antiqua" w:cs="Times New Roman"/>
          <w:sz w:val="24"/>
          <w:szCs w:val="24"/>
          <w:lang w:val="en-US"/>
        </w:rPr>
        <w:t xml:space="preserve"> than the </w:t>
      </w:r>
      <w:r w:rsidR="00823F56" w:rsidRPr="00997577">
        <w:rPr>
          <w:rFonts w:ascii="Book Antiqua" w:hAnsi="Book Antiqua" w:cs="Times New Roman"/>
          <w:sz w:val="24"/>
          <w:szCs w:val="24"/>
          <w:lang w:val="en-US"/>
        </w:rPr>
        <w:t xml:space="preserve">re-expressed </w:t>
      </w:r>
      <w:r w:rsidR="00C47C58" w:rsidRPr="00997577">
        <w:rPr>
          <w:rFonts w:ascii="Book Antiqua" w:hAnsi="Book Antiqua" w:cs="Times New Roman"/>
          <w:sz w:val="24"/>
          <w:szCs w:val="24"/>
          <w:lang w:val="en-US"/>
        </w:rPr>
        <w:t>MDRD-4 equation</w:t>
      </w:r>
      <w:r w:rsidR="00D74866" w:rsidRPr="00997577">
        <w:rPr>
          <w:rFonts w:ascii="Book Antiqua" w:hAnsi="Book Antiqua" w:cs="Times New Roman"/>
          <w:sz w:val="24"/>
          <w:szCs w:val="24"/>
          <w:lang w:val="en-US"/>
        </w:rPr>
        <w:t xml:space="preserve"> did</w:t>
      </w:r>
      <w:r w:rsidR="00C47C58" w:rsidRPr="00997577">
        <w:rPr>
          <w:rFonts w:ascii="Book Antiqua" w:hAnsi="Book Antiqua" w:cs="Times New Roman"/>
          <w:sz w:val="24"/>
          <w:szCs w:val="24"/>
          <w:lang w:val="en-US"/>
        </w:rPr>
        <w:t>.</w:t>
      </w:r>
      <w:r w:rsidR="001D383C" w:rsidRPr="00997577">
        <w:rPr>
          <w:rFonts w:ascii="Book Antiqua" w:hAnsi="Book Antiqua" w:cs="Times New Roman"/>
          <w:sz w:val="24"/>
          <w:szCs w:val="24"/>
          <w:lang w:val="en-US"/>
        </w:rPr>
        <w:t xml:space="preserve"> </w:t>
      </w:r>
      <w:r w:rsidR="00C83158" w:rsidRPr="00997577">
        <w:rPr>
          <w:rFonts w:ascii="Book Antiqua" w:hAnsi="Book Antiqua" w:cs="Times New Roman"/>
          <w:sz w:val="24"/>
          <w:szCs w:val="24"/>
          <w:lang w:val="en-US"/>
        </w:rPr>
        <w:t xml:space="preserve">This means that the use of </w:t>
      </w:r>
      <w:r w:rsidR="00823F56" w:rsidRPr="00997577">
        <w:rPr>
          <w:rFonts w:ascii="Book Antiqua" w:hAnsi="Book Antiqua" w:cs="Times New Roman"/>
          <w:sz w:val="24"/>
          <w:szCs w:val="24"/>
          <w:lang w:val="en-US"/>
        </w:rPr>
        <w:t>the</w:t>
      </w:r>
      <w:r w:rsidR="005E4932" w:rsidRPr="00997577">
        <w:rPr>
          <w:rFonts w:ascii="Book Antiqua" w:hAnsi="Book Antiqua" w:cs="Times New Roman"/>
          <w:sz w:val="24"/>
          <w:szCs w:val="24"/>
          <w:lang w:val="en-US"/>
        </w:rPr>
        <w:t xml:space="preserve"> new</w:t>
      </w:r>
      <w:r w:rsidR="00823F56" w:rsidRPr="00997577">
        <w:rPr>
          <w:rFonts w:ascii="Book Antiqua" w:hAnsi="Book Antiqua" w:cs="Times New Roman"/>
          <w:sz w:val="24"/>
          <w:szCs w:val="24"/>
          <w:lang w:val="en-US"/>
        </w:rPr>
        <w:t xml:space="preserve"> </w:t>
      </w:r>
      <w:r w:rsidR="00C83158" w:rsidRPr="00997577">
        <w:rPr>
          <w:rFonts w:ascii="Book Antiqua" w:hAnsi="Book Antiqua" w:cs="Times New Roman"/>
          <w:sz w:val="24"/>
          <w:szCs w:val="24"/>
          <w:lang w:val="en-US"/>
        </w:rPr>
        <w:t xml:space="preserve">CKD-EPI formula results in lower prevalence of renal dysfunction. </w:t>
      </w:r>
      <w:r w:rsidR="001D383C" w:rsidRPr="00997577">
        <w:rPr>
          <w:rFonts w:ascii="Book Antiqua" w:hAnsi="Book Antiqua" w:cs="Times New Roman"/>
          <w:sz w:val="24"/>
          <w:szCs w:val="24"/>
          <w:lang w:val="en-US"/>
        </w:rPr>
        <w:t>We also found that</w:t>
      </w:r>
      <w:r w:rsidR="00D74866" w:rsidRPr="00997577">
        <w:rPr>
          <w:rFonts w:ascii="Book Antiqua" w:hAnsi="Book Antiqua" w:cs="Times New Roman"/>
          <w:sz w:val="24"/>
          <w:szCs w:val="24"/>
          <w:lang w:val="en-US"/>
        </w:rPr>
        <w:t xml:space="preserve"> r</w:t>
      </w:r>
      <w:r w:rsidR="001D383C" w:rsidRPr="00997577">
        <w:rPr>
          <w:rFonts w:ascii="Book Antiqua" w:hAnsi="Book Antiqua" w:cs="Times New Roman"/>
          <w:sz w:val="24"/>
          <w:szCs w:val="24"/>
          <w:lang w:val="en-US"/>
        </w:rPr>
        <w:t>enal dysfun</w:t>
      </w:r>
      <w:r w:rsidR="00F359B7" w:rsidRPr="00997577">
        <w:rPr>
          <w:rFonts w:ascii="Book Antiqua" w:hAnsi="Book Antiqua" w:cs="Times New Roman"/>
          <w:sz w:val="24"/>
          <w:szCs w:val="24"/>
          <w:lang w:val="en-US"/>
        </w:rPr>
        <w:t xml:space="preserve">ction assessed either by </w:t>
      </w:r>
      <w:r w:rsidR="00823F56" w:rsidRPr="00997577">
        <w:rPr>
          <w:rFonts w:ascii="Book Antiqua" w:hAnsi="Book Antiqua" w:cs="Times New Roman"/>
          <w:sz w:val="24"/>
          <w:szCs w:val="24"/>
          <w:lang w:val="en-US"/>
        </w:rPr>
        <w:t xml:space="preserve">the re-expressed </w:t>
      </w:r>
      <w:r w:rsidR="00F359B7" w:rsidRPr="00997577">
        <w:rPr>
          <w:rFonts w:ascii="Book Antiqua" w:hAnsi="Book Antiqua" w:cs="Times New Roman"/>
          <w:sz w:val="24"/>
          <w:szCs w:val="24"/>
          <w:lang w:val="en-US"/>
        </w:rPr>
        <w:t>MDRD-4</w:t>
      </w:r>
      <w:r w:rsidR="00254809" w:rsidRPr="00997577">
        <w:rPr>
          <w:rFonts w:ascii="Book Antiqua" w:hAnsi="Book Antiqua" w:cs="Times New Roman"/>
          <w:sz w:val="24"/>
          <w:szCs w:val="24"/>
          <w:lang w:val="en-US"/>
        </w:rPr>
        <w:t xml:space="preserve"> </w:t>
      </w:r>
      <w:r w:rsidR="001D383C" w:rsidRPr="00997577">
        <w:rPr>
          <w:rFonts w:ascii="Book Antiqua" w:hAnsi="Book Antiqua" w:cs="Times New Roman"/>
          <w:sz w:val="24"/>
          <w:szCs w:val="24"/>
          <w:lang w:val="en-US"/>
        </w:rPr>
        <w:t xml:space="preserve">or </w:t>
      </w:r>
      <w:r w:rsidR="00823F56" w:rsidRPr="00997577">
        <w:rPr>
          <w:rFonts w:ascii="Book Antiqua" w:hAnsi="Book Antiqua" w:cs="Times New Roman"/>
          <w:sz w:val="24"/>
          <w:szCs w:val="24"/>
          <w:lang w:val="en-US"/>
        </w:rPr>
        <w:t>the</w:t>
      </w:r>
      <w:r w:rsidR="00FB6DE1" w:rsidRPr="00997577">
        <w:rPr>
          <w:rFonts w:ascii="Book Antiqua" w:hAnsi="Book Antiqua" w:cs="Times New Roman"/>
          <w:sz w:val="24"/>
          <w:szCs w:val="24"/>
          <w:lang w:val="en-US"/>
        </w:rPr>
        <w:t xml:space="preserve"> new</w:t>
      </w:r>
      <w:r w:rsidR="00823F56" w:rsidRPr="00997577">
        <w:rPr>
          <w:rFonts w:ascii="Book Antiqua" w:hAnsi="Book Antiqua" w:cs="Times New Roman"/>
          <w:sz w:val="24"/>
          <w:szCs w:val="24"/>
          <w:lang w:val="en-US"/>
        </w:rPr>
        <w:t xml:space="preserve"> </w:t>
      </w:r>
      <w:r w:rsidR="001D383C" w:rsidRPr="00997577">
        <w:rPr>
          <w:rFonts w:ascii="Book Antiqua" w:hAnsi="Book Antiqua" w:cs="Times New Roman"/>
          <w:sz w:val="24"/>
          <w:szCs w:val="24"/>
          <w:lang w:val="en-US"/>
        </w:rPr>
        <w:t xml:space="preserve">CKD-EPI </w:t>
      </w:r>
      <w:r w:rsidR="00FD3A3B" w:rsidRPr="00997577">
        <w:rPr>
          <w:rFonts w:ascii="Book Antiqua" w:hAnsi="Book Antiqua" w:cs="Times New Roman"/>
          <w:sz w:val="24"/>
          <w:szCs w:val="24"/>
          <w:lang w:val="en-US"/>
        </w:rPr>
        <w:t>was strongly</w:t>
      </w:r>
      <w:r w:rsidR="00254809" w:rsidRPr="00997577">
        <w:rPr>
          <w:rFonts w:ascii="Book Antiqua" w:hAnsi="Book Antiqua" w:cs="Times New Roman"/>
          <w:sz w:val="24"/>
          <w:szCs w:val="24"/>
          <w:lang w:val="en-US"/>
        </w:rPr>
        <w:t xml:space="preserve"> associated with </w:t>
      </w:r>
      <w:r w:rsidR="00742738" w:rsidRPr="00997577">
        <w:rPr>
          <w:rFonts w:ascii="Book Antiqua" w:hAnsi="Book Antiqua" w:cs="Times New Roman"/>
          <w:sz w:val="24"/>
          <w:szCs w:val="24"/>
          <w:lang w:val="en-US"/>
        </w:rPr>
        <w:t xml:space="preserve">the </w:t>
      </w:r>
      <w:r w:rsidR="001D383C" w:rsidRPr="00997577">
        <w:rPr>
          <w:rFonts w:ascii="Book Antiqua" w:hAnsi="Book Antiqua" w:cs="Times New Roman"/>
          <w:sz w:val="24"/>
          <w:szCs w:val="24"/>
          <w:lang w:val="en-US"/>
        </w:rPr>
        <w:t xml:space="preserve">composite endpoint of </w:t>
      </w:r>
      <w:r w:rsidR="00FD3A3B" w:rsidRPr="00997577">
        <w:rPr>
          <w:rFonts w:ascii="Book Antiqua" w:hAnsi="Book Antiqua" w:cs="Times New Roman"/>
          <w:sz w:val="24"/>
          <w:szCs w:val="24"/>
          <w:lang w:val="en-US"/>
        </w:rPr>
        <w:t xml:space="preserve">major bleeding, </w:t>
      </w:r>
      <w:r w:rsidR="00C83158" w:rsidRPr="00997577">
        <w:rPr>
          <w:rFonts w:ascii="Book Antiqua" w:hAnsi="Book Antiqua" w:cs="Times New Roman"/>
          <w:sz w:val="24"/>
          <w:szCs w:val="24"/>
          <w:lang w:val="en-US"/>
        </w:rPr>
        <w:t>TE</w:t>
      </w:r>
      <w:r w:rsidR="001D383C" w:rsidRPr="00997577">
        <w:rPr>
          <w:rFonts w:ascii="Book Antiqua" w:hAnsi="Book Antiqua" w:cs="Times New Roman"/>
          <w:sz w:val="24"/>
          <w:szCs w:val="24"/>
          <w:lang w:val="en-US"/>
        </w:rPr>
        <w:t xml:space="preserve"> event and all</w:t>
      </w:r>
      <w:r w:rsidR="00C83158" w:rsidRPr="00997577">
        <w:rPr>
          <w:rFonts w:ascii="Book Antiqua" w:hAnsi="Book Antiqua" w:cs="Times New Roman"/>
          <w:sz w:val="24"/>
          <w:szCs w:val="24"/>
          <w:lang w:val="en-US"/>
        </w:rPr>
        <w:t>-</w:t>
      </w:r>
      <w:r w:rsidR="001D383C" w:rsidRPr="00997577">
        <w:rPr>
          <w:rFonts w:ascii="Book Antiqua" w:hAnsi="Book Antiqua" w:cs="Times New Roman"/>
          <w:sz w:val="24"/>
          <w:szCs w:val="24"/>
          <w:lang w:val="en-US"/>
        </w:rPr>
        <w:t>cause mortality</w:t>
      </w:r>
      <w:r w:rsidR="00C83158" w:rsidRPr="00997577">
        <w:rPr>
          <w:rFonts w:ascii="Book Antiqua" w:hAnsi="Book Antiqua" w:cs="Times New Roman"/>
          <w:sz w:val="24"/>
          <w:szCs w:val="24"/>
          <w:lang w:val="en-US"/>
        </w:rPr>
        <w:t>,</w:t>
      </w:r>
      <w:r w:rsidR="001D383C" w:rsidRPr="00997577">
        <w:rPr>
          <w:rFonts w:ascii="Book Antiqua" w:hAnsi="Book Antiqua" w:cs="Times New Roman"/>
          <w:sz w:val="24"/>
          <w:szCs w:val="24"/>
          <w:lang w:val="en-US"/>
        </w:rPr>
        <w:t xml:space="preserve"> </w:t>
      </w:r>
      <w:r w:rsidR="00254809" w:rsidRPr="00997577">
        <w:rPr>
          <w:rFonts w:ascii="Book Antiqua" w:hAnsi="Book Antiqua" w:cs="Times New Roman"/>
          <w:sz w:val="24"/>
          <w:szCs w:val="24"/>
          <w:lang w:val="en-US"/>
        </w:rPr>
        <w:t xml:space="preserve">and </w:t>
      </w:r>
      <w:r w:rsidR="001D383C" w:rsidRPr="00997577">
        <w:rPr>
          <w:rFonts w:ascii="Book Antiqua" w:hAnsi="Book Antiqua" w:cs="Times New Roman"/>
          <w:sz w:val="24"/>
          <w:szCs w:val="24"/>
          <w:lang w:val="en-US"/>
        </w:rPr>
        <w:t xml:space="preserve">with </w:t>
      </w:r>
      <w:r w:rsidR="00C83158" w:rsidRPr="00997577">
        <w:rPr>
          <w:rFonts w:ascii="Book Antiqua" w:hAnsi="Book Antiqua" w:cs="Times New Roman"/>
          <w:sz w:val="24"/>
          <w:szCs w:val="24"/>
          <w:lang w:val="en-US"/>
        </w:rPr>
        <w:t>all-</w:t>
      </w:r>
      <w:r w:rsidR="00254809" w:rsidRPr="00997577">
        <w:rPr>
          <w:rFonts w:ascii="Book Antiqua" w:hAnsi="Book Antiqua" w:cs="Times New Roman"/>
          <w:sz w:val="24"/>
          <w:szCs w:val="24"/>
          <w:lang w:val="en-US"/>
        </w:rPr>
        <w:t>cause mortality</w:t>
      </w:r>
      <w:r w:rsidR="001D383C" w:rsidRPr="00997577">
        <w:rPr>
          <w:rFonts w:ascii="Book Antiqua" w:hAnsi="Book Antiqua" w:cs="Times New Roman"/>
          <w:sz w:val="24"/>
          <w:szCs w:val="24"/>
          <w:lang w:val="en-US"/>
        </w:rPr>
        <w:t>, as well</w:t>
      </w:r>
      <w:r w:rsidR="00254809" w:rsidRPr="00997577">
        <w:rPr>
          <w:rFonts w:ascii="Book Antiqua" w:hAnsi="Book Antiqua" w:cs="Times New Roman"/>
          <w:sz w:val="24"/>
          <w:szCs w:val="24"/>
          <w:lang w:val="en-US"/>
        </w:rPr>
        <w:t>.</w:t>
      </w:r>
      <w:r w:rsidR="006C427A" w:rsidRPr="00997577">
        <w:rPr>
          <w:rFonts w:ascii="Book Antiqua" w:hAnsi="Book Antiqua" w:cs="Times New Roman"/>
          <w:sz w:val="24"/>
          <w:szCs w:val="24"/>
          <w:lang w:val="en-US"/>
        </w:rPr>
        <w:t xml:space="preserve"> </w:t>
      </w:r>
    </w:p>
    <w:p w:rsidR="00617368" w:rsidRPr="00997577" w:rsidRDefault="008C0643"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Patients with </w:t>
      </w:r>
      <w:r w:rsidR="00E25DF4" w:rsidRPr="00997577">
        <w:rPr>
          <w:rFonts w:ascii="Book Antiqua" w:hAnsi="Book Antiqua" w:cs="Times New Roman"/>
          <w:sz w:val="24"/>
          <w:szCs w:val="24"/>
          <w:lang w:val="en-US"/>
        </w:rPr>
        <w:t>NV</w:t>
      </w:r>
      <w:r w:rsidR="00237635" w:rsidRPr="00997577">
        <w:rPr>
          <w:rFonts w:ascii="Book Antiqua" w:hAnsi="Book Antiqua" w:cs="Times New Roman"/>
          <w:sz w:val="24"/>
          <w:szCs w:val="24"/>
          <w:lang w:val="en-US"/>
        </w:rPr>
        <w:t>AF are often</w:t>
      </w:r>
      <w:r w:rsidRPr="00997577">
        <w:rPr>
          <w:rFonts w:ascii="Book Antiqua" w:hAnsi="Book Antiqua" w:cs="Times New Roman"/>
          <w:sz w:val="24"/>
          <w:szCs w:val="24"/>
          <w:lang w:val="en-US"/>
        </w:rPr>
        <w:t xml:space="preserve"> elderly </w:t>
      </w:r>
      <w:r w:rsidR="006C427A" w:rsidRPr="00997577">
        <w:rPr>
          <w:rFonts w:ascii="Book Antiqua" w:hAnsi="Book Antiqua" w:cs="Times New Roman"/>
          <w:sz w:val="24"/>
          <w:szCs w:val="24"/>
          <w:lang w:val="en-US"/>
        </w:rPr>
        <w:t>wi</w:t>
      </w:r>
      <w:r w:rsidR="00C94235" w:rsidRPr="00997577">
        <w:rPr>
          <w:rFonts w:ascii="Book Antiqua" w:hAnsi="Book Antiqua" w:cs="Times New Roman"/>
          <w:sz w:val="24"/>
          <w:szCs w:val="24"/>
          <w:lang w:val="en-US"/>
        </w:rPr>
        <w:t xml:space="preserve">th multiple comorbidities </w:t>
      </w:r>
      <w:r w:rsidR="005901BC" w:rsidRPr="00997577">
        <w:rPr>
          <w:rFonts w:ascii="Book Antiqua" w:hAnsi="Book Antiqua" w:cs="Times New Roman"/>
          <w:sz w:val="24"/>
          <w:szCs w:val="24"/>
          <w:lang w:val="en-US"/>
        </w:rPr>
        <w:t>which require</w:t>
      </w:r>
      <w:r w:rsidRPr="00997577">
        <w:rPr>
          <w:rFonts w:ascii="Book Antiqua" w:hAnsi="Book Antiqua" w:cs="Times New Roman"/>
          <w:sz w:val="24"/>
          <w:szCs w:val="24"/>
          <w:lang w:val="en-US"/>
        </w:rPr>
        <w:t xml:space="preserve"> </w:t>
      </w:r>
      <w:r w:rsidR="0098439D" w:rsidRPr="00997577">
        <w:rPr>
          <w:rFonts w:ascii="Book Antiqua" w:hAnsi="Book Antiqua" w:cs="Times New Roman"/>
          <w:sz w:val="24"/>
          <w:szCs w:val="24"/>
          <w:lang w:val="en-US"/>
        </w:rPr>
        <w:t xml:space="preserve">pharmacotherapy of growing </w:t>
      </w:r>
      <w:r w:rsidR="00F735E5" w:rsidRPr="00997577">
        <w:rPr>
          <w:rFonts w:ascii="Book Antiqua" w:hAnsi="Book Antiqua" w:cs="Times New Roman"/>
          <w:sz w:val="24"/>
          <w:szCs w:val="24"/>
          <w:lang w:val="en-US"/>
        </w:rPr>
        <w:t>complexity, and this makes the</w:t>
      </w:r>
      <w:r w:rsidRPr="00997577">
        <w:rPr>
          <w:rFonts w:ascii="Book Antiqua" w:hAnsi="Book Antiqua" w:cs="Times New Roman"/>
          <w:sz w:val="24"/>
          <w:szCs w:val="24"/>
          <w:lang w:val="en-US"/>
        </w:rPr>
        <w:t xml:space="preserve"> reliable</w:t>
      </w:r>
      <w:r w:rsidR="006C427A" w:rsidRPr="00997577">
        <w:rPr>
          <w:rFonts w:ascii="Book Antiqua" w:hAnsi="Book Antiqua" w:cs="Times New Roman"/>
          <w:sz w:val="24"/>
          <w:szCs w:val="24"/>
          <w:lang w:val="en-US"/>
        </w:rPr>
        <w:t xml:space="preserve"> estimation of renal funct</w:t>
      </w:r>
      <w:r w:rsidRPr="00997577">
        <w:rPr>
          <w:rFonts w:ascii="Book Antiqua" w:hAnsi="Book Antiqua" w:cs="Times New Roman"/>
          <w:sz w:val="24"/>
          <w:szCs w:val="24"/>
          <w:lang w:val="en-US"/>
        </w:rPr>
        <w:t>ion</w:t>
      </w:r>
      <w:r w:rsidR="00F735E5" w:rsidRPr="00997577">
        <w:rPr>
          <w:rFonts w:ascii="Book Antiqua" w:hAnsi="Book Antiqua" w:cs="Times New Roman"/>
          <w:sz w:val="24"/>
          <w:szCs w:val="24"/>
          <w:lang w:val="en-US"/>
        </w:rPr>
        <w:t xml:space="preserve"> to be</w:t>
      </w:r>
      <w:r w:rsidR="00333765" w:rsidRPr="00997577">
        <w:rPr>
          <w:rFonts w:ascii="Book Antiqua" w:hAnsi="Book Antiqua" w:cs="Times New Roman"/>
          <w:sz w:val="24"/>
          <w:szCs w:val="24"/>
          <w:lang w:val="en-US"/>
        </w:rPr>
        <w:t xml:space="preserve"> undeniably a</w:t>
      </w:r>
      <w:r w:rsidRPr="00997577">
        <w:rPr>
          <w:rFonts w:ascii="Book Antiqua" w:hAnsi="Book Antiqua" w:cs="Times New Roman"/>
          <w:sz w:val="24"/>
          <w:szCs w:val="24"/>
          <w:lang w:val="en-US"/>
        </w:rPr>
        <w:t xml:space="preserve"> critical issue</w:t>
      </w:r>
      <w:r w:rsidR="00E25DF4" w:rsidRPr="00997577">
        <w:rPr>
          <w:rFonts w:ascii="Book Antiqua" w:hAnsi="Book Antiqua" w:cs="Times New Roman"/>
          <w:sz w:val="24"/>
          <w:szCs w:val="24"/>
          <w:lang w:val="en-US"/>
        </w:rPr>
        <w:t xml:space="preserve">. Moreover, </w:t>
      </w:r>
      <w:r w:rsidR="00D474F6" w:rsidRPr="00997577">
        <w:rPr>
          <w:rFonts w:ascii="Book Antiqua" w:hAnsi="Book Antiqua" w:cs="Times New Roman"/>
          <w:sz w:val="24"/>
          <w:szCs w:val="24"/>
          <w:lang w:val="en-US"/>
        </w:rPr>
        <w:t>the availability of</w:t>
      </w:r>
      <w:r w:rsidR="00994527" w:rsidRPr="00997577">
        <w:rPr>
          <w:rFonts w:ascii="Book Antiqua" w:hAnsi="Book Antiqua" w:cs="Times New Roman"/>
          <w:sz w:val="24"/>
          <w:szCs w:val="24"/>
          <w:lang w:val="en-US"/>
        </w:rPr>
        <w:t xml:space="preserve"> the new oral anticoagulants have</w:t>
      </w:r>
      <w:r w:rsidR="00D474F6" w:rsidRPr="00997577">
        <w:rPr>
          <w:rFonts w:ascii="Book Antiqua" w:hAnsi="Book Antiqua" w:cs="Times New Roman"/>
          <w:sz w:val="24"/>
          <w:szCs w:val="24"/>
          <w:lang w:val="en-US"/>
        </w:rPr>
        <w:t xml:space="preserve"> renewed the great </w:t>
      </w:r>
      <w:r w:rsidR="00BC3CF4" w:rsidRPr="00997577">
        <w:rPr>
          <w:rFonts w:ascii="Book Antiqua" w:hAnsi="Book Antiqua" w:cs="Times New Roman"/>
          <w:sz w:val="24"/>
          <w:szCs w:val="24"/>
          <w:lang w:val="en-US"/>
        </w:rPr>
        <w:t xml:space="preserve">interest toward the accurate evaluation of </w:t>
      </w:r>
      <w:r w:rsidR="00D474F6" w:rsidRPr="00997577">
        <w:rPr>
          <w:rFonts w:ascii="Book Antiqua" w:hAnsi="Book Antiqua" w:cs="Times New Roman"/>
          <w:sz w:val="24"/>
          <w:szCs w:val="24"/>
          <w:lang w:val="en-US"/>
        </w:rPr>
        <w:t>r</w:t>
      </w:r>
      <w:r w:rsidR="00BC3CF4" w:rsidRPr="00997577">
        <w:rPr>
          <w:rFonts w:ascii="Book Antiqua" w:hAnsi="Book Antiqua" w:cs="Times New Roman"/>
          <w:sz w:val="24"/>
          <w:szCs w:val="24"/>
          <w:lang w:val="en-US"/>
        </w:rPr>
        <w:t xml:space="preserve">enal function in patients with </w:t>
      </w:r>
      <w:proofErr w:type="gramStart"/>
      <w:r w:rsidR="00BC3CF4" w:rsidRPr="00997577">
        <w:rPr>
          <w:rFonts w:ascii="Book Antiqua" w:hAnsi="Book Antiqua" w:cs="Times New Roman"/>
          <w:sz w:val="24"/>
          <w:szCs w:val="24"/>
          <w:lang w:val="en-US"/>
        </w:rPr>
        <w:t>NVAF</w:t>
      </w:r>
      <w:r w:rsidR="00E64E26" w:rsidRPr="00997577">
        <w:rPr>
          <w:rFonts w:ascii="Book Antiqua" w:hAnsi="Book Antiqua" w:cs="Times New Roman"/>
          <w:sz w:val="24"/>
          <w:szCs w:val="24"/>
          <w:vertAlign w:val="superscript"/>
          <w:lang w:val="en-US"/>
        </w:rPr>
        <w:t>[</w:t>
      </w:r>
      <w:proofErr w:type="gramEnd"/>
      <w:r w:rsidR="00E64E26" w:rsidRPr="00997577">
        <w:rPr>
          <w:rFonts w:ascii="Book Antiqua" w:hAnsi="Book Antiqua" w:cs="Times New Roman"/>
          <w:sz w:val="24"/>
          <w:szCs w:val="24"/>
          <w:vertAlign w:val="superscript"/>
          <w:lang w:val="en-US"/>
        </w:rPr>
        <w:t>17,18]</w:t>
      </w:r>
      <w:r w:rsidR="006C427A" w:rsidRPr="00997577">
        <w:rPr>
          <w:rFonts w:ascii="Book Antiqua" w:hAnsi="Book Antiqua" w:cs="Times New Roman"/>
          <w:sz w:val="24"/>
          <w:szCs w:val="24"/>
          <w:lang w:val="en-US"/>
        </w:rPr>
        <w:t>.</w:t>
      </w:r>
    </w:p>
    <w:p w:rsidR="00617368" w:rsidRPr="00997577" w:rsidRDefault="00254809"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Up to our knowledge</w:t>
      </w:r>
      <w:r w:rsidR="00112BBD" w:rsidRPr="00997577">
        <w:rPr>
          <w:rFonts w:ascii="Book Antiqua" w:hAnsi="Book Antiqua" w:cs="Times New Roman"/>
          <w:sz w:val="24"/>
          <w:szCs w:val="24"/>
          <w:lang w:val="en-US"/>
        </w:rPr>
        <w:t xml:space="preserve">, this is the first study comparing the prognostic performance of the </w:t>
      </w:r>
      <w:r w:rsidR="00C83158" w:rsidRPr="00997577">
        <w:rPr>
          <w:rFonts w:ascii="Book Antiqua" w:hAnsi="Book Antiqua" w:cs="Times New Roman"/>
          <w:sz w:val="24"/>
          <w:szCs w:val="24"/>
          <w:lang w:val="en-US"/>
        </w:rPr>
        <w:t>re</w:t>
      </w:r>
      <w:r w:rsidR="00B06840" w:rsidRPr="00997577">
        <w:rPr>
          <w:rFonts w:ascii="Book Antiqua" w:hAnsi="Book Antiqua" w:cs="Times New Roman"/>
          <w:sz w:val="24"/>
          <w:szCs w:val="24"/>
          <w:lang w:val="en-US"/>
        </w:rPr>
        <w:t>-</w:t>
      </w:r>
      <w:r w:rsidR="00C83158" w:rsidRPr="00997577">
        <w:rPr>
          <w:rFonts w:ascii="Book Antiqua" w:hAnsi="Book Antiqua" w:cs="Times New Roman"/>
          <w:sz w:val="24"/>
          <w:szCs w:val="24"/>
          <w:lang w:val="en-US"/>
        </w:rPr>
        <w:t xml:space="preserve">expressed </w:t>
      </w:r>
      <w:r w:rsidR="00112BBD" w:rsidRPr="00997577">
        <w:rPr>
          <w:rFonts w:ascii="Book Antiqua" w:hAnsi="Book Antiqua" w:cs="Times New Roman"/>
          <w:sz w:val="24"/>
          <w:szCs w:val="24"/>
          <w:lang w:val="en-US"/>
        </w:rPr>
        <w:t xml:space="preserve">MDRD-4 and the </w:t>
      </w:r>
      <w:r w:rsidR="00C83158" w:rsidRPr="00997577">
        <w:rPr>
          <w:rFonts w:ascii="Book Antiqua" w:hAnsi="Book Antiqua" w:cs="Times New Roman"/>
          <w:sz w:val="24"/>
          <w:szCs w:val="24"/>
          <w:lang w:val="en-US"/>
        </w:rPr>
        <w:t xml:space="preserve">new </w:t>
      </w:r>
      <w:r w:rsidR="00112BBD" w:rsidRPr="00997577">
        <w:rPr>
          <w:rFonts w:ascii="Book Antiqua" w:hAnsi="Book Antiqua" w:cs="Times New Roman"/>
          <w:sz w:val="24"/>
          <w:szCs w:val="24"/>
          <w:lang w:val="en-US"/>
        </w:rPr>
        <w:t>CKD-EPI formulas</w:t>
      </w:r>
      <w:r w:rsidR="006F3DC5" w:rsidRPr="00997577">
        <w:rPr>
          <w:rFonts w:ascii="Book Antiqua" w:hAnsi="Book Antiqua" w:cs="Times New Roman"/>
          <w:sz w:val="24"/>
          <w:szCs w:val="24"/>
          <w:lang w:val="en-US"/>
        </w:rPr>
        <w:t xml:space="preserve"> used</w:t>
      </w:r>
      <w:r w:rsidR="00112BBD" w:rsidRPr="00997577">
        <w:rPr>
          <w:rFonts w:ascii="Book Antiqua" w:hAnsi="Book Antiqua" w:cs="Times New Roman"/>
          <w:sz w:val="24"/>
          <w:szCs w:val="24"/>
          <w:lang w:val="en-US"/>
        </w:rPr>
        <w:t xml:space="preserve"> for estimating GFR in a real world population of patients with NVAF on VKAs </w:t>
      </w:r>
      <w:r w:rsidR="006C427A" w:rsidRPr="00997577">
        <w:rPr>
          <w:rFonts w:ascii="Book Antiqua" w:hAnsi="Book Antiqua" w:cs="Times New Roman"/>
          <w:sz w:val="24"/>
          <w:szCs w:val="24"/>
          <w:lang w:val="en-US"/>
        </w:rPr>
        <w:t xml:space="preserve">who have a full range of </w:t>
      </w:r>
      <w:proofErr w:type="spellStart"/>
      <w:r w:rsidR="006C427A" w:rsidRPr="00997577">
        <w:rPr>
          <w:rFonts w:ascii="Book Antiqua" w:hAnsi="Book Antiqua" w:cs="Times New Roman"/>
          <w:sz w:val="24"/>
          <w:szCs w:val="24"/>
          <w:lang w:val="en-US"/>
        </w:rPr>
        <w:t>eGFR</w:t>
      </w:r>
      <w:proofErr w:type="spellEnd"/>
      <w:r w:rsidR="006C427A" w:rsidRPr="00997577">
        <w:rPr>
          <w:rFonts w:ascii="Book Antiqua" w:hAnsi="Book Antiqua" w:cs="Times New Roman"/>
          <w:sz w:val="24"/>
          <w:szCs w:val="24"/>
          <w:lang w:val="en-US"/>
        </w:rPr>
        <w:t>.</w:t>
      </w:r>
      <w:r w:rsidR="006C427A" w:rsidRPr="00997577">
        <w:rPr>
          <w:rFonts w:ascii="Book Antiqua" w:hAnsi="Book Antiqua" w:cs="Times New Roman"/>
          <w:sz w:val="24"/>
          <w:szCs w:val="24"/>
          <w:u w:val="single"/>
          <w:lang w:val="en-US"/>
        </w:rPr>
        <w:t xml:space="preserve"> </w:t>
      </w:r>
    </w:p>
    <w:p w:rsidR="00617368" w:rsidRPr="00997577" w:rsidRDefault="0082596E"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In this cohort</w:t>
      </w:r>
      <w:r w:rsidR="001F73CB" w:rsidRPr="00997577">
        <w:rPr>
          <w:rFonts w:ascii="Book Antiqua" w:hAnsi="Book Antiqua" w:cs="Times New Roman"/>
          <w:sz w:val="24"/>
          <w:szCs w:val="24"/>
          <w:lang w:val="en-US"/>
        </w:rPr>
        <w:t>, the</w:t>
      </w:r>
      <w:r w:rsidR="005E4932" w:rsidRPr="00997577">
        <w:rPr>
          <w:rFonts w:ascii="Book Antiqua" w:hAnsi="Book Antiqua" w:cs="Times New Roman"/>
          <w:sz w:val="24"/>
          <w:szCs w:val="24"/>
          <w:lang w:val="en-US"/>
        </w:rPr>
        <w:t xml:space="preserve"> new</w:t>
      </w:r>
      <w:r w:rsidRPr="00997577">
        <w:rPr>
          <w:rFonts w:ascii="Book Antiqua" w:hAnsi="Book Antiqua" w:cs="Times New Roman"/>
          <w:sz w:val="24"/>
          <w:szCs w:val="24"/>
          <w:lang w:val="en-US"/>
        </w:rPr>
        <w:t xml:space="preserve"> CKD-EPI formula classified lower percentage of patients </w:t>
      </w:r>
      <w:r w:rsidR="00617368" w:rsidRPr="00997577">
        <w:rPr>
          <w:rFonts w:ascii="Book Antiqua" w:hAnsi="Book Antiqua" w:cs="Times New Roman"/>
          <w:sz w:val="24"/>
          <w:szCs w:val="24"/>
          <w:lang w:val="en-US"/>
        </w:rPr>
        <w:t xml:space="preserve">as having </w:t>
      </w:r>
      <w:proofErr w:type="spellStart"/>
      <w:r w:rsidR="00617368" w:rsidRPr="00997577">
        <w:rPr>
          <w:rFonts w:ascii="Book Antiqua" w:hAnsi="Book Antiqua" w:cs="Times New Roman"/>
          <w:sz w:val="24"/>
          <w:szCs w:val="24"/>
          <w:lang w:val="en-US"/>
        </w:rPr>
        <w:t>eGFR</w:t>
      </w:r>
      <w:proofErr w:type="spellEnd"/>
      <w:r w:rsidR="00617368" w:rsidRPr="00997577">
        <w:rPr>
          <w:rFonts w:ascii="Book Antiqua" w:hAnsi="Book Antiqua" w:cs="Times New Roman"/>
          <w:sz w:val="24"/>
          <w:szCs w:val="24"/>
          <w:lang w:val="en-US"/>
        </w:rPr>
        <w:t xml:space="preserve"> &lt; 60 mL/min</w:t>
      </w:r>
      <w:r w:rsidR="00617368" w:rsidRPr="00997577">
        <w:rPr>
          <w:rFonts w:ascii="Book Antiqua" w:hAnsi="Book Antiqua" w:cs="Times New Roman" w:hint="eastAsia"/>
          <w:sz w:val="24"/>
          <w:szCs w:val="24"/>
          <w:lang w:val="en-US" w:eastAsia="zh-CN"/>
        </w:rPr>
        <w:t xml:space="preserve"> per </w:t>
      </w:r>
      <w:r w:rsidR="001F73CB" w:rsidRPr="00997577">
        <w:rPr>
          <w:rFonts w:ascii="Book Antiqua" w:hAnsi="Book Antiqua" w:cs="Times New Roman"/>
          <w:sz w:val="24"/>
          <w:szCs w:val="24"/>
          <w:lang w:val="en-US"/>
        </w:rPr>
        <w:t>1.73 m</w:t>
      </w:r>
      <w:r w:rsidR="001F73CB" w:rsidRPr="00997577">
        <w:rPr>
          <w:rFonts w:ascii="Book Antiqua" w:hAnsi="Book Antiqua" w:cs="Times New Roman"/>
          <w:sz w:val="24"/>
          <w:szCs w:val="24"/>
          <w:vertAlign w:val="superscript"/>
          <w:lang w:val="en-US"/>
        </w:rPr>
        <w:t>2</w:t>
      </w:r>
      <w:r w:rsidR="001F73CB" w:rsidRPr="00997577">
        <w:rPr>
          <w:rFonts w:ascii="Book Antiqua" w:hAnsi="Book Antiqua" w:cs="Times New Roman"/>
          <w:sz w:val="24"/>
          <w:szCs w:val="24"/>
          <w:lang w:val="en-US"/>
        </w:rPr>
        <w:t xml:space="preserve"> </w:t>
      </w:r>
      <w:r w:rsidRPr="00997577">
        <w:rPr>
          <w:rFonts w:ascii="Book Antiqua" w:hAnsi="Book Antiqua" w:cs="Times New Roman"/>
          <w:sz w:val="24"/>
          <w:szCs w:val="24"/>
          <w:lang w:val="en-US"/>
        </w:rPr>
        <w:t xml:space="preserve">(32.9% with </w:t>
      </w:r>
      <w:r w:rsidR="00A61036" w:rsidRPr="00997577">
        <w:rPr>
          <w:rFonts w:ascii="Book Antiqua" w:hAnsi="Book Antiqua" w:cs="Times New Roman"/>
          <w:sz w:val="24"/>
          <w:szCs w:val="24"/>
          <w:lang w:val="en-US"/>
        </w:rPr>
        <w:t xml:space="preserve">new </w:t>
      </w:r>
      <w:r w:rsidRPr="00997577">
        <w:rPr>
          <w:rFonts w:ascii="Book Antiqua" w:hAnsi="Book Antiqua" w:cs="Times New Roman"/>
          <w:sz w:val="24"/>
          <w:szCs w:val="24"/>
          <w:lang w:val="en-US"/>
        </w:rPr>
        <w:t xml:space="preserve">CKD-EPI </w:t>
      </w:r>
      <w:r w:rsidRPr="00997577">
        <w:rPr>
          <w:rFonts w:ascii="Book Antiqua" w:hAnsi="Book Antiqua" w:cs="Times New Roman"/>
          <w:i/>
          <w:iCs/>
          <w:sz w:val="24"/>
          <w:szCs w:val="24"/>
          <w:lang w:val="en-US"/>
        </w:rPr>
        <w:t>vs</w:t>
      </w:r>
      <w:r w:rsidRPr="00997577">
        <w:rPr>
          <w:rFonts w:ascii="Book Antiqua" w:hAnsi="Book Antiqua" w:cs="Times New Roman"/>
          <w:sz w:val="24"/>
          <w:szCs w:val="24"/>
          <w:lang w:val="en-US"/>
        </w:rPr>
        <w:t xml:space="preserve"> 34.1% with</w:t>
      </w:r>
      <w:r w:rsidR="00752012" w:rsidRPr="00997577">
        <w:rPr>
          <w:rFonts w:ascii="Book Antiqua" w:hAnsi="Book Antiqua" w:cs="Times New Roman"/>
          <w:sz w:val="24"/>
          <w:szCs w:val="24"/>
          <w:lang w:val="en-US"/>
        </w:rPr>
        <w:t xml:space="preserve"> re-expressed</w:t>
      </w:r>
      <w:r w:rsidRPr="00997577">
        <w:rPr>
          <w:rFonts w:ascii="Book Antiqua" w:hAnsi="Book Antiqua" w:cs="Times New Roman"/>
          <w:sz w:val="24"/>
          <w:szCs w:val="24"/>
          <w:lang w:val="en-US"/>
        </w:rPr>
        <w:t xml:space="preserve"> MDRD-4)</w:t>
      </w:r>
      <w:r w:rsidR="001D7EE2" w:rsidRPr="00997577">
        <w:rPr>
          <w:rFonts w:ascii="Book Antiqua" w:hAnsi="Book Antiqua" w:cs="Times New Roman"/>
          <w:sz w:val="24"/>
          <w:szCs w:val="24"/>
          <w:lang w:val="en-US"/>
        </w:rPr>
        <w:t xml:space="preserve">. This </w:t>
      </w:r>
      <w:r w:rsidR="00C54F77" w:rsidRPr="00997577">
        <w:rPr>
          <w:rFonts w:ascii="Book Antiqua" w:hAnsi="Book Antiqua" w:cs="Times New Roman"/>
          <w:sz w:val="24"/>
          <w:szCs w:val="24"/>
          <w:lang w:val="en-US"/>
        </w:rPr>
        <w:t xml:space="preserve">reasonable </w:t>
      </w:r>
      <w:r w:rsidR="001D7EE2" w:rsidRPr="00997577">
        <w:rPr>
          <w:rFonts w:ascii="Book Antiqua" w:hAnsi="Book Antiqua" w:cs="Times New Roman"/>
          <w:sz w:val="24"/>
          <w:szCs w:val="24"/>
          <w:lang w:val="en-US"/>
        </w:rPr>
        <w:t xml:space="preserve">ability of </w:t>
      </w:r>
      <w:r w:rsidR="00D61A48" w:rsidRPr="00997577">
        <w:rPr>
          <w:rFonts w:ascii="Book Antiqua" w:hAnsi="Book Antiqua" w:cs="Times New Roman"/>
          <w:sz w:val="24"/>
          <w:szCs w:val="24"/>
          <w:lang w:val="en-US"/>
        </w:rPr>
        <w:t xml:space="preserve">the </w:t>
      </w:r>
      <w:r w:rsidR="005E4932" w:rsidRPr="00997577">
        <w:rPr>
          <w:rFonts w:ascii="Book Antiqua" w:hAnsi="Book Antiqua" w:cs="Times New Roman"/>
          <w:sz w:val="24"/>
          <w:szCs w:val="24"/>
          <w:lang w:val="en-US"/>
        </w:rPr>
        <w:t xml:space="preserve">new </w:t>
      </w:r>
      <w:r w:rsidR="001D7EE2" w:rsidRPr="00997577">
        <w:rPr>
          <w:rFonts w:ascii="Book Antiqua" w:hAnsi="Book Antiqua" w:cs="Times New Roman"/>
          <w:sz w:val="24"/>
          <w:szCs w:val="24"/>
          <w:lang w:val="en-US"/>
        </w:rPr>
        <w:t xml:space="preserve">CKD-EPI </w:t>
      </w:r>
      <w:r w:rsidR="00D61A48" w:rsidRPr="00997577">
        <w:rPr>
          <w:rFonts w:ascii="Book Antiqua" w:hAnsi="Book Antiqua" w:cs="Times New Roman"/>
          <w:sz w:val="24"/>
          <w:szCs w:val="24"/>
          <w:lang w:val="en-US"/>
        </w:rPr>
        <w:t xml:space="preserve">formula </w:t>
      </w:r>
      <w:r w:rsidR="001D7EE2" w:rsidRPr="00997577">
        <w:rPr>
          <w:rFonts w:ascii="Book Antiqua" w:hAnsi="Book Antiqua" w:cs="Times New Roman"/>
          <w:sz w:val="24"/>
          <w:szCs w:val="24"/>
          <w:lang w:val="en-US"/>
        </w:rPr>
        <w:t>to reduce the</w:t>
      </w:r>
      <w:r w:rsidR="00C54F77" w:rsidRPr="00997577">
        <w:rPr>
          <w:rFonts w:ascii="Book Antiqua" w:hAnsi="Book Antiqua" w:cs="Times New Roman"/>
          <w:sz w:val="24"/>
          <w:szCs w:val="24"/>
          <w:lang w:val="en-US"/>
        </w:rPr>
        <w:t xml:space="preserve"> rate of </w:t>
      </w:r>
      <w:r w:rsidR="003D2900" w:rsidRPr="00997577">
        <w:rPr>
          <w:rFonts w:ascii="Book Antiqua" w:hAnsi="Book Antiqua" w:cs="Times New Roman"/>
          <w:sz w:val="24"/>
          <w:szCs w:val="24"/>
          <w:lang w:val="en-US"/>
        </w:rPr>
        <w:t xml:space="preserve">patients with </w:t>
      </w:r>
      <w:r w:rsidR="00940424" w:rsidRPr="00997577">
        <w:rPr>
          <w:rFonts w:ascii="Book Antiqua" w:hAnsi="Book Antiqua" w:cs="Times New Roman"/>
          <w:sz w:val="24"/>
          <w:szCs w:val="24"/>
          <w:lang w:val="en-US"/>
        </w:rPr>
        <w:t xml:space="preserve">renal dysfunction could be highly appreciated by the </w:t>
      </w:r>
      <w:r w:rsidR="00940424" w:rsidRPr="00997577">
        <w:rPr>
          <w:rFonts w:ascii="Book Antiqua" w:hAnsi="Book Antiqua" w:cs="Times New Roman"/>
          <w:sz w:val="24"/>
          <w:szCs w:val="24"/>
          <w:lang w:val="en-US"/>
        </w:rPr>
        <w:lastRenderedPageBreak/>
        <w:t xml:space="preserve">clinicians </w:t>
      </w:r>
      <w:r w:rsidR="00EA0E57" w:rsidRPr="00997577">
        <w:rPr>
          <w:rFonts w:ascii="Book Antiqua" w:hAnsi="Book Antiqua" w:cs="Times New Roman"/>
          <w:sz w:val="24"/>
          <w:szCs w:val="24"/>
          <w:lang w:val="en-US"/>
        </w:rPr>
        <w:t xml:space="preserve">in daily clinical practice </w:t>
      </w:r>
      <w:r w:rsidR="0012151E" w:rsidRPr="00997577">
        <w:rPr>
          <w:rFonts w:ascii="Book Antiqua" w:hAnsi="Book Antiqua" w:cs="Times New Roman"/>
          <w:sz w:val="24"/>
          <w:szCs w:val="24"/>
          <w:lang w:val="en-US"/>
        </w:rPr>
        <w:t>which</w:t>
      </w:r>
      <w:r w:rsidR="00C54F77" w:rsidRPr="00997577">
        <w:rPr>
          <w:rFonts w:ascii="Book Antiqua" w:hAnsi="Book Antiqua" w:cs="Times New Roman"/>
          <w:sz w:val="24"/>
          <w:szCs w:val="24"/>
          <w:lang w:val="en-US"/>
        </w:rPr>
        <w:t xml:space="preserve"> </w:t>
      </w:r>
      <w:r w:rsidR="00604BEF" w:rsidRPr="00997577">
        <w:rPr>
          <w:rFonts w:ascii="Book Antiqua" w:hAnsi="Book Antiqua" w:cs="Times New Roman"/>
          <w:sz w:val="24"/>
          <w:szCs w:val="24"/>
          <w:lang w:val="en-US"/>
        </w:rPr>
        <w:t xml:space="preserve">usually </w:t>
      </w:r>
      <w:r w:rsidR="00940424" w:rsidRPr="00997577">
        <w:rPr>
          <w:rFonts w:ascii="Book Antiqua" w:hAnsi="Book Antiqua" w:cs="Times New Roman"/>
          <w:sz w:val="24"/>
          <w:szCs w:val="24"/>
          <w:lang w:val="en-US"/>
        </w:rPr>
        <w:t xml:space="preserve">needs </w:t>
      </w:r>
      <w:r w:rsidR="00490451" w:rsidRPr="00997577">
        <w:rPr>
          <w:rFonts w:ascii="Book Antiqua" w:hAnsi="Book Antiqua" w:cs="Times New Roman"/>
          <w:sz w:val="24"/>
          <w:szCs w:val="24"/>
          <w:lang w:val="en-US"/>
        </w:rPr>
        <w:t xml:space="preserve">close attention </w:t>
      </w:r>
      <w:r w:rsidR="007D2829" w:rsidRPr="00997577">
        <w:rPr>
          <w:rFonts w:ascii="Book Antiqua" w:hAnsi="Book Antiqua" w:cs="Times New Roman"/>
          <w:sz w:val="24"/>
          <w:szCs w:val="24"/>
          <w:lang w:val="en-US"/>
        </w:rPr>
        <w:t>to the s</w:t>
      </w:r>
      <w:r w:rsidR="00D61A48" w:rsidRPr="00997577">
        <w:rPr>
          <w:rFonts w:ascii="Book Antiqua" w:hAnsi="Book Antiqua" w:cs="Times New Roman"/>
          <w:sz w:val="24"/>
          <w:szCs w:val="24"/>
          <w:lang w:val="en-US"/>
        </w:rPr>
        <w:t xml:space="preserve">tatus of renal function </w:t>
      </w:r>
      <w:r w:rsidR="003E75D1" w:rsidRPr="00997577">
        <w:rPr>
          <w:rFonts w:ascii="Book Antiqua" w:hAnsi="Book Antiqua" w:cs="Times New Roman"/>
          <w:sz w:val="24"/>
          <w:szCs w:val="24"/>
          <w:lang w:val="en-US"/>
        </w:rPr>
        <w:t xml:space="preserve">to reach </w:t>
      </w:r>
      <w:r w:rsidR="00C54F77" w:rsidRPr="00997577">
        <w:rPr>
          <w:rFonts w:ascii="Book Antiqua" w:hAnsi="Book Antiqua" w:cs="Times New Roman"/>
          <w:sz w:val="24"/>
          <w:szCs w:val="24"/>
          <w:lang w:val="en-US"/>
        </w:rPr>
        <w:t>the</w:t>
      </w:r>
      <w:r w:rsidR="003E75D1" w:rsidRPr="00997577">
        <w:rPr>
          <w:rFonts w:ascii="Book Antiqua" w:hAnsi="Book Antiqua" w:cs="Times New Roman"/>
          <w:sz w:val="24"/>
          <w:szCs w:val="24"/>
          <w:lang w:val="en-US"/>
        </w:rPr>
        <w:t xml:space="preserve"> optimal management</w:t>
      </w:r>
      <w:r w:rsidR="00752012" w:rsidRPr="00997577">
        <w:rPr>
          <w:rFonts w:ascii="Book Antiqua" w:hAnsi="Book Antiqua" w:cs="Times New Roman"/>
          <w:sz w:val="24"/>
          <w:szCs w:val="24"/>
          <w:lang w:val="en-US"/>
        </w:rPr>
        <w:t>, and more safe</w:t>
      </w:r>
      <w:r w:rsidR="008B2501" w:rsidRPr="00997577">
        <w:rPr>
          <w:rFonts w:ascii="Book Antiqua" w:hAnsi="Book Antiqua" w:cs="Times New Roman"/>
          <w:sz w:val="24"/>
          <w:szCs w:val="24"/>
          <w:lang w:val="en-US"/>
        </w:rPr>
        <w:t xml:space="preserve"> </w:t>
      </w:r>
      <w:r w:rsidR="00752012" w:rsidRPr="00997577">
        <w:rPr>
          <w:rFonts w:ascii="Book Antiqua" w:hAnsi="Book Antiqua" w:cs="Times New Roman"/>
          <w:sz w:val="24"/>
          <w:szCs w:val="24"/>
          <w:lang w:val="en-US"/>
        </w:rPr>
        <w:t>use</w:t>
      </w:r>
      <w:r w:rsidR="008B2501" w:rsidRPr="00997577">
        <w:rPr>
          <w:rFonts w:ascii="Book Antiqua" w:hAnsi="Book Antiqua" w:cs="Times New Roman"/>
          <w:sz w:val="24"/>
          <w:szCs w:val="24"/>
          <w:lang w:val="en-US"/>
        </w:rPr>
        <w:t xml:space="preserve"> </w:t>
      </w:r>
      <w:r w:rsidR="00604BEF" w:rsidRPr="00997577">
        <w:rPr>
          <w:rFonts w:ascii="Book Antiqua" w:hAnsi="Book Antiqua" w:cs="Times New Roman"/>
          <w:sz w:val="24"/>
          <w:szCs w:val="24"/>
          <w:lang w:val="en-US"/>
        </w:rPr>
        <w:t xml:space="preserve">of </w:t>
      </w:r>
      <w:proofErr w:type="spellStart"/>
      <w:r w:rsidR="00752012" w:rsidRPr="00997577">
        <w:rPr>
          <w:rFonts w:ascii="Book Antiqua" w:hAnsi="Book Antiqua" w:cs="Times New Roman"/>
          <w:sz w:val="24"/>
          <w:szCs w:val="24"/>
          <w:lang w:val="en-US"/>
        </w:rPr>
        <w:t>ren</w:t>
      </w:r>
      <w:bookmarkStart w:id="8" w:name="_GoBack"/>
      <w:bookmarkEnd w:id="8"/>
      <w:r w:rsidR="00752012" w:rsidRPr="00997577">
        <w:rPr>
          <w:rFonts w:ascii="Book Antiqua" w:hAnsi="Book Antiqua" w:cs="Times New Roman"/>
          <w:sz w:val="24"/>
          <w:szCs w:val="24"/>
          <w:lang w:val="en-US"/>
        </w:rPr>
        <w:t>all</w:t>
      </w:r>
      <w:r w:rsidR="008B2501" w:rsidRPr="00997577">
        <w:rPr>
          <w:rFonts w:ascii="Book Antiqua" w:hAnsi="Book Antiqua" w:cs="Times New Roman"/>
          <w:sz w:val="24"/>
          <w:szCs w:val="24"/>
          <w:lang w:val="en-US"/>
        </w:rPr>
        <w:t>y</w:t>
      </w:r>
      <w:proofErr w:type="spellEnd"/>
      <w:r w:rsidR="008B2501" w:rsidRPr="00997577">
        <w:rPr>
          <w:rFonts w:ascii="Book Antiqua" w:hAnsi="Book Antiqua" w:cs="Times New Roman"/>
          <w:sz w:val="24"/>
          <w:szCs w:val="24"/>
          <w:lang w:val="en-US"/>
        </w:rPr>
        <w:t xml:space="preserve"> excreted medications and nephrotoxic contrast agents, </w:t>
      </w:r>
      <w:r w:rsidR="00752012" w:rsidRPr="00997577">
        <w:rPr>
          <w:rFonts w:ascii="Book Antiqua" w:hAnsi="Book Antiqua" w:cs="Times New Roman"/>
          <w:sz w:val="24"/>
          <w:szCs w:val="24"/>
          <w:lang w:val="en-US"/>
        </w:rPr>
        <w:t>in</w:t>
      </w:r>
      <w:r w:rsidR="003E75D1" w:rsidRPr="00997577">
        <w:rPr>
          <w:rFonts w:ascii="Book Antiqua" w:hAnsi="Book Antiqua" w:cs="Times New Roman"/>
          <w:sz w:val="24"/>
          <w:szCs w:val="24"/>
          <w:lang w:val="en-US"/>
        </w:rPr>
        <w:t xml:space="preserve"> </w:t>
      </w:r>
      <w:r w:rsidR="00D61A48" w:rsidRPr="00997577">
        <w:rPr>
          <w:rFonts w:ascii="Book Antiqua" w:hAnsi="Book Antiqua" w:cs="Times New Roman"/>
          <w:sz w:val="24"/>
          <w:szCs w:val="24"/>
          <w:lang w:val="en-US"/>
        </w:rPr>
        <w:t>patients with NVAF</w:t>
      </w:r>
      <w:r w:rsidR="003E75D1" w:rsidRPr="00997577">
        <w:rPr>
          <w:rFonts w:ascii="Book Antiqua" w:hAnsi="Book Antiqua" w:cs="Times New Roman"/>
          <w:sz w:val="24"/>
          <w:szCs w:val="24"/>
          <w:lang w:val="en-US"/>
        </w:rPr>
        <w:t>. Our finding</w:t>
      </w:r>
      <w:r w:rsidR="00C54F77" w:rsidRPr="00997577">
        <w:rPr>
          <w:rFonts w:ascii="Book Antiqua" w:hAnsi="Book Antiqua" w:cs="Times New Roman"/>
          <w:sz w:val="24"/>
          <w:szCs w:val="24"/>
          <w:lang w:val="en-US"/>
        </w:rPr>
        <w:t xml:space="preserve"> </w:t>
      </w:r>
      <w:r w:rsidR="003E75D1" w:rsidRPr="00997577">
        <w:rPr>
          <w:rFonts w:ascii="Book Antiqua" w:hAnsi="Book Antiqua" w:cs="Times New Roman"/>
          <w:sz w:val="24"/>
          <w:szCs w:val="24"/>
          <w:lang w:val="en-US"/>
        </w:rPr>
        <w:t xml:space="preserve">is consistent with that found in the derivation cohort of </w:t>
      </w:r>
      <w:r w:rsidR="00AC487C" w:rsidRPr="00997577">
        <w:rPr>
          <w:rFonts w:ascii="Book Antiqua" w:hAnsi="Book Antiqua" w:cs="Times New Roman"/>
          <w:sz w:val="24"/>
          <w:szCs w:val="24"/>
          <w:lang w:val="en-US"/>
        </w:rPr>
        <w:t xml:space="preserve">the </w:t>
      </w:r>
      <w:r w:rsidR="005E4932" w:rsidRPr="00997577">
        <w:rPr>
          <w:rFonts w:ascii="Book Antiqua" w:hAnsi="Book Antiqua" w:cs="Times New Roman"/>
          <w:sz w:val="24"/>
          <w:szCs w:val="24"/>
          <w:lang w:val="en-US"/>
        </w:rPr>
        <w:t xml:space="preserve">new </w:t>
      </w:r>
      <w:r w:rsidR="003E75D1" w:rsidRPr="00997577">
        <w:rPr>
          <w:rFonts w:ascii="Book Antiqua" w:hAnsi="Book Antiqua" w:cs="Times New Roman"/>
          <w:sz w:val="24"/>
          <w:szCs w:val="24"/>
          <w:lang w:val="en-US"/>
        </w:rPr>
        <w:t>CKD-</w:t>
      </w:r>
      <w:proofErr w:type="gramStart"/>
      <w:r w:rsidR="003E75D1" w:rsidRPr="00997577">
        <w:rPr>
          <w:rFonts w:ascii="Book Antiqua" w:hAnsi="Book Antiqua" w:cs="Times New Roman"/>
          <w:sz w:val="24"/>
          <w:szCs w:val="24"/>
          <w:lang w:val="en-US"/>
        </w:rPr>
        <w:t>EPI</w:t>
      </w:r>
      <w:r w:rsidR="00E64E26" w:rsidRPr="00997577">
        <w:rPr>
          <w:rFonts w:ascii="Book Antiqua" w:hAnsi="Book Antiqua" w:cs="Times New Roman"/>
          <w:sz w:val="24"/>
          <w:szCs w:val="24"/>
          <w:vertAlign w:val="superscript"/>
          <w:lang w:val="en-US"/>
        </w:rPr>
        <w:t>[</w:t>
      </w:r>
      <w:proofErr w:type="gramEnd"/>
      <w:r w:rsidR="00E64E26" w:rsidRPr="00997577">
        <w:rPr>
          <w:rFonts w:ascii="Book Antiqua" w:hAnsi="Book Antiqua" w:cs="Times New Roman"/>
          <w:sz w:val="24"/>
          <w:szCs w:val="24"/>
          <w:vertAlign w:val="superscript"/>
          <w:lang w:val="en-US"/>
        </w:rPr>
        <w:t>9]</w:t>
      </w:r>
      <w:r w:rsidR="003E75D1" w:rsidRPr="00997577">
        <w:rPr>
          <w:rFonts w:ascii="Book Antiqua" w:hAnsi="Book Antiqua" w:cs="Times New Roman"/>
          <w:sz w:val="24"/>
          <w:szCs w:val="24"/>
          <w:lang w:val="en-US"/>
        </w:rPr>
        <w:t xml:space="preserve"> and to the finding</w:t>
      </w:r>
      <w:r w:rsidR="00BC4660" w:rsidRPr="00997577">
        <w:rPr>
          <w:rFonts w:ascii="Book Antiqua" w:hAnsi="Book Antiqua" w:cs="Times New Roman"/>
          <w:sz w:val="24"/>
          <w:szCs w:val="24"/>
          <w:lang w:val="en-US"/>
        </w:rPr>
        <w:t>s</w:t>
      </w:r>
      <w:r w:rsidRPr="00997577">
        <w:rPr>
          <w:rFonts w:ascii="Book Antiqua" w:hAnsi="Book Antiqua" w:cs="Times New Roman"/>
          <w:sz w:val="24"/>
          <w:szCs w:val="24"/>
          <w:lang w:val="en-US"/>
        </w:rPr>
        <w:t xml:space="preserve"> </w:t>
      </w:r>
      <w:r w:rsidR="00C54F77" w:rsidRPr="00997577">
        <w:rPr>
          <w:rFonts w:ascii="Book Antiqua" w:hAnsi="Book Antiqua" w:cs="Times New Roman"/>
          <w:sz w:val="24"/>
          <w:szCs w:val="24"/>
          <w:lang w:val="en-US"/>
        </w:rPr>
        <w:t xml:space="preserve">obtained </w:t>
      </w:r>
      <w:r w:rsidR="001D7EE2" w:rsidRPr="00997577">
        <w:rPr>
          <w:rFonts w:ascii="Book Antiqua" w:hAnsi="Book Antiqua" w:cs="Times New Roman"/>
          <w:sz w:val="24"/>
          <w:szCs w:val="24"/>
          <w:lang w:val="en-US"/>
        </w:rPr>
        <w:t xml:space="preserve">from </w:t>
      </w:r>
      <w:r w:rsidR="008B2501" w:rsidRPr="00997577">
        <w:rPr>
          <w:rFonts w:ascii="Book Antiqua" w:hAnsi="Book Antiqua" w:cs="Times New Roman"/>
          <w:sz w:val="24"/>
          <w:szCs w:val="24"/>
          <w:lang w:val="en-US"/>
        </w:rPr>
        <w:t xml:space="preserve">multiple </w:t>
      </w:r>
      <w:r w:rsidR="001D7EE2" w:rsidRPr="00997577">
        <w:rPr>
          <w:rFonts w:ascii="Book Antiqua" w:hAnsi="Book Antiqua" w:cs="Times New Roman"/>
          <w:sz w:val="24"/>
          <w:szCs w:val="24"/>
          <w:lang w:val="en-US"/>
        </w:rPr>
        <w:t xml:space="preserve">studies </w:t>
      </w:r>
      <w:r w:rsidR="008B2501" w:rsidRPr="00997577">
        <w:rPr>
          <w:rFonts w:ascii="Book Antiqua" w:hAnsi="Book Antiqua" w:cs="Times New Roman"/>
          <w:sz w:val="24"/>
          <w:szCs w:val="24"/>
          <w:lang w:val="en-US"/>
        </w:rPr>
        <w:t xml:space="preserve">in </w:t>
      </w:r>
      <w:r w:rsidR="001D7EE2" w:rsidRPr="00997577">
        <w:rPr>
          <w:rFonts w:ascii="Book Antiqua" w:hAnsi="Book Antiqua" w:cs="Times New Roman"/>
          <w:sz w:val="24"/>
          <w:szCs w:val="24"/>
          <w:lang w:val="en-US"/>
        </w:rPr>
        <w:t>different clinical setting</w:t>
      </w:r>
      <w:r w:rsidR="00AB54CE" w:rsidRPr="00997577">
        <w:rPr>
          <w:rFonts w:ascii="Book Antiqua" w:hAnsi="Book Antiqua" w:cs="Times New Roman"/>
          <w:sz w:val="24"/>
          <w:szCs w:val="24"/>
          <w:lang w:val="en-US"/>
        </w:rPr>
        <w:t>s</w:t>
      </w:r>
      <w:r w:rsidR="00E64E26" w:rsidRPr="00997577">
        <w:rPr>
          <w:rFonts w:ascii="Book Antiqua" w:hAnsi="Book Antiqua" w:cs="Times New Roman"/>
          <w:sz w:val="24"/>
          <w:szCs w:val="24"/>
          <w:vertAlign w:val="superscript"/>
          <w:lang w:val="en-US"/>
        </w:rPr>
        <w:t>[12,19-21]</w:t>
      </w:r>
      <w:r w:rsidR="00E64E26" w:rsidRPr="00997577">
        <w:rPr>
          <w:rFonts w:ascii="Book Antiqua" w:hAnsi="Book Antiqua" w:cs="Times New Roman"/>
          <w:sz w:val="24"/>
          <w:szCs w:val="24"/>
          <w:lang w:val="en-US"/>
        </w:rPr>
        <w:t>.</w:t>
      </w:r>
    </w:p>
    <w:p w:rsidR="00617368" w:rsidRPr="00997577" w:rsidRDefault="00455F2B"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In our anal</w:t>
      </w:r>
      <w:r w:rsidR="00224096" w:rsidRPr="00997577">
        <w:rPr>
          <w:rFonts w:ascii="Book Antiqua" w:hAnsi="Book Antiqua" w:cs="Times New Roman"/>
          <w:sz w:val="24"/>
          <w:szCs w:val="24"/>
          <w:lang w:val="en-US"/>
        </w:rPr>
        <w:t>ysis, renal dysfunction determined by</w:t>
      </w:r>
      <w:r w:rsidRPr="00997577">
        <w:rPr>
          <w:rFonts w:ascii="Book Antiqua" w:hAnsi="Book Antiqua" w:cs="Times New Roman"/>
          <w:sz w:val="24"/>
          <w:szCs w:val="24"/>
          <w:lang w:val="en-US"/>
        </w:rPr>
        <w:t xml:space="preserve"> </w:t>
      </w:r>
      <w:r w:rsidR="0003635E" w:rsidRPr="00997577">
        <w:rPr>
          <w:rFonts w:ascii="Book Antiqua" w:hAnsi="Book Antiqua" w:cs="Times New Roman"/>
          <w:sz w:val="24"/>
          <w:szCs w:val="24"/>
          <w:lang w:val="en-US"/>
        </w:rPr>
        <w:t xml:space="preserve">GFR </w:t>
      </w:r>
      <w:r w:rsidR="002B7BB3" w:rsidRPr="00997577">
        <w:rPr>
          <w:rFonts w:ascii="Book Antiqua" w:hAnsi="Book Antiqua" w:cs="Times New Roman"/>
          <w:sz w:val="24"/>
          <w:szCs w:val="24"/>
          <w:lang w:val="en-US"/>
        </w:rPr>
        <w:t>estimates</w:t>
      </w:r>
      <w:r w:rsidR="00B66DDD" w:rsidRPr="00997577">
        <w:rPr>
          <w:rFonts w:ascii="Book Antiqua" w:hAnsi="Book Antiqua" w:cs="Times New Roman"/>
          <w:sz w:val="24"/>
          <w:szCs w:val="24"/>
          <w:lang w:val="en-US"/>
        </w:rPr>
        <w:t xml:space="preserve"> </w:t>
      </w:r>
      <w:r w:rsidR="00224096" w:rsidRPr="00997577">
        <w:rPr>
          <w:rFonts w:ascii="Book Antiqua" w:hAnsi="Book Antiqua" w:cs="Times New Roman"/>
          <w:sz w:val="24"/>
          <w:szCs w:val="24"/>
          <w:lang w:val="en-US"/>
        </w:rPr>
        <w:t xml:space="preserve">using </w:t>
      </w:r>
      <w:r w:rsidR="008B2501" w:rsidRPr="00997577">
        <w:rPr>
          <w:rFonts w:ascii="Book Antiqua" w:hAnsi="Book Antiqua" w:cs="Times New Roman"/>
          <w:sz w:val="24"/>
          <w:szCs w:val="24"/>
          <w:lang w:val="en-US"/>
        </w:rPr>
        <w:t xml:space="preserve">both formulas </w:t>
      </w:r>
      <w:r w:rsidR="00BC4660" w:rsidRPr="00997577">
        <w:rPr>
          <w:rFonts w:ascii="Book Antiqua" w:hAnsi="Book Antiqua" w:cs="Times New Roman"/>
          <w:sz w:val="24"/>
          <w:szCs w:val="24"/>
          <w:lang w:val="en-US"/>
        </w:rPr>
        <w:t>was a significant</w:t>
      </w:r>
      <w:r w:rsidR="0003635E" w:rsidRPr="00997577">
        <w:rPr>
          <w:rFonts w:ascii="Book Antiqua" w:hAnsi="Book Antiqua" w:cs="Times New Roman"/>
          <w:sz w:val="24"/>
          <w:szCs w:val="24"/>
          <w:lang w:val="en-US"/>
        </w:rPr>
        <w:t xml:space="preserve"> predictor</w:t>
      </w:r>
      <w:r w:rsidR="009866BF" w:rsidRPr="00997577">
        <w:rPr>
          <w:rFonts w:ascii="Book Antiqua" w:hAnsi="Book Antiqua" w:cs="Times New Roman"/>
          <w:sz w:val="24"/>
          <w:szCs w:val="24"/>
          <w:lang w:val="en-US"/>
        </w:rPr>
        <w:t xml:space="preserve"> of the composite endpoint</w:t>
      </w:r>
      <w:r w:rsidR="0003635E" w:rsidRPr="00997577">
        <w:rPr>
          <w:rFonts w:ascii="Book Antiqua" w:hAnsi="Book Antiqua" w:cs="Times New Roman"/>
          <w:sz w:val="24"/>
          <w:szCs w:val="24"/>
          <w:lang w:val="en-US"/>
        </w:rPr>
        <w:t xml:space="preserve"> and </w:t>
      </w:r>
      <w:r w:rsidR="008B2501" w:rsidRPr="00997577">
        <w:rPr>
          <w:rFonts w:ascii="Book Antiqua" w:hAnsi="Book Antiqua" w:cs="Times New Roman"/>
          <w:sz w:val="24"/>
          <w:szCs w:val="24"/>
          <w:lang w:val="en-US"/>
        </w:rPr>
        <w:t>all-</w:t>
      </w:r>
      <w:r w:rsidR="00224096" w:rsidRPr="00997577">
        <w:rPr>
          <w:rFonts w:ascii="Book Antiqua" w:hAnsi="Book Antiqua" w:cs="Times New Roman"/>
          <w:sz w:val="24"/>
          <w:szCs w:val="24"/>
          <w:lang w:val="en-US"/>
        </w:rPr>
        <w:t xml:space="preserve">cause </w:t>
      </w:r>
      <w:r w:rsidR="002B7BB3" w:rsidRPr="00997577">
        <w:rPr>
          <w:rFonts w:ascii="Book Antiqua" w:hAnsi="Book Antiqua" w:cs="Times New Roman"/>
          <w:sz w:val="24"/>
          <w:szCs w:val="24"/>
          <w:lang w:val="en-US"/>
        </w:rPr>
        <w:t>mortality. S</w:t>
      </w:r>
      <w:r w:rsidR="0003635E" w:rsidRPr="00997577">
        <w:rPr>
          <w:rFonts w:ascii="Book Antiqua" w:hAnsi="Book Antiqua" w:cs="Times New Roman"/>
          <w:sz w:val="24"/>
          <w:szCs w:val="24"/>
          <w:lang w:val="en-US"/>
        </w:rPr>
        <w:t>imilar finding</w:t>
      </w:r>
      <w:r w:rsidR="00224096" w:rsidRPr="00997577">
        <w:rPr>
          <w:rFonts w:ascii="Book Antiqua" w:hAnsi="Book Antiqua" w:cs="Times New Roman"/>
          <w:sz w:val="24"/>
          <w:szCs w:val="24"/>
          <w:lang w:val="en-US"/>
        </w:rPr>
        <w:t>s</w:t>
      </w:r>
      <w:r w:rsidR="0003635E" w:rsidRPr="00997577">
        <w:rPr>
          <w:rFonts w:ascii="Book Antiqua" w:hAnsi="Book Antiqua" w:cs="Times New Roman"/>
          <w:sz w:val="24"/>
          <w:szCs w:val="24"/>
          <w:lang w:val="en-US"/>
        </w:rPr>
        <w:t xml:space="preserve"> have been shown in previous study used </w:t>
      </w:r>
      <w:r w:rsidR="00FE15CB" w:rsidRPr="00997577">
        <w:rPr>
          <w:rFonts w:ascii="Book Antiqua" w:hAnsi="Book Antiqua" w:cs="Times New Roman"/>
          <w:sz w:val="24"/>
          <w:szCs w:val="24"/>
          <w:lang w:val="en-US"/>
        </w:rPr>
        <w:t xml:space="preserve">the </w:t>
      </w:r>
      <w:r w:rsidR="0003635E" w:rsidRPr="00997577">
        <w:rPr>
          <w:rFonts w:ascii="Book Antiqua" w:hAnsi="Book Antiqua" w:cs="Times New Roman"/>
          <w:sz w:val="24"/>
          <w:szCs w:val="24"/>
          <w:lang w:val="en-US"/>
        </w:rPr>
        <w:t>MDRD-4</w:t>
      </w:r>
      <w:r w:rsidR="00E64E26" w:rsidRPr="00997577">
        <w:rPr>
          <w:rFonts w:ascii="Book Antiqua" w:hAnsi="Book Antiqua" w:cs="Times New Roman"/>
          <w:sz w:val="24"/>
          <w:szCs w:val="24"/>
          <w:vertAlign w:val="superscript"/>
          <w:lang w:val="en-US"/>
        </w:rPr>
        <w:t>[22]</w:t>
      </w:r>
      <w:r w:rsidR="002B7BB3" w:rsidRPr="00997577">
        <w:rPr>
          <w:rFonts w:ascii="Book Antiqua" w:hAnsi="Book Antiqua" w:cs="Times New Roman"/>
          <w:sz w:val="24"/>
          <w:szCs w:val="24"/>
          <w:lang w:val="en-US"/>
        </w:rPr>
        <w:t>, but unti</w:t>
      </w:r>
      <w:r w:rsidR="00A75728" w:rsidRPr="00997577">
        <w:rPr>
          <w:rFonts w:ascii="Book Antiqua" w:hAnsi="Book Antiqua" w:cs="Times New Roman"/>
          <w:sz w:val="24"/>
          <w:szCs w:val="24"/>
          <w:lang w:val="en-US"/>
        </w:rPr>
        <w:t xml:space="preserve">l now, no </w:t>
      </w:r>
      <w:r w:rsidR="00810A81" w:rsidRPr="00997577">
        <w:rPr>
          <w:rFonts w:ascii="Book Antiqua" w:hAnsi="Book Antiqua" w:cs="Times New Roman"/>
          <w:sz w:val="24"/>
          <w:szCs w:val="24"/>
          <w:lang w:val="en-US"/>
        </w:rPr>
        <w:t>study has</w:t>
      </w:r>
      <w:r w:rsidR="008B2501" w:rsidRPr="00997577">
        <w:rPr>
          <w:rFonts w:ascii="Book Antiqua" w:hAnsi="Book Antiqua" w:cs="Times New Roman"/>
          <w:sz w:val="24"/>
          <w:szCs w:val="24"/>
          <w:lang w:val="en-US"/>
        </w:rPr>
        <w:t xml:space="preserve"> </w:t>
      </w:r>
      <w:r w:rsidR="00A75728" w:rsidRPr="00997577">
        <w:rPr>
          <w:rFonts w:ascii="Book Antiqua" w:hAnsi="Book Antiqua" w:cs="Times New Roman"/>
          <w:sz w:val="24"/>
          <w:szCs w:val="24"/>
          <w:lang w:val="en-US"/>
        </w:rPr>
        <w:t>compared</w:t>
      </w:r>
      <w:r w:rsidR="002B7BB3" w:rsidRPr="00997577">
        <w:rPr>
          <w:rFonts w:ascii="Book Antiqua" w:hAnsi="Book Antiqua" w:cs="Times New Roman"/>
          <w:sz w:val="24"/>
          <w:szCs w:val="24"/>
          <w:lang w:val="en-US"/>
        </w:rPr>
        <w:t xml:space="preserve"> the prognostic usefulness of these formulas in a real world patients with NVAF.</w:t>
      </w:r>
      <w:r w:rsidR="008B2501" w:rsidRPr="00997577">
        <w:rPr>
          <w:rFonts w:ascii="Book Antiqua" w:hAnsi="Book Antiqua" w:cs="Times New Roman"/>
          <w:sz w:val="24"/>
          <w:szCs w:val="24"/>
          <w:lang w:val="en-US"/>
        </w:rPr>
        <w:t xml:space="preserve"> </w:t>
      </w:r>
      <w:r w:rsidR="002B7BB3" w:rsidRPr="00997577">
        <w:rPr>
          <w:rFonts w:ascii="Book Antiqua" w:hAnsi="Book Antiqua" w:cs="Times New Roman"/>
          <w:sz w:val="24"/>
          <w:szCs w:val="24"/>
          <w:lang w:val="en-US"/>
        </w:rPr>
        <w:t xml:space="preserve">In </w:t>
      </w:r>
      <w:r w:rsidR="001D7967" w:rsidRPr="00997577">
        <w:rPr>
          <w:rFonts w:ascii="Book Antiqua" w:hAnsi="Book Antiqua" w:cs="Times New Roman"/>
          <w:sz w:val="24"/>
          <w:szCs w:val="24"/>
          <w:lang w:val="en-US"/>
        </w:rPr>
        <w:t xml:space="preserve">this </w:t>
      </w:r>
      <w:r w:rsidR="002B7BB3" w:rsidRPr="00997577">
        <w:rPr>
          <w:rFonts w:ascii="Book Antiqua" w:hAnsi="Book Antiqua" w:cs="Times New Roman"/>
          <w:sz w:val="24"/>
          <w:szCs w:val="24"/>
          <w:lang w:val="en-US"/>
        </w:rPr>
        <w:t>study</w:t>
      </w:r>
      <w:r w:rsidR="00A0761A" w:rsidRPr="00997577">
        <w:rPr>
          <w:rFonts w:ascii="Book Antiqua" w:hAnsi="Book Antiqua" w:cs="Times New Roman"/>
          <w:sz w:val="24"/>
          <w:szCs w:val="24"/>
          <w:lang w:val="en-US"/>
        </w:rPr>
        <w:t xml:space="preserve">, </w:t>
      </w:r>
      <w:r w:rsidR="0003635E" w:rsidRPr="00997577">
        <w:rPr>
          <w:rFonts w:ascii="Book Antiqua" w:hAnsi="Book Antiqua" w:cs="Times New Roman"/>
          <w:sz w:val="24"/>
          <w:szCs w:val="24"/>
          <w:lang w:val="en-US"/>
        </w:rPr>
        <w:t>we did</w:t>
      </w:r>
      <w:r w:rsidR="002B7BB3" w:rsidRPr="00997577">
        <w:rPr>
          <w:rFonts w:ascii="Book Antiqua" w:hAnsi="Book Antiqua" w:cs="Times New Roman"/>
          <w:sz w:val="24"/>
          <w:szCs w:val="24"/>
          <w:lang w:val="en-US"/>
        </w:rPr>
        <w:t xml:space="preserve"> no</w:t>
      </w:r>
      <w:r w:rsidR="0003635E" w:rsidRPr="00997577">
        <w:rPr>
          <w:rFonts w:ascii="Book Antiqua" w:hAnsi="Book Antiqua" w:cs="Times New Roman"/>
          <w:sz w:val="24"/>
          <w:szCs w:val="24"/>
          <w:lang w:val="en-US"/>
        </w:rPr>
        <w:t xml:space="preserve">t </w:t>
      </w:r>
      <w:r w:rsidR="00A0761A" w:rsidRPr="00997577">
        <w:rPr>
          <w:rFonts w:ascii="Book Antiqua" w:hAnsi="Book Antiqua" w:cs="Times New Roman"/>
          <w:sz w:val="24"/>
          <w:szCs w:val="24"/>
          <w:lang w:val="en-US"/>
        </w:rPr>
        <w:t>fi</w:t>
      </w:r>
      <w:r w:rsidR="0003635E" w:rsidRPr="00997577">
        <w:rPr>
          <w:rFonts w:ascii="Book Antiqua" w:hAnsi="Book Antiqua" w:cs="Times New Roman"/>
          <w:sz w:val="24"/>
          <w:szCs w:val="24"/>
          <w:lang w:val="en-US"/>
        </w:rPr>
        <w:t>nd any si</w:t>
      </w:r>
      <w:r w:rsidR="00A0761A" w:rsidRPr="00997577">
        <w:rPr>
          <w:rFonts w:ascii="Book Antiqua" w:hAnsi="Book Antiqua" w:cs="Times New Roman"/>
          <w:sz w:val="24"/>
          <w:szCs w:val="24"/>
          <w:lang w:val="en-US"/>
        </w:rPr>
        <w:t xml:space="preserve">gnificant difference in </w:t>
      </w:r>
      <w:r w:rsidR="0003635E" w:rsidRPr="00997577">
        <w:rPr>
          <w:rFonts w:ascii="Book Antiqua" w:hAnsi="Book Antiqua" w:cs="Times New Roman"/>
          <w:sz w:val="24"/>
          <w:szCs w:val="24"/>
          <w:lang w:val="en-US"/>
        </w:rPr>
        <w:t xml:space="preserve">the prognostic impact </w:t>
      </w:r>
      <w:r w:rsidR="00A0761A" w:rsidRPr="00997577">
        <w:rPr>
          <w:rFonts w:ascii="Book Antiqua" w:hAnsi="Book Antiqua" w:cs="Times New Roman"/>
          <w:sz w:val="24"/>
          <w:szCs w:val="24"/>
          <w:lang w:val="en-US"/>
        </w:rPr>
        <w:t xml:space="preserve">between </w:t>
      </w:r>
      <w:r w:rsidR="00FE15CB" w:rsidRPr="00997577">
        <w:rPr>
          <w:rFonts w:ascii="Book Antiqua" w:hAnsi="Book Antiqua" w:cs="Times New Roman"/>
          <w:sz w:val="24"/>
          <w:szCs w:val="24"/>
          <w:lang w:val="en-US"/>
        </w:rPr>
        <w:t xml:space="preserve">the </w:t>
      </w:r>
      <w:r w:rsidR="0034189D" w:rsidRPr="00997577">
        <w:rPr>
          <w:rFonts w:ascii="Book Antiqua" w:hAnsi="Book Antiqua" w:cs="Times New Roman"/>
          <w:sz w:val="24"/>
          <w:szCs w:val="24"/>
          <w:lang w:val="en-US"/>
        </w:rPr>
        <w:t xml:space="preserve">new </w:t>
      </w:r>
      <w:r w:rsidR="00D11322" w:rsidRPr="00997577">
        <w:rPr>
          <w:rFonts w:ascii="Book Antiqua" w:hAnsi="Book Antiqua" w:cs="Times New Roman"/>
          <w:sz w:val="24"/>
          <w:szCs w:val="24"/>
          <w:lang w:val="en-US"/>
        </w:rPr>
        <w:t xml:space="preserve">CKD-EPI and </w:t>
      </w:r>
      <w:r w:rsidR="00FE15CB" w:rsidRPr="00997577">
        <w:rPr>
          <w:rFonts w:ascii="Book Antiqua" w:hAnsi="Book Antiqua" w:cs="Times New Roman"/>
          <w:sz w:val="24"/>
          <w:szCs w:val="24"/>
          <w:lang w:val="en-US"/>
        </w:rPr>
        <w:t xml:space="preserve">the re-expressed </w:t>
      </w:r>
      <w:r w:rsidR="00D11322" w:rsidRPr="00997577">
        <w:rPr>
          <w:rFonts w:ascii="Book Antiqua" w:hAnsi="Book Antiqua" w:cs="Times New Roman"/>
          <w:sz w:val="24"/>
          <w:szCs w:val="24"/>
          <w:lang w:val="en-US"/>
        </w:rPr>
        <w:t>MDRD-4 at predicting</w:t>
      </w:r>
      <w:r w:rsidR="00A0761A" w:rsidRPr="00997577">
        <w:rPr>
          <w:rFonts w:ascii="Book Antiqua" w:hAnsi="Book Antiqua" w:cs="Times New Roman"/>
          <w:sz w:val="24"/>
          <w:szCs w:val="24"/>
          <w:lang w:val="en-US"/>
        </w:rPr>
        <w:t xml:space="preserve"> </w:t>
      </w:r>
      <w:r w:rsidR="002B7BB3" w:rsidRPr="00997577">
        <w:rPr>
          <w:rFonts w:ascii="Book Antiqua" w:hAnsi="Book Antiqua" w:cs="Times New Roman"/>
          <w:sz w:val="24"/>
          <w:szCs w:val="24"/>
          <w:lang w:val="en-US"/>
        </w:rPr>
        <w:t>major a</w:t>
      </w:r>
      <w:r w:rsidR="00617368" w:rsidRPr="00997577">
        <w:rPr>
          <w:rFonts w:ascii="Book Antiqua" w:hAnsi="Book Antiqua" w:cs="Times New Roman"/>
          <w:sz w:val="24"/>
          <w:szCs w:val="24"/>
          <w:lang w:val="en-US"/>
        </w:rPr>
        <w:t>dverse cardiovascular outcomes.</w:t>
      </w:r>
    </w:p>
    <w:p w:rsidR="00617368" w:rsidRPr="00997577" w:rsidRDefault="00FD67CD"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 xml:space="preserve">In our analysis, </w:t>
      </w:r>
      <w:r w:rsidR="00C363B3" w:rsidRPr="00997577">
        <w:rPr>
          <w:rFonts w:ascii="Book Antiqua" w:hAnsi="Book Antiqua" w:cs="Times New Roman"/>
          <w:sz w:val="24"/>
          <w:szCs w:val="24"/>
          <w:lang w:val="en-US"/>
        </w:rPr>
        <w:t xml:space="preserve">we found that </w:t>
      </w:r>
      <w:r w:rsidR="004B0ED8" w:rsidRPr="00997577">
        <w:rPr>
          <w:rFonts w:ascii="Book Antiqua" w:hAnsi="Book Antiqua" w:cs="Times New Roman"/>
          <w:sz w:val="24"/>
          <w:szCs w:val="24"/>
          <w:lang w:val="en-US"/>
        </w:rPr>
        <w:t>both formulas</w:t>
      </w:r>
      <w:r w:rsidR="00E0390F" w:rsidRPr="00997577">
        <w:rPr>
          <w:rFonts w:ascii="Book Antiqua" w:hAnsi="Book Antiqua" w:cs="Times New Roman"/>
          <w:sz w:val="24"/>
          <w:szCs w:val="24"/>
          <w:lang w:val="en-US"/>
        </w:rPr>
        <w:t xml:space="preserve"> </w:t>
      </w:r>
      <w:r w:rsidR="00D101C9" w:rsidRPr="00997577">
        <w:rPr>
          <w:rFonts w:ascii="Book Antiqua" w:hAnsi="Book Antiqua" w:cs="Times New Roman"/>
          <w:sz w:val="24"/>
          <w:szCs w:val="24"/>
          <w:lang w:val="en-US"/>
        </w:rPr>
        <w:t xml:space="preserve">with the </w:t>
      </w:r>
      <w:proofErr w:type="spellStart"/>
      <w:r w:rsidR="00D101C9" w:rsidRPr="00997577">
        <w:rPr>
          <w:rFonts w:ascii="Book Antiqua" w:hAnsi="Book Antiqua" w:cs="Times New Roman"/>
          <w:sz w:val="24"/>
          <w:szCs w:val="24"/>
          <w:lang w:val="en-US"/>
        </w:rPr>
        <w:t>eGFR</w:t>
      </w:r>
      <w:proofErr w:type="spellEnd"/>
      <w:r w:rsidR="00D101C9" w:rsidRPr="00997577">
        <w:rPr>
          <w:rFonts w:ascii="Book Antiqua" w:hAnsi="Book Antiqua" w:cs="Times New Roman"/>
          <w:sz w:val="24"/>
          <w:szCs w:val="24"/>
          <w:lang w:val="en-US"/>
        </w:rPr>
        <w:t xml:space="preserve"> </w:t>
      </w:r>
      <w:r w:rsidR="00E0390F" w:rsidRPr="00997577">
        <w:rPr>
          <w:rFonts w:ascii="Book Antiqua" w:hAnsi="Book Antiqua" w:cs="Times New Roman"/>
          <w:sz w:val="24"/>
          <w:szCs w:val="24"/>
          <w:lang w:val="en-US"/>
        </w:rPr>
        <w:t>as a continuous variable</w:t>
      </w:r>
      <w:r w:rsidR="009B751C" w:rsidRPr="00997577">
        <w:rPr>
          <w:rFonts w:ascii="Book Antiqua" w:hAnsi="Book Antiqua" w:cs="Times New Roman"/>
          <w:sz w:val="24"/>
          <w:szCs w:val="24"/>
          <w:lang w:val="en-US"/>
        </w:rPr>
        <w:t xml:space="preserve"> </w:t>
      </w:r>
      <w:r w:rsidR="00F13776" w:rsidRPr="00997577">
        <w:rPr>
          <w:rFonts w:ascii="Book Antiqua" w:hAnsi="Book Antiqua" w:cs="Times New Roman"/>
          <w:sz w:val="24"/>
          <w:szCs w:val="24"/>
          <w:lang w:val="en-US"/>
        </w:rPr>
        <w:t xml:space="preserve">and </w:t>
      </w:r>
      <w:r w:rsidR="00CC5F09" w:rsidRPr="00997577">
        <w:rPr>
          <w:rFonts w:ascii="Book Antiqua" w:hAnsi="Book Antiqua" w:cs="Times New Roman"/>
          <w:sz w:val="24"/>
          <w:szCs w:val="24"/>
          <w:lang w:val="en-US"/>
        </w:rPr>
        <w:t xml:space="preserve">after </w:t>
      </w:r>
      <w:r w:rsidR="00D101C9" w:rsidRPr="00997577">
        <w:rPr>
          <w:rFonts w:ascii="Book Antiqua" w:hAnsi="Book Antiqua" w:cs="Times New Roman"/>
          <w:sz w:val="24"/>
          <w:szCs w:val="24"/>
          <w:lang w:val="en-US"/>
        </w:rPr>
        <w:t xml:space="preserve">controlling for </w:t>
      </w:r>
      <w:r w:rsidR="00E0390F" w:rsidRPr="00997577">
        <w:rPr>
          <w:rFonts w:ascii="Book Antiqua" w:hAnsi="Book Antiqua" w:cs="Times New Roman"/>
          <w:sz w:val="24"/>
          <w:szCs w:val="24"/>
          <w:lang w:val="en-US"/>
        </w:rPr>
        <w:t xml:space="preserve">HAS-BLED risk </w:t>
      </w:r>
      <w:proofErr w:type="gramStart"/>
      <w:r w:rsidR="00E0390F" w:rsidRPr="00997577">
        <w:rPr>
          <w:rFonts w:ascii="Book Antiqua" w:hAnsi="Book Antiqua" w:cs="Times New Roman"/>
          <w:sz w:val="24"/>
          <w:szCs w:val="24"/>
          <w:lang w:val="en-US"/>
        </w:rPr>
        <w:t>score</w:t>
      </w:r>
      <w:r w:rsidR="005D1875" w:rsidRPr="00997577">
        <w:rPr>
          <w:rFonts w:ascii="Book Antiqua" w:hAnsi="Book Antiqua" w:cs="Times New Roman"/>
          <w:sz w:val="24"/>
          <w:szCs w:val="24"/>
          <w:vertAlign w:val="superscript"/>
          <w:lang w:val="en-US"/>
        </w:rPr>
        <w:t>[</w:t>
      </w:r>
      <w:proofErr w:type="gramEnd"/>
      <w:r w:rsidR="002F144D" w:rsidRPr="00997577">
        <w:rPr>
          <w:rFonts w:ascii="Book Antiqua" w:hAnsi="Book Antiqua" w:cs="Times New Roman"/>
          <w:sz w:val="24"/>
          <w:szCs w:val="24"/>
          <w:vertAlign w:val="superscript"/>
          <w:lang w:val="en-US"/>
        </w:rPr>
        <w:t>4</w:t>
      </w:r>
      <w:r w:rsidR="005D1875" w:rsidRPr="00997577">
        <w:rPr>
          <w:rFonts w:ascii="Book Antiqua" w:hAnsi="Book Antiqua" w:cs="Times New Roman"/>
          <w:sz w:val="24"/>
          <w:szCs w:val="24"/>
          <w:vertAlign w:val="superscript"/>
          <w:lang w:val="en-US"/>
        </w:rPr>
        <w:t>]</w:t>
      </w:r>
      <w:r w:rsidR="00D101C9" w:rsidRPr="00997577">
        <w:rPr>
          <w:rFonts w:ascii="Book Antiqua" w:hAnsi="Book Antiqua" w:cs="Times New Roman"/>
          <w:sz w:val="24"/>
          <w:szCs w:val="24"/>
          <w:lang w:val="en-US"/>
        </w:rPr>
        <w:t>,</w:t>
      </w:r>
      <w:r w:rsidR="00E0390F" w:rsidRPr="00997577">
        <w:rPr>
          <w:rFonts w:ascii="Book Antiqua" w:hAnsi="Book Antiqua" w:cs="Times New Roman"/>
          <w:sz w:val="24"/>
          <w:szCs w:val="24"/>
          <w:lang w:val="en-US"/>
        </w:rPr>
        <w:t xml:space="preserve"> </w:t>
      </w:r>
      <w:r w:rsidR="00C373C5" w:rsidRPr="00997577">
        <w:rPr>
          <w:rFonts w:ascii="Book Antiqua" w:hAnsi="Book Antiqua" w:cs="Times New Roman"/>
          <w:sz w:val="24"/>
          <w:szCs w:val="24"/>
          <w:lang w:val="en-US"/>
        </w:rPr>
        <w:t>s</w:t>
      </w:r>
      <w:r w:rsidR="00E0390F" w:rsidRPr="00997577">
        <w:rPr>
          <w:rFonts w:ascii="Book Antiqua" w:hAnsi="Book Antiqua" w:cs="Times New Roman"/>
          <w:sz w:val="24"/>
          <w:szCs w:val="24"/>
          <w:lang w:val="en-US"/>
        </w:rPr>
        <w:t>how</w:t>
      </w:r>
      <w:r w:rsidR="000C7CAC" w:rsidRPr="00997577">
        <w:rPr>
          <w:rFonts w:ascii="Book Antiqua" w:hAnsi="Book Antiqua" w:cs="Times New Roman"/>
          <w:sz w:val="24"/>
          <w:szCs w:val="24"/>
          <w:lang w:val="en-US"/>
        </w:rPr>
        <w:t>ed</w:t>
      </w:r>
      <w:r w:rsidR="009B751C" w:rsidRPr="00997577">
        <w:rPr>
          <w:rFonts w:ascii="Book Antiqua" w:hAnsi="Book Antiqua" w:cs="Times New Roman"/>
          <w:sz w:val="24"/>
          <w:szCs w:val="24"/>
          <w:lang w:val="en-US"/>
        </w:rPr>
        <w:t xml:space="preserve"> a tendency to predict </w:t>
      </w:r>
      <w:r w:rsidR="00224096" w:rsidRPr="00997577">
        <w:rPr>
          <w:rFonts w:ascii="Book Antiqua" w:hAnsi="Book Antiqua" w:cs="Times New Roman"/>
          <w:sz w:val="24"/>
          <w:szCs w:val="24"/>
          <w:lang w:val="en-US"/>
        </w:rPr>
        <w:t>major bleeding</w:t>
      </w:r>
      <w:r w:rsidR="00E0390F" w:rsidRPr="00997577">
        <w:rPr>
          <w:rFonts w:ascii="Book Antiqua" w:hAnsi="Book Antiqua" w:cs="Times New Roman"/>
          <w:sz w:val="24"/>
          <w:szCs w:val="24"/>
          <w:lang w:val="en-US"/>
        </w:rPr>
        <w:t>.</w:t>
      </w:r>
      <w:r w:rsidR="00F2594F" w:rsidRPr="00997577">
        <w:rPr>
          <w:rFonts w:ascii="Book Antiqua" w:hAnsi="Book Antiqua" w:cs="Times New Roman"/>
          <w:sz w:val="24"/>
          <w:szCs w:val="24"/>
          <w:lang w:val="en-US"/>
        </w:rPr>
        <w:t xml:space="preserve"> Previous</w:t>
      </w:r>
      <w:r w:rsidR="00E0390F" w:rsidRPr="00997577">
        <w:rPr>
          <w:rFonts w:ascii="Book Antiqua" w:hAnsi="Book Antiqua" w:cs="Times New Roman"/>
          <w:sz w:val="24"/>
          <w:szCs w:val="24"/>
          <w:lang w:val="en-US"/>
        </w:rPr>
        <w:t xml:space="preserve"> association between renal dysfunction and major bleeding were found in </w:t>
      </w:r>
      <w:r w:rsidR="00D101C9" w:rsidRPr="00997577">
        <w:rPr>
          <w:rFonts w:ascii="Book Antiqua" w:hAnsi="Book Antiqua" w:cs="Times New Roman"/>
          <w:sz w:val="24"/>
          <w:szCs w:val="24"/>
          <w:lang w:val="en-US"/>
        </w:rPr>
        <w:t>AF</w:t>
      </w:r>
      <w:r w:rsidR="00E0390F" w:rsidRPr="00997577">
        <w:rPr>
          <w:rFonts w:ascii="Book Antiqua" w:hAnsi="Book Antiqua" w:cs="Times New Roman"/>
          <w:sz w:val="24"/>
          <w:szCs w:val="24"/>
          <w:lang w:val="en-US"/>
        </w:rPr>
        <w:t xml:space="preserve"> </w:t>
      </w:r>
      <w:proofErr w:type="gramStart"/>
      <w:r w:rsidR="00E0390F" w:rsidRPr="00997577">
        <w:rPr>
          <w:rFonts w:ascii="Book Antiqua" w:hAnsi="Book Antiqua" w:cs="Times New Roman"/>
          <w:sz w:val="24"/>
          <w:szCs w:val="24"/>
          <w:lang w:val="en-US"/>
        </w:rPr>
        <w:t>studies</w:t>
      </w:r>
      <w:r w:rsidR="00B25C0C" w:rsidRPr="00997577">
        <w:rPr>
          <w:rFonts w:ascii="Book Antiqua" w:hAnsi="Book Antiqua" w:cs="Times New Roman"/>
          <w:sz w:val="24"/>
          <w:szCs w:val="24"/>
          <w:vertAlign w:val="superscript"/>
          <w:lang w:val="en-US"/>
        </w:rPr>
        <w:t>[</w:t>
      </w:r>
      <w:proofErr w:type="gramEnd"/>
      <w:r w:rsidR="00B25C0C" w:rsidRPr="00997577">
        <w:rPr>
          <w:rFonts w:ascii="Book Antiqua" w:hAnsi="Book Antiqua" w:cs="Times New Roman"/>
          <w:sz w:val="24"/>
          <w:szCs w:val="24"/>
          <w:vertAlign w:val="superscript"/>
          <w:lang w:val="en-US"/>
        </w:rPr>
        <w:t>22,23]</w:t>
      </w:r>
      <w:r w:rsidR="00E0390F" w:rsidRPr="00997577">
        <w:rPr>
          <w:rFonts w:ascii="Book Antiqua" w:hAnsi="Book Antiqua" w:cs="Times New Roman"/>
          <w:sz w:val="24"/>
          <w:szCs w:val="24"/>
          <w:lang w:val="en-US"/>
        </w:rPr>
        <w:t xml:space="preserve">. </w:t>
      </w:r>
      <w:r w:rsidR="00F2594F" w:rsidRPr="00997577">
        <w:rPr>
          <w:rFonts w:ascii="Book Antiqua" w:hAnsi="Book Antiqua" w:cs="Times New Roman"/>
          <w:sz w:val="24"/>
          <w:szCs w:val="24"/>
          <w:lang w:val="en-US"/>
        </w:rPr>
        <w:t>However, t</w:t>
      </w:r>
      <w:r w:rsidR="009D33DD" w:rsidRPr="00997577">
        <w:rPr>
          <w:rFonts w:ascii="Book Antiqua" w:hAnsi="Book Antiqua" w:cs="Times New Roman"/>
          <w:sz w:val="24"/>
          <w:szCs w:val="24"/>
          <w:lang w:val="en-US"/>
        </w:rPr>
        <w:t>h</w:t>
      </w:r>
      <w:r w:rsidR="00B268EF" w:rsidRPr="00997577">
        <w:rPr>
          <w:rFonts w:ascii="Book Antiqua" w:hAnsi="Book Antiqua" w:cs="Times New Roman"/>
          <w:sz w:val="24"/>
          <w:szCs w:val="24"/>
          <w:lang w:val="en-US"/>
        </w:rPr>
        <w:t xml:space="preserve">e prior </w:t>
      </w:r>
      <w:r w:rsidR="009D33DD" w:rsidRPr="00997577">
        <w:rPr>
          <w:rFonts w:ascii="Book Antiqua" w:hAnsi="Book Antiqua" w:cs="Times New Roman"/>
          <w:sz w:val="24"/>
          <w:szCs w:val="24"/>
          <w:lang w:val="en-US"/>
        </w:rPr>
        <w:t>tendency</w:t>
      </w:r>
      <w:r w:rsidR="009B751C" w:rsidRPr="00997577">
        <w:rPr>
          <w:rFonts w:ascii="Book Antiqua" w:hAnsi="Book Antiqua" w:cs="Times New Roman"/>
          <w:sz w:val="24"/>
          <w:szCs w:val="24"/>
          <w:lang w:val="en-US"/>
        </w:rPr>
        <w:t xml:space="preserve"> was lost </w:t>
      </w:r>
      <w:r w:rsidR="00742738" w:rsidRPr="00997577">
        <w:rPr>
          <w:rFonts w:ascii="Book Antiqua" w:hAnsi="Book Antiqua" w:cs="Times New Roman"/>
          <w:sz w:val="24"/>
          <w:szCs w:val="24"/>
          <w:lang w:val="en-US"/>
        </w:rPr>
        <w:t xml:space="preserve">when the </w:t>
      </w:r>
      <w:proofErr w:type="spellStart"/>
      <w:r w:rsidR="00742738" w:rsidRPr="00997577">
        <w:rPr>
          <w:rFonts w:ascii="Book Antiqua" w:hAnsi="Book Antiqua" w:cs="Times New Roman"/>
          <w:sz w:val="24"/>
          <w:szCs w:val="24"/>
          <w:lang w:val="en-US"/>
        </w:rPr>
        <w:t>eGFR</w:t>
      </w:r>
      <w:proofErr w:type="spellEnd"/>
      <w:r w:rsidR="00742738" w:rsidRPr="00997577">
        <w:rPr>
          <w:rFonts w:ascii="Book Antiqua" w:hAnsi="Book Antiqua" w:cs="Times New Roman"/>
          <w:sz w:val="24"/>
          <w:szCs w:val="24"/>
          <w:lang w:val="en-US"/>
        </w:rPr>
        <w:t xml:space="preserve"> </w:t>
      </w:r>
      <w:r w:rsidR="00F2594F" w:rsidRPr="00997577">
        <w:rPr>
          <w:rFonts w:ascii="Book Antiqua" w:hAnsi="Book Antiqua" w:cs="Times New Roman"/>
          <w:sz w:val="24"/>
          <w:szCs w:val="24"/>
          <w:lang w:val="en-US"/>
        </w:rPr>
        <w:t xml:space="preserve">using both formulas </w:t>
      </w:r>
      <w:r w:rsidR="00FD3A3B" w:rsidRPr="00997577">
        <w:rPr>
          <w:rFonts w:ascii="Book Antiqua" w:hAnsi="Book Antiqua" w:cs="Times New Roman"/>
          <w:sz w:val="24"/>
          <w:szCs w:val="24"/>
          <w:lang w:val="en-US"/>
        </w:rPr>
        <w:t>was tested as</w:t>
      </w:r>
      <w:r w:rsidR="00742738" w:rsidRPr="00997577">
        <w:rPr>
          <w:rFonts w:ascii="Book Antiqua" w:hAnsi="Book Antiqua" w:cs="Times New Roman"/>
          <w:sz w:val="24"/>
          <w:szCs w:val="24"/>
          <w:lang w:val="en-US"/>
        </w:rPr>
        <w:t xml:space="preserve"> categori</w:t>
      </w:r>
      <w:r w:rsidR="00F2594F" w:rsidRPr="00997577">
        <w:rPr>
          <w:rFonts w:ascii="Book Antiqua" w:hAnsi="Book Antiqua" w:cs="Times New Roman"/>
          <w:sz w:val="24"/>
          <w:szCs w:val="24"/>
          <w:lang w:val="en-US"/>
        </w:rPr>
        <w:t xml:space="preserve">cal </w:t>
      </w:r>
      <w:r w:rsidR="00C1187E" w:rsidRPr="00997577">
        <w:rPr>
          <w:rFonts w:ascii="Book Antiqua" w:hAnsi="Book Antiqua" w:cs="Times New Roman"/>
          <w:sz w:val="24"/>
          <w:szCs w:val="24"/>
          <w:lang w:val="en-US"/>
        </w:rPr>
        <w:t>variables;</w:t>
      </w:r>
      <w:r w:rsidR="00742738" w:rsidRPr="00997577">
        <w:rPr>
          <w:rFonts w:ascii="Book Antiqua" w:hAnsi="Book Antiqua" w:cs="Times New Roman"/>
          <w:sz w:val="24"/>
          <w:szCs w:val="24"/>
          <w:lang w:val="en-US"/>
        </w:rPr>
        <w:t xml:space="preserve"> this may </w:t>
      </w:r>
      <w:r w:rsidR="009B751C" w:rsidRPr="00997577">
        <w:rPr>
          <w:rFonts w:ascii="Book Antiqua" w:hAnsi="Book Antiqua" w:cs="Times New Roman"/>
          <w:sz w:val="24"/>
          <w:szCs w:val="24"/>
          <w:lang w:val="en-US"/>
        </w:rPr>
        <w:t xml:space="preserve">be </w:t>
      </w:r>
      <w:r w:rsidR="008A0409" w:rsidRPr="00997577">
        <w:rPr>
          <w:rFonts w:ascii="Book Antiqua" w:hAnsi="Book Antiqua" w:cs="Times New Roman"/>
          <w:sz w:val="24"/>
          <w:szCs w:val="24"/>
          <w:lang w:val="en-US"/>
        </w:rPr>
        <w:t>explained by</w:t>
      </w:r>
      <w:r w:rsidR="0019291A" w:rsidRPr="00997577">
        <w:rPr>
          <w:rFonts w:ascii="Book Antiqua" w:hAnsi="Book Antiqua" w:cs="Times New Roman"/>
          <w:sz w:val="24"/>
          <w:szCs w:val="24"/>
          <w:lang w:val="en-US"/>
        </w:rPr>
        <w:t xml:space="preserve"> </w:t>
      </w:r>
      <w:r w:rsidR="00742738" w:rsidRPr="00997577">
        <w:rPr>
          <w:rFonts w:ascii="Book Antiqua" w:hAnsi="Book Antiqua" w:cs="Times New Roman"/>
          <w:sz w:val="24"/>
          <w:szCs w:val="24"/>
          <w:lang w:val="en-US"/>
        </w:rPr>
        <w:t>the small number of events (30 events</w:t>
      </w:r>
      <w:r w:rsidR="00617368" w:rsidRPr="00997577">
        <w:rPr>
          <w:rFonts w:ascii="Book Antiqua" w:hAnsi="Book Antiqua" w:cs="Times New Roman"/>
          <w:sz w:val="24"/>
          <w:szCs w:val="24"/>
          <w:lang w:val="en-US"/>
        </w:rPr>
        <w:t>, 3.3</w:t>
      </w:r>
      <w:r w:rsidR="008A0409" w:rsidRPr="00997577">
        <w:rPr>
          <w:rFonts w:ascii="Book Antiqua" w:hAnsi="Book Antiqua" w:cs="Times New Roman"/>
          <w:sz w:val="24"/>
          <w:szCs w:val="24"/>
          <w:lang w:val="en-US"/>
        </w:rPr>
        <w:t>%</w:t>
      </w:r>
      <w:r w:rsidR="00742738" w:rsidRPr="00997577">
        <w:rPr>
          <w:rFonts w:ascii="Book Antiqua" w:hAnsi="Book Antiqua" w:cs="Times New Roman"/>
          <w:sz w:val="24"/>
          <w:szCs w:val="24"/>
          <w:lang w:val="en-US"/>
        </w:rPr>
        <w:t>)</w:t>
      </w:r>
      <w:r w:rsidR="006D2396" w:rsidRPr="00997577">
        <w:rPr>
          <w:rFonts w:ascii="Book Antiqua" w:hAnsi="Book Antiqua" w:cs="Times New Roman"/>
          <w:sz w:val="24"/>
          <w:szCs w:val="24"/>
          <w:lang w:val="en-US"/>
        </w:rPr>
        <w:t xml:space="preserve"> that could limit the detection of significant relationship from the data.</w:t>
      </w:r>
    </w:p>
    <w:p w:rsidR="00617368" w:rsidRPr="00997577" w:rsidRDefault="00A864BB"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TE</w:t>
      </w:r>
      <w:r w:rsidR="008A0409" w:rsidRPr="00997577">
        <w:rPr>
          <w:rFonts w:ascii="Book Antiqua" w:hAnsi="Book Antiqua" w:cs="Times New Roman"/>
          <w:sz w:val="24"/>
          <w:szCs w:val="24"/>
          <w:lang w:val="en-US"/>
        </w:rPr>
        <w:t xml:space="preserve"> prevention remains the </w:t>
      </w:r>
      <w:r w:rsidR="008214F6" w:rsidRPr="00997577">
        <w:rPr>
          <w:rFonts w:ascii="Book Antiqua" w:hAnsi="Book Antiqua" w:cs="Times New Roman"/>
          <w:sz w:val="24"/>
          <w:szCs w:val="24"/>
          <w:lang w:val="en-US"/>
        </w:rPr>
        <w:t xml:space="preserve">primary </w:t>
      </w:r>
      <w:r w:rsidR="008A0409" w:rsidRPr="00997577">
        <w:rPr>
          <w:rFonts w:ascii="Book Antiqua" w:hAnsi="Book Antiqua" w:cs="Times New Roman"/>
          <w:sz w:val="24"/>
          <w:szCs w:val="24"/>
          <w:lang w:val="en-US"/>
        </w:rPr>
        <w:t xml:space="preserve">cornerstone in </w:t>
      </w:r>
      <w:r w:rsidR="00F13776" w:rsidRPr="00997577">
        <w:rPr>
          <w:rFonts w:ascii="Book Antiqua" w:hAnsi="Book Antiqua" w:cs="Times New Roman"/>
          <w:sz w:val="24"/>
          <w:szCs w:val="24"/>
          <w:lang w:val="en-US"/>
        </w:rPr>
        <w:t>t</w:t>
      </w:r>
      <w:r w:rsidR="00466D58" w:rsidRPr="00997577">
        <w:rPr>
          <w:rFonts w:ascii="Book Antiqua" w:hAnsi="Book Antiqua" w:cs="Times New Roman"/>
          <w:sz w:val="24"/>
          <w:szCs w:val="24"/>
          <w:lang w:val="en-US"/>
        </w:rPr>
        <w:t>he management of</w:t>
      </w:r>
      <w:r w:rsidR="00A10687" w:rsidRPr="00997577">
        <w:rPr>
          <w:rFonts w:ascii="Book Antiqua" w:hAnsi="Book Antiqua" w:cs="Times New Roman"/>
          <w:sz w:val="24"/>
          <w:szCs w:val="24"/>
          <w:lang w:val="en-US"/>
        </w:rPr>
        <w:t xml:space="preserve"> patients with NVAF</w:t>
      </w:r>
      <w:r w:rsidR="00466D58" w:rsidRPr="00997577">
        <w:rPr>
          <w:rFonts w:ascii="Book Antiqua" w:hAnsi="Book Antiqua" w:cs="Times New Roman"/>
          <w:sz w:val="24"/>
          <w:szCs w:val="24"/>
          <w:lang w:val="en-US"/>
        </w:rPr>
        <w:t>.</w:t>
      </w:r>
      <w:r w:rsidR="00F13776" w:rsidRPr="00997577">
        <w:rPr>
          <w:rFonts w:ascii="Book Antiqua" w:hAnsi="Book Antiqua" w:cs="Times New Roman"/>
          <w:sz w:val="24"/>
          <w:szCs w:val="24"/>
          <w:lang w:val="en-US"/>
        </w:rPr>
        <w:t xml:space="preserve"> In dealing with this</w:t>
      </w:r>
      <w:r w:rsidR="007C7125" w:rsidRPr="00997577">
        <w:rPr>
          <w:rFonts w:ascii="Book Antiqua" w:hAnsi="Book Antiqua" w:cs="Times New Roman"/>
          <w:sz w:val="24"/>
          <w:szCs w:val="24"/>
          <w:lang w:val="en-US"/>
        </w:rPr>
        <w:t xml:space="preserve"> great aim</w:t>
      </w:r>
      <w:r w:rsidR="008214F6" w:rsidRPr="00997577">
        <w:rPr>
          <w:rFonts w:ascii="Book Antiqua" w:hAnsi="Book Antiqua" w:cs="Times New Roman"/>
          <w:sz w:val="24"/>
          <w:szCs w:val="24"/>
          <w:lang w:val="en-US"/>
        </w:rPr>
        <w:t xml:space="preserve">, </w:t>
      </w:r>
      <w:r w:rsidR="0050423A" w:rsidRPr="00997577">
        <w:rPr>
          <w:rFonts w:ascii="Book Antiqua" w:hAnsi="Book Antiqua" w:cs="Times New Roman"/>
          <w:sz w:val="24"/>
          <w:szCs w:val="24"/>
          <w:lang w:val="en-US"/>
        </w:rPr>
        <w:t>there are</w:t>
      </w:r>
      <w:r w:rsidR="00466D58" w:rsidRPr="00997577">
        <w:rPr>
          <w:rFonts w:ascii="Book Antiqua" w:hAnsi="Book Antiqua" w:cs="Times New Roman"/>
          <w:sz w:val="24"/>
          <w:szCs w:val="24"/>
          <w:lang w:val="en-US"/>
        </w:rPr>
        <w:t xml:space="preserve"> </w:t>
      </w:r>
      <w:r w:rsidR="008214F6" w:rsidRPr="00997577">
        <w:rPr>
          <w:rFonts w:ascii="Book Antiqua" w:hAnsi="Book Antiqua" w:cs="Times New Roman"/>
          <w:sz w:val="24"/>
          <w:szCs w:val="24"/>
          <w:lang w:val="en-US"/>
        </w:rPr>
        <w:t>confl</w:t>
      </w:r>
      <w:r w:rsidR="00466D58" w:rsidRPr="00997577">
        <w:rPr>
          <w:rFonts w:ascii="Book Antiqua" w:hAnsi="Book Antiqua" w:cs="Times New Roman"/>
          <w:sz w:val="24"/>
          <w:szCs w:val="24"/>
          <w:lang w:val="en-US"/>
        </w:rPr>
        <w:t xml:space="preserve">icting data about the ability of renal </w:t>
      </w:r>
      <w:r w:rsidR="00707ACB" w:rsidRPr="00997577">
        <w:rPr>
          <w:rFonts w:ascii="Book Antiqua" w:hAnsi="Book Antiqua" w:cs="Times New Roman"/>
          <w:sz w:val="24"/>
          <w:szCs w:val="24"/>
          <w:lang w:val="en-US"/>
        </w:rPr>
        <w:t>dys</w:t>
      </w:r>
      <w:r w:rsidR="00466D58" w:rsidRPr="00997577">
        <w:rPr>
          <w:rFonts w:ascii="Book Antiqua" w:hAnsi="Book Antiqua" w:cs="Times New Roman"/>
          <w:sz w:val="24"/>
          <w:szCs w:val="24"/>
          <w:lang w:val="en-US"/>
        </w:rPr>
        <w:t>function to predict</w:t>
      </w:r>
      <w:r w:rsidR="007C7125" w:rsidRPr="00997577">
        <w:rPr>
          <w:rFonts w:ascii="Book Antiqua" w:hAnsi="Book Antiqua" w:cs="Times New Roman"/>
          <w:sz w:val="24"/>
          <w:szCs w:val="24"/>
          <w:lang w:val="en-US"/>
        </w:rPr>
        <w:t xml:space="preserve"> this major catastrophe</w:t>
      </w:r>
      <w:r w:rsidR="008214F6" w:rsidRPr="00997577">
        <w:rPr>
          <w:rFonts w:ascii="Book Antiqua" w:hAnsi="Book Antiqua" w:cs="Times New Roman"/>
          <w:sz w:val="24"/>
          <w:szCs w:val="24"/>
          <w:lang w:val="en-US"/>
        </w:rPr>
        <w:t xml:space="preserve">. </w:t>
      </w:r>
      <w:r w:rsidR="00FD3A3B" w:rsidRPr="00997577">
        <w:rPr>
          <w:rFonts w:ascii="Book Antiqua" w:hAnsi="Book Antiqua" w:cs="Times New Roman"/>
          <w:sz w:val="24"/>
          <w:szCs w:val="24"/>
          <w:lang w:val="en-US"/>
        </w:rPr>
        <w:t>Several studies demonstrated</w:t>
      </w:r>
      <w:r w:rsidR="008214F6" w:rsidRPr="00997577">
        <w:rPr>
          <w:rFonts w:ascii="Book Antiqua" w:hAnsi="Book Antiqua" w:cs="Times New Roman"/>
          <w:sz w:val="24"/>
          <w:szCs w:val="24"/>
          <w:lang w:val="en-US"/>
        </w:rPr>
        <w:t xml:space="preserve"> significant association</w:t>
      </w:r>
      <w:r w:rsidR="00BC4660" w:rsidRPr="00997577">
        <w:rPr>
          <w:rFonts w:ascii="Book Antiqua" w:hAnsi="Book Antiqua" w:cs="Times New Roman"/>
          <w:sz w:val="24"/>
          <w:szCs w:val="24"/>
          <w:lang w:val="en-US"/>
        </w:rPr>
        <w:t xml:space="preserve"> between </w:t>
      </w:r>
      <w:r w:rsidR="002B7BB3" w:rsidRPr="00997577">
        <w:rPr>
          <w:rFonts w:ascii="Book Antiqua" w:hAnsi="Book Antiqua" w:cs="Times New Roman"/>
          <w:sz w:val="24"/>
          <w:szCs w:val="24"/>
          <w:lang w:val="en-US"/>
        </w:rPr>
        <w:t xml:space="preserve">reduced </w:t>
      </w:r>
      <w:proofErr w:type="spellStart"/>
      <w:r w:rsidR="002B7BB3" w:rsidRPr="00997577">
        <w:rPr>
          <w:rFonts w:ascii="Book Antiqua" w:hAnsi="Book Antiqua" w:cs="Times New Roman"/>
          <w:sz w:val="24"/>
          <w:szCs w:val="24"/>
          <w:lang w:val="en-US"/>
        </w:rPr>
        <w:t>eGFR</w:t>
      </w:r>
      <w:proofErr w:type="spellEnd"/>
      <w:r w:rsidR="002B7BB3" w:rsidRPr="00997577">
        <w:rPr>
          <w:rFonts w:ascii="Book Antiqua" w:hAnsi="Book Antiqua" w:cs="Times New Roman"/>
          <w:sz w:val="24"/>
          <w:szCs w:val="24"/>
          <w:lang w:val="en-US"/>
        </w:rPr>
        <w:t xml:space="preserve"> and TE</w:t>
      </w:r>
      <w:r w:rsidR="00E25DF4" w:rsidRPr="00997577">
        <w:rPr>
          <w:rFonts w:ascii="Book Antiqua" w:hAnsi="Book Antiqua" w:cs="Times New Roman"/>
          <w:sz w:val="24"/>
          <w:szCs w:val="24"/>
          <w:lang w:val="en-US"/>
        </w:rPr>
        <w:t xml:space="preserve"> </w:t>
      </w:r>
      <w:r w:rsidR="00BC4660" w:rsidRPr="00997577">
        <w:rPr>
          <w:rFonts w:ascii="Book Antiqua" w:hAnsi="Book Antiqua" w:cs="Times New Roman"/>
          <w:sz w:val="24"/>
          <w:szCs w:val="24"/>
          <w:lang w:val="en-US"/>
        </w:rPr>
        <w:t>event</w:t>
      </w:r>
      <w:r w:rsidR="00D47472" w:rsidRPr="00997577">
        <w:rPr>
          <w:rFonts w:ascii="Book Antiqua" w:hAnsi="Book Antiqua" w:cs="Times New Roman"/>
          <w:sz w:val="24"/>
          <w:szCs w:val="24"/>
          <w:vertAlign w:val="superscript"/>
          <w:lang w:val="en-US"/>
        </w:rPr>
        <w:t>[22-24]</w:t>
      </w:r>
      <w:r w:rsidR="00C1187E" w:rsidRPr="00997577">
        <w:rPr>
          <w:rFonts w:ascii="Book Antiqua" w:hAnsi="Book Antiqua" w:cs="Times New Roman"/>
          <w:sz w:val="24"/>
          <w:szCs w:val="24"/>
          <w:lang w:val="en-US"/>
        </w:rPr>
        <w:t>,</w:t>
      </w:r>
      <w:r w:rsidR="00D47472" w:rsidRPr="00997577">
        <w:rPr>
          <w:rFonts w:ascii="Book Antiqua" w:hAnsi="Book Antiqua" w:cs="Times New Roman"/>
          <w:sz w:val="24"/>
          <w:szCs w:val="24"/>
          <w:vertAlign w:val="superscript"/>
          <w:lang w:val="en-US"/>
        </w:rPr>
        <w:t xml:space="preserve"> </w:t>
      </w:r>
      <w:r w:rsidR="0050423A" w:rsidRPr="00997577">
        <w:rPr>
          <w:rFonts w:ascii="Book Antiqua" w:hAnsi="Book Antiqua" w:cs="Times New Roman"/>
          <w:sz w:val="24"/>
          <w:szCs w:val="24"/>
          <w:lang w:val="en-US"/>
        </w:rPr>
        <w:t xml:space="preserve"> conversely,</w:t>
      </w:r>
      <w:r w:rsidR="00ED1F28" w:rsidRPr="00997577">
        <w:rPr>
          <w:rFonts w:ascii="Book Antiqua" w:hAnsi="Book Antiqua" w:cs="Times New Roman"/>
          <w:sz w:val="24"/>
          <w:szCs w:val="24"/>
          <w:lang w:val="en-US"/>
        </w:rPr>
        <w:t xml:space="preserve"> in other </w:t>
      </w:r>
      <w:r w:rsidR="00312B82" w:rsidRPr="00997577">
        <w:rPr>
          <w:rFonts w:ascii="Book Antiqua" w:hAnsi="Book Antiqua" w:cs="Times New Roman"/>
          <w:sz w:val="24"/>
          <w:szCs w:val="24"/>
          <w:lang w:val="en-US"/>
        </w:rPr>
        <w:t>studies,</w:t>
      </w:r>
      <w:r w:rsidR="00ED1F28" w:rsidRPr="00997577">
        <w:rPr>
          <w:rFonts w:ascii="Book Antiqua" w:hAnsi="Book Antiqua" w:cs="Times New Roman"/>
          <w:sz w:val="24"/>
          <w:szCs w:val="24"/>
          <w:lang w:val="en-US"/>
        </w:rPr>
        <w:t xml:space="preserve"> decreased </w:t>
      </w:r>
      <w:proofErr w:type="spellStart"/>
      <w:r w:rsidR="00E25DF4" w:rsidRPr="00997577">
        <w:rPr>
          <w:rFonts w:ascii="Book Antiqua" w:hAnsi="Book Antiqua" w:cs="Times New Roman"/>
          <w:sz w:val="24"/>
          <w:szCs w:val="24"/>
          <w:lang w:val="en-US"/>
        </w:rPr>
        <w:t>e</w:t>
      </w:r>
      <w:r w:rsidR="00ED1F28" w:rsidRPr="00997577">
        <w:rPr>
          <w:rFonts w:ascii="Book Antiqua" w:hAnsi="Book Antiqua" w:cs="Times New Roman"/>
          <w:sz w:val="24"/>
          <w:szCs w:val="24"/>
          <w:lang w:val="en-US"/>
        </w:rPr>
        <w:t>GFR</w:t>
      </w:r>
      <w:proofErr w:type="spellEnd"/>
      <w:r w:rsidR="00ED1F28" w:rsidRPr="00997577">
        <w:rPr>
          <w:rFonts w:ascii="Book Antiqua" w:hAnsi="Book Antiqua" w:cs="Times New Roman"/>
          <w:sz w:val="24"/>
          <w:szCs w:val="24"/>
          <w:lang w:val="en-US"/>
        </w:rPr>
        <w:t xml:space="preserve"> did not show significant r</w:t>
      </w:r>
      <w:r w:rsidR="00EB5370" w:rsidRPr="00997577">
        <w:rPr>
          <w:rFonts w:ascii="Book Antiqua" w:hAnsi="Book Antiqua" w:cs="Times New Roman"/>
          <w:sz w:val="24"/>
          <w:szCs w:val="24"/>
          <w:lang w:val="en-US"/>
        </w:rPr>
        <w:t>ela</w:t>
      </w:r>
      <w:r w:rsidRPr="00997577">
        <w:rPr>
          <w:rFonts w:ascii="Book Antiqua" w:hAnsi="Book Antiqua" w:cs="Times New Roman"/>
          <w:sz w:val="24"/>
          <w:szCs w:val="24"/>
          <w:lang w:val="en-US"/>
        </w:rPr>
        <w:t>tionship with TE</w:t>
      </w:r>
      <w:r w:rsidR="00EB5370" w:rsidRPr="00997577">
        <w:rPr>
          <w:rFonts w:ascii="Book Antiqua" w:hAnsi="Book Antiqua" w:cs="Times New Roman"/>
          <w:sz w:val="24"/>
          <w:szCs w:val="24"/>
          <w:lang w:val="en-US"/>
        </w:rPr>
        <w:t xml:space="preserve"> event</w:t>
      </w:r>
      <w:r w:rsidR="00D47472" w:rsidRPr="00997577">
        <w:rPr>
          <w:rFonts w:ascii="Book Antiqua" w:hAnsi="Book Antiqua" w:cs="Times New Roman"/>
          <w:sz w:val="24"/>
          <w:szCs w:val="24"/>
          <w:vertAlign w:val="superscript"/>
          <w:lang w:val="en-US"/>
        </w:rPr>
        <w:t>[</w:t>
      </w:r>
      <w:r w:rsidR="00273AEA" w:rsidRPr="00997577">
        <w:rPr>
          <w:rFonts w:ascii="Book Antiqua" w:hAnsi="Book Antiqua" w:cs="Times New Roman"/>
          <w:sz w:val="24"/>
          <w:szCs w:val="24"/>
          <w:vertAlign w:val="superscript"/>
          <w:lang w:val="en-US"/>
        </w:rPr>
        <w:t>25,26</w:t>
      </w:r>
      <w:r w:rsidR="00D47472" w:rsidRPr="00997577">
        <w:rPr>
          <w:rFonts w:ascii="Book Antiqua" w:hAnsi="Book Antiqua" w:cs="Times New Roman"/>
          <w:sz w:val="24"/>
          <w:szCs w:val="24"/>
          <w:vertAlign w:val="superscript"/>
          <w:lang w:val="en-US"/>
        </w:rPr>
        <w:t>]</w:t>
      </w:r>
      <w:r w:rsidR="007C7125" w:rsidRPr="00997577">
        <w:rPr>
          <w:rFonts w:ascii="Book Antiqua" w:hAnsi="Book Antiqua" w:cs="Times New Roman"/>
          <w:sz w:val="24"/>
          <w:szCs w:val="24"/>
          <w:lang w:val="en-US"/>
        </w:rPr>
        <w:t>.</w:t>
      </w:r>
      <w:r w:rsidR="00ED1F28" w:rsidRPr="00997577">
        <w:rPr>
          <w:rFonts w:ascii="Book Antiqua" w:hAnsi="Book Antiqua" w:cs="Times New Roman"/>
          <w:sz w:val="24"/>
          <w:szCs w:val="24"/>
          <w:lang w:val="en-US"/>
        </w:rPr>
        <w:t xml:space="preserve"> </w:t>
      </w:r>
      <w:r w:rsidR="00C554F8" w:rsidRPr="00997577">
        <w:rPr>
          <w:rFonts w:ascii="Book Antiqua" w:hAnsi="Book Antiqua" w:cs="Times New Roman"/>
          <w:sz w:val="24"/>
          <w:szCs w:val="24"/>
          <w:lang w:val="en-US"/>
        </w:rPr>
        <w:t xml:space="preserve">These </w:t>
      </w:r>
      <w:r w:rsidR="00ED1F28" w:rsidRPr="00997577">
        <w:rPr>
          <w:rFonts w:ascii="Book Antiqua" w:hAnsi="Book Antiqua" w:cs="Times New Roman"/>
          <w:sz w:val="24"/>
          <w:szCs w:val="24"/>
          <w:lang w:val="en-US"/>
        </w:rPr>
        <w:t>difference</w:t>
      </w:r>
      <w:r w:rsidR="00C554F8" w:rsidRPr="00997577">
        <w:rPr>
          <w:rFonts w:ascii="Book Antiqua" w:hAnsi="Book Antiqua" w:cs="Times New Roman"/>
          <w:sz w:val="24"/>
          <w:szCs w:val="24"/>
          <w:lang w:val="en-US"/>
        </w:rPr>
        <w:t>s</w:t>
      </w:r>
      <w:r w:rsidR="002A726D" w:rsidRPr="00997577">
        <w:rPr>
          <w:rFonts w:ascii="Book Antiqua" w:hAnsi="Book Antiqua" w:cs="Times New Roman"/>
          <w:sz w:val="24"/>
          <w:szCs w:val="24"/>
          <w:lang w:val="en-US"/>
        </w:rPr>
        <w:t xml:space="preserve"> could</w:t>
      </w:r>
      <w:r w:rsidR="00ED1F28" w:rsidRPr="00997577">
        <w:rPr>
          <w:rFonts w:ascii="Book Antiqua" w:hAnsi="Book Antiqua" w:cs="Times New Roman"/>
          <w:sz w:val="24"/>
          <w:szCs w:val="24"/>
          <w:lang w:val="en-US"/>
        </w:rPr>
        <w:t xml:space="preserve"> be explained by the d</w:t>
      </w:r>
      <w:r w:rsidR="00023582" w:rsidRPr="00997577">
        <w:rPr>
          <w:rFonts w:ascii="Book Antiqua" w:hAnsi="Book Antiqua" w:cs="Times New Roman"/>
          <w:sz w:val="24"/>
          <w:szCs w:val="24"/>
          <w:lang w:val="en-US"/>
        </w:rPr>
        <w:t xml:space="preserve">ifferences in the </w:t>
      </w:r>
      <w:r w:rsidR="00ED1F28" w:rsidRPr="00997577">
        <w:rPr>
          <w:rFonts w:ascii="Book Antiqua" w:hAnsi="Book Antiqua" w:cs="Times New Roman"/>
          <w:sz w:val="24"/>
          <w:szCs w:val="24"/>
          <w:lang w:val="en-US"/>
        </w:rPr>
        <w:t>formula used</w:t>
      </w:r>
      <w:r w:rsidR="00023582" w:rsidRPr="00997577">
        <w:rPr>
          <w:rFonts w:ascii="Book Antiqua" w:hAnsi="Book Antiqua" w:cs="Times New Roman"/>
          <w:sz w:val="24"/>
          <w:szCs w:val="24"/>
          <w:lang w:val="en-US"/>
        </w:rPr>
        <w:t xml:space="preserve"> to estimate GFR</w:t>
      </w:r>
      <w:r w:rsidR="003866BB" w:rsidRPr="00997577">
        <w:rPr>
          <w:rFonts w:ascii="Book Antiqua" w:hAnsi="Book Antiqua" w:cs="Times New Roman"/>
          <w:sz w:val="24"/>
          <w:szCs w:val="24"/>
          <w:lang w:val="en-US"/>
        </w:rPr>
        <w:t>, sample size</w:t>
      </w:r>
      <w:r w:rsidR="00EB5370" w:rsidRPr="00997577">
        <w:rPr>
          <w:rFonts w:ascii="Book Antiqua" w:hAnsi="Book Antiqua" w:cs="Times New Roman"/>
          <w:sz w:val="24"/>
          <w:szCs w:val="24"/>
          <w:lang w:val="en-US"/>
        </w:rPr>
        <w:t xml:space="preserve">, patients characteristics </w:t>
      </w:r>
      <w:r w:rsidR="00312B82" w:rsidRPr="00997577">
        <w:rPr>
          <w:rFonts w:ascii="Book Antiqua" w:hAnsi="Book Antiqua" w:cs="Times New Roman"/>
          <w:sz w:val="24"/>
          <w:szCs w:val="24"/>
          <w:lang w:val="en-US"/>
        </w:rPr>
        <w:t>(</w:t>
      </w:r>
      <w:r w:rsidR="003775A0" w:rsidRPr="00997577">
        <w:rPr>
          <w:rFonts w:ascii="Book Antiqua" w:hAnsi="Book Antiqua" w:cs="Times New Roman"/>
          <w:i/>
          <w:sz w:val="24"/>
          <w:szCs w:val="24"/>
          <w:lang w:val="en-US"/>
        </w:rPr>
        <w:t>i.e.</w:t>
      </w:r>
      <w:r w:rsidR="000E5919" w:rsidRPr="00997577">
        <w:rPr>
          <w:rFonts w:ascii="Book Antiqua" w:hAnsi="Book Antiqua" w:cs="Times New Roman" w:hint="eastAsia"/>
          <w:i/>
          <w:sz w:val="24"/>
          <w:szCs w:val="24"/>
          <w:lang w:val="en-US" w:eastAsia="zh-CN"/>
        </w:rPr>
        <w:t>,</w:t>
      </w:r>
      <w:r w:rsidR="00EB5370" w:rsidRPr="00997577">
        <w:rPr>
          <w:rFonts w:ascii="Book Antiqua" w:hAnsi="Book Antiqua" w:cs="Times New Roman"/>
          <w:i/>
          <w:sz w:val="24"/>
          <w:szCs w:val="24"/>
          <w:lang w:val="en-US"/>
        </w:rPr>
        <w:t xml:space="preserve"> </w:t>
      </w:r>
      <w:r w:rsidR="00EB5370" w:rsidRPr="00997577">
        <w:rPr>
          <w:rFonts w:ascii="Book Antiqua" w:hAnsi="Book Antiqua" w:cs="Times New Roman"/>
          <w:sz w:val="24"/>
          <w:szCs w:val="24"/>
          <w:lang w:val="en-US"/>
        </w:rPr>
        <w:t xml:space="preserve">from a </w:t>
      </w:r>
      <w:r w:rsidR="006C057F" w:rsidRPr="00997577">
        <w:rPr>
          <w:rFonts w:ascii="Book Antiqua" w:hAnsi="Book Antiqua" w:cs="Times New Roman"/>
          <w:sz w:val="24"/>
          <w:szCs w:val="24"/>
          <w:lang w:val="en-US"/>
        </w:rPr>
        <w:t xml:space="preserve">real world or </w:t>
      </w:r>
      <w:r w:rsidR="00EB5370" w:rsidRPr="00997577">
        <w:rPr>
          <w:rFonts w:ascii="Book Antiqua" w:hAnsi="Book Antiqua" w:cs="Times New Roman"/>
          <w:sz w:val="24"/>
          <w:szCs w:val="24"/>
          <w:lang w:val="en-US"/>
        </w:rPr>
        <w:t xml:space="preserve">clinical </w:t>
      </w:r>
      <w:r w:rsidR="006C057F" w:rsidRPr="00997577">
        <w:rPr>
          <w:rFonts w:ascii="Book Antiqua" w:hAnsi="Book Antiqua" w:cs="Times New Roman"/>
          <w:sz w:val="24"/>
          <w:szCs w:val="24"/>
          <w:lang w:val="en-US"/>
        </w:rPr>
        <w:t>trial population),</w:t>
      </w:r>
      <w:r w:rsidR="00EB5370" w:rsidRPr="00997577">
        <w:rPr>
          <w:rFonts w:ascii="Book Antiqua" w:hAnsi="Book Antiqua" w:cs="Times New Roman"/>
          <w:sz w:val="24"/>
          <w:szCs w:val="24"/>
          <w:lang w:val="en-US"/>
        </w:rPr>
        <w:t xml:space="preserve"> </w:t>
      </w:r>
      <w:r w:rsidR="0005291D" w:rsidRPr="00997577">
        <w:rPr>
          <w:rFonts w:ascii="Book Antiqua" w:hAnsi="Book Antiqua" w:cs="Times New Roman"/>
          <w:sz w:val="24"/>
          <w:szCs w:val="24"/>
          <w:lang w:val="en-US"/>
        </w:rPr>
        <w:t>and</w:t>
      </w:r>
      <w:r w:rsidRPr="00997577">
        <w:rPr>
          <w:rFonts w:ascii="Book Antiqua" w:hAnsi="Book Antiqua" w:cs="Times New Roman"/>
          <w:sz w:val="24"/>
          <w:szCs w:val="24"/>
          <w:lang w:val="en-US"/>
        </w:rPr>
        <w:t>/or</w:t>
      </w:r>
      <w:r w:rsidR="0005291D" w:rsidRPr="00997577">
        <w:rPr>
          <w:rFonts w:ascii="Book Antiqua" w:hAnsi="Book Antiqua" w:cs="Times New Roman"/>
          <w:sz w:val="24"/>
          <w:szCs w:val="24"/>
          <w:lang w:val="en-US"/>
        </w:rPr>
        <w:t xml:space="preserve"> the disparities in duration </w:t>
      </w:r>
      <w:r w:rsidR="00C554F8" w:rsidRPr="00997577">
        <w:rPr>
          <w:rFonts w:ascii="Book Antiqua" w:hAnsi="Book Antiqua" w:cs="Times New Roman"/>
          <w:sz w:val="24"/>
          <w:szCs w:val="24"/>
          <w:lang w:val="en-US"/>
        </w:rPr>
        <w:t xml:space="preserve">of </w:t>
      </w:r>
      <w:r w:rsidR="003866BB" w:rsidRPr="00997577">
        <w:rPr>
          <w:rFonts w:ascii="Book Antiqua" w:hAnsi="Book Antiqua" w:cs="Times New Roman"/>
          <w:sz w:val="24"/>
          <w:szCs w:val="24"/>
          <w:lang w:val="en-US"/>
        </w:rPr>
        <w:t xml:space="preserve">follow </w:t>
      </w:r>
      <w:r w:rsidR="00C554F8" w:rsidRPr="00997577">
        <w:rPr>
          <w:rFonts w:ascii="Book Antiqua" w:hAnsi="Book Antiqua" w:cs="Times New Roman"/>
          <w:sz w:val="24"/>
          <w:szCs w:val="24"/>
          <w:lang w:val="en-US"/>
        </w:rPr>
        <w:t xml:space="preserve">up </w:t>
      </w:r>
      <w:r w:rsidR="003866BB" w:rsidRPr="00997577">
        <w:rPr>
          <w:rFonts w:ascii="Book Antiqua" w:hAnsi="Book Antiqua" w:cs="Times New Roman"/>
          <w:sz w:val="24"/>
          <w:szCs w:val="24"/>
          <w:lang w:val="en-US"/>
        </w:rPr>
        <w:t xml:space="preserve">between </w:t>
      </w:r>
      <w:r w:rsidR="00EB5370" w:rsidRPr="00997577">
        <w:rPr>
          <w:rFonts w:ascii="Book Antiqua" w:hAnsi="Book Antiqua" w:cs="Times New Roman"/>
          <w:sz w:val="24"/>
          <w:szCs w:val="24"/>
          <w:lang w:val="en-US"/>
        </w:rPr>
        <w:t xml:space="preserve">the </w:t>
      </w:r>
      <w:r w:rsidR="003866BB" w:rsidRPr="00997577">
        <w:rPr>
          <w:rFonts w:ascii="Book Antiqua" w:hAnsi="Book Antiqua" w:cs="Times New Roman"/>
          <w:sz w:val="24"/>
          <w:szCs w:val="24"/>
          <w:lang w:val="en-US"/>
        </w:rPr>
        <w:t>studies</w:t>
      </w:r>
      <w:r w:rsidR="00023582" w:rsidRPr="00997577">
        <w:rPr>
          <w:rFonts w:ascii="Book Antiqua" w:hAnsi="Book Antiqua" w:cs="Times New Roman"/>
          <w:sz w:val="24"/>
          <w:szCs w:val="24"/>
          <w:lang w:val="en-US"/>
        </w:rPr>
        <w:t>. Therefore, there is a</w:t>
      </w:r>
      <w:r w:rsidR="008F1D37" w:rsidRPr="00997577">
        <w:rPr>
          <w:rFonts w:ascii="Book Antiqua" w:hAnsi="Book Antiqua" w:cs="Times New Roman"/>
          <w:sz w:val="24"/>
          <w:szCs w:val="24"/>
          <w:lang w:val="en-US"/>
        </w:rPr>
        <w:t xml:space="preserve"> </w:t>
      </w:r>
      <w:r w:rsidR="00023582" w:rsidRPr="00997577">
        <w:rPr>
          <w:rFonts w:ascii="Book Antiqua" w:hAnsi="Book Antiqua" w:cs="Times New Roman"/>
          <w:sz w:val="24"/>
          <w:szCs w:val="24"/>
          <w:lang w:val="en-US"/>
        </w:rPr>
        <w:t xml:space="preserve">strong </w:t>
      </w:r>
      <w:r w:rsidR="00C554F8" w:rsidRPr="00997577">
        <w:rPr>
          <w:rFonts w:ascii="Book Antiqua" w:hAnsi="Book Antiqua" w:cs="Times New Roman"/>
          <w:sz w:val="24"/>
          <w:szCs w:val="24"/>
          <w:lang w:val="en-US"/>
        </w:rPr>
        <w:t>need for further eval</w:t>
      </w:r>
      <w:r w:rsidR="00023582" w:rsidRPr="00997577">
        <w:rPr>
          <w:rFonts w:ascii="Book Antiqua" w:hAnsi="Book Antiqua" w:cs="Times New Roman"/>
          <w:sz w:val="24"/>
          <w:szCs w:val="24"/>
          <w:lang w:val="en-US"/>
        </w:rPr>
        <w:t xml:space="preserve">uation </w:t>
      </w:r>
      <w:r w:rsidR="00B268EF" w:rsidRPr="00997577">
        <w:rPr>
          <w:rFonts w:ascii="Book Antiqua" w:hAnsi="Book Antiqua" w:cs="Times New Roman"/>
          <w:sz w:val="24"/>
          <w:szCs w:val="24"/>
          <w:lang w:val="en-US"/>
        </w:rPr>
        <w:t xml:space="preserve">of that uncertainty </w:t>
      </w:r>
      <w:r w:rsidR="006C057F" w:rsidRPr="00997577">
        <w:rPr>
          <w:rFonts w:ascii="Book Antiqua" w:hAnsi="Book Antiqua" w:cs="Times New Roman"/>
          <w:sz w:val="24"/>
          <w:szCs w:val="24"/>
          <w:lang w:val="en-US"/>
        </w:rPr>
        <w:t>in a real world population.</w:t>
      </w:r>
      <w:r w:rsidR="007C7125" w:rsidRPr="00997577">
        <w:rPr>
          <w:rFonts w:ascii="Book Antiqua" w:hAnsi="Book Antiqua" w:cs="Times New Roman"/>
          <w:sz w:val="24"/>
          <w:szCs w:val="24"/>
          <w:lang w:val="en-US"/>
        </w:rPr>
        <w:t xml:space="preserve"> </w:t>
      </w:r>
      <w:r w:rsidR="00E928AF" w:rsidRPr="00997577">
        <w:rPr>
          <w:rFonts w:ascii="Book Antiqua" w:hAnsi="Book Antiqua" w:cs="Times New Roman"/>
          <w:sz w:val="24"/>
          <w:szCs w:val="24"/>
          <w:lang w:val="en-US"/>
        </w:rPr>
        <w:t>Regarding this important issue, in our</w:t>
      </w:r>
      <w:r w:rsidR="006C057F" w:rsidRPr="00997577">
        <w:rPr>
          <w:rFonts w:ascii="Book Antiqua" w:hAnsi="Book Antiqua" w:cs="Times New Roman"/>
          <w:sz w:val="24"/>
          <w:szCs w:val="24"/>
          <w:lang w:val="en-US"/>
        </w:rPr>
        <w:t xml:space="preserve"> real world cohort of patients with NVAF</w:t>
      </w:r>
      <w:r w:rsidR="007B363E" w:rsidRPr="00997577">
        <w:rPr>
          <w:rFonts w:ascii="Book Antiqua" w:hAnsi="Book Antiqua" w:cs="Times New Roman"/>
          <w:sz w:val="24"/>
          <w:szCs w:val="24"/>
          <w:lang w:val="en-US"/>
        </w:rPr>
        <w:t>,</w:t>
      </w:r>
      <w:r w:rsidR="00D90B05" w:rsidRPr="00997577">
        <w:rPr>
          <w:rFonts w:ascii="Book Antiqua" w:hAnsi="Book Antiqua" w:cs="Times New Roman"/>
          <w:sz w:val="24"/>
          <w:szCs w:val="24"/>
          <w:lang w:val="en-US"/>
        </w:rPr>
        <w:t xml:space="preserve"> and after adjusting for</w:t>
      </w:r>
      <w:r w:rsidR="00FD3A3B" w:rsidRPr="00997577">
        <w:rPr>
          <w:rFonts w:ascii="Book Antiqua" w:hAnsi="Book Antiqua" w:cs="Times New Roman"/>
          <w:sz w:val="24"/>
          <w:szCs w:val="24"/>
          <w:lang w:val="en-US"/>
        </w:rPr>
        <w:t xml:space="preserve"> the CHA</w:t>
      </w:r>
      <w:r w:rsidR="00FD3A3B" w:rsidRPr="00997577">
        <w:rPr>
          <w:rFonts w:ascii="Book Antiqua" w:hAnsi="Book Antiqua" w:cs="Times New Roman"/>
          <w:sz w:val="24"/>
          <w:szCs w:val="24"/>
          <w:vertAlign w:val="subscript"/>
          <w:lang w:val="en-US"/>
        </w:rPr>
        <w:t>2</w:t>
      </w:r>
      <w:r w:rsidR="00FD3A3B" w:rsidRPr="00997577">
        <w:rPr>
          <w:rFonts w:ascii="Book Antiqua" w:hAnsi="Book Antiqua" w:cs="Times New Roman"/>
          <w:sz w:val="24"/>
          <w:szCs w:val="24"/>
          <w:lang w:val="en-US"/>
        </w:rPr>
        <w:t>DS</w:t>
      </w:r>
      <w:r w:rsidR="00FD3A3B" w:rsidRPr="00997577">
        <w:rPr>
          <w:rFonts w:ascii="Book Antiqua" w:hAnsi="Book Antiqua" w:cs="Times New Roman"/>
          <w:sz w:val="24"/>
          <w:szCs w:val="24"/>
          <w:vertAlign w:val="subscript"/>
          <w:lang w:val="en-US"/>
        </w:rPr>
        <w:t>2</w:t>
      </w:r>
      <w:r w:rsidR="00FD3A3B" w:rsidRPr="00997577">
        <w:rPr>
          <w:rFonts w:ascii="Book Antiqua" w:hAnsi="Book Antiqua" w:cs="Times New Roman"/>
          <w:sz w:val="24"/>
          <w:szCs w:val="24"/>
          <w:lang w:val="en-US"/>
        </w:rPr>
        <w:t>-VASc</w:t>
      </w:r>
      <w:r w:rsidR="00F13776" w:rsidRPr="00997577">
        <w:rPr>
          <w:rFonts w:ascii="Book Antiqua" w:hAnsi="Book Antiqua" w:cs="Times New Roman"/>
          <w:sz w:val="24"/>
          <w:szCs w:val="24"/>
          <w:lang w:val="en-US"/>
        </w:rPr>
        <w:t xml:space="preserve"> risk score</w:t>
      </w:r>
      <w:r w:rsidR="00D47472" w:rsidRPr="00997577">
        <w:rPr>
          <w:rFonts w:ascii="Book Antiqua" w:hAnsi="Book Antiqua" w:cs="Times New Roman"/>
          <w:sz w:val="24"/>
          <w:szCs w:val="24"/>
          <w:vertAlign w:val="superscript"/>
          <w:lang w:val="en-US"/>
        </w:rPr>
        <w:t>[</w:t>
      </w:r>
      <w:r w:rsidR="009F4D9C" w:rsidRPr="00997577">
        <w:rPr>
          <w:rFonts w:ascii="Book Antiqua" w:hAnsi="Book Antiqua" w:cs="Times New Roman"/>
          <w:sz w:val="24"/>
          <w:szCs w:val="24"/>
          <w:vertAlign w:val="superscript"/>
          <w:lang w:val="en-US"/>
        </w:rPr>
        <w:t>15</w:t>
      </w:r>
      <w:r w:rsidR="00D47472" w:rsidRPr="00997577">
        <w:rPr>
          <w:rFonts w:ascii="Book Antiqua" w:hAnsi="Book Antiqua" w:cs="Times New Roman"/>
          <w:sz w:val="24"/>
          <w:szCs w:val="24"/>
          <w:vertAlign w:val="superscript"/>
          <w:lang w:val="en-US"/>
        </w:rPr>
        <w:t>]</w:t>
      </w:r>
      <w:r w:rsidR="00F13776" w:rsidRPr="00997577">
        <w:rPr>
          <w:rFonts w:ascii="Book Antiqua" w:hAnsi="Book Antiqua" w:cs="Times New Roman"/>
          <w:sz w:val="24"/>
          <w:szCs w:val="24"/>
          <w:lang w:val="en-US"/>
        </w:rPr>
        <w:t xml:space="preserve"> </w:t>
      </w:r>
      <w:r w:rsidR="007B363E" w:rsidRPr="00997577">
        <w:rPr>
          <w:rFonts w:ascii="Book Antiqua" w:hAnsi="Book Antiqua" w:cs="Times New Roman"/>
          <w:sz w:val="24"/>
          <w:szCs w:val="24"/>
          <w:lang w:val="en-US"/>
        </w:rPr>
        <w:t xml:space="preserve">there was a significant association between </w:t>
      </w:r>
      <w:proofErr w:type="spellStart"/>
      <w:r w:rsidR="007B363E" w:rsidRPr="00997577">
        <w:rPr>
          <w:rFonts w:ascii="Book Antiqua" w:hAnsi="Book Antiqua" w:cs="Times New Roman"/>
          <w:sz w:val="24"/>
          <w:szCs w:val="24"/>
          <w:lang w:val="en-US"/>
        </w:rPr>
        <w:t>eGFR</w:t>
      </w:r>
      <w:proofErr w:type="spellEnd"/>
      <w:r w:rsidR="007B363E" w:rsidRPr="00997577">
        <w:rPr>
          <w:rFonts w:ascii="Book Antiqua" w:hAnsi="Book Antiqua" w:cs="Times New Roman"/>
          <w:sz w:val="24"/>
          <w:szCs w:val="24"/>
          <w:lang w:val="en-US"/>
        </w:rPr>
        <w:t xml:space="preserve"> as categorical variable </w:t>
      </w:r>
      <w:r w:rsidR="00BC4660" w:rsidRPr="00997577">
        <w:rPr>
          <w:rFonts w:ascii="Book Antiqua" w:hAnsi="Book Antiqua" w:cs="Times New Roman"/>
          <w:sz w:val="24"/>
          <w:szCs w:val="24"/>
          <w:lang w:val="en-US"/>
        </w:rPr>
        <w:t xml:space="preserve">and </w:t>
      </w:r>
      <w:r w:rsidR="00B268EF" w:rsidRPr="00997577">
        <w:rPr>
          <w:rFonts w:ascii="Book Antiqua" w:hAnsi="Book Antiqua" w:cs="Times New Roman"/>
          <w:sz w:val="24"/>
          <w:szCs w:val="24"/>
          <w:lang w:val="en-US"/>
        </w:rPr>
        <w:t>TE</w:t>
      </w:r>
      <w:r w:rsidR="00BC4660" w:rsidRPr="00997577">
        <w:rPr>
          <w:rFonts w:ascii="Book Antiqua" w:hAnsi="Book Antiqua" w:cs="Times New Roman"/>
          <w:sz w:val="24"/>
          <w:szCs w:val="24"/>
          <w:lang w:val="en-US"/>
        </w:rPr>
        <w:t xml:space="preserve"> event </w:t>
      </w:r>
      <w:r w:rsidR="007B363E" w:rsidRPr="00997577">
        <w:rPr>
          <w:rFonts w:ascii="Book Antiqua" w:hAnsi="Book Antiqua" w:cs="Times New Roman"/>
          <w:sz w:val="24"/>
          <w:szCs w:val="24"/>
          <w:lang w:val="en-US"/>
        </w:rPr>
        <w:t>onl</w:t>
      </w:r>
      <w:r w:rsidR="00617368" w:rsidRPr="00997577">
        <w:rPr>
          <w:rFonts w:ascii="Book Antiqua" w:hAnsi="Book Antiqua" w:cs="Times New Roman"/>
          <w:sz w:val="24"/>
          <w:szCs w:val="24"/>
          <w:lang w:val="en-US"/>
        </w:rPr>
        <w:t xml:space="preserve">y when the </w:t>
      </w:r>
      <w:proofErr w:type="spellStart"/>
      <w:r w:rsidR="00617368" w:rsidRPr="00997577">
        <w:rPr>
          <w:rFonts w:ascii="Book Antiqua" w:hAnsi="Book Antiqua" w:cs="Times New Roman"/>
          <w:sz w:val="24"/>
          <w:szCs w:val="24"/>
          <w:lang w:val="en-US"/>
        </w:rPr>
        <w:t>eGFR</w:t>
      </w:r>
      <w:proofErr w:type="spellEnd"/>
      <w:r w:rsidR="00617368" w:rsidRPr="00997577">
        <w:rPr>
          <w:rFonts w:ascii="Book Antiqua" w:hAnsi="Book Antiqua" w:cs="Times New Roman"/>
          <w:sz w:val="24"/>
          <w:szCs w:val="24"/>
          <w:lang w:val="en-US"/>
        </w:rPr>
        <w:t xml:space="preserve"> was &lt; 30 m</w:t>
      </w:r>
      <w:r w:rsidR="00713A87">
        <w:rPr>
          <w:rFonts w:ascii="Book Antiqua" w:hAnsi="Book Antiqua" w:cs="Times New Roman" w:hint="eastAsia"/>
          <w:sz w:val="24"/>
          <w:szCs w:val="24"/>
          <w:lang w:val="en-US" w:eastAsia="zh-CN"/>
        </w:rPr>
        <w:t>L</w:t>
      </w:r>
      <w:r w:rsidR="00617368" w:rsidRPr="00997577">
        <w:rPr>
          <w:rFonts w:ascii="Book Antiqua" w:hAnsi="Book Antiqua" w:cs="Times New Roman"/>
          <w:sz w:val="24"/>
          <w:szCs w:val="24"/>
          <w:lang w:val="en-US"/>
        </w:rPr>
        <w:t>/min</w:t>
      </w:r>
      <w:r w:rsidR="00617368" w:rsidRPr="00997577">
        <w:rPr>
          <w:rFonts w:ascii="Book Antiqua" w:hAnsi="Book Antiqua" w:cs="Times New Roman" w:hint="eastAsia"/>
          <w:sz w:val="24"/>
          <w:szCs w:val="24"/>
          <w:lang w:val="en-US" w:eastAsia="zh-CN"/>
        </w:rPr>
        <w:t xml:space="preserve"> per </w:t>
      </w:r>
      <w:r w:rsidR="007B363E" w:rsidRPr="00997577">
        <w:rPr>
          <w:rFonts w:ascii="Book Antiqua" w:hAnsi="Book Antiqua" w:cs="Times New Roman"/>
          <w:sz w:val="24"/>
          <w:szCs w:val="24"/>
          <w:lang w:val="en-US"/>
        </w:rPr>
        <w:t>1.73</w:t>
      </w:r>
      <w:r w:rsidR="00C1187E" w:rsidRPr="00997577">
        <w:rPr>
          <w:rFonts w:ascii="Book Antiqua" w:hAnsi="Book Antiqua" w:cs="Times New Roman"/>
          <w:sz w:val="24"/>
          <w:szCs w:val="24"/>
          <w:lang w:val="en-US"/>
        </w:rPr>
        <w:t xml:space="preserve"> </w:t>
      </w:r>
      <w:r w:rsidR="007B363E" w:rsidRPr="00997577">
        <w:rPr>
          <w:rFonts w:ascii="Book Antiqua" w:hAnsi="Book Antiqua" w:cs="Times New Roman"/>
          <w:sz w:val="24"/>
          <w:szCs w:val="24"/>
          <w:lang w:val="en-US"/>
        </w:rPr>
        <w:t>m</w:t>
      </w:r>
      <w:r w:rsidR="007B363E" w:rsidRPr="00997577">
        <w:rPr>
          <w:rFonts w:ascii="Book Antiqua" w:hAnsi="Book Antiqua" w:cs="Times New Roman"/>
          <w:sz w:val="24"/>
          <w:szCs w:val="24"/>
          <w:vertAlign w:val="superscript"/>
          <w:lang w:val="en-US"/>
        </w:rPr>
        <w:t>2</w:t>
      </w:r>
      <w:r w:rsidR="00ED1F28" w:rsidRPr="00997577">
        <w:rPr>
          <w:rFonts w:ascii="Book Antiqua" w:hAnsi="Book Antiqua" w:cs="Times New Roman"/>
          <w:sz w:val="24"/>
          <w:szCs w:val="24"/>
          <w:lang w:val="en-US"/>
        </w:rPr>
        <w:t xml:space="preserve"> (</w:t>
      </w:r>
      <w:r w:rsidR="000E5919" w:rsidRPr="00997577">
        <w:rPr>
          <w:rFonts w:ascii="Book Antiqua" w:hAnsi="Book Antiqua" w:cs="Times New Roman"/>
          <w:i/>
          <w:sz w:val="24"/>
          <w:szCs w:val="24"/>
          <w:lang w:val="en-US"/>
        </w:rPr>
        <w:t>i.e.</w:t>
      </w:r>
      <w:r w:rsidR="000E5919" w:rsidRPr="00997577">
        <w:rPr>
          <w:rFonts w:ascii="Book Antiqua" w:hAnsi="Book Antiqua" w:cs="Times New Roman" w:hint="eastAsia"/>
          <w:i/>
          <w:sz w:val="24"/>
          <w:szCs w:val="24"/>
          <w:lang w:val="en-US" w:eastAsia="zh-CN"/>
        </w:rPr>
        <w:t>,</w:t>
      </w:r>
      <w:r w:rsidR="000E5919" w:rsidRPr="00997577">
        <w:rPr>
          <w:rFonts w:ascii="Book Antiqua" w:hAnsi="Book Antiqua" w:cs="Times New Roman"/>
          <w:i/>
          <w:sz w:val="24"/>
          <w:szCs w:val="24"/>
          <w:lang w:val="en-US"/>
        </w:rPr>
        <w:t xml:space="preserve"> </w:t>
      </w:r>
      <w:r w:rsidR="00ED1F28" w:rsidRPr="00997577">
        <w:rPr>
          <w:rFonts w:ascii="Book Antiqua" w:hAnsi="Book Antiqua" w:cs="Times New Roman"/>
          <w:sz w:val="24"/>
          <w:szCs w:val="24"/>
          <w:lang w:val="en-US"/>
        </w:rPr>
        <w:t>severe renal dysfunction category)</w:t>
      </w:r>
      <w:r w:rsidR="00FD3A3B" w:rsidRPr="00997577">
        <w:rPr>
          <w:rFonts w:ascii="Book Antiqua" w:hAnsi="Book Antiqua" w:cs="Times New Roman"/>
          <w:sz w:val="24"/>
          <w:szCs w:val="24"/>
          <w:lang w:val="en-US"/>
        </w:rPr>
        <w:t xml:space="preserve"> </w:t>
      </w:r>
      <w:r w:rsidR="00FD3A3B" w:rsidRPr="00997577">
        <w:rPr>
          <w:rFonts w:ascii="Book Antiqua" w:hAnsi="Book Antiqua" w:cs="Times New Roman"/>
          <w:sz w:val="24"/>
          <w:szCs w:val="24"/>
          <w:lang w:val="en-US"/>
        </w:rPr>
        <w:lastRenderedPageBreak/>
        <w:t xml:space="preserve">with </w:t>
      </w:r>
      <w:r w:rsidR="00AD77FE" w:rsidRPr="00997577">
        <w:rPr>
          <w:rFonts w:ascii="Book Antiqua" w:hAnsi="Book Antiqua" w:cs="Times New Roman"/>
          <w:sz w:val="24"/>
          <w:szCs w:val="24"/>
          <w:lang w:val="en-US"/>
        </w:rPr>
        <w:t>similar</w:t>
      </w:r>
      <w:r w:rsidR="00A36AE3" w:rsidRPr="00997577">
        <w:rPr>
          <w:rFonts w:ascii="Book Antiqua" w:hAnsi="Book Antiqua" w:cs="Times New Roman"/>
          <w:sz w:val="24"/>
          <w:szCs w:val="24"/>
          <w:lang w:val="en-US"/>
        </w:rPr>
        <w:t xml:space="preserve"> </w:t>
      </w:r>
      <w:r w:rsidR="007B363E" w:rsidRPr="00997577">
        <w:rPr>
          <w:rFonts w:ascii="Book Antiqua" w:hAnsi="Book Antiqua" w:cs="Times New Roman"/>
          <w:sz w:val="24"/>
          <w:szCs w:val="24"/>
          <w:lang w:val="en-US"/>
        </w:rPr>
        <w:t xml:space="preserve">prognostic impact of both </w:t>
      </w:r>
      <w:r w:rsidR="007F4649" w:rsidRPr="00997577">
        <w:rPr>
          <w:rFonts w:ascii="Book Antiqua" w:hAnsi="Book Antiqua" w:cs="Times New Roman"/>
          <w:sz w:val="24"/>
          <w:szCs w:val="24"/>
          <w:lang w:val="en-US"/>
        </w:rPr>
        <w:t xml:space="preserve">the re-expressed </w:t>
      </w:r>
      <w:r w:rsidR="00FD3A3B" w:rsidRPr="00997577">
        <w:rPr>
          <w:rFonts w:ascii="Book Antiqua" w:hAnsi="Book Antiqua" w:cs="Times New Roman"/>
          <w:sz w:val="24"/>
          <w:szCs w:val="24"/>
          <w:lang w:val="en-US"/>
        </w:rPr>
        <w:t>MDR</w:t>
      </w:r>
      <w:r w:rsidR="006E5528" w:rsidRPr="00997577">
        <w:rPr>
          <w:rFonts w:ascii="Book Antiqua" w:hAnsi="Book Antiqua" w:cs="Times New Roman"/>
          <w:sz w:val="24"/>
          <w:szCs w:val="24"/>
          <w:lang w:val="en-US"/>
        </w:rPr>
        <w:t xml:space="preserve">D-4 and </w:t>
      </w:r>
      <w:r w:rsidR="007F4649" w:rsidRPr="00997577">
        <w:rPr>
          <w:rFonts w:ascii="Book Antiqua" w:hAnsi="Book Antiqua" w:cs="Times New Roman"/>
          <w:sz w:val="24"/>
          <w:szCs w:val="24"/>
          <w:lang w:val="en-US"/>
        </w:rPr>
        <w:t xml:space="preserve">the </w:t>
      </w:r>
      <w:r w:rsidR="00D90B05" w:rsidRPr="00997577">
        <w:rPr>
          <w:rFonts w:ascii="Book Antiqua" w:hAnsi="Book Antiqua" w:cs="Times New Roman"/>
          <w:sz w:val="24"/>
          <w:szCs w:val="24"/>
          <w:lang w:val="en-US"/>
        </w:rPr>
        <w:t xml:space="preserve">new </w:t>
      </w:r>
      <w:r w:rsidR="006E5528" w:rsidRPr="00997577">
        <w:rPr>
          <w:rFonts w:ascii="Book Antiqua" w:hAnsi="Book Antiqua" w:cs="Times New Roman"/>
          <w:sz w:val="24"/>
          <w:szCs w:val="24"/>
          <w:lang w:val="en-US"/>
        </w:rPr>
        <w:t>CKD-EPI</w:t>
      </w:r>
      <w:r w:rsidR="00E507E5" w:rsidRPr="00997577">
        <w:rPr>
          <w:rFonts w:ascii="Book Antiqua" w:hAnsi="Book Antiqua" w:cs="Times New Roman"/>
          <w:sz w:val="24"/>
          <w:szCs w:val="24"/>
          <w:lang w:val="en-US"/>
        </w:rPr>
        <w:t xml:space="preserve">. Furthermore, the NRI </w:t>
      </w:r>
      <w:r w:rsidR="002C6F2D" w:rsidRPr="00997577">
        <w:rPr>
          <w:rFonts w:ascii="Book Antiqua" w:hAnsi="Book Antiqua" w:cs="Times New Roman"/>
          <w:sz w:val="24"/>
          <w:szCs w:val="24"/>
          <w:lang w:val="en-US"/>
        </w:rPr>
        <w:t xml:space="preserve">analysis </w:t>
      </w:r>
      <w:r w:rsidR="005A17AE" w:rsidRPr="00997577">
        <w:rPr>
          <w:rFonts w:ascii="Book Antiqua" w:hAnsi="Book Antiqua" w:cs="Times New Roman"/>
          <w:sz w:val="24"/>
          <w:szCs w:val="24"/>
          <w:lang w:val="en-US"/>
        </w:rPr>
        <w:t xml:space="preserve">showed a </w:t>
      </w:r>
      <w:r w:rsidR="00E507E5" w:rsidRPr="00997577">
        <w:rPr>
          <w:rFonts w:ascii="Book Antiqua" w:hAnsi="Book Antiqua" w:cs="Times New Roman"/>
          <w:sz w:val="24"/>
          <w:szCs w:val="24"/>
          <w:lang w:val="en-US"/>
        </w:rPr>
        <w:t xml:space="preserve">tendency of </w:t>
      </w:r>
      <w:r w:rsidR="007F4649" w:rsidRPr="00997577">
        <w:rPr>
          <w:rFonts w:ascii="Book Antiqua" w:hAnsi="Book Antiqua" w:cs="Times New Roman"/>
          <w:sz w:val="24"/>
          <w:szCs w:val="24"/>
          <w:lang w:val="en-US"/>
        </w:rPr>
        <w:t xml:space="preserve">the </w:t>
      </w:r>
      <w:r w:rsidR="00D90B05" w:rsidRPr="00997577">
        <w:rPr>
          <w:rFonts w:ascii="Book Antiqua" w:hAnsi="Book Antiqua" w:cs="Times New Roman"/>
          <w:sz w:val="24"/>
          <w:szCs w:val="24"/>
          <w:lang w:val="en-US"/>
        </w:rPr>
        <w:t xml:space="preserve">new </w:t>
      </w:r>
      <w:r w:rsidR="00E507E5" w:rsidRPr="00997577">
        <w:rPr>
          <w:rFonts w:ascii="Book Antiqua" w:hAnsi="Book Antiqua" w:cs="Times New Roman"/>
          <w:sz w:val="24"/>
          <w:szCs w:val="24"/>
          <w:lang w:val="en-US"/>
        </w:rPr>
        <w:t xml:space="preserve">CKD-EPI to reclassify better the patients according to their risk of developing </w:t>
      </w:r>
      <w:r w:rsidR="00B268EF" w:rsidRPr="00997577">
        <w:rPr>
          <w:rFonts w:ascii="Book Antiqua" w:hAnsi="Book Antiqua" w:cs="Times New Roman"/>
          <w:sz w:val="24"/>
          <w:szCs w:val="24"/>
          <w:lang w:val="en-US"/>
        </w:rPr>
        <w:t xml:space="preserve">TE event, compared with </w:t>
      </w:r>
      <w:r w:rsidR="007F4649" w:rsidRPr="00997577">
        <w:rPr>
          <w:rFonts w:ascii="Book Antiqua" w:hAnsi="Book Antiqua" w:cs="Times New Roman"/>
          <w:sz w:val="24"/>
          <w:szCs w:val="24"/>
          <w:lang w:val="en-US"/>
        </w:rPr>
        <w:t xml:space="preserve">the re-expressed </w:t>
      </w:r>
      <w:r w:rsidR="00B268EF" w:rsidRPr="00997577">
        <w:rPr>
          <w:rFonts w:ascii="Book Antiqua" w:hAnsi="Book Antiqua" w:cs="Times New Roman"/>
          <w:sz w:val="24"/>
          <w:szCs w:val="24"/>
          <w:lang w:val="en-US"/>
        </w:rPr>
        <w:t>MDRD-4.</w:t>
      </w:r>
    </w:p>
    <w:p w:rsidR="00617368" w:rsidRPr="00997577" w:rsidRDefault="003D2900"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It should be kept</w:t>
      </w:r>
      <w:r w:rsidR="00576E9E" w:rsidRPr="00997577">
        <w:rPr>
          <w:rFonts w:ascii="Book Antiqua" w:hAnsi="Book Antiqua" w:cs="Times New Roman"/>
          <w:sz w:val="24"/>
          <w:szCs w:val="24"/>
          <w:lang w:val="en-US"/>
        </w:rPr>
        <w:t xml:space="preserve"> in mind that the </w:t>
      </w:r>
      <w:proofErr w:type="spellStart"/>
      <w:r w:rsidR="00576E9E" w:rsidRPr="00997577">
        <w:rPr>
          <w:rFonts w:ascii="Book Antiqua" w:hAnsi="Book Antiqua" w:cs="Times New Roman"/>
          <w:sz w:val="24"/>
          <w:szCs w:val="24"/>
          <w:lang w:val="en-US"/>
        </w:rPr>
        <w:t>eGFR</w:t>
      </w:r>
      <w:proofErr w:type="spellEnd"/>
      <w:r w:rsidRPr="00997577">
        <w:rPr>
          <w:rFonts w:ascii="Book Antiqua" w:hAnsi="Book Antiqua" w:cs="Times New Roman"/>
          <w:sz w:val="24"/>
          <w:szCs w:val="24"/>
          <w:lang w:val="en-US"/>
        </w:rPr>
        <w:t xml:space="preserve"> formulas were</w:t>
      </w:r>
      <w:r w:rsidR="004770F9" w:rsidRPr="00997577">
        <w:rPr>
          <w:rFonts w:ascii="Book Antiqua" w:hAnsi="Book Antiqua" w:cs="Times New Roman"/>
          <w:sz w:val="24"/>
          <w:szCs w:val="24"/>
          <w:lang w:val="en-US"/>
        </w:rPr>
        <w:t xml:space="preserve"> designed</w:t>
      </w:r>
      <w:r w:rsidRPr="00997577">
        <w:rPr>
          <w:rFonts w:ascii="Book Antiqua" w:hAnsi="Book Antiqua" w:cs="Times New Roman"/>
          <w:sz w:val="24"/>
          <w:szCs w:val="24"/>
          <w:lang w:val="en-US"/>
        </w:rPr>
        <w:t xml:space="preserve"> </w:t>
      </w:r>
      <w:r w:rsidR="004770F9" w:rsidRPr="00997577">
        <w:rPr>
          <w:rFonts w:ascii="Book Antiqua" w:hAnsi="Book Antiqua" w:cs="Times New Roman"/>
          <w:sz w:val="24"/>
          <w:szCs w:val="24"/>
          <w:lang w:val="en-US"/>
        </w:rPr>
        <w:t>to most accurately estimate renal function and not</w:t>
      </w:r>
      <w:r w:rsidRPr="00997577">
        <w:rPr>
          <w:rFonts w:ascii="Book Antiqua" w:hAnsi="Book Antiqua" w:cs="Times New Roman"/>
          <w:sz w:val="24"/>
          <w:szCs w:val="24"/>
          <w:lang w:val="en-US"/>
        </w:rPr>
        <w:t xml:space="preserve"> to predict major advers</w:t>
      </w:r>
      <w:r w:rsidR="004770F9" w:rsidRPr="00997577">
        <w:rPr>
          <w:rFonts w:ascii="Book Antiqua" w:hAnsi="Book Antiqua" w:cs="Times New Roman"/>
          <w:sz w:val="24"/>
          <w:szCs w:val="24"/>
          <w:lang w:val="en-US"/>
        </w:rPr>
        <w:t>e outcomes</w:t>
      </w:r>
      <w:r w:rsidRPr="00997577">
        <w:rPr>
          <w:rFonts w:ascii="Book Antiqua" w:hAnsi="Book Antiqua" w:cs="Times New Roman"/>
          <w:sz w:val="24"/>
          <w:szCs w:val="24"/>
          <w:lang w:val="en-US"/>
        </w:rPr>
        <w:t>.</w:t>
      </w:r>
      <w:r w:rsidR="00576E9E" w:rsidRPr="00997577">
        <w:rPr>
          <w:rFonts w:ascii="Book Antiqua" w:hAnsi="Book Antiqua" w:cs="Times New Roman"/>
          <w:sz w:val="24"/>
          <w:szCs w:val="24"/>
          <w:lang w:val="en-US"/>
        </w:rPr>
        <w:t xml:space="preserve"> </w:t>
      </w:r>
      <w:r w:rsidR="00BC4660" w:rsidRPr="00997577">
        <w:rPr>
          <w:rFonts w:ascii="Book Antiqua" w:hAnsi="Book Antiqua" w:cs="Times New Roman"/>
          <w:sz w:val="24"/>
          <w:szCs w:val="24"/>
          <w:lang w:val="en-US"/>
        </w:rPr>
        <w:t>Indeed, the relativ</w:t>
      </w:r>
      <w:r w:rsidR="00C76CD1" w:rsidRPr="00997577">
        <w:rPr>
          <w:rFonts w:ascii="Book Antiqua" w:hAnsi="Book Antiqua" w:cs="Times New Roman"/>
          <w:sz w:val="24"/>
          <w:szCs w:val="24"/>
          <w:lang w:val="en-US"/>
        </w:rPr>
        <w:t>e perfor</w:t>
      </w:r>
      <w:r w:rsidR="00C04332" w:rsidRPr="00997577">
        <w:rPr>
          <w:rFonts w:ascii="Book Antiqua" w:hAnsi="Book Antiqua" w:cs="Times New Roman"/>
          <w:sz w:val="24"/>
          <w:szCs w:val="24"/>
          <w:lang w:val="en-US"/>
        </w:rPr>
        <w:t>mance</w:t>
      </w:r>
      <w:r w:rsidR="00C76CD1" w:rsidRPr="00997577">
        <w:rPr>
          <w:rFonts w:ascii="Book Antiqua" w:hAnsi="Book Antiqua" w:cs="Times New Roman"/>
          <w:sz w:val="24"/>
          <w:szCs w:val="24"/>
          <w:lang w:val="en-US"/>
        </w:rPr>
        <w:t xml:space="preserve"> of the two different</w:t>
      </w:r>
      <w:r w:rsidR="00BC4660" w:rsidRPr="00997577">
        <w:rPr>
          <w:rFonts w:ascii="Book Antiqua" w:hAnsi="Book Antiqua" w:cs="Times New Roman"/>
          <w:sz w:val="24"/>
          <w:szCs w:val="24"/>
          <w:lang w:val="en-US"/>
        </w:rPr>
        <w:t xml:space="preserve"> GFR estimating equatio</w:t>
      </w:r>
      <w:r w:rsidR="004770F9" w:rsidRPr="00997577">
        <w:rPr>
          <w:rFonts w:ascii="Book Antiqua" w:hAnsi="Book Antiqua" w:cs="Times New Roman"/>
          <w:sz w:val="24"/>
          <w:szCs w:val="24"/>
          <w:lang w:val="en-US"/>
        </w:rPr>
        <w:t>ns in our</w:t>
      </w:r>
      <w:r w:rsidR="00BC4660" w:rsidRPr="00997577">
        <w:rPr>
          <w:rFonts w:ascii="Book Antiqua" w:hAnsi="Book Antiqua" w:cs="Times New Roman"/>
          <w:sz w:val="24"/>
          <w:szCs w:val="24"/>
          <w:lang w:val="en-US"/>
        </w:rPr>
        <w:t xml:space="preserve"> study can be explained by their respective composi</w:t>
      </w:r>
      <w:r w:rsidR="00EF348D" w:rsidRPr="00997577">
        <w:rPr>
          <w:rFonts w:ascii="Book Antiqua" w:hAnsi="Book Antiqua" w:cs="Times New Roman"/>
          <w:sz w:val="24"/>
          <w:szCs w:val="24"/>
          <w:lang w:val="en-US"/>
        </w:rPr>
        <w:t>tions (</w:t>
      </w:r>
      <w:r w:rsidR="000E5919" w:rsidRPr="00997577">
        <w:rPr>
          <w:rFonts w:ascii="Book Antiqua" w:hAnsi="Book Antiqua" w:cs="Times New Roman"/>
          <w:i/>
          <w:sz w:val="24"/>
          <w:szCs w:val="24"/>
          <w:lang w:val="en-US"/>
        </w:rPr>
        <w:t>i.e.</w:t>
      </w:r>
      <w:r w:rsidR="000E5919" w:rsidRPr="00997577">
        <w:rPr>
          <w:rFonts w:ascii="Book Antiqua" w:hAnsi="Book Antiqua" w:cs="Times New Roman" w:hint="eastAsia"/>
          <w:i/>
          <w:sz w:val="24"/>
          <w:szCs w:val="24"/>
          <w:lang w:val="en-US" w:eastAsia="zh-CN"/>
        </w:rPr>
        <w:t>,</w:t>
      </w:r>
      <w:r w:rsidR="00BC4660" w:rsidRPr="00997577">
        <w:rPr>
          <w:rFonts w:ascii="Book Antiqua" w:hAnsi="Book Antiqua" w:cs="Times New Roman"/>
          <w:sz w:val="24"/>
          <w:szCs w:val="24"/>
          <w:lang w:val="en-US"/>
        </w:rPr>
        <w:t xml:space="preserve"> </w:t>
      </w:r>
      <w:r w:rsidR="00F22798" w:rsidRPr="00997577">
        <w:rPr>
          <w:rFonts w:ascii="Book Antiqua" w:hAnsi="Book Antiqua" w:cs="Times New Roman"/>
          <w:sz w:val="24"/>
          <w:szCs w:val="24"/>
          <w:lang w:val="en-US"/>
        </w:rPr>
        <w:t xml:space="preserve">the </w:t>
      </w:r>
      <w:r w:rsidR="008A0BE1" w:rsidRPr="00997577">
        <w:rPr>
          <w:rFonts w:ascii="Book Antiqua" w:hAnsi="Book Antiqua" w:cs="Times New Roman"/>
          <w:sz w:val="24"/>
          <w:szCs w:val="24"/>
          <w:lang w:val="en-US"/>
        </w:rPr>
        <w:t xml:space="preserve">difference of </w:t>
      </w:r>
      <w:r w:rsidR="00F22798" w:rsidRPr="00997577">
        <w:rPr>
          <w:rFonts w:ascii="Book Antiqua" w:hAnsi="Book Antiqua" w:cs="Times New Roman"/>
          <w:sz w:val="24"/>
          <w:szCs w:val="24"/>
          <w:lang w:val="en-US"/>
        </w:rPr>
        <w:t xml:space="preserve">mathematical modeling and </w:t>
      </w:r>
      <w:r w:rsidR="00BC4660" w:rsidRPr="00997577">
        <w:rPr>
          <w:rFonts w:ascii="Book Antiqua" w:hAnsi="Book Antiqua" w:cs="Times New Roman"/>
          <w:sz w:val="24"/>
          <w:szCs w:val="24"/>
          <w:lang w:val="en-US"/>
        </w:rPr>
        <w:t xml:space="preserve">how specific variables are coded and weighted by each </w:t>
      </w:r>
      <w:r w:rsidR="00C76CD1" w:rsidRPr="00997577">
        <w:rPr>
          <w:rFonts w:ascii="Book Antiqua" w:hAnsi="Book Antiqua" w:cs="Times New Roman"/>
          <w:sz w:val="24"/>
          <w:szCs w:val="24"/>
          <w:lang w:val="en-US"/>
        </w:rPr>
        <w:t>equation</w:t>
      </w:r>
      <w:r w:rsidR="00EF348D" w:rsidRPr="00997577">
        <w:rPr>
          <w:rFonts w:ascii="Book Antiqua" w:hAnsi="Book Antiqua" w:cs="Times New Roman"/>
          <w:sz w:val="24"/>
          <w:szCs w:val="24"/>
          <w:lang w:val="en-US"/>
        </w:rPr>
        <w:t>)</w:t>
      </w:r>
      <w:r w:rsidR="00C76CD1" w:rsidRPr="00997577">
        <w:rPr>
          <w:rFonts w:ascii="Book Antiqua" w:hAnsi="Book Antiqua" w:cs="Times New Roman"/>
          <w:sz w:val="24"/>
          <w:szCs w:val="24"/>
          <w:lang w:val="en-US"/>
        </w:rPr>
        <w:t xml:space="preserve">. </w:t>
      </w:r>
      <w:r w:rsidR="00426DBE" w:rsidRPr="00997577">
        <w:rPr>
          <w:rFonts w:ascii="Book Antiqua" w:hAnsi="Book Antiqua" w:cs="Times New Roman"/>
          <w:sz w:val="24"/>
          <w:szCs w:val="24"/>
          <w:lang w:val="en-US"/>
        </w:rPr>
        <w:t>Also, the relative variance in performance between</w:t>
      </w:r>
      <w:r w:rsidR="00E94DE8" w:rsidRPr="00997577">
        <w:rPr>
          <w:rFonts w:ascii="Book Antiqua" w:hAnsi="Book Antiqua" w:cs="Times New Roman"/>
          <w:sz w:val="24"/>
          <w:szCs w:val="24"/>
          <w:lang w:val="en-US"/>
        </w:rPr>
        <w:t xml:space="preserve"> both formulas</w:t>
      </w:r>
      <w:r w:rsidR="00C530E2" w:rsidRPr="00997577">
        <w:rPr>
          <w:rFonts w:ascii="Book Antiqua" w:hAnsi="Book Antiqua" w:cs="Times New Roman"/>
          <w:sz w:val="24"/>
          <w:szCs w:val="24"/>
          <w:lang w:val="en-US"/>
        </w:rPr>
        <w:t xml:space="preserve"> can</w:t>
      </w:r>
      <w:r w:rsidR="00E94DE8" w:rsidRPr="00997577">
        <w:rPr>
          <w:rFonts w:ascii="Book Antiqua" w:hAnsi="Book Antiqua" w:cs="Times New Roman"/>
          <w:sz w:val="24"/>
          <w:szCs w:val="24"/>
          <w:lang w:val="en-US"/>
        </w:rPr>
        <w:t xml:space="preserve"> be explained by the differences in their re</w:t>
      </w:r>
      <w:r w:rsidR="00873457" w:rsidRPr="00997577">
        <w:rPr>
          <w:rFonts w:ascii="Book Antiqua" w:hAnsi="Book Antiqua" w:cs="Times New Roman"/>
          <w:sz w:val="24"/>
          <w:szCs w:val="24"/>
          <w:lang w:val="en-US"/>
        </w:rPr>
        <w:t>spective</w:t>
      </w:r>
      <w:r w:rsidR="00E94DE8" w:rsidRPr="00997577">
        <w:rPr>
          <w:rFonts w:ascii="Book Antiqua" w:hAnsi="Book Antiqua" w:cs="Times New Roman"/>
          <w:sz w:val="24"/>
          <w:szCs w:val="24"/>
          <w:lang w:val="en-US"/>
        </w:rPr>
        <w:t xml:space="preserve"> derivation populations. </w:t>
      </w:r>
      <w:r w:rsidR="00D90B05" w:rsidRPr="00997577">
        <w:rPr>
          <w:rFonts w:ascii="Book Antiqua" w:hAnsi="Book Antiqua" w:cs="Times New Roman"/>
          <w:color w:val="221E1F"/>
          <w:sz w:val="24"/>
          <w:szCs w:val="24"/>
          <w:lang w:val="en-US"/>
        </w:rPr>
        <w:t xml:space="preserve">The </w:t>
      </w:r>
      <w:r w:rsidR="00E94DE8" w:rsidRPr="00997577">
        <w:rPr>
          <w:rFonts w:ascii="Book Antiqua" w:hAnsi="Book Antiqua" w:cs="Times New Roman"/>
          <w:color w:val="221E1F"/>
          <w:sz w:val="24"/>
          <w:szCs w:val="24"/>
          <w:lang w:val="en-US"/>
        </w:rPr>
        <w:t xml:space="preserve">MDRD-4 formula was </w:t>
      </w:r>
      <w:r w:rsidR="000D335A" w:rsidRPr="00997577">
        <w:rPr>
          <w:rFonts w:ascii="Book Antiqua" w:hAnsi="Book Antiqua" w:cs="Times New Roman"/>
          <w:color w:val="221E1F"/>
          <w:sz w:val="24"/>
          <w:szCs w:val="24"/>
          <w:lang w:val="en-US"/>
        </w:rPr>
        <w:t xml:space="preserve">originally </w:t>
      </w:r>
      <w:r w:rsidR="00E94DE8" w:rsidRPr="00997577">
        <w:rPr>
          <w:rFonts w:ascii="Book Antiqua" w:hAnsi="Book Antiqua" w:cs="Times New Roman"/>
          <w:color w:val="221E1F"/>
          <w:sz w:val="24"/>
          <w:szCs w:val="24"/>
          <w:lang w:val="en-US"/>
        </w:rPr>
        <w:t>developed i</w:t>
      </w:r>
      <w:r w:rsidR="003866BB" w:rsidRPr="00997577">
        <w:rPr>
          <w:rFonts w:ascii="Book Antiqua" w:hAnsi="Book Antiqua" w:cs="Times New Roman"/>
          <w:color w:val="221E1F"/>
          <w:sz w:val="24"/>
          <w:szCs w:val="24"/>
          <w:lang w:val="en-US"/>
        </w:rPr>
        <w:t>n patients with estab</w:t>
      </w:r>
      <w:r w:rsidR="003866BB" w:rsidRPr="00997577">
        <w:rPr>
          <w:rFonts w:ascii="Book Antiqua" w:hAnsi="Book Antiqua" w:cs="Times New Roman"/>
          <w:color w:val="221E1F"/>
          <w:sz w:val="24"/>
          <w:szCs w:val="24"/>
          <w:lang w:val="en-US"/>
        </w:rPr>
        <w:softHyphen/>
        <w:t xml:space="preserve">lished renal </w:t>
      </w:r>
      <w:proofErr w:type="gramStart"/>
      <w:r w:rsidR="003866BB" w:rsidRPr="00997577">
        <w:rPr>
          <w:rFonts w:ascii="Book Antiqua" w:hAnsi="Book Antiqua" w:cs="Times New Roman"/>
          <w:color w:val="221E1F"/>
          <w:sz w:val="24"/>
          <w:szCs w:val="24"/>
          <w:lang w:val="en-US"/>
        </w:rPr>
        <w:t>dysfunction</w:t>
      </w:r>
      <w:r w:rsidR="00D47472" w:rsidRPr="00997577">
        <w:rPr>
          <w:rFonts w:ascii="Book Antiqua" w:hAnsi="Book Antiqua" w:cs="Times New Roman"/>
          <w:color w:val="221E1F"/>
          <w:sz w:val="24"/>
          <w:szCs w:val="24"/>
          <w:vertAlign w:val="superscript"/>
          <w:lang w:val="en-US"/>
        </w:rPr>
        <w:t>[</w:t>
      </w:r>
      <w:proofErr w:type="gramEnd"/>
      <w:r w:rsidR="00D47472" w:rsidRPr="00997577">
        <w:rPr>
          <w:rFonts w:ascii="Book Antiqua" w:hAnsi="Book Antiqua" w:cs="Times New Roman"/>
          <w:color w:val="221E1F"/>
          <w:sz w:val="24"/>
          <w:szCs w:val="24"/>
          <w:vertAlign w:val="superscript"/>
          <w:lang w:val="en-US"/>
        </w:rPr>
        <w:t>6]</w:t>
      </w:r>
      <w:r w:rsidR="00312B82" w:rsidRPr="00997577">
        <w:rPr>
          <w:rFonts w:ascii="Book Antiqua" w:hAnsi="Book Antiqua" w:cs="Times New Roman"/>
          <w:color w:val="221E1F"/>
          <w:sz w:val="24"/>
          <w:szCs w:val="24"/>
          <w:lang w:val="en-US"/>
        </w:rPr>
        <w:t>;</w:t>
      </w:r>
      <w:r w:rsidR="00AB1986" w:rsidRPr="00997577">
        <w:rPr>
          <w:rFonts w:ascii="Book Antiqua" w:hAnsi="Book Antiqua" w:cs="Times New Roman"/>
          <w:color w:val="221E1F"/>
          <w:sz w:val="24"/>
          <w:szCs w:val="24"/>
          <w:lang w:val="en-US"/>
        </w:rPr>
        <w:t xml:space="preserve"> for this, the re-expressed MDRD-4</w:t>
      </w:r>
      <w:r w:rsidR="003866BB" w:rsidRPr="00997577">
        <w:rPr>
          <w:rFonts w:ascii="Book Antiqua" w:hAnsi="Book Antiqua" w:cs="Times New Roman"/>
          <w:color w:val="221E1F"/>
          <w:sz w:val="24"/>
          <w:szCs w:val="24"/>
          <w:lang w:val="en-US"/>
        </w:rPr>
        <w:t xml:space="preserve"> formula may be less applicable to</w:t>
      </w:r>
      <w:r w:rsidR="00E94DE8" w:rsidRPr="00997577">
        <w:rPr>
          <w:rFonts w:ascii="Book Antiqua" w:hAnsi="Book Antiqua" w:cs="Times New Roman"/>
          <w:color w:val="221E1F"/>
          <w:sz w:val="24"/>
          <w:szCs w:val="24"/>
          <w:lang w:val="en-US"/>
        </w:rPr>
        <w:t xml:space="preserve"> patients from the real world with full range of GFR. In contrast, the new CKD-EPI equation</w:t>
      </w:r>
      <w:r w:rsidR="003762C3" w:rsidRPr="00997577">
        <w:rPr>
          <w:rFonts w:ascii="Book Antiqua" w:hAnsi="Book Antiqua" w:cs="Times New Roman"/>
          <w:color w:val="221E1F"/>
          <w:sz w:val="24"/>
          <w:szCs w:val="24"/>
          <w:lang w:val="en-US"/>
        </w:rPr>
        <w:t xml:space="preserve"> could be more precise in </w:t>
      </w:r>
      <w:r w:rsidR="00977668" w:rsidRPr="00997577">
        <w:rPr>
          <w:rFonts w:ascii="Book Antiqua" w:hAnsi="Book Antiqua" w:cs="Times New Roman"/>
          <w:color w:val="221E1F"/>
          <w:sz w:val="24"/>
          <w:szCs w:val="24"/>
          <w:lang w:val="en-US"/>
        </w:rPr>
        <w:t xml:space="preserve">our </w:t>
      </w:r>
      <w:r w:rsidR="003762C3" w:rsidRPr="00997577">
        <w:rPr>
          <w:rFonts w:ascii="Book Antiqua" w:hAnsi="Book Antiqua" w:cs="Times New Roman"/>
          <w:color w:val="221E1F"/>
          <w:sz w:val="24"/>
          <w:szCs w:val="24"/>
          <w:lang w:val="en-US"/>
        </w:rPr>
        <w:t>community</w:t>
      </w:r>
      <w:r w:rsidR="00CD5C72" w:rsidRPr="00997577">
        <w:rPr>
          <w:rFonts w:ascii="Book Antiqua" w:hAnsi="Book Antiqua" w:cs="Times New Roman"/>
          <w:color w:val="221E1F"/>
          <w:sz w:val="24"/>
          <w:szCs w:val="24"/>
          <w:lang w:val="en-US"/>
        </w:rPr>
        <w:t>-</w:t>
      </w:r>
      <w:r w:rsidR="003762C3" w:rsidRPr="00997577">
        <w:rPr>
          <w:rFonts w:ascii="Book Antiqua" w:hAnsi="Book Antiqua" w:cs="Times New Roman"/>
          <w:color w:val="221E1F"/>
          <w:sz w:val="24"/>
          <w:szCs w:val="24"/>
          <w:lang w:val="en-US"/>
        </w:rPr>
        <w:t>based cohort of patients with NVAF, as the</w:t>
      </w:r>
      <w:r w:rsidR="00D90B05" w:rsidRPr="00997577">
        <w:rPr>
          <w:rFonts w:ascii="Book Antiqua" w:hAnsi="Book Antiqua" w:cs="Times New Roman"/>
          <w:color w:val="221E1F"/>
          <w:sz w:val="24"/>
          <w:szCs w:val="24"/>
          <w:lang w:val="en-US"/>
        </w:rPr>
        <w:t xml:space="preserve"> new</w:t>
      </w:r>
      <w:r w:rsidR="003762C3" w:rsidRPr="00997577">
        <w:rPr>
          <w:rFonts w:ascii="Book Antiqua" w:hAnsi="Book Antiqua" w:cs="Times New Roman"/>
          <w:color w:val="221E1F"/>
          <w:sz w:val="24"/>
          <w:szCs w:val="24"/>
          <w:lang w:val="en-US"/>
        </w:rPr>
        <w:t xml:space="preserve"> CKD-EPI </w:t>
      </w:r>
      <w:r w:rsidR="00E94DE8" w:rsidRPr="00997577">
        <w:rPr>
          <w:rFonts w:ascii="Book Antiqua" w:hAnsi="Book Antiqua" w:cs="Times New Roman"/>
          <w:color w:val="221E1F"/>
          <w:sz w:val="24"/>
          <w:szCs w:val="24"/>
          <w:lang w:val="en-US"/>
        </w:rPr>
        <w:t>was developed in p</w:t>
      </w:r>
      <w:r w:rsidR="00873457" w:rsidRPr="00997577">
        <w:rPr>
          <w:rFonts w:ascii="Book Antiqua" w:hAnsi="Book Antiqua" w:cs="Times New Roman"/>
          <w:color w:val="221E1F"/>
          <w:sz w:val="24"/>
          <w:szCs w:val="24"/>
          <w:lang w:val="en-US"/>
        </w:rPr>
        <w:t>opu</w:t>
      </w:r>
      <w:r w:rsidR="00873457" w:rsidRPr="00997577">
        <w:rPr>
          <w:rFonts w:ascii="Book Antiqua" w:hAnsi="Book Antiqua" w:cs="Times New Roman"/>
          <w:color w:val="221E1F"/>
          <w:sz w:val="24"/>
          <w:szCs w:val="24"/>
          <w:lang w:val="en-US"/>
        </w:rPr>
        <w:softHyphen/>
        <w:t>lation</w:t>
      </w:r>
      <w:r w:rsidR="003866BB" w:rsidRPr="00997577">
        <w:rPr>
          <w:rFonts w:ascii="Book Antiqua" w:hAnsi="Book Antiqua" w:cs="Times New Roman"/>
          <w:color w:val="221E1F"/>
          <w:sz w:val="24"/>
          <w:szCs w:val="24"/>
          <w:lang w:val="en-US"/>
        </w:rPr>
        <w:t xml:space="preserve"> with and without renal </w:t>
      </w:r>
      <w:proofErr w:type="gramStart"/>
      <w:r w:rsidR="00D47472" w:rsidRPr="00997577">
        <w:rPr>
          <w:rFonts w:ascii="Book Antiqua" w:hAnsi="Book Antiqua" w:cs="Times New Roman"/>
          <w:color w:val="221E1F"/>
          <w:sz w:val="24"/>
          <w:szCs w:val="24"/>
          <w:lang w:val="en-US"/>
        </w:rPr>
        <w:t>dysfunction</w:t>
      </w:r>
      <w:r w:rsidR="00D47472" w:rsidRPr="00997577">
        <w:rPr>
          <w:rFonts w:ascii="Book Antiqua" w:hAnsi="Book Antiqua" w:cs="Times New Roman"/>
          <w:color w:val="221E1F"/>
          <w:sz w:val="24"/>
          <w:szCs w:val="24"/>
          <w:vertAlign w:val="superscript"/>
          <w:lang w:val="en-US"/>
        </w:rPr>
        <w:t>[</w:t>
      </w:r>
      <w:proofErr w:type="gramEnd"/>
      <w:r w:rsidR="00D47472" w:rsidRPr="00997577">
        <w:rPr>
          <w:rFonts w:ascii="Book Antiqua" w:hAnsi="Book Antiqua" w:cs="Times New Roman"/>
          <w:color w:val="221E1F"/>
          <w:sz w:val="24"/>
          <w:szCs w:val="24"/>
          <w:vertAlign w:val="superscript"/>
          <w:lang w:val="en-US"/>
        </w:rPr>
        <w:t>9]</w:t>
      </w:r>
      <w:r w:rsidR="003762C3" w:rsidRPr="00997577">
        <w:rPr>
          <w:rFonts w:ascii="Book Antiqua" w:hAnsi="Book Antiqua" w:cs="Times New Roman"/>
          <w:color w:val="221E1F"/>
          <w:sz w:val="24"/>
          <w:szCs w:val="24"/>
          <w:lang w:val="en-US"/>
        </w:rPr>
        <w:t>.</w:t>
      </w:r>
    </w:p>
    <w:p w:rsidR="00617368" w:rsidRPr="00997577" w:rsidRDefault="00AB1986"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Although</w:t>
      </w:r>
      <w:r w:rsidR="00FE5910" w:rsidRPr="00997577">
        <w:rPr>
          <w:rFonts w:ascii="Book Antiqua" w:hAnsi="Book Antiqua" w:cs="Times New Roman"/>
          <w:sz w:val="24"/>
          <w:szCs w:val="24"/>
          <w:lang w:val="en-US"/>
        </w:rPr>
        <w:t>,</w:t>
      </w:r>
      <w:r w:rsidR="00D90B05" w:rsidRPr="00997577">
        <w:rPr>
          <w:rFonts w:ascii="Book Antiqua" w:hAnsi="Book Antiqua" w:cs="Times New Roman"/>
          <w:sz w:val="24"/>
          <w:szCs w:val="24"/>
          <w:lang w:val="en-US"/>
        </w:rPr>
        <w:t xml:space="preserve"> many laboratories are</w:t>
      </w:r>
      <w:r w:rsidR="00FE5910" w:rsidRPr="00997577">
        <w:rPr>
          <w:rFonts w:ascii="Book Antiqua" w:hAnsi="Book Antiqua" w:cs="Times New Roman"/>
          <w:sz w:val="24"/>
          <w:szCs w:val="24"/>
          <w:lang w:val="en-US"/>
        </w:rPr>
        <w:t xml:space="preserve"> preparing their installation to use the </w:t>
      </w:r>
      <w:r w:rsidR="00D90B05" w:rsidRPr="00997577">
        <w:rPr>
          <w:rFonts w:ascii="Book Antiqua" w:hAnsi="Book Antiqua" w:cs="Times New Roman"/>
          <w:sz w:val="24"/>
          <w:szCs w:val="24"/>
          <w:lang w:val="en-US"/>
        </w:rPr>
        <w:t xml:space="preserve">new </w:t>
      </w:r>
      <w:r w:rsidR="00FE5910" w:rsidRPr="00997577">
        <w:rPr>
          <w:rFonts w:ascii="Book Antiqua" w:hAnsi="Book Antiqua" w:cs="Times New Roman"/>
          <w:sz w:val="24"/>
          <w:szCs w:val="24"/>
          <w:lang w:val="en-US"/>
        </w:rPr>
        <w:t>CKD-EPI equation instead of the re-expressed MDRD-4 formula according to</w:t>
      </w:r>
      <w:r w:rsidR="007D1FE4" w:rsidRPr="00997577">
        <w:rPr>
          <w:rFonts w:ascii="Book Antiqua" w:hAnsi="Book Antiqua" w:cs="Times New Roman"/>
          <w:sz w:val="24"/>
          <w:szCs w:val="24"/>
          <w:lang w:val="en-US"/>
        </w:rPr>
        <w:t xml:space="preserve"> the</w:t>
      </w:r>
      <w:r w:rsidR="00FE5910" w:rsidRPr="00997577">
        <w:rPr>
          <w:rFonts w:ascii="Book Antiqua" w:hAnsi="Book Antiqua" w:cs="Times New Roman"/>
          <w:sz w:val="24"/>
          <w:szCs w:val="24"/>
          <w:lang w:val="en-US"/>
        </w:rPr>
        <w:t xml:space="preserve"> current </w:t>
      </w:r>
      <w:proofErr w:type="gramStart"/>
      <w:r w:rsidR="00FE5910" w:rsidRPr="00997577">
        <w:rPr>
          <w:rFonts w:ascii="Book Antiqua" w:hAnsi="Book Antiqua" w:cs="Times New Roman"/>
          <w:sz w:val="24"/>
          <w:szCs w:val="24"/>
          <w:lang w:val="en-US"/>
        </w:rPr>
        <w:t>guideline</w:t>
      </w:r>
      <w:r w:rsidR="00D83C14" w:rsidRPr="00997577">
        <w:rPr>
          <w:rFonts w:ascii="Book Antiqua" w:hAnsi="Book Antiqua" w:cs="Times New Roman"/>
          <w:sz w:val="24"/>
          <w:szCs w:val="24"/>
          <w:vertAlign w:val="superscript"/>
          <w:lang w:val="en-US"/>
        </w:rPr>
        <w:t>[</w:t>
      </w:r>
      <w:proofErr w:type="gramEnd"/>
      <w:r w:rsidR="00FE5910" w:rsidRPr="00997577">
        <w:rPr>
          <w:rFonts w:ascii="Book Antiqua" w:hAnsi="Book Antiqua" w:cs="Times New Roman"/>
          <w:sz w:val="24"/>
          <w:szCs w:val="24"/>
          <w:vertAlign w:val="superscript"/>
          <w:lang w:val="en-US"/>
        </w:rPr>
        <w:t>27</w:t>
      </w:r>
      <w:r w:rsidR="00D83C14" w:rsidRPr="00997577">
        <w:rPr>
          <w:rFonts w:ascii="Book Antiqua" w:hAnsi="Book Antiqua" w:cs="Times New Roman"/>
          <w:sz w:val="24"/>
          <w:szCs w:val="24"/>
          <w:vertAlign w:val="superscript"/>
          <w:lang w:val="en-US"/>
        </w:rPr>
        <w:t>]</w:t>
      </w:r>
      <w:r w:rsidR="00FE5910" w:rsidRPr="00997577">
        <w:rPr>
          <w:rFonts w:ascii="Book Antiqua" w:hAnsi="Book Antiqua" w:cs="Times New Roman"/>
          <w:sz w:val="24"/>
          <w:szCs w:val="24"/>
          <w:lang w:val="en-US"/>
        </w:rPr>
        <w:t xml:space="preserve"> and </w:t>
      </w:r>
      <w:r w:rsidR="007D1FE4" w:rsidRPr="00997577">
        <w:rPr>
          <w:rFonts w:ascii="Book Antiqua" w:hAnsi="Book Antiqua" w:cs="Times New Roman"/>
          <w:sz w:val="24"/>
          <w:szCs w:val="24"/>
          <w:lang w:val="en-US"/>
        </w:rPr>
        <w:t xml:space="preserve">a </w:t>
      </w:r>
      <w:r w:rsidR="00FE5910" w:rsidRPr="00997577">
        <w:rPr>
          <w:rFonts w:ascii="Book Antiqua" w:hAnsi="Book Antiqua" w:cs="Times New Roman"/>
          <w:sz w:val="24"/>
          <w:szCs w:val="24"/>
          <w:lang w:val="en-US"/>
        </w:rPr>
        <w:t>consensus document</w:t>
      </w:r>
      <w:r w:rsidR="00D83C14" w:rsidRPr="00997577">
        <w:rPr>
          <w:rFonts w:ascii="Book Antiqua" w:hAnsi="Book Antiqua" w:cs="Times New Roman"/>
          <w:sz w:val="24"/>
          <w:szCs w:val="24"/>
          <w:vertAlign w:val="superscript"/>
          <w:lang w:val="en-US"/>
        </w:rPr>
        <w:t>[</w:t>
      </w:r>
      <w:r w:rsidR="00FE5910" w:rsidRPr="00997577">
        <w:rPr>
          <w:rFonts w:ascii="Book Antiqua" w:hAnsi="Book Antiqua" w:cs="Times New Roman"/>
          <w:sz w:val="24"/>
          <w:szCs w:val="24"/>
          <w:vertAlign w:val="superscript"/>
          <w:lang w:val="en-US"/>
        </w:rPr>
        <w:t>28</w:t>
      </w:r>
      <w:r w:rsidR="00D83C14" w:rsidRPr="00997577">
        <w:rPr>
          <w:rFonts w:ascii="Book Antiqua" w:hAnsi="Book Antiqua" w:cs="Times New Roman"/>
          <w:sz w:val="24"/>
          <w:szCs w:val="24"/>
          <w:vertAlign w:val="superscript"/>
          <w:lang w:val="en-US"/>
        </w:rPr>
        <w:t>]</w:t>
      </w:r>
      <w:r w:rsidR="001D40E6" w:rsidRPr="00997577">
        <w:rPr>
          <w:rFonts w:ascii="Book Antiqua" w:hAnsi="Book Antiqua" w:cs="Times New Roman"/>
          <w:sz w:val="24"/>
          <w:szCs w:val="24"/>
          <w:lang w:val="en-US"/>
        </w:rPr>
        <w:t>, h</w:t>
      </w:r>
      <w:r w:rsidR="00FE5910" w:rsidRPr="00997577">
        <w:rPr>
          <w:rFonts w:ascii="Book Antiqua" w:hAnsi="Book Antiqua" w:cs="Times New Roman"/>
          <w:sz w:val="24"/>
          <w:szCs w:val="24"/>
          <w:lang w:val="en-US"/>
        </w:rPr>
        <w:t>oweve</w:t>
      </w:r>
      <w:r w:rsidR="001D40E6" w:rsidRPr="00997577">
        <w:rPr>
          <w:rFonts w:ascii="Book Antiqua" w:hAnsi="Book Antiqua" w:cs="Times New Roman"/>
          <w:sz w:val="24"/>
          <w:szCs w:val="24"/>
          <w:lang w:val="en-US"/>
        </w:rPr>
        <w:t>r, old habits die hard. O</w:t>
      </w:r>
      <w:r w:rsidR="00FE5910" w:rsidRPr="00997577">
        <w:rPr>
          <w:rFonts w:ascii="Book Antiqua" w:hAnsi="Book Antiqua" w:cs="Times New Roman"/>
          <w:sz w:val="24"/>
          <w:szCs w:val="24"/>
          <w:lang w:val="en-US"/>
        </w:rPr>
        <w:t xml:space="preserve">ur assessment of the prognostic performance of both formulas in the particular clinical context </w:t>
      </w:r>
      <w:r w:rsidR="009A2699" w:rsidRPr="00997577">
        <w:rPr>
          <w:rFonts w:ascii="Book Antiqua" w:hAnsi="Book Antiqua" w:cs="Times New Roman"/>
          <w:sz w:val="24"/>
          <w:szCs w:val="24"/>
          <w:lang w:val="en-US"/>
        </w:rPr>
        <w:t>of AF might be</w:t>
      </w:r>
      <w:r w:rsidR="00E52B96" w:rsidRPr="00997577">
        <w:rPr>
          <w:rFonts w:ascii="Book Antiqua" w:hAnsi="Book Antiqua" w:cs="Times New Roman"/>
          <w:sz w:val="24"/>
          <w:szCs w:val="24"/>
          <w:lang w:val="en-US"/>
        </w:rPr>
        <w:t xml:space="preserve"> of great importance</w:t>
      </w:r>
      <w:r w:rsidR="00FE5910" w:rsidRPr="00997577">
        <w:rPr>
          <w:rFonts w:ascii="Book Antiqua" w:hAnsi="Book Antiqua" w:cs="Times New Roman"/>
          <w:sz w:val="24"/>
          <w:szCs w:val="24"/>
          <w:lang w:val="en-US"/>
        </w:rPr>
        <w:t xml:space="preserve"> as it could help convince the clinicians a</w:t>
      </w:r>
      <w:r w:rsidR="00DE19A2" w:rsidRPr="00997577">
        <w:rPr>
          <w:rFonts w:ascii="Book Antiqua" w:hAnsi="Book Antiqua" w:cs="Times New Roman"/>
          <w:sz w:val="24"/>
          <w:szCs w:val="24"/>
          <w:lang w:val="en-US"/>
        </w:rPr>
        <w:t>nd</w:t>
      </w:r>
      <w:r w:rsidR="00FE5910" w:rsidRPr="00997577">
        <w:rPr>
          <w:rFonts w:ascii="Book Antiqua" w:hAnsi="Book Antiqua" w:cs="Times New Roman"/>
          <w:sz w:val="24"/>
          <w:szCs w:val="24"/>
          <w:lang w:val="en-US"/>
        </w:rPr>
        <w:t xml:space="preserve"> mitigate the doubts and obstacles regarding the adoption of the </w:t>
      </w:r>
      <w:r w:rsidR="004F5784" w:rsidRPr="00997577">
        <w:rPr>
          <w:rFonts w:ascii="Book Antiqua" w:hAnsi="Book Antiqua" w:cs="Times New Roman"/>
          <w:sz w:val="24"/>
          <w:szCs w:val="24"/>
          <w:lang w:val="en-US"/>
        </w:rPr>
        <w:t>new CKD-EPI</w:t>
      </w:r>
      <w:r w:rsidR="00FE5910" w:rsidRPr="00997577">
        <w:rPr>
          <w:rFonts w:ascii="Book Antiqua" w:hAnsi="Book Antiqua" w:cs="Times New Roman"/>
          <w:sz w:val="24"/>
          <w:szCs w:val="24"/>
          <w:lang w:val="en-US"/>
        </w:rPr>
        <w:t>.</w:t>
      </w:r>
      <w:r w:rsidR="007D1FE4" w:rsidRPr="00997577">
        <w:rPr>
          <w:rFonts w:ascii="Book Antiqua" w:hAnsi="Book Antiqua" w:cs="Times New Roman"/>
          <w:sz w:val="24"/>
          <w:szCs w:val="24"/>
          <w:lang w:val="en-US"/>
        </w:rPr>
        <w:t xml:space="preserve"> </w:t>
      </w:r>
    </w:p>
    <w:p w:rsidR="00617368" w:rsidRPr="00997577" w:rsidRDefault="00E66402" w:rsidP="00BC2B7F">
      <w:pPr>
        <w:spacing w:after="0" w:line="360" w:lineRule="auto"/>
        <w:ind w:firstLineChars="200" w:firstLine="480"/>
        <w:jc w:val="both"/>
        <w:rPr>
          <w:rFonts w:ascii="Book Antiqua" w:hAnsi="Book Antiqua" w:cs="Times New Roman"/>
          <w:sz w:val="24"/>
          <w:szCs w:val="24"/>
          <w:lang w:val="en-US" w:eastAsia="zh-CN"/>
        </w:rPr>
      </w:pPr>
      <w:r w:rsidRPr="00997577">
        <w:rPr>
          <w:rFonts w:ascii="Book Antiqua" w:hAnsi="Book Antiqua" w:cs="Times New Roman"/>
          <w:sz w:val="24"/>
          <w:szCs w:val="24"/>
          <w:lang w:val="en-US"/>
        </w:rPr>
        <w:t>Really, p</w:t>
      </w:r>
      <w:r w:rsidR="00C906BC" w:rsidRPr="00997577">
        <w:rPr>
          <w:rFonts w:ascii="Book Antiqua" w:hAnsi="Book Antiqua" w:cs="Times New Roman"/>
          <w:sz w:val="24"/>
          <w:szCs w:val="24"/>
          <w:lang w:val="en-US"/>
        </w:rPr>
        <w:t xml:space="preserve">atients with NVAF and renal dysfunction continue to represent a complex management problem in relation to decision making for </w:t>
      </w:r>
      <w:proofErr w:type="spellStart"/>
      <w:r w:rsidR="00C906BC" w:rsidRPr="00997577">
        <w:rPr>
          <w:rFonts w:ascii="Book Antiqua" w:hAnsi="Book Antiqua" w:cs="Times New Roman"/>
          <w:sz w:val="24"/>
          <w:szCs w:val="24"/>
          <w:lang w:val="en-US"/>
        </w:rPr>
        <w:t>thromboprophylaxis</w:t>
      </w:r>
      <w:proofErr w:type="spellEnd"/>
      <w:r w:rsidR="00C906BC" w:rsidRPr="00997577">
        <w:rPr>
          <w:rFonts w:ascii="Book Antiqua" w:hAnsi="Book Antiqua" w:cs="Times New Roman"/>
          <w:sz w:val="24"/>
          <w:szCs w:val="24"/>
          <w:lang w:val="en-US"/>
        </w:rPr>
        <w:t xml:space="preserve">. </w:t>
      </w:r>
      <w:r w:rsidR="00506F19" w:rsidRPr="00997577">
        <w:rPr>
          <w:rFonts w:ascii="Book Antiqua" w:hAnsi="Book Antiqua" w:cs="Times New Roman"/>
          <w:sz w:val="24"/>
          <w:szCs w:val="24"/>
          <w:lang w:val="en-US"/>
        </w:rPr>
        <w:t>W</w:t>
      </w:r>
      <w:r w:rsidR="00576E9E" w:rsidRPr="00997577">
        <w:rPr>
          <w:rFonts w:ascii="Book Antiqua" w:hAnsi="Book Antiqua" w:cs="Times New Roman"/>
          <w:sz w:val="24"/>
          <w:szCs w:val="24"/>
          <w:lang w:val="en-US"/>
        </w:rPr>
        <w:t>ith respect</w:t>
      </w:r>
      <w:r w:rsidR="005B0808" w:rsidRPr="00997577">
        <w:rPr>
          <w:rFonts w:ascii="Book Antiqua" w:hAnsi="Book Antiqua" w:cs="Times New Roman"/>
          <w:sz w:val="24"/>
          <w:szCs w:val="24"/>
          <w:lang w:val="en-US"/>
        </w:rPr>
        <w:t xml:space="preserve"> to the overall concept</w:t>
      </w:r>
      <w:r w:rsidR="00576E9E" w:rsidRPr="00997577">
        <w:rPr>
          <w:rFonts w:ascii="Book Antiqua" w:hAnsi="Book Antiqua" w:cs="Times New Roman"/>
          <w:sz w:val="24"/>
          <w:szCs w:val="24"/>
          <w:lang w:val="en-US"/>
        </w:rPr>
        <w:t>, t</w:t>
      </w:r>
      <w:r w:rsidR="00896935" w:rsidRPr="00997577">
        <w:rPr>
          <w:rFonts w:ascii="Book Antiqua" w:hAnsi="Book Antiqua" w:cs="Times New Roman"/>
          <w:sz w:val="24"/>
          <w:szCs w:val="24"/>
          <w:lang w:val="en-US"/>
        </w:rPr>
        <w:t>he data</w:t>
      </w:r>
      <w:r w:rsidR="00AB3075" w:rsidRPr="00997577">
        <w:rPr>
          <w:rFonts w:ascii="Book Antiqua" w:hAnsi="Book Antiqua" w:cs="Times New Roman"/>
          <w:sz w:val="24"/>
          <w:szCs w:val="24"/>
          <w:lang w:val="en-US"/>
        </w:rPr>
        <w:t xml:space="preserve"> obtained</w:t>
      </w:r>
      <w:r w:rsidR="007B363E" w:rsidRPr="00997577">
        <w:rPr>
          <w:rFonts w:ascii="Book Antiqua" w:hAnsi="Book Antiqua" w:cs="Times New Roman"/>
          <w:sz w:val="24"/>
          <w:szCs w:val="24"/>
          <w:lang w:val="en-US"/>
        </w:rPr>
        <w:t xml:space="preserve"> </w:t>
      </w:r>
      <w:r w:rsidR="00A36AE3" w:rsidRPr="00997577">
        <w:rPr>
          <w:rFonts w:ascii="Book Antiqua" w:hAnsi="Book Antiqua" w:cs="Times New Roman"/>
          <w:sz w:val="24"/>
          <w:szCs w:val="24"/>
          <w:lang w:val="en-US"/>
        </w:rPr>
        <w:t>from</w:t>
      </w:r>
      <w:r w:rsidR="005B0808" w:rsidRPr="00997577">
        <w:rPr>
          <w:rFonts w:ascii="Book Antiqua" w:hAnsi="Book Antiqua" w:cs="Times New Roman"/>
          <w:sz w:val="24"/>
          <w:szCs w:val="24"/>
          <w:lang w:val="en-US"/>
        </w:rPr>
        <w:t xml:space="preserve"> our analysis</w:t>
      </w:r>
      <w:r w:rsidR="00C621F5" w:rsidRPr="00997577">
        <w:rPr>
          <w:rFonts w:ascii="Book Antiqua" w:hAnsi="Book Antiqua" w:cs="Times New Roman"/>
          <w:sz w:val="24"/>
          <w:szCs w:val="24"/>
          <w:lang w:val="en-US"/>
        </w:rPr>
        <w:t>,</w:t>
      </w:r>
      <w:r w:rsidR="00896935" w:rsidRPr="00997577">
        <w:rPr>
          <w:rFonts w:ascii="Book Antiqua" w:hAnsi="Book Antiqua" w:cs="Times New Roman"/>
          <w:sz w:val="24"/>
          <w:szCs w:val="24"/>
          <w:lang w:val="en-US"/>
        </w:rPr>
        <w:t xml:space="preserve"> state</w:t>
      </w:r>
      <w:r w:rsidR="00AB3075" w:rsidRPr="00997577">
        <w:rPr>
          <w:rFonts w:ascii="Book Antiqua" w:hAnsi="Book Antiqua" w:cs="Times New Roman"/>
          <w:sz w:val="24"/>
          <w:szCs w:val="24"/>
          <w:lang w:val="en-US"/>
        </w:rPr>
        <w:t xml:space="preserve"> that the</w:t>
      </w:r>
      <w:r w:rsidR="007D0B71" w:rsidRPr="00997577">
        <w:rPr>
          <w:rFonts w:ascii="Book Antiqua" w:hAnsi="Book Antiqua" w:cs="Times New Roman"/>
          <w:sz w:val="24"/>
          <w:szCs w:val="24"/>
          <w:lang w:val="en-US"/>
        </w:rPr>
        <w:t xml:space="preserve"> new</w:t>
      </w:r>
      <w:r w:rsidR="00AB3075" w:rsidRPr="00997577">
        <w:rPr>
          <w:rFonts w:ascii="Book Antiqua" w:hAnsi="Book Antiqua" w:cs="Times New Roman"/>
          <w:sz w:val="24"/>
          <w:szCs w:val="24"/>
          <w:lang w:val="en-US"/>
        </w:rPr>
        <w:t xml:space="preserve"> </w:t>
      </w:r>
      <w:r w:rsidR="004770F9" w:rsidRPr="00997577">
        <w:rPr>
          <w:rFonts w:ascii="Book Antiqua" w:hAnsi="Book Antiqua" w:cs="Times New Roman"/>
          <w:sz w:val="24"/>
          <w:szCs w:val="24"/>
          <w:lang w:val="en-US"/>
        </w:rPr>
        <w:t xml:space="preserve">CKD-EPI formula </w:t>
      </w:r>
      <w:r w:rsidR="005B116F" w:rsidRPr="00997577">
        <w:rPr>
          <w:rFonts w:ascii="Book Antiqua" w:hAnsi="Book Antiqua" w:cs="Times New Roman"/>
          <w:sz w:val="24"/>
          <w:szCs w:val="24"/>
          <w:lang w:val="en-US"/>
        </w:rPr>
        <w:t xml:space="preserve">reduced the prevalence of </w:t>
      </w:r>
      <w:r w:rsidR="00AB3075" w:rsidRPr="00997577">
        <w:rPr>
          <w:rFonts w:ascii="Book Antiqua" w:hAnsi="Book Antiqua" w:cs="Times New Roman"/>
          <w:sz w:val="24"/>
          <w:szCs w:val="24"/>
          <w:lang w:val="en-US"/>
        </w:rPr>
        <w:t xml:space="preserve">patients </w:t>
      </w:r>
      <w:r w:rsidR="005B116F" w:rsidRPr="00997577">
        <w:rPr>
          <w:rFonts w:ascii="Book Antiqua" w:hAnsi="Book Antiqua" w:cs="Times New Roman"/>
          <w:sz w:val="24"/>
          <w:szCs w:val="24"/>
          <w:lang w:val="en-US"/>
        </w:rPr>
        <w:t>with</w:t>
      </w:r>
      <w:r w:rsidR="007B363E" w:rsidRPr="00997577">
        <w:rPr>
          <w:rFonts w:ascii="Book Antiqua" w:hAnsi="Book Antiqua" w:cs="Times New Roman"/>
          <w:sz w:val="24"/>
          <w:szCs w:val="24"/>
          <w:lang w:val="en-US"/>
        </w:rPr>
        <w:t xml:space="preserve"> </w:t>
      </w:r>
      <w:r w:rsidR="005B116F" w:rsidRPr="00997577">
        <w:rPr>
          <w:rFonts w:ascii="Book Antiqua" w:hAnsi="Book Antiqua" w:cs="Times New Roman"/>
          <w:sz w:val="24"/>
          <w:szCs w:val="24"/>
          <w:lang w:val="en-US"/>
        </w:rPr>
        <w:t>renal dysfunction (</w:t>
      </w:r>
      <w:r w:rsidR="000E5919" w:rsidRPr="00997577">
        <w:rPr>
          <w:rFonts w:ascii="Book Antiqua" w:hAnsi="Book Antiqua" w:cs="Times New Roman"/>
          <w:i/>
          <w:sz w:val="24"/>
          <w:szCs w:val="24"/>
          <w:lang w:val="en-US"/>
        </w:rPr>
        <w:t>i.e.</w:t>
      </w:r>
      <w:r w:rsidR="000E5919" w:rsidRPr="00997577">
        <w:rPr>
          <w:rFonts w:ascii="Book Antiqua" w:hAnsi="Book Antiqua" w:cs="Times New Roman" w:hint="eastAsia"/>
          <w:i/>
          <w:sz w:val="24"/>
          <w:szCs w:val="24"/>
          <w:lang w:val="en-US" w:eastAsia="zh-CN"/>
        </w:rPr>
        <w:t>,</w:t>
      </w:r>
      <w:r w:rsidR="00CD5C72" w:rsidRPr="00997577">
        <w:rPr>
          <w:rFonts w:ascii="Book Antiqua" w:hAnsi="Book Antiqua" w:cs="Times New Roman"/>
          <w:sz w:val="24"/>
          <w:szCs w:val="24"/>
          <w:lang w:val="en-US"/>
        </w:rPr>
        <w:t xml:space="preserve"> </w:t>
      </w:r>
      <w:proofErr w:type="spellStart"/>
      <w:r w:rsidR="00CD5C72" w:rsidRPr="00997577">
        <w:rPr>
          <w:rFonts w:ascii="Book Antiqua" w:hAnsi="Book Antiqua" w:cs="Times New Roman"/>
          <w:sz w:val="24"/>
          <w:szCs w:val="24"/>
          <w:lang w:val="en-US"/>
        </w:rPr>
        <w:t>e</w:t>
      </w:r>
      <w:r w:rsidR="00C554F8" w:rsidRPr="00997577">
        <w:rPr>
          <w:rFonts w:ascii="Book Antiqua" w:hAnsi="Book Antiqua" w:cs="Times New Roman"/>
          <w:sz w:val="24"/>
          <w:szCs w:val="24"/>
          <w:lang w:val="en-US"/>
        </w:rPr>
        <w:t>GFR</w:t>
      </w:r>
      <w:proofErr w:type="spellEnd"/>
      <w:r w:rsidR="00C554F8" w:rsidRPr="00997577">
        <w:rPr>
          <w:rFonts w:ascii="Book Antiqua" w:hAnsi="Book Antiqua" w:cs="Times New Roman"/>
          <w:sz w:val="24"/>
          <w:szCs w:val="24"/>
          <w:lang w:val="en-US"/>
        </w:rPr>
        <w:t xml:space="preserve"> </w:t>
      </w:r>
      <w:r w:rsidR="00AB3075" w:rsidRPr="00997577">
        <w:rPr>
          <w:rFonts w:ascii="Book Antiqua" w:hAnsi="Book Antiqua" w:cs="Times New Roman"/>
          <w:sz w:val="24"/>
          <w:szCs w:val="24"/>
          <w:lang w:val="en-US"/>
        </w:rPr>
        <w:t>&lt; 60 m</w:t>
      </w:r>
      <w:r w:rsidR="00617368" w:rsidRPr="00997577">
        <w:rPr>
          <w:rFonts w:ascii="Book Antiqua" w:hAnsi="Book Antiqua" w:cs="Times New Roman"/>
          <w:sz w:val="24"/>
          <w:szCs w:val="24"/>
          <w:lang w:val="en-US"/>
        </w:rPr>
        <w:t>L/min</w:t>
      </w:r>
      <w:r w:rsidR="00617368" w:rsidRPr="00997577">
        <w:rPr>
          <w:rFonts w:ascii="Book Antiqua" w:hAnsi="Book Antiqua" w:cs="Times New Roman" w:hint="eastAsia"/>
          <w:sz w:val="24"/>
          <w:szCs w:val="24"/>
          <w:lang w:val="en-US" w:eastAsia="zh-CN"/>
        </w:rPr>
        <w:t xml:space="preserve"> per </w:t>
      </w:r>
      <w:r w:rsidR="00312B82" w:rsidRPr="00997577">
        <w:rPr>
          <w:rFonts w:ascii="Book Antiqua" w:hAnsi="Book Antiqua" w:cs="Times New Roman"/>
          <w:sz w:val="24"/>
          <w:szCs w:val="24"/>
          <w:lang w:val="en-US"/>
        </w:rPr>
        <w:t xml:space="preserve">1.73 </w:t>
      </w:r>
      <w:r w:rsidR="00AB3075" w:rsidRPr="00997577">
        <w:rPr>
          <w:rFonts w:ascii="Book Antiqua" w:hAnsi="Book Antiqua" w:cs="Times New Roman"/>
          <w:sz w:val="24"/>
          <w:szCs w:val="24"/>
          <w:lang w:val="en-US"/>
        </w:rPr>
        <w:t>m</w:t>
      </w:r>
      <w:r w:rsidR="00AB3075" w:rsidRPr="00997577">
        <w:rPr>
          <w:rFonts w:ascii="Book Antiqua" w:hAnsi="Book Antiqua" w:cs="Times New Roman"/>
          <w:sz w:val="24"/>
          <w:szCs w:val="24"/>
          <w:vertAlign w:val="superscript"/>
          <w:lang w:val="en-US"/>
        </w:rPr>
        <w:t>2</w:t>
      </w:r>
      <w:r w:rsidR="00CD5C72" w:rsidRPr="00997577">
        <w:rPr>
          <w:rFonts w:ascii="Book Antiqua" w:hAnsi="Book Antiqua" w:cs="Times New Roman"/>
          <w:sz w:val="24"/>
          <w:szCs w:val="24"/>
          <w:lang w:val="en-US"/>
        </w:rPr>
        <w:t>)</w:t>
      </w:r>
      <w:r w:rsidR="00AB3075" w:rsidRPr="00997577">
        <w:rPr>
          <w:rFonts w:ascii="Book Antiqua" w:hAnsi="Book Antiqua" w:cs="Times New Roman"/>
          <w:sz w:val="24"/>
          <w:szCs w:val="24"/>
          <w:lang w:val="en-US"/>
        </w:rPr>
        <w:t xml:space="preserve">, and at </w:t>
      </w:r>
      <w:r w:rsidR="005B116F" w:rsidRPr="00997577">
        <w:rPr>
          <w:rFonts w:ascii="Book Antiqua" w:hAnsi="Book Antiqua" w:cs="Times New Roman"/>
          <w:sz w:val="24"/>
          <w:szCs w:val="24"/>
          <w:lang w:val="en-US"/>
        </w:rPr>
        <w:t>the same time continued</w:t>
      </w:r>
      <w:r w:rsidR="00D628F2" w:rsidRPr="00997577">
        <w:rPr>
          <w:rFonts w:ascii="Book Antiqua" w:hAnsi="Book Antiqua" w:cs="Times New Roman"/>
          <w:sz w:val="24"/>
          <w:szCs w:val="24"/>
          <w:lang w:val="en-US"/>
        </w:rPr>
        <w:t xml:space="preserve"> to have</w:t>
      </w:r>
      <w:r w:rsidR="00AB3075" w:rsidRPr="00997577">
        <w:rPr>
          <w:rFonts w:ascii="Book Antiqua" w:hAnsi="Book Antiqua" w:cs="Times New Roman"/>
          <w:sz w:val="24"/>
          <w:szCs w:val="24"/>
          <w:lang w:val="en-US"/>
        </w:rPr>
        <w:t xml:space="preserve"> prognostic impact</w:t>
      </w:r>
      <w:r w:rsidR="009E374C" w:rsidRPr="00997577">
        <w:rPr>
          <w:rFonts w:ascii="Book Antiqua" w:hAnsi="Book Antiqua" w:cs="Times New Roman"/>
          <w:sz w:val="24"/>
          <w:szCs w:val="24"/>
          <w:lang w:val="en-US"/>
        </w:rPr>
        <w:t xml:space="preserve"> </w:t>
      </w:r>
      <w:r w:rsidR="00D628F2" w:rsidRPr="00997577">
        <w:rPr>
          <w:rFonts w:ascii="Book Antiqua" w:hAnsi="Book Antiqua" w:cs="Times New Roman"/>
          <w:sz w:val="24"/>
          <w:szCs w:val="24"/>
          <w:lang w:val="en-US"/>
        </w:rPr>
        <w:t xml:space="preserve">similar to that </w:t>
      </w:r>
      <w:r w:rsidR="009E374C" w:rsidRPr="00997577">
        <w:rPr>
          <w:rFonts w:ascii="Book Antiqua" w:hAnsi="Book Antiqua" w:cs="Times New Roman"/>
          <w:sz w:val="24"/>
          <w:szCs w:val="24"/>
          <w:lang w:val="en-US"/>
        </w:rPr>
        <w:t>of the</w:t>
      </w:r>
      <w:r w:rsidR="005B116F" w:rsidRPr="00997577">
        <w:rPr>
          <w:rFonts w:ascii="Book Antiqua" w:hAnsi="Book Antiqua" w:cs="Times New Roman"/>
          <w:sz w:val="24"/>
          <w:szCs w:val="24"/>
          <w:lang w:val="en-US"/>
        </w:rPr>
        <w:t xml:space="preserve"> re-expressed</w:t>
      </w:r>
      <w:r w:rsidR="009E374C" w:rsidRPr="00997577">
        <w:rPr>
          <w:rFonts w:ascii="Book Antiqua" w:hAnsi="Book Antiqua" w:cs="Times New Roman"/>
          <w:sz w:val="24"/>
          <w:szCs w:val="24"/>
          <w:lang w:val="en-US"/>
        </w:rPr>
        <w:t xml:space="preserve"> MDRD-</w:t>
      </w:r>
      <w:r w:rsidR="00C1187E" w:rsidRPr="00997577">
        <w:rPr>
          <w:rFonts w:ascii="Book Antiqua" w:hAnsi="Book Antiqua" w:cs="Times New Roman"/>
          <w:sz w:val="24"/>
          <w:szCs w:val="24"/>
          <w:lang w:val="en-US"/>
        </w:rPr>
        <w:t xml:space="preserve">4 </w:t>
      </w:r>
      <w:r w:rsidR="004770F9" w:rsidRPr="00997577">
        <w:rPr>
          <w:rFonts w:ascii="Book Antiqua" w:hAnsi="Book Antiqua" w:cs="Times New Roman"/>
          <w:sz w:val="24"/>
          <w:szCs w:val="24"/>
          <w:lang w:val="en-US"/>
        </w:rPr>
        <w:t xml:space="preserve">equation </w:t>
      </w:r>
      <w:r w:rsidR="00D628F2" w:rsidRPr="00997577">
        <w:rPr>
          <w:rFonts w:ascii="Book Antiqua" w:hAnsi="Book Antiqua" w:cs="Times New Roman"/>
          <w:sz w:val="24"/>
          <w:szCs w:val="24"/>
          <w:lang w:val="en-US"/>
        </w:rPr>
        <w:t xml:space="preserve">at predicting </w:t>
      </w:r>
      <w:r w:rsidR="00AB3075" w:rsidRPr="00997577">
        <w:rPr>
          <w:rFonts w:ascii="Book Antiqua" w:hAnsi="Book Antiqua" w:cs="Times New Roman"/>
          <w:sz w:val="24"/>
          <w:szCs w:val="24"/>
          <w:lang w:val="en-US"/>
        </w:rPr>
        <w:t>the majo</w:t>
      </w:r>
      <w:r w:rsidR="009E374C" w:rsidRPr="00997577">
        <w:rPr>
          <w:rFonts w:ascii="Book Antiqua" w:hAnsi="Book Antiqua" w:cs="Times New Roman"/>
          <w:sz w:val="24"/>
          <w:szCs w:val="24"/>
          <w:lang w:val="en-US"/>
        </w:rPr>
        <w:t>r adverse events</w:t>
      </w:r>
      <w:r w:rsidR="00AB3075" w:rsidRPr="00997577">
        <w:rPr>
          <w:rFonts w:ascii="Book Antiqua" w:hAnsi="Book Antiqua" w:cs="Times New Roman"/>
          <w:sz w:val="24"/>
          <w:szCs w:val="24"/>
          <w:lang w:val="en-US"/>
        </w:rPr>
        <w:t xml:space="preserve">. </w:t>
      </w:r>
      <w:r w:rsidR="00974F4D" w:rsidRPr="00997577">
        <w:rPr>
          <w:rFonts w:ascii="Book Antiqua" w:hAnsi="Book Antiqua" w:cs="Times New Roman"/>
          <w:sz w:val="24"/>
          <w:szCs w:val="24"/>
          <w:lang w:val="en-US"/>
        </w:rPr>
        <w:t>Taken together, our notabl</w:t>
      </w:r>
      <w:r w:rsidR="00A5513D" w:rsidRPr="00997577">
        <w:rPr>
          <w:rFonts w:ascii="Book Antiqua" w:hAnsi="Book Antiqua" w:cs="Times New Roman"/>
          <w:sz w:val="24"/>
          <w:szCs w:val="24"/>
          <w:lang w:val="en-US"/>
        </w:rPr>
        <w:t xml:space="preserve">e </w:t>
      </w:r>
      <w:r w:rsidR="00974F4D" w:rsidRPr="00997577">
        <w:rPr>
          <w:rFonts w:ascii="Book Antiqua" w:hAnsi="Book Antiqua" w:cs="Times New Roman"/>
          <w:sz w:val="24"/>
          <w:szCs w:val="24"/>
          <w:lang w:val="en-US"/>
        </w:rPr>
        <w:t>results</w:t>
      </w:r>
      <w:r w:rsidR="009F04B7" w:rsidRPr="00997577">
        <w:rPr>
          <w:rFonts w:ascii="Book Antiqua" w:hAnsi="Book Antiqua" w:cs="Times New Roman"/>
          <w:sz w:val="24"/>
          <w:szCs w:val="24"/>
          <w:lang w:val="en-US"/>
        </w:rPr>
        <w:t xml:space="preserve"> </w:t>
      </w:r>
      <w:r w:rsidR="006E5528" w:rsidRPr="00997577">
        <w:rPr>
          <w:rFonts w:ascii="Book Antiqua" w:hAnsi="Book Antiqua" w:cs="Times New Roman"/>
          <w:sz w:val="24"/>
          <w:szCs w:val="24"/>
          <w:lang w:val="en-US"/>
        </w:rPr>
        <w:t xml:space="preserve">from a real world cohort </w:t>
      </w:r>
      <w:r w:rsidR="00974F4D" w:rsidRPr="00997577">
        <w:rPr>
          <w:rFonts w:ascii="Book Antiqua" w:hAnsi="Book Antiqua" w:cs="Times New Roman"/>
          <w:sz w:val="24"/>
          <w:szCs w:val="24"/>
          <w:lang w:val="en-US"/>
        </w:rPr>
        <w:t>encourage</w:t>
      </w:r>
      <w:r w:rsidR="00510160" w:rsidRPr="00997577">
        <w:rPr>
          <w:rFonts w:ascii="Book Antiqua" w:hAnsi="Book Antiqua" w:cs="Times New Roman"/>
          <w:sz w:val="24"/>
          <w:szCs w:val="24"/>
          <w:lang w:val="en-US"/>
        </w:rPr>
        <w:t xml:space="preserve"> </w:t>
      </w:r>
      <w:r w:rsidR="0040021D" w:rsidRPr="00997577">
        <w:rPr>
          <w:rFonts w:ascii="Book Antiqua" w:hAnsi="Book Antiqua" w:cs="Times New Roman"/>
          <w:sz w:val="24"/>
          <w:szCs w:val="24"/>
          <w:lang w:val="en-US"/>
        </w:rPr>
        <w:t>the use of</w:t>
      </w:r>
      <w:r w:rsidR="007D0B71" w:rsidRPr="00997577">
        <w:rPr>
          <w:rFonts w:ascii="Book Antiqua" w:hAnsi="Book Antiqua" w:cs="Times New Roman"/>
          <w:sz w:val="24"/>
          <w:szCs w:val="24"/>
          <w:lang w:val="en-US"/>
        </w:rPr>
        <w:t xml:space="preserve"> the</w:t>
      </w:r>
      <w:r w:rsidR="0040021D" w:rsidRPr="00997577">
        <w:rPr>
          <w:rFonts w:ascii="Book Antiqua" w:hAnsi="Book Antiqua" w:cs="Times New Roman"/>
          <w:sz w:val="24"/>
          <w:szCs w:val="24"/>
          <w:lang w:val="en-US"/>
        </w:rPr>
        <w:t xml:space="preserve"> </w:t>
      </w:r>
      <w:r w:rsidR="007D0B71" w:rsidRPr="00997577">
        <w:rPr>
          <w:rFonts w:ascii="Book Antiqua" w:hAnsi="Book Antiqua" w:cs="Times New Roman"/>
          <w:sz w:val="24"/>
          <w:szCs w:val="24"/>
          <w:lang w:val="en-US"/>
        </w:rPr>
        <w:t xml:space="preserve">new </w:t>
      </w:r>
      <w:r w:rsidR="0040021D" w:rsidRPr="00997577">
        <w:rPr>
          <w:rFonts w:ascii="Book Antiqua" w:hAnsi="Book Antiqua" w:cs="Times New Roman"/>
          <w:sz w:val="24"/>
          <w:szCs w:val="24"/>
          <w:lang w:val="en-US"/>
        </w:rPr>
        <w:t>CKD-EPI</w:t>
      </w:r>
      <w:r w:rsidR="007D0B71" w:rsidRPr="00997577">
        <w:rPr>
          <w:rFonts w:ascii="Book Antiqua" w:hAnsi="Book Antiqua" w:cs="Times New Roman"/>
          <w:sz w:val="24"/>
          <w:szCs w:val="24"/>
          <w:lang w:val="en-US"/>
        </w:rPr>
        <w:t xml:space="preserve"> equation</w:t>
      </w:r>
      <w:r w:rsidR="0040021D" w:rsidRPr="00997577">
        <w:rPr>
          <w:rFonts w:ascii="Book Antiqua" w:hAnsi="Book Antiqua" w:cs="Times New Roman"/>
          <w:sz w:val="24"/>
          <w:szCs w:val="24"/>
          <w:lang w:val="en-US"/>
        </w:rPr>
        <w:t xml:space="preserve"> to assess renal function i</w:t>
      </w:r>
      <w:r w:rsidR="004770F9" w:rsidRPr="00997577">
        <w:rPr>
          <w:rFonts w:ascii="Book Antiqua" w:hAnsi="Book Antiqua" w:cs="Times New Roman"/>
          <w:sz w:val="24"/>
          <w:szCs w:val="24"/>
          <w:lang w:val="en-US"/>
        </w:rPr>
        <w:t>n patients with NVAF</w:t>
      </w:r>
      <w:r w:rsidR="00510160" w:rsidRPr="00997577">
        <w:rPr>
          <w:rFonts w:ascii="Book Antiqua" w:hAnsi="Book Antiqua" w:cs="Times New Roman"/>
          <w:sz w:val="24"/>
          <w:szCs w:val="24"/>
          <w:lang w:val="en-US"/>
        </w:rPr>
        <w:t xml:space="preserve"> and </w:t>
      </w:r>
      <w:r w:rsidR="00D01827" w:rsidRPr="00997577">
        <w:rPr>
          <w:rFonts w:ascii="Book Antiqua" w:hAnsi="Book Antiqua" w:cs="Times New Roman"/>
          <w:sz w:val="24"/>
          <w:szCs w:val="24"/>
          <w:lang w:val="en-US"/>
        </w:rPr>
        <w:t>reinforce</w:t>
      </w:r>
      <w:r w:rsidR="009F04B7" w:rsidRPr="00997577">
        <w:rPr>
          <w:rFonts w:ascii="Book Antiqua" w:hAnsi="Book Antiqua" w:cs="Times New Roman"/>
          <w:sz w:val="24"/>
          <w:szCs w:val="24"/>
          <w:lang w:val="en-US"/>
        </w:rPr>
        <w:t xml:space="preserve"> </w:t>
      </w:r>
      <w:r w:rsidR="00510160" w:rsidRPr="00997577">
        <w:rPr>
          <w:rFonts w:ascii="Book Antiqua" w:hAnsi="Book Antiqua" w:cs="Times New Roman"/>
          <w:sz w:val="24"/>
          <w:szCs w:val="24"/>
          <w:lang w:val="en-US"/>
        </w:rPr>
        <w:t xml:space="preserve">the </w:t>
      </w:r>
      <w:r w:rsidR="007D1FE4" w:rsidRPr="00997577">
        <w:rPr>
          <w:rFonts w:ascii="Book Antiqua" w:hAnsi="Book Antiqua" w:cs="Times New Roman"/>
          <w:sz w:val="24"/>
          <w:szCs w:val="24"/>
          <w:lang w:val="en-US"/>
        </w:rPr>
        <w:t xml:space="preserve">current </w:t>
      </w:r>
      <w:proofErr w:type="gramStart"/>
      <w:r w:rsidR="00A5513D" w:rsidRPr="00997577">
        <w:rPr>
          <w:rFonts w:ascii="Book Antiqua" w:hAnsi="Book Antiqua" w:cs="Times New Roman"/>
          <w:sz w:val="24"/>
          <w:szCs w:val="24"/>
          <w:lang w:val="en-US"/>
        </w:rPr>
        <w:lastRenderedPageBreak/>
        <w:t>recommendation</w:t>
      </w:r>
      <w:r w:rsidR="00D83C14" w:rsidRPr="00997577">
        <w:rPr>
          <w:rFonts w:ascii="Book Antiqua" w:hAnsi="Book Antiqua" w:cs="Times New Roman"/>
          <w:sz w:val="24"/>
          <w:szCs w:val="24"/>
          <w:vertAlign w:val="superscript"/>
          <w:lang w:val="en-US"/>
        </w:rPr>
        <w:t>[</w:t>
      </w:r>
      <w:proofErr w:type="gramEnd"/>
      <w:r w:rsidR="00510160" w:rsidRPr="00997577">
        <w:rPr>
          <w:rFonts w:ascii="Book Antiqua" w:hAnsi="Book Antiqua" w:cs="Times New Roman"/>
          <w:sz w:val="24"/>
          <w:szCs w:val="24"/>
          <w:vertAlign w:val="superscript"/>
          <w:lang w:val="en-US"/>
        </w:rPr>
        <w:t>9</w:t>
      </w:r>
      <w:r w:rsidR="007D1FE4" w:rsidRPr="00997577">
        <w:rPr>
          <w:rFonts w:ascii="Book Antiqua" w:hAnsi="Book Antiqua" w:cs="Times New Roman"/>
          <w:sz w:val="24"/>
          <w:szCs w:val="24"/>
          <w:vertAlign w:val="superscript"/>
          <w:lang w:val="en-US"/>
        </w:rPr>
        <w:t>,27,28</w:t>
      </w:r>
      <w:r w:rsidR="00D83C14" w:rsidRPr="00997577">
        <w:rPr>
          <w:rFonts w:ascii="Book Antiqua" w:hAnsi="Book Antiqua" w:cs="Times New Roman"/>
          <w:sz w:val="24"/>
          <w:szCs w:val="24"/>
          <w:vertAlign w:val="superscript"/>
          <w:lang w:val="en-US"/>
        </w:rPr>
        <w:t>]</w:t>
      </w:r>
      <w:r w:rsidR="00510160" w:rsidRPr="00997577">
        <w:rPr>
          <w:rFonts w:ascii="Book Antiqua" w:hAnsi="Book Antiqua" w:cs="Times New Roman"/>
          <w:sz w:val="24"/>
          <w:szCs w:val="24"/>
          <w:lang w:val="en-US"/>
        </w:rPr>
        <w:t xml:space="preserve"> for the </w:t>
      </w:r>
      <w:r w:rsidR="009F04B7" w:rsidRPr="00997577">
        <w:rPr>
          <w:rFonts w:ascii="Book Antiqua" w:hAnsi="Book Antiqua" w:cs="Times New Roman"/>
          <w:sz w:val="24"/>
          <w:szCs w:val="24"/>
          <w:lang w:val="en-US"/>
        </w:rPr>
        <w:t>use of</w:t>
      </w:r>
      <w:r w:rsidR="0051029C" w:rsidRPr="00997577">
        <w:rPr>
          <w:rFonts w:ascii="Book Antiqua" w:hAnsi="Book Antiqua" w:cs="Times New Roman"/>
          <w:sz w:val="24"/>
          <w:szCs w:val="24"/>
          <w:lang w:val="en-US"/>
        </w:rPr>
        <w:t xml:space="preserve"> the</w:t>
      </w:r>
      <w:r w:rsidR="009F04B7" w:rsidRPr="00997577">
        <w:rPr>
          <w:rFonts w:ascii="Book Antiqua" w:hAnsi="Book Antiqua" w:cs="Times New Roman"/>
          <w:sz w:val="24"/>
          <w:szCs w:val="24"/>
          <w:lang w:val="en-US"/>
        </w:rPr>
        <w:t xml:space="preserve"> </w:t>
      </w:r>
      <w:r w:rsidR="007D0B71" w:rsidRPr="00997577">
        <w:rPr>
          <w:rFonts w:ascii="Book Antiqua" w:hAnsi="Book Antiqua" w:cs="Times New Roman"/>
          <w:sz w:val="24"/>
          <w:szCs w:val="24"/>
          <w:lang w:val="en-US"/>
        </w:rPr>
        <w:t xml:space="preserve">new </w:t>
      </w:r>
      <w:r w:rsidR="009F04B7" w:rsidRPr="00997577">
        <w:rPr>
          <w:rFonts w:ascii="Book Antiqua" w:hAnsi="Book Antiqua" w:cs="Times New Roman"/>
          <w:sz w:val="24"/>
          <w:szCs w:val="24"/>
          <w:lang w:val="en-US"/>
        </w:rPr>
        <w:t>CKD-EPI formula</w:t>
      </w:r>
      <w:r w:rsidR="00510160" w:rsidRPr="00997577">
        <w:rPr>
          <w:rFonts w:ascii="Book Antiqua" w:hAnsi="Book Antiqua" w:cs="Times New Roman"/>
          <w:sz w:val="24"/>
          <w:szCs w:val="24"/>
          <w:lang w:val="en-US"/>
        </w:rPr>
        <w:t xml:space="preserve"> in all clinical situation</w:t>
      </w:r>
      <w:r w:rsidR="00C554F8" w:rsidRPr="00997577">
        <w:rPr>
          <w:rFonts w:ascii="Book Antiqua" w:hAnsi="Book Antiqua" w:cs="Times New Roman"/>
          <w:sz w:val="24"/>
          <w:szCs w:val="24"/>
          <w:lang w:val="en-US"/>
        </w:rPr>
        <w:t>s</w:t>
      </w:r>
      <w:r w:rsidR="00510160" w:rsidRPr="00997577">
        <w:rPr>
          <w:rFonts w:ascii="Book Antiqua" w:hAnsi="Book Antiqua" w:cs="Times New Roman"/>
          <w:sz w:val="24"/>
          <w:szCs w:val="24"/>
          <w:lang w:val="en-US"/>
        </w:rPr>
        <w:t>.</w:t>
      </w:r>
      <w:r w:rsidR="00A1686E" w:rsidRPr="00997577">
        <w:rPr>
          <w:rFonts w:ascii="Book Antiqua" w:hAnsi="Book Antiqua" w:cs="Times New Roman"/>
          <w:sz w:val="24"/>
          <w:szCs w:val="24"/>
          <w:lang w:val="en-US"/>
        </w:rPr>
        <w:t xml:space="preserve"> </w:t>
      </w:r>
    </w:p>
    <w:p w:rsidR="00C05864" w:rsidRPr="00997577" w:rsidRDefault="00D46DF1" w:rsidP="00BC2B7F">
      <w:pPr>
        <w:spacing w:after="0" w:line="360" w:lineRule="auto"/>
        <w:ind w:firstLineChars="200" w:firstLine="480"/>
        <w:jc w:val="both"/>
        <w:rPr>
          <w:rFonts w:ascii="Book Antiqua" w:hAnsi="Book Antiqua" w:cs="Times New Roman"/>
          <w:sz w:val="24"/>
          <w:szCs w:val="24"/>
          <w:lang w:val="en-US"/>
        </w:rPr>
      </w:pPr>
      <w:r w:rsidRPr="00997577">
        <w:rPr>
          <w:rFonts w:ascii="Book Antiqua" w:hAnsi="Book Antiqua" w:cs="Times New Roman"/>
          <w:sz w:val="24"/>
          <w:szCs w:val="24"/>
          <w:lang w:val="en-US"/>
        </w:rPr>
        <w:t xml:space="preserve">It is clear that our study presents an analysis of </w:t>
      </w:r>
      <w:r w:rsidR="00280BC8" w:rsidRPr="00997577">
        <w:rPr>
          <w:rFonts w:ascii="Book Antiqua" w:hAnsi="Book Antiqua" w:cs="Times New Roman"/>
          <w:sz w:val="24"/>
          <w:szCs w:val="24"/>
          <w:lang w:val="en-US"/>
        </w:rPr>
        <w:t xml:space="preserve">a modest sized cohort of patients </w:t>
      </w:r>
      <w:r w:rsidR="001753F3" w:rsidRPr="00997577">
        <w:rPr>
          <w:rFonts w:ascii="Book Antiqua" w:hAnsi="Book Antiqua" w:cs="Times New Roman"/>
          <w:sz w:val="24"/>
          <w:szCs w:val="24"/>
          <w:lang w:val="en-US"/>
        </w:rPr>
        <w:t xml:space="preserve">with NVAF on VKAs </w:t>
      </w:r>
      <w:r w:rsidR="00280BC8" w:rsidRPr="00997577">
        <w:rPr>
          <w:rFonts w:ascii="Book Antiqua" w:hAnsi="Book Antiqua" w:cs="Times New Roman"/>
          <w:sz w:val="24"/>
          <w:szCs w:val="24"/>
          <w:lang w:val="en-US"/>
        </w:rPr>
        <w:t xml:space="preserve">from </w:t>
      </w:r>
      <w:r w:rsidR="001753F3" w:rsidRPr="00997577">
        <w:rPr>
          <w:rFonts w:ascii="Book Antiqua" w:hAnsi="Book Antiqua" w:cs="Times New Roman"/>
          <w:sz w:val="24"/>
          <w:szCs w:val="24"/>
          <w:lang w:val="en-US"/>
        </w:rPr>
        <w:t>the real world</w:t>
      </w:r>
      <w:r w:rsidR="00280BC8" w:rsidRPr="00997577">
        <w:rPr>
          <w:rFonts w:ascii="Book Antiqua" w:hAnsi="Book Antiqua" w:cs="Times New Roman"/>
          <w:sz w:val="24"/>
          <w:szCs w:val="24"/>
          <w:lang w:val="en-US"/>
        </w:rPr>
        <w:t xml:space="preserve">, and the prevalence of patients with </w:t>
      </w:r>
      <w:proofErr w:type="spellStart"/>
      <w:r w:rsidR="00280BC8" w:rsidRPr="00997577">
        <w:rPr>
          <w:rFonts w:ascii="Book Antiqua" w:hAnsi="Book Antiqua" w:cs="Times New Roman"/>
          <w:sz w:val="24"/>
          <w:szCs w:val="24"/>
          <w:lang w:val="en-US"/>
        </w:rPr>
        <w:t>eGFR</w:t>
      </w:r>
      <w:proofErr w:type="spellEnd"/>
      <w:r w:rsidR="00280BC8" w:rsidRPr="00997577">
        <w:rPr>
          <w:rFonts w:ascii="Book Antiqua" w:hAnsi="Book Antiqua" w:cs="Times New Roman"/>
          <w:sz w:val="24"/>
          <w:szCs w:val="24"/>
          <w:lang w:val="en-US"/>
        </w:rPr>
        <w:t xml:space="preserve"> &lt; 60 ml/min/1.73 m</w:t>
      </w:r>
      <w:r w:rsidR="00280BC8" w:rsidRPr="00997577">
        <w:rPr>
          <w:rFonts w:ascii="Book Antiqua" w:hAnsi="Book Antiqua" w:cs="Times New Roman"/>
          <w:sz w:val="24"/>
          <w:szCs w:val="24"/>
          <w:vertAlign w:val="superscript"/>
          <w:lang w:val="en-US"/>
        </w:rPr>
        <w:t xml:space="preserve">2 </w:t>
      </w:r>
      <w:r w:rsidR="00280BC8" w:rsidRPr="00997577">
        <w:rPr>
          <w:rFonts w:ascii="Book Antiqua" w:hAnsi="Book Antiqua" w:cs="Times New Roman"/>
          <w:sz w:val="24"/>
          <w:szCs w:val="24"/>
          <w:lang w:val="en-US"/>
        </w:rPr>
        <w:t xml:space="preserve">was </w:t>
      </w:r>
      <w:r w:rsidR="00155E1F" w:rsidRPr="00997577">
        <w:rPr>
          <w:rFonts w:ascii="Book Antiqua" w:hAnsi="Book Antiqua" w:cs="Times New Roman"/>
          <w:sz w:val="24"/>
          <w:szCs w:val="24"/>
          <w:lang w:val="en-US"/>
        </w:rPr>
        <w:t xml:space="preserve">just </w:t>
      </w:r>
      <w:r w:rsidR="00280BC8" w:rsidRPr="00997577">
        <w:rPr>
          <w:rFonts w:ascii="Book Antiqua" w:hAnsi="Book Antiqua" w:cs="Times New Roman"/>
          <w:sz w:val="24"/>
          <w:szCs w:val="24"/>
          <w:lang w:val="en-US"/>
        </w:rPr>
        <w:t xml:space="preserve">reduced by 1.2% when using the new CKD-EPI formula. However, our cohort might give a good reflection of the general population with millions of patients having NVAF, in </w:t>
      </w:r>
      <w:r w:rsidR="003C7920" w:rsidRPr="00997577">
        <w:rPr>
          <w:rFonts w:ascii="Book Antiqua" w:hAnsi="Book Antiqua" w:cs="Times New Roman"/>
          <w:sz w:val="24"/>
          <w:szCs w:val="24"/>
          <w:lang w:val="en-US"/>
        </w:rPr>
        <w:t>whom the percent</w:t>
      </w:r>
      <w:r w:rsidR="00155E1F" w:rsidRPr="00997577">
        <w:rPr>
          <w:rFonts w:ascii="Book Antiqua" w:hAnsi="Book Antiqua" w:cs="Times New Roman"/>
          <w:sz w:val="24"/>
          <w:szCs w:val="24"/>
          <w:lang w:val="en-US"/>
        </w:rPr>
        <w:t>age of 1.2</w:t>
      </w:r>
      <w:r w:rsidR="003C7920" w:rsidRPr="00997577">
        <w:rPr>
          <w:rFonts w:ascii="Book Antiqua" w:hAnsi="Book Antiqua" w:cs="Times New Roman"/>
          <w:sz w:val="24"/>
          <w:szCs w:val="24"/>
          <w:lang w:val="en-US"/>
        </w:rPr>
        <w:t xml:space="preserve">% would </w:t>
      </w:r>
      <w:r w:rsidR="00280BC8" w:rsidRPr="00997577">
        <w:rPr>
          <w:rFonts w:ascii="Book Antiqua" w:hAnsi="Book Antiqua" w:cs="Times New Roman"/>
          <w:sz w:val="24"/>
          <w:szCs w:val="24"/>
          <w:lang w:val="en-US"/>
        </w:rPr>
        <w:t xml:space="preserve">be </w:t>
      </w:r>
      <w:r w:rsidRPr="00997577">
        <w:rPr>
          <w:rFonts w:ascii="Book Antiqua" w:hAnsi="Book Antiqua" w:cs="Times New Roman"/>
          <w:sz w:val="24"/>
          <w:szCs w:val="24"/>
          <w:lang w:val="en-US"/>
        </w:rPr>
        <w:t xml:space="preserve">highly </w:t>
      </w:r>
      <w:r w:rsidR="00280BC8" w:rsidRPr="00997577">
        <w:rPr>
          <w:rFonts w:ascii="Book Antiqua" w:hAnsi="Book Antiqua" w:cs="Times New Roman"/>
          <w:sz w:val="24"/>
          <w:szCs w:val="24"/>
          <w:lang w:val="en-US"/>
        </w:rPr>
        <w:t>significant.</w:t>
      </w:r>
    </w:p>
    <w:p w:rsidR="00742738" w:rsidRPr="00997577" w:rsidRDefault="00742738" w:rsidP="00BC2B7F">
      <w:pPr>
        <w:spacing w:after="0" w:line="360" w:lineRule="auto"/>
        <w:jc w:val="both"/>
        <w:rPr>
          <w:rFonts w:ascii="Book Antiqua" w:hAnsi="Book Antiqua" w:cs="Times New Roman"/>
          <w:sz w:val="24"/>
          <w:szCs w:val="24"/>
          <w:lang w:val="en-US"/>
        </w:rPr>
      </w:pPr>
    </w:p>
    <w:p w:rsidR="00510160" w:rsidRPr="00997577" w:rsidRDefault="00510160" w:rsidP="00BC2B7F">
      <w:pPr>
        <w:spacing w:after="0" w:line="360" w:lineRule="auto"/>
        <w:jc w:val="both"/>
        <w:rPr>
          <w:rFonts w:ascii="Book Antiqua" w:hAnsi="Book Antiqua" w:cs="Times New Roman"/>
          <w:i/>
          <w:sz w:val="24"/>
          <w:szCs w:val="24"/>
          <w:lang w:val="en-US"/>
        </w:rPr>
      </w:pPr>
      <w:r w:rsidRPr="00997577">
        <w:rPr>
          <w:rFonts w:ascii="Book Antiqua" w:hAnsi="Book Antiqua" w:cs="Times New Roman"/>
          <w:b/>
          <w:i/>
          <w:sz w:val="24"/>
          <w:szCs w:val="24"/>
          <w:lang w:val="en-US"/>
        </w:rPr>
        <w:t>Limitation</w:t>
      </w:r>
      <w:r w:rsidR="00C76CD1" w:rsidRPr="00997577">
        <w:rPr>
          <w:rFonts w:ascii="Book Antiqua" w:hAnsi="Book Antiqua" w:cs="Times New Roman"/>
          <w:b/>
          <w:i/>
          <w:sz w:val="24"/>
          <w:szCs w:val="24"/>
          <w:lang w:val="en-US"/>
        </w:rPr>
        <w:t>s</w:t>
      </w:r>
    </w:p>
    <w:p w:rsidR="00617368" w:rsidRPr="00997577" w:rsidRDefault="00510160" w:rsidP="00BC2B7F">
      <w:pPr>
        <w:spacing w:after="0" w:line="360" w:lineRule="auto"/>
        <w:jc w:val="both"/>
        <w:rPr>
          <w:rFonts w:ascii="Book Antiqua" w:hAnsi="Book Antiqua" w:cs="Arial"/>
          <w:color w:val="000000"/>
          <w:sz w:val="24"/>
          <w:szCs w:val="24"/>
          <w:lang w:val="en-GB" w:eastAsia="zh-CN"/>
        </w:rPr>
      </w:pPr>
      <w:r w:rsidRPr="00997577">
        <w:rPr>
          <w:rFonts w:ascii="Book Antiqua" w:eastAsia="Calibri" w:hAnsi="Book Antiqua" w:cs="Arial"/>
          <w:color w:val="000000"/>
          <w:sz w:val="24"/>
          <w:szCs w:val="24"/>
          <w:lang w:val="en-GB"/>
        </w:rPr>
        <w:t xml:space="preserve">The main limitation of our study is its retrospective design, but it has interesting strong points as it reflects real world practice by enrolment of consecutive </w:t>
      </w:r>
      <w:r w:rsidR="004770F9" w:rsidRPr="00997577">
        <w:rPr>
          <w:rFonts w:ascii="Book Antiqua" w:eastAsia="Calibri" w:hAnsi="Book Antiqua" w:cs="Arial"/>
          <w:color w:val="000000"/>
          <w:sz w:val="24"/>
          <w:szCs w:val="24"/>
          <w:lang w:val="en-GB"/>
        </w:rPr>
        <w:t xml:space="preserve">patients with NVAF </w:t>
      </w:r>
      <w:r w:rsidR="002E32AD" w:rsidRPr="00997577">
        <w:rPr>
          <w:rFonts w:ascii="Book Antiqua" w:eastAsia="Calibri" w:hAnsi="Book Antiqua" w:cs="Arial"/>
          <w:color w:val="000000"/>
          <w:sz w:val="24"/>
          <w:szCs w:val="24"/>
          <w:lang w:val="en-GB"/>
        </w:rPr>
        <w:t xml:space="preserve">who have full range of </w:t>
      </w:r>
      <w:proofErr w:type="spellStart"/>
      <w:r w:rsidR="002E32AD" w:rsidRPr="00997577">
        <w:rPr>
          <w:rFonts w:ascii="Book Antiqua" w:eastAsia="Calibri" w:hAnsi="Book Antiqua" w:cs="Arial"/>
          <w:color w:val="000000"/>
          <w:sz w:val="24"/>
          <w:szCs w:val="24"/>
          <w:lang w:val="en-GB"/>
        </w:rPr>
        <w:t>eGFR</w:t>
      </w:r>
      <w:proofErr w:type="spellEnd"/>
      <w:r w:rsidR="002E32AD" w:rsidRPr="00997577">
        <w:rPr>
          <w:rFonts w:ascii="Book Antiqua" w:eastAsia="Calibri" w:hAnsi="Book Antiqua" w:cs="Arial"/>
          <w:color w:val="000000"/>
          <w:sz w:val="24"/>
          <w:szCs w:val="24"/>
          <w:lang w:val="en-GB"/>
        </w:rPr>
        <w:t xml:space="preserve"> and</w:t>
      </w:r>
      <w:r w:rsidR="00FB1850" w:rsidRPr="00997577">
        <w:rPr>
          <w:rFonts w:ascii="Book Antiqua" w:eastAsia="Calibri" w:hAnsi="Book Antiqua" w:cs="Arial"/>
          <w:color w:val="000000"/>
          <w:sz w:val="24"/>
          <w:szCs w:val="24"/>
          <w:lang w:val="en-GB"/>
        </w:rPr>
        <w:t xml:space="preserve"> were </w:t>
      </w:r>
      <w:r w:rsidRPr="00997577">
        <w:rPr>
          <w:rFonts w:ascii="Book Antiqua" w:eastAsia="Calibri" w:hAnsi="Book Antiqua" w:cs="Arial"/>
          <w:color w:val="000000"/>
          <w:sz w:val="24"/>
          <w:szCs w:val="24"/>
          <w:lang w:val="en-GB"/>
        </w:rPr>
        <w:t>attending our outpatient cardiology clinics with the advantage of careful follow</w:t>
      </w:r>
      <w:r w:rsidR="0040021D" w:rsidRPr="00997577">
        <w:rPr>
          <w:rFonts w:ascii="Book Antiqua" w:eastAsia="Calibri" w:hAnsi="Book Antiqua" w:cs="Arial"/>
          <w:color w:val="000000"/>
          <w:sz w:val="24"/>
          <w:szCs w:val="24"/>
          <w:lang w:val="en-GB"/>
        </w:rPr>
        <w:t xml:space="preserve"> </w:t>
      </w:r>
      <w:r w:rsidRPr="00997577">
        <w:rPr>
          <w:rFonts w:ascii="Book Antiqua" w:eastAsia="Calibri" w:hAnsi="Book Antiqua" w:cs="Arial"/>
          <w:color w:val="000000"/>
          <w:sz w:val="24"/>
          <w:szCs w:val="24"/>
          <w:lang w:val="en-GB"/>
        </w:rPr>
        <w:t>up and data collection by cardiologists</w:t>
      </w:r>
      <w:r w:rsidR="00E01FCA" w:rsidRPr="00997577">
        <w:rPr>
          <w:rFonts w:ascii="Book Antiqua" w:eastAsia="Calibri" w:hAnsi="Book Antiqua" w:cs="Arial"/>
          <w:color w:val="000000"/>
          <w:sz w:val="24"/>
          <w:szCs w:val="24"/>
          <w:lang w:val="en-GB"/>
        </w:rPr>
        <w:t>.</w:t>
      </w:r>
      <w:r w:rsidRPr="00997577">
        <w:rPr>
          <w:rFonts w:ascii="Book Antiqua" w:eastAsia="Calibri" w:hAnsi="Book Antiqua" w:cs="Arial"/>
          <w:color w:val="000000"/>
          <w:sz w:val="24"/>
          <w:szCs w:val="24"/>
          <w:lang w:val="en-GB"/>
        </w:rPr>
        <w:t xml:space="preserve"> </w:t>
      </w:r>
    </w:p>
    <w:p w:rsidR="00617368" w:rsidRPr="00997577" w:rsidRDefault="003547B2" w:rsidP="00BC2B7F">
      <w:pPr>
        <w:spacing w:after="0" w:line="360" w:lineRule="auto"/>
        <w:ind w:firstLineChars="200" w:firstLine="480"/>
        <w:jc w:val="both"/>
        <w:rPr>
          <w:rFonts w:ascii="Book Antiqua" w:hAnsi="Book Antiqua" w:cs="Arial"/>
          <w:color w:val="000000"/>
          <w:sz w:val="24"/>
          <w:szCs w:val="24"/>
          <w:lang w:val="en-GB" w:eastAsia="zh-CN"/>
        </w:rPr>
      </w:pPr>
      <w:r w:rsidRPr="00997577">
        <w:rPr>
          <w:rFonts w:ascii="Book Antiqua" w:eastAsia="Calibri" w:hAnsi="Book Antiqua" w:cs="Times New Roman"/>
          <w:color w:val="000000"/>
          <w:sz w:val="24"/>
          <w:szCs w:val="24"/>
          <w:lang w:val="en-US"/>
        </w:rPr>
        <w:t xml:space="preserve">The </w:t>
      </w:r>
      <w:r w:rsidR="00FB1850" w:rsidRPr="00997577">
        <w:rPr>
          <w:rFonts w:ascii="Book Antiqua" w:eastAsia="Calibri" w:hAnsi="Book Antiqua" w:cs="Times New Roman"/>
          <w:color w:val="000000"/>
          <w:sz w:val="24"/>
          <w:szCs w:val="24"/>
          <w:lang w:val="en-US"/>
        </w:rPr>
        <w:t>sample size might be</w:t>
      </w:r>
      <w:r w:rsidR="00510160" w:rsidRPr="00997577">
        <w:rPr>
          <w:rFonts w:ascii="Book Antiqua" w:eastAsia="Calibri" w:hAnsi="Book Antiqua" w:cs="Times New Roman"/>
          <w:color w:val="000000"/>
          <w:sz w:val="24"/>
          <w:szCs w:val="24"/>
          <w:lang w:val="en-US"/>
        </w:rPr>
        <w:t xml:space="preserve"> another limitation of our study that could limit the likelihood of detecting small effects or significant relationships from the data. </w:t>
      </w:r>
      <w:r w:rsidR="00FB1850" w:rsidRPr="00997577">
        <w:rPr>
          <w:rFonts w:ascii="Book Antiqua" w:eastAsia="Calibri" w:hAnsi="Book Antiqua" w:cs="Times New Roman"/>
          <w:color w:val="000000"/>
          <w:sz w:val="24"/>
          <w:szCs w:val="24"/>
          <w:lang w:val="en-US"/>
        </w:rPr>
        <w:t>Important to mention here that w</w:t>
      </w:r>
      <w:r w:rsidR="00CD32DD" w:rsidRPr="00997577">
        <w:rPr>
          <w:rFonts w:ascii="Book Antiqua" w:eastAsia="Calibri" w:hAnsi="Book Antiqua" w:cs="Times New Roman"/>
          <w:color w:val="000000"/>
          <w:sz w:val="24"/>
          <w:szCs w:val="24"/>
          <w:lang w:val="en-US"/>
        </w:rPr>
        <w:t xml:space="preserve">e did not have the direct measured GFR, so we cannot determine the extent to which the two formulas reflect the GFR as determined by the gold standard method. However, </w:t>
      </w:r>
      <w:proofErr w:type="spellStart"/>
      <w:r w:rsidR="00CD32DD" w:rsidRPr="00997577">
        <w:rPr>
          <w:rFonts w:ascii="Book Antiqua" w:eastAsia="Calibri" w:hAnsi="Book Antiqua" w:cs="Times New Roman"/>
          <w:color w:val="000000"/>
          <w:sz w:val="24"/>
          <w:szCs w:val="24"/>
          <w:lang w:val="en-US"/>
        </w:rPr>
        <w:t>eGFR</w:t>
      </w:r>
      <w:proofErr w:type="spellEnd"/>
      <w:r w:rsidR="00CD32DD" w:rsidRPr="00997577">
        <w:rPr>
          <w:rFonts w:ascii="Book Antiqua" w:eastAsia="Calibri" w:hAnsi="Book Antiqua" w:cs="Times New Roman"/>
          <w:color w:val="000000"/>
          <w:sz w:val="24"/>
          <w:szCs w:val="24"/>
          <w:lang w:val="en-US"/>
        </w:rPr>
        <w:t xml:space="preserve"> is the practical way to estimate renal function which has been used </w:t>
      </w:r>
      <w:r w:rsidR="00FB1850" w:rsidRPr="00997577">
        <w:rPr>
          <w:rFonts w:ascii="Book Antiqua" w:eastAsia="Calibri" w:hAnsi="Book Antiqua" w:cs="Times New Roman"/>
          <w:color w:val="000000"/>
          <w:sz w:val="24"/>
          <w:szCs w:val="24"/>
          <w:lang w:val="en-US"/>
        </w:rPr>
        <w:t xml:space="preserve">in several patient populations. The fact that we have </w:t>
      </w:r>
      <w:r w:rsidR="00E01FCA" w:rsidRPr="00997577">
        <w:rPr>
          <w:rFonts w:ascii="Book Antiqua" w:eastAsia="Calibri" w:hAnsi="Book Antiqua" w:cs="Times New Roman"/>
          <w:color w:val="000000"/>
          <w:sz w:val="24"/>
          <w:szCs w:val="24"/>
          <w:lang w:val="en-US"/>
        </w:rPr>
        <w:t>only one serum creatinine mea</w:t>
      </w:r>
      <w:r w:rsidR="00FB1850" w:rsidRPr="00997577">
        <w:rPr>
          <w:rFonts w:ascii="Book Antiqua" w:eastAsia="Calibri" w:hAnsi="Book Antiqua" w:cs="Times New Roman"/>
          <w:color w:val="000000"/>
          <w:sz w:val="24"/>
          <w:szCs w:val="24"/>
          <w:lang w:val="en-US"/>
        </w:rPr>
        <w:t xml:space="preserve">sure for every patient </w:t>
      </w:r>
      <w:r w:rsidR="00E01FCA" w:rsidRPr="00997577">
        <w:rPr>
          <w:rFonts w:ascii="Book Antiqua" w:eastAsia="Calibri" w:hAnsi="Book Antiqua" w:cs="Times New Roman"/>
          <w:color w:val="000000"/>
          <w:sz w:val="24"/>
          <w:szCs w:val="24"/>
          <w:lang w:val="en-US"/>
        </w:rPr>
        <w:t xml:space="preserve">could limit the verification of the acute </w:t>
      </w:r>
      <w:r w:rsidR="00AB7EB1" w:rsidRPr="00997577">
        <w:rPr>
          <w:rFonts w:ascii="Book Antiqua" w:hAnsi="Book Antiqua" w:cs="Times New Roman"/>
          <w:i/>
          <w:sz w:val="24"/>
          <w:szCs w:val="24"/>
          <w:lang w:val="en-US"/>
        </w:rPr>
        <w:t>vs</w:t>
      </w:r>
      <w:r w:rsidR="00AB7EB1" w:rsidRPr="00997577">
        <w:rPr>
          <w:rFonts w:ascii="Book Antiqua" w:hAnsi="Book Antiqua" w:cs="Times New Roman"/>
          <w:sz w:val="24"/>
          <w:szCs w:val="24"/>
          <w:lang w:val="en-US"/>
        </w:rPr>
        <w:t xml:space="preserve"> </w:t>
      </w:r>
      <w:r w:rsidR="00E01FCA" w:rsidRPr="00997577">
        <w:rPr>
          <w:rFonts w:ascii="Book Antiqua" w:eastAsia="Calibri" w:hAnsi="Book Antiqua" w:cs="Times New Roman"/>
          <w:color w:val="000000"/>
          <w:sz w:val="24"/>
          <w:szCs w:val="24"/>
          <w:lang w:val="en-US"/>
        </w:rPr>
        <w:t>chronic nature of the renal dysfunc</w:t>
      </w:r>
      <w:r w:rsidR="00C76CD1" w:rsidRPr="00997577">
        <w:rPr>
          <w:rFonts w:ascii="Book Antiqua" w:eastAsia="Calibri" w:hAnsi="Book Antiqua" w:cs="Times New Roman"/>
          <w:color w:val="000000"/>
          <w:sz w:val="24"/>
          <w:szCs w:val="24"/>
          <w:lang w:val="en-US"/>
        </w:rPr>
        <w:t xml:space="preserve">tion in some patients, but this limitation was present in several related </w:t>
      </w:r>
      <w:proofErr w:type="gramStart"/>
      <w:r w:rsidR="00C76CD1" w:rsidRPr="00997577">
        <w:rPr>
          <w:rFonts w:ascii="Book Antiqua" w:eastAsia="Calibri" w:hAnsi="Book Antiqua" w:cs="Times New Roman"/>
          <w:color w:val="000000"/>
          <w:sz w:val="24"/>
          <w:szCs w:val="24"/>
          <w:lang w:val="en-US"/>
        </w:rPr>
        <w:t>studies</w:t>
      </w:r>
      <w:r w:rsidR="00D83C14" w:rsidRPr="00997577">
        <w:rPr>
          <w:rFonts w:ascii="Book Antiqua" w:eastAsia="Calibri" w:hAnsi="Book Antiqua" w:cs="Times New Roman"/>
          <w:color w:val="000000"/>
          <w:sz w:val="24"/>
          <w:szCs w:val="24"/>
          <w:vertAlign w:val="superscript"/>
          <w:lang w:val="en-US"/>
        </w:rPr>
        <w:t>[</w:t>
      </w:r>
      <w:proofErr w:type="gramEnd"/>
      <w:r w:rsidR="008F1D37" w:rsidRPr="00997577">
        <w:rPr>
          <w:rFonts w:ascii="Book Antiqua" w:eastAsia="Calibri" w:hAnsi="Book Antiqua" w:cs="Times New Roman"/>
          <w:color w:val="000000"/>
          <w:sz w:val="24"/>
          <w:szCs w:val="24"/>
          <w:vertAlign w:val="superscript"/>
          <w:lang w:val="en-US"/>
        </w:rPr>
        <w:t>23-25</w:t>
      </w:r>
      <w:r w:rsidR="00D83C14" w:rsidRPr="00997577">
        <w:rPr>
          <w:rFonts w:ascii="Book Antiqua" w:eastAsia="Calibri" w:hAnsi="Book Antiqua" w:cs="Times New Roman"/>
          <w:color w:val="000000"/>
          <w:sz w:val="24"/>
          <w:szCs w:val="24"/>
          <w:vertAlign w:val="superscript"/>
          <w:lang w:val="en-US"/>
        </w:rPr>
        <w:t>]</w:t>
      </w:r>
      <w:r w:rsidR="00631C7D" w:rsidRPr="00997577">
        <w:rPr>
          <w:rFonts w:ascii="Book Antiqua" w:eastAsia="Calibri" w:hAnsi="Book Antiqua" w:cs="Times New Roman"/>
          <w:color w:val="000000"/>
          <w:sz w:val="24"/>
          <w:szCs w:val="24"/>
          <w:lang w:val="en-US"/>
        </w:rPr>
        <w:t xml:space="preserve">. The lack of cystatin C data might be considered a limitation of our study. However, </w:t>
      </w:r>
      <w:r w:rsidR="00631C7D" w:rsidRPr="00997577">
        <w:rPr>
          <w:rFonts w:ascii="Book Antiqua" w:eastAsia="Calibri" w:hAnsi="Book Antiqua" w:cs="Arial"/>
          <w:color w:val="000000"/>
          <w:sz w:val="24"/>
          <w:szCs w:val="24"/>
          <w:lang w:val="en-GB"/>
        </w:rPr>
        <w:t xml:space="preserve">it should be taken into account that all the creatinine measurements in our study cohort were performed with the IDMS-traceable enzymatic assay method, which has been shown to provide very reliable </w:t>
      </w:r>
      <w:proofErr w:type="spellStart"/>
      <w:r w:rsidR="00631C7D" w:rsidRPr="00997577">
        <w:rPr>
          <w:rFonts w:ascii="Book Antiqua" w:eastAsia="Calibri" w:hAnsi="Book Antiqua" w:cs="Arial"/>
          <w:color w:val="000000"/>
          <w:sz w:val="24"/>
          <w:szCs w:val="24"/>
          <w:lang w:val="en-GB"/>
        </w:rPr>
        <w:t>eGFR</w:t>
      </w:r>
      <w:proofErr w:type="spellEnd"/>
      <w:r w:rsidR="00631C7D" w:rsidRPr="00997577">
        <w:rPr>
          <w:rFonts w:ascii="Book Antiqua" w:eastAsia="Calibri" w:hAnsi="Book Antiqua" w:cs="Arial"/>
          <w:color w:val="000000"/>
          <w:sz w:val="24"/>
          <w:szCs w:val="24"/>
          <w:lang w:val="en-GB"/>
        </w:rPr>
        <w:t xml:space="preserve"> </w:t>
      </w:r>
      <w:proofErr w:type="gramStart"/>
      <w:r w:rsidR="00631C7D" w:rsidRPr="00997577">
        <w:rPr>
          <w:rFonts w:ascii="Book Antiqua" w:eastAsia="Calibri" w:hAnsi="Book Antiqua" w:cs="Arial"/>
          <w:color w:val="000000"/>
          <w:sz w:val="24"/>
          <w:szCs w:val="24"/>
          <w:lang w:val="en-GB"/>
        </w:rPr>
        <w:t>results</w:t>
      </w:r>
      <w:r w:rsidR="00F376B9" w:rsidRPr="00997577">
        <w:rPr>
          <w:rFonts w:ascii="Book Antiqua" w:eastAsia="Calibri" w:hAnsi="Book Antiqua" w:cs="Arial"/>
          <w:color w:val="000000"/>
          <w:sz w:val="24"/>
          <w:szCs w:val="24"/>
          <w:vertAlign w:val="superscript"/>
          <w:lang w:val="en-GB"/>
        </w:rPr>
        <w:t>[</w:t>
      </w:r>
      <w:proofErr w:type="gramEnd"/>
      <w:r w:rsidR="00631C7D" w:rsidRPr="00997577">
        <w:rPr>
          <w:rFonts w:ascii="Book Antiqua" w:eastAsia="Calibri" w:hAnsi="Book Antiqua" w:cs="Arial"/>
          <w:color w:val="000000"/>
          <w:sz w:val="24"/>
          <w:szCs w:val="24"/>
          <w:vertAlign w:val="superscript"/>
          <w:lang w:val="en-GB"/>
        </w:rPr>
        <w:t>13</w:t>
      </w:r>
      <w:r w:rsidR="00F376B9" w:rsidRPr="00997577">
        <w:rPr>
          <w:rFonts w:ascii="Book Antiqua" w:eastAsia="Calibri" w:hAnsi="Book Antiqua" w:cs="Arial"/>
          <w:color w:val="000000"/>
          <w:sz w:val="24"/>
          <w:szCs w:val="24"/>
          <w:vertAlign w:val="superscript"/>
          <w:lang w:val="en-GB"/>
        </w:rPr>
        <w:t>]</w:t>
      </w:r>
      <w:r w:rsidR="00EA401B" w:rsidRPr="00997577">
        <w:rPr>
          <w:rFonts w:ascii="Book Antiqua" w:eastAsia="Calibri" w:hAnsi="Book Antiqua" w:cs="Arial"/>
          <w:color w:val="000000"/>
          <w:sz w:val="24"/>
          <w:szCs w:val="24"/>
          <w:lang w:val="en-GB"/>
        </w:rPr>
        <w:t xml:space="preserve"> and is</w:t>
      </w:r>
      <w:r w:rsidR="00631C7D" w:rsidRPr="00997577">
        <w:rPr>
          <w:rFonts w:ascii="Book Antiqua" w:eastAsia="Calibri" w:hAnsi="Book Antiqua" w:cs="Arial"/>
          <w:color w:val="000000"/>
          <w:sz w:val="24"/>
          <w:szCs w:val="24"/>
          <w:lang w:val="en-GB"/>
        </w:rPr>
        <w:t xml:space="preserve"> considered the standard method to assess renal function</w:t>
      </w:r>
      <w:r w:rsidR="00F376B9" w:rsidRPr="00997577">
        <w:rPr>
          <w:rFonts w:ascii="Book Antiqua" w:eastAsia="Calibri" w:hAnsi="Book Antiqua" w:cs="Arial"/>
          <w:color w:val="000000"/>
          <w:sz w:val="24"/>
          <w:szCs w:val="24"/>
          <w:vertAlign w:val="superscript"/>
          <w:lang w:val="en-GB"/>
        </w:rPr>
        <w:t>[</w:t>
      </w:r>
      <w:r w:rsidR="00DE19A2" w:rsidRPr="00997577">
        <w:rPr>
          <w:rFonts w:ascii="Book Antiqua" w:eastAsia="Calibri" w:hAnsi="Book Antiqua" w:cs="Arial"/>
          <w:color w:val="000000"/>
          <w:sz w:val="24"/>
          <w:szCs w:val="24"/>
          <w:vertAlign w:val="superscript"/>
          <w:lang w:val="en-GB"/>
        </w:rPr>
        <w:t>29</w:t>
      </w:r>
      <w:r w:rsidR="00F376B9" w:rsidRPr="00997577">
        <w:rPr>
          <w:rFonts w:ascii="Book Antiqua" w:eastAsia="Calibri" w:hAnsi="Book Antiqua" w:cs="Arial"/>
          <w:color w:val="000000"/>
          <w:sz w:val="24"/>
          <w:szCs w:val="24"/>
          <w:vertAlign w:val="superscript"/>
          <w:lang w:val="en-GB"/>
        </w:rPr>
        <w:t>]</w:t>
      </w:r>
      <w:r w:rsidR="00F376B9" w:rsidRPr="00997577">
        <w:rPr>
          <w:rFonts w:ascii="Book Antiqua" w:eastAsia="Calibri" w:hAnsi="Book Antiqua" w:cs="Arial"/>
          <w:color w:val="000000"/>
          <w:sz w:val="24"/>
          <w:szCs w:val="24"/>
          <w:lang w:val="en-GB"/>
        </w:rPr>
        <w:t>.</w:t>
      </w:r>
    </w:p>
    <w:p w:rsidR="00617368" w:rsidRPr="00997577" w:rsidRDefault="00510160" w:rsidP="00BC2B7F">
      <w:pPr>
        <w:spacing w:after="0" w:line="360" w:lineRule="auto"/>
        <w:ind w:firstLineChars="200" w:firstLine="480"/>
        <w:jc w:val="both"/>
        <w:rPr>
          <w:rFonts w:ascii="Book Antiqua" w:hAnsi="Book Antiqua" w:cs="Arial"/>
          <w:color w:val="000000"/>
          <w:sz w:val="24"/>
          <w:szCs w:val="24"/>
          <w:lang w:val="en-GB" w:eastAsia="zh-CN"/>
        </w:rPr>
      </w:pPr>
      <w:r w:rsidRPr="00997577">
        <w:rPr>
          <w:rFonts w:ascii="Book Antiqua" w:eastAsia="Calibri" w:hAnsi="Book Antiqua" w:cs="Times New Roman"/>
          <w:color w:val="000000"/>
          <w:sz w:val="24"/>
          <w:szCs w:val="24"/>
          <w:lang w:val="en-US"/>
        </w:rPr>
        <w:t xml:space="preserve">Finally, </w:t>
      </w:r>
      <w:r w:rsidR="00E15676" w:rsidRPr="00997577">
        <w:rPr>
          <w:rFonts w:ascii="Book Antiqua" w:eastAsia="Calibri" w:hAnsi="Book Antiqua" w:cs="Times New Roman"/>
          <w:color w:val="000000"/>
          <w:sz w:val="24"/>
          <w:szCs w:val="24"/>
          <w:lang w:val="en-US"/>
        </w:rPr>
        <w:t xml:space="preserve">all of the enrolled patients in our cohort have Caucasian race, so </w:t>
      </w:r>
      <w:r w:rsidRPr="00997577">
        <w:rPr>
          <w:rFonts w:ascii="Book Antiqua" w:eastAsia="Calibri" w:hAnsi="Book Antiqua" w:cs="Times New Roman"/>
          <w:color w:val="000000"/>
          <w:sz w:val="24"/>
          <w:szCs w:val="24"/>
          <w:lang w:val="en-US"/>
        </w:rPr>
        <w:t xml:space="preserve">the applicability of </w:t>
      </w:r>
      <w:r w:rsidR="00C223EA" w:rsidRPr="00997577">
        <w:rPr>
          <w:rFonts w:ascii="Book Antiqua" w:eastAsia="Calibri" w:hAnsi="Book Antiqua" w:cs="Times New Roman"/>
          <w:color w:val="000000"/>
          <w:sz w:val="24"/>
          <w:szCs w:val="24"/>
          <w:lang w:val="en-US"/>
        </w:rPr>
        <w:t xml:space="preserve">    </w:t>
      </w:r>
      <w:r w:rsidRPr="00997577">
        <w:rPr>
          <w:rFonts w:ascii="Book Antiqua" w:eastAsia="Calibri" w:hAnsi="Book Antiqua" w:cs="Times New Roman"/>
          <w:color w:val="000000"/>
          <w:sz w:val="24"/>
          <w:szCs w:val="24"/>
          <w:lang w:val="en-US"/>
        </w:rPr>
        <w:t>our findings in other pop</w:t>
      </w:r>
      <w:r w:rsidR="00E15676" w:rsidRPr="00997577">
        <w:rPr>
          <w:rFonts w:ascii="Book Antiqua" w:eastAsia="Calibri" w:hAnsi="Book Antiqua" w:cs="Times New Roman"/>
          <w:color w:val="000000"/>
          <w:sz w:val="24"/>
          <w:szCs w:val="24"/>
          <w:lang w:val="en-US"/>
        </w:rPr>
        <w:t xml:space="preserve">ulations with different races </w:t>
      </w:r>
      <w:r w:rsidRPr="00997577">
        <w:rPr>
          <w:rFonts w:ascii="Book Antiqua" w:eastAsia="Calibri" w:hAnsi="Book Antiqua" w:cs="Times New Roman"/>
          <w:color w:val="000000"/>
          <w:sz w:val="24"/>
          <w:szCs w:val="24"/>
          <w:lang w:val="en-US"/>
        </w:rPr>
        <w:t>should be addressed in other studies.</w:t>
      </w:r>
    </w:p>
    <w:p w:rsidR="00ED5340" w:rsidRPr="00997577" w:rsidRDefault="004337BA" w:rsidP="00BC2B7F">
      <w:pPr>
        <w:spacing w:after="0" w:line="360" w:lineRule="auto"/>
        <w:ind w:firstLineChars="200" w:firstLine="480"/>
        <w:jc w:val="both"/>
        <w:rPr>
          <w:rFonts w:ascii="Book Antiqua" w:eastAsia="Calibri" w:hAnsi="Book Antiqua" w:cs="Arial"/>
          <w:color w:val="000000"/>
          <w:sz w:val="24"/>
          <w:szCs w:val="24"/>
          <w:lang w:val="en-GB"/>
        </w:rPr>
      </w:pPr>
      <w:r w:rsidRPr="00997577">
        <w:rPr>
          <w:rFonts w:ascii="Book Antiqua" w:eastAsia="Calibri" w:hAnsi="Book Antiqua" w:cs="Times New Roman"/>
          <w:color w:val="000000"/>
          <w:sz w:val="24"/>
          <w:szCs w:val="24"/>
          <w:lang w:val="en-US"/>
        </w:rPr>
        <w:lastRenderedPageBreak/>
        <w:t>The</w:t>
      </w:r>
      <w:r w:rsidR="00592030" w:rsidRPr="00997577">
        <w:rPr>
          <w:rFonts w:ascii="Book Antiqua" w:eastAsia="Calibri" w:hAnsi="Book Antiqua" w:cs="Times New Roman"/>
          <w:color w:val="000000"/>
          <w:sz w:val="24"/>
          <w:szCs w:val="24"/>
          <w:lang w:val="en-US"/>
        </w:rPr>
        <w:t xml:space="preserve"> new</w:t>
      </w:r>
      <w:r w:rsidRPr="00997577">
        <w:rPr>
          <w:rFonts w:ascii="Book Antiqua" w:eastAsia="Calibri" w:hAnsi="Book Antiqua" w:cs="Times New Roman"/>
          <w:color w:val="000000"/>
          <w:sz w:val="24"/>
          <w:szCs w:val="24"/>
          <w:lang w:val="en-US"/>
        </w:rPr>
        <w:t xml:space="preserve"> CKD-EPI reduced the prevalence</w:t>
      </w:r>
      <w:r w:rsidR="00ED5340" w:rsidRPr="00997577">
        <w:rPr>
          <w:rFonts w:ascii="Book Antiqua" w:eastAsia="Calibri" w:hAnsi="Book Antiqua" w:cs="Times New Roman"/>
          <w:color w:val="000000"/>
          <w:sz w:val="24"/>
          <w:szCs w:val="24"/>
          <w:lang w:val="en-US"/>
        </w:rPr>
        <w:t xml:space="preserve"> of patients with </w:t>
      </w:r>
      <w:r w:rsidR="00537DEF" w:rsidRPr="00997577">
        <w:rPr>
          <w:rFonts w:ascii="Book Antiqua" w:eastAsia="Calibri" w:hAnsi="Book Antiqua" w:cs="Times New Roman"/>
          <w:color w:val="000000"/>
          <w:sz w:val="24"/>
          <w:szCs w:val="24"/>
          <w:lang w:val="en-US"/>
        </w:rPr>
        <w:t>renal dysfunction</w:t>
      </w:r>
      <w:r w:rsidR="00ED5340" w:rsidRPr="00997577">
        <w:rPr>
          <w:rFonts w:ascii="Book Antiqua" w:eastAsia="Calibri" w:hAnsi="Book Antiqua" w:cs="Times New Roman"/>
          <w:color w:val="000000"/>
          <w:sz w:val="24"/>
          <w:szCs w:val="24"/>
          <w:lang w:val="en-US"/>
        </w:rPr>
        <w:t>, in a real world cohort of patients with NVAF on VKAs. Renal dysfunct</w:t>
      </w:r>
      <w:r w:rsidR="00B3211D" w:rsidRPr="00997577">
        <w:rPr>
          <w:rFonts w:ascii="Book Antiqua" w:eastAsia="Calibri" w:hAnsi="Book Antiqua" w:cs="Times New Roman"/>
          <w:color w:val="000000"/>
          <w:sz w:val="24"/>
          <w:szCs w:val="24"/>
          <w:lang w:val="en-US"/>
        </w:rPr>
        <w:t xml:space="preserve">ion reflected by GFR estimates from the </w:t>
      </w:r>
      <w:r w:rsidR="00DE19A2" w:rsidRPr="00997577">
        <w:rPr>
          <w:rFonts w:ascii="Book Antiqua" w:eastAsia="Calibri" w:hAnsi="Book Antiqua" w:cs="Times New Roman"/>
          <w:color w:val="000000"/>
          <w:sz w:val="24"/>
          <w:szCs w:val="24"/>
          <w:lang w:val="en-US"/>
        </w:rPr>
        <w:t xml:space="preserve">re-expressed </w:t>
      </w:r>
      <w:r w:rsidR="00B3211D" w:rsidRPr="00997577">
        <w:rPr>
          <w:rFonts w:ascii="Book Antiqua" w:eastAsia="Calibri" w:hAnsi="Book Antiqua" w:cs="Times New Roman"/>
          <w:color w:val="000000"/>
          <w:sz w:val="24"/>
          <w:szCs w:val="24"/>
          <w:lang w:val="en-US"/>
        </w:rPr>
        <w:t xml:space="preserve">MDRD-4 or the </w:t>
      </w:r>
      <w:r w:rsidR="00592030" w:rsidRPr="00997577">
        <w:rPr>
          <w:rFonts w:ascii="Book Antiqua" w:eastAsia="Calibri" w:hAnsi="Book Antiqua" w:cs="Times New Roman"/>
          <w:color w:val="000000"/>
          <w:sz w:val="24"/>
          <w:szCs w:val="24"/>
          <w:lang w:val="en-US"/>
        </w:rPr>
        <w:t xml:space="preserve">new </w:t>
      </w:r>
      <w:r w:rsidR="00B3211D" w:rsidRPr="00997577">
        <w:rPr>
          <w:rFonts w:ascii="Book Antiqua" w:eastAsia="Calibri" w:hAnsi="Book Antiqua" w:cs="Times New Roman"/>
          <w:color w:val="000000"/>
          <w:sz w:val="24"/>
          <w:szCs w:val="24"/>
          <w:lang w:val="en-US"/>
        </w:rPr>
        <w:t xml:space="preserve">CKD-EPI </w:t>
      </w:r>
      <w:r w:rsidR="00ED5340" w:rsidRPr="00997577">
        <w:rPr>
          <w:rFonts w:ascii="Book Antiqua" w:eastAsia="Calibri" w:hAnsi="Book Antiqua" w:cs="Times New Roman"/>
          <w:color w:val="000000"/>
          <w:sz w:val="24"/>
          <w:szCs w:val="24"/>
          <w:lang w:val="en-US"/>
        </w:rPr>
        <w:t xml:space="preserve">was </w:t>
      </w:r>
      <w:r w:rsidR="00B3211D" w:rsidRPr="00997577">
        <w:rPr>
          <w:rFonts w:ascii="Book Antiqua" w:eastAsia="Calibri" w:hAnsi="Book Antiqua" w:cs="Times New Roman"/>
          <w:color w:val="000000"/>
          <w:sz w:val="24"/>
          <w:szCs w:val="24"/>
          <w:lang w:val="en-US"/>
        </w:rPr>
        <w:t xml:space="preserve">an </w:t>
      </w:r>
      <w:r w:rsidR="00ED5340" w:rsidRPr="00997577">
        <w:rPr>
          <w:rFonts w:ascii="Book Antiqua" w:eastAsia="Calibri" w:hAnsi="Book Antiqua" w:cs="Times New Roman"/>
          <w:color w:val="000000"/>
          <w:sz w:val="24"/>
          <w:szCs w:val="24"/>
          <w:lang w:val="en-US"/>
        </w:rPr>
        <w:t>independent predictor of the composite endpoint and all</w:t>
      </w:r>
      <w:r w:rsidR="00537DEF" w:rsidRPr="00997577">
        <w:rPr>
          <w:rFonts w:ascii="Book Antiqua" w:eastAsia="Calibri" w:hAnsi="Book Antiqua" w:cs="Times New Roman"/>
          <w:color w:val="000000"/>
          <w:sz w:val="24"/>
          <w:szCs w:val="24"/>
          <w:lang w:val="en-US"/>
        </w:rPr>
        <w:t>-</w:t>
      </w:r>
      <w:r w:rsidR="00ED5340" w:rsidRPr="00997577">
        <w:rPr>
          <w:rFonts w:ascii="Book Antiqua" w:eastAsia="Calibri" w:hAnsi="Book Antiqua" w:cs="Times New Roman"/>
          <w:color w:val="000000"/>
          <w:sz w:val="24"/>
          <w:szCs w:val="24"/>
          <w:lang w:val="en-US"/>
        </w:rPr>
        <w:t>cause mort</w:t>
      </w:r>
      <w:r w:rsidR="00DF3AAB" w:rsidRPr="00997577">
        <w:rPr>
          <w:rFonts w:ascii="Book Antiqua" w:eastAsia="Calibri" w:hAnsi="Book Antiqua" w:cs="Times New Roman"/>
          <w:color w:val="000000"/>
          <w:sz w:val="24"/>
          <w:szCs w:val="24"/>
          <w:lang w:val="en-US"/>
        </w:rPr>
        <w:t>ality. Both</w:t>
      </w:r>
      <w:r w:rsidR="005E503D" w:rsidRPr="00997577">
        <w:rPr>
          <w:rFonts w:ascii="Book Antiqua" w:eastAsia="Calibri" w:hAnsi="Book Antiqua" w:cs="Times New Roman"/>
          <w:color w:val="000000"/>
          <w:sz w:val="24"/>
          <w:szCs w:val="24"/>
          <w:lang w:val="en-US"/>
        </w:rPr>
        <w:t xml:space="preserve"> formulas had</w:t>
      </w:r>
      <w:r w:rsidR="00952C48" w:rsidRPr="00997577">
        <w:rPr>
          <w:rFonts w:ascii="Book Antiqua" w:eastAsia="Calibri" w:hAnsi="Book Antiqua" w:cs="Times New Roman"/>
          <w:color w:val="000000"/>
          <w:sz w:val="24"/>
          <w:szCs w:val="24"/>
          <w:lang w:val="en-US"/>
        </w:rPr>
        <w:t xml:space="preserve"> similar</w:t>
      </w:r>
      <w:r w:rsidR="00ED5340" w:rsidRPr="00997577">
        <w:rPr>
          <w:rFonts w:ascii="Book Antiqua" w:eastAsia="Calibri" w:hAnsi="Book Antiqua" w:cs="Times New Roman"/>
          <w:color w:val="000000"/>
          <w:sz w:val="24"/>
          <w:szCs w:val="24"/>
          <w:lang w:val="en-US"/>
        </w:rPr>
        <w:t xml:space="preserve"> prognostic impact</w:t>
      </w:r>
      <w:r w:rsidR="00D11322" w:rsidRPr="00997577">
        <w:rPr>
          <w:rFonts w:ascii="Book Antiqua" w:eastAsia="Calibri" w:hAnsi="Book Antiqua" w:cs="Times New Roman"/>
          <w:color w:val="000000"/>
          <w:sz w:val="24"/>
          <w:szCs w:val="24"/>
          <w:lang w:val="en-US"/>
        </w:rPr>
        <w:t>s</w:t>
      </w:r>
      <w:r w:rsidR="00ED5340" w:rsidRPr="00997577">
        <w:rPr>
          <w:rFonts w:ascii="Book Antiqua" w:eastAsia="Calibri" w:hAnsi="Book Antiqua" w:cs="Times New Roman"/>
          <w:color w:val="000000"/>
          <w:sz w:val="24"/>
          <w:szCs w:val="24"/>
          <w:lang w:val="en-US"/>
        </w:rPr>
        <w:t xml:space="preserve"> regarding the prediction of composi</w:t>
      </w:r>
      <w:r w:rsidR="00547C40" w:rsidRPr="00997577">
        <w:rPr>
          <w:rFonts w:ascii="Book Antiqua" w:eastAsia="Calibri" w:hAnsi="Book Antiqua" w:cs="Times New Roman"/>
          <w:color w:val="000000"/>
          <w:sz w:val="24"/>
          <w:szCs w:val="24"/>
          <w:lang w:val="en-US"/>
        </w:rPr>
        <w:t>te endpoint, major bleeding,</w:t>
      </w:r>
      <w:r w:rsidR="00537DEF" w:rsidRPr="00997577">
        <w:rPr>
          <w:rFonts w:ascii="Book Antiqua" w:eastAsia="Calibri" w:hAnsi="Book Antiqua" w:cs="Times New Roman"/>
          <w:color w:val="000000"/>
          <w:sz w:val="24"/>
          <w:szCs w:val="24"/>
          <w:lang w:val="en-US"/>
        </w:rPr>
        <w:t xml:space="preserve"> TE</w:t>
      </w:r>
      <w:r w:rsidR="00547C40" w:rsidRPr="00997577">
        <w:rPr>
          <w:rFonts w:ascii="Book Antiqua" w:eastAsia="Calibri" w:hAnsi="Book Antiqua" w:cs="Times New Roman"/>
          <w:color w:val="000000"/>
          <w:sz w:val="24"/>
          <w:szCs w:val="24"/>
          <w:lang w:val="en-US"/>
        </w:rPr>
        <w:t xml:space="preserve"> events and all</w:t>
      </w:r>
      <w:r w:rsidR="00537DEF" w:rsidRPr="00997577">
        <w:rPr>
          <w:rFonts w:ascii="Book Antiqua" w:eastAsia="Calibri" w:hAnsi="Book Antiqua" w:cs="Times New Roman"/>
          <w:color w:val="000000"/>
          <w:sz w:val="24"/>
          <w:szCs w:val="24"/>
          <w:lang w:val="en-US"/>
        </w:rPr>
        <w:t>-</w:t>
      </w:r>
      <w:r w:rsidR="00547C40" w:rsidRPr="00997577">
        <w:rPr>
          <w:rFonts w:ascii="Book Antiqua" w:eastAsia="Calibri" w:hAnsi="Book Antiqua" w:cs="Times New Roman"/>
          <w:color w:val="000000"/>
          <w:sz w:val="24"/>
          <w:szCs w:val="24"/>
          <w:lang w:val="en-US"/>
        </w:rPr>
        <w:t>cause mortality</w:t>
      </w:r>
      <w:r w:rsidR="00B33998" w:rsidRPr="00997577">
        <w:rPr>
          <w:rFonts w:ascii="Book Antiqua" w:eastAsia="Calibri" w:hAnsi="Book Antiqua" w:cs="Times New Roman"/>
          <w:color w:val="000000"/>
          <w:sz w:val="24"/>
          <w:szCs w:val="24"/>
          <w:lang w:val="en-US"/>
        </w:rPr>
        <w:t xml:space="preserve">. </w:t>
      </w:r>
      <w:r w:rsidR="00203035" w:rsidRPr="00997577">
        <w:rPr>
          <w:rFonts w:ascii="Book Antiqua" w:eastAsia="Calibri" w:hAnsi="Book Antiqua" w:cs="Times New Roman"/>
          <w:color w:val="000000"/>
          <w:sz w:val="24"/>
          <w:szCs w:val="24"/>
          <w:lang w:val="en-US"/>
        </w:rPr>
        <w:t>Our analysis</w:t>
      </w:r>
      <w:r w:rsidR="00B21731" w:rsidRPr="00997577">
        <w:rPr>
          <w:rFonts w:ascii="Book Antiqua" w:eastAsia="Calibri" w:hAnsi="Book Antiqua" w:cs="Times New Roman"/>
          <w:color w:val="000000"/>
          <w:sz w:val="24"/>
          <w:szCs w:val="24"/>
          <w:lang w:val="en-US"/>
        </w:rPr>
        <w:t xml:space="preserve"> indicate</w:t>
      </w:r>
      <w:r w:rsidR="00082393" w:rsidRPr="00997577">
        <w:rPr>
          <w:rFonts w:ascii="Book Antiqua" w:eastAsia="Calibri" w:hAnsi="Book Antiqua" w:cs="Times New Roman"/>
          <w:color w:val="000000"/>
          <w:sz w:val="24"/>
          <w:szCs w:val="24"/>
          <w:lang w:val="en-US"/>
        </w:rPr>
        <w:t>s</w:t>
      </w:r>
      <w:r w:rsidR="00203035" w:rsidRPr="00997577">
        <w:rPr>
          <w:rFonts w:ascii="Book Antiqua" w:eastAsia="Calibri" w:hAnsi="Book Antiqua" w:cs="Times New Roman"/>
          <w:color w:val="000000"/>
          <w:sz w:val="24"/>
          <w:szCs w:val="24"/>
          <w:lang w:val="en-US"/>
        </w:rPr>
        <w:t xml:space="preserve"> that the more widespread adoption of</w:t>
      </w:r>
      <w:r w:rsidR="00592030" w:rsidRPr="00997577">
        <w:rPr>
          <w:rFonts w:ascii="Book Antiqua" w:eastAsia="Calibri" w:hAnsi="Book Antiqua" w:cs="Times New Roman"/>
          <w:color w:val="000000"/>
          <w:sz w:val="24"/>
          <w:szCs w:val="24"/>
          <w:lang w:val="en-US"/>
        </w:rPr>
        <w:t xml:space="preserve"> the new</w:t>
      </w:r>
      <w:r w:rsidR="00203035" w:rsidRPr="00997577">
        <w:rPr>
          <w:rFonts w:ascii="Book Antiqua" w:eastAsia="Calibri" w:hAnsi="Book Antiqua" w:cs="Times New Roman"/>
          <w:color w:val="000000"/>
          <w:sz w:val="24"/>
          <w:szCs w:val="24"/>
          <w:lang w:val="en-US"/>
        </w:rPr>
        <w:t xml:space="preserve"> CKD-EPI instead of the </w:t>
      </w:r>
      <w:r w:rsidR="00DE19A2" w:rsidRPr="00997577">
        <w:rPr>
          <w:rFonts w:ascii="Book Antiqua" w:eastAsia="Calibri" w:hAnsi="Book Antiqua" w:cs="Times New Roman"/>
          <w:color w:val="000000"/>
          <w:sz w:val="24"/>
          <w:szCs w:val="24"/>
          <w:lang w:val="en-US"/>
        </w:rPr>
        <w:t xml:space="preserve">re-expressed </w:t>
      </w:r>
      <w:r w:rsidR="00082393" w:rsidRPr="00997577">
        <w:rPr>
          <w:rFonts w:ascii="Book Antiqua" w:eastAsia="Calibri" w:hAnsi="Book Antiqua" w:cs="Times New Roman"/>
          <w:color w:val="000000"/>
          <w:sz w:val="24"/>
          <w:szCs w:val="24"/>
          <w:lang w:val="en-US"/>
        </w:rPr>
        <w:t>MDRD-4 may</w:t>
      </w:r>
      <w:r w:rsidR="00203035" w:rsidRPr="00997577">
        <w:rPr>
          <w:rFonts w:ascii="Book Antiqua" w:eastAsia="Calibri" w:hAnsi="Book Antiqua" w:cs="Times New Roman"/>
          <w:color w:val="000000"/>
          <w:sz w:val="24"/>
          <w:szCs w:val="24"/>
          <w:lang w:val="en-US"/>
        </w:rPr>
        <w:t xml:space="preserve"> improve the </w:t>
      </w:r>
      <w:r w:rsidR="00270205" w:rsidRPr="00997577">
        <w:rPr>
          <w:rFonts w:ascii="Book Antiqua" w:eastAsia="Calibri" w:hAnsi="Book Antiqua" w:cs="Times New Roman"/>
          <w:color w:val="000000"/>
          <w:sz w:val="24"/>
          <w:szCs w:val="24"/>
          <w:lang w:val="en-US"/>
        </w:rPr>
        <w:t xml:space="preserve">management of </w:t>
      </w:r>
      <w:r w:rsidR="00DF3AAB" w:rsidRPr="00997577">
        <w:rPr>
          <w:rFonts w:ascii="Book Antiqua" w:eastAsia="Calibri" w:hAnsi="Book Antiqua" w:cs="Times New Roman"/>
          <w:color w:val="000000"/>
          <w:sz w:val="24"/>
          <w:szCs w:val="24"/>
          <w:lang w:val="en-US"/>
        </w:rPr>
        <w:t>patients with NVAF</w:t>
      </w:r>
      <w:r w:rsidR="00270205" w:rsidRPr="00997577">
        <w:rPr>
          <w:rFonts w:ascii="Book Antiqua" w:eastAsia="Calibri" w:hAnsi="Book Antiqua" w:cs="Times New Roman"/>
          <w:color w:val="000000"/>
          <w:sz w:val="24"/>
          <w:szCs w:val="24"/>
          <w:lang w:val="en-US"/>
        </w:rPr>
        <w:t>.</w:t>
      </w:r>
    </w:p>
    <w:p w:rsidR="000E5919" w:rsidRPr="00997577" w:rsidRDefault="000E5919" w:rsidP="00BC2B7F">
      <w:pPr>
        <w:spacing w:after="0" w:line="360" w:lineRule="auto"/>
        <w:jc w:val="both"/>
        <w:rPr>
          <w:rFonts w:ascii="Book Antiqua" w:hAnsi="Book Antiqua" w:cs="Times New Roman"/>
          <w:color w:val="000000"/>
          <w:sz w:val="24"/>
          <w:szCs w:val="24"/>
          <w:lang w:val="en-US" w:eastAsia="zh-CN"/>
        </w:rPr>
      </w:pPr>
    </w:p>
    <w:p w:rsidR="00A35BCA" w:rsidRPr="00997577" w:rsidRDefault="00A35BCA" w:rsidP="00BC2B7F">
      <w:pPr>
        <w:spacing w:after="0" w:line="360" w:lineRule="auto"/>
        <w:jc w:val="both"/>
        <w:rPr>
          <w:rFonts w:ascii="Book Antiqua" w:eastAsia="Calibri" w:hAnsi="Book Antiqua" w:cs="Times New Roman"/>
          <w:b/>
          <w:color w:val="000000"/>
          <w:sz w:val="24"/>
          <w:szCs w:val="24"/>
          <w:lang w:val="en-US"/>
        </w:rPr>
      </w:pPr>
      <w:r w:rsidRPr="00997577">
        <w:rPr>
          <w:rFonts w:ascii="Book Antiqua" w:eastAsia="Calibri" w:hAnsi="Book Antiqua" w:cs="Times New Roman"/>
          <w:b/>
          <w:color w:val="000000"/>
          <w:sz w:val="24"/>
          <w:szCs w:val="24"/>
          <w:lang w:val="en-US"/>
        </w:rPr>
        <w:t>COMMENTS</w:t>
      </w:r>
    </w:p>
    <w:p w:rsidR="00A35BCA" w:rsidRPr="00997577" w:rsidRDefault="00A35BCA" w:rsidP="00BC2B7F">
      <w:pPr>
        <w:spacing w:after="0" w:line="360" w:lineRule="auto"/>
        <w:jc w:val="both"/>
        <w:rPr>
          <w:rFonts w:ascii="Book Antiqua" w:eastAsia="Calibri" w:hAnsi="Book Antiqua" w:cs="Times New Roman"/>
          <w:b/>
          <w:i/>
          <w:color w:val="000000"/>
          <w:sz w:val="24"/>
          <w:szCs w:val="24"/>
          <w:lang w:val="en-US"/>
        </w:rPr>
      </w:pPr>
      <w:r w:rsidRPr="00997577">
        <w:rPr>
          <w:rFonts w:ascii="Book Antiqua" w:eastAsia="Calibri" w:hAnsi="Book Antiqua" w:cs="Times New Roman"/>
          <w:b/>
          <w:i/>
          <w:color w:val="000000"/>
          <w:sz w:val="24"/>
          <w:szCs w:val="24"/>
          <w:lang w:val="en-US"/>
        </w:rPr>
        <w:t>Background</w:t>
      </w:r>
    </w:p>
    <w:p w:rsidR="00271588" w:rsidRPr="00997577" w:rsidRDefault="00271588" w:rsidP="00BC2B7F">
      <w:pPr>
        <w:spacing w:after="0" w:line="360" w:lineRule="auto"/>
        <w:jc w:val="both"/>
        <w:rPr>
          <w:rFonts w:ascii="Book Antiqua" w:hAnsi="Book Antiqua" w:cs="Times New Roman"/>
          <w:color w:val="000000"/>
          <w:sz w:val="24"/>
          <w:szCs w:val="24"/>
          <w:lang w:val="en-US" w:eastAsia="zh-CN"/>
        </w:rPr>
      </w:pPr>
      <w:r w:rsidRPr="00997577">
        <w:rPr>
          <w:rFonts w:ascii="Book Antiqua" w:eastAsia="Calibri" w:hAnsi="Book Antiqua" w:cs="Times New Roman"/>
          <w:color w:val="000000"/>
          <w:sz w:val="24"/>
          <w:szCs w:val="24"/>
          <w:lang w:val="en-US"/>
        </w:rPr>
        <w:t xml:space="preserve">Renal dysfunction is </w:t>
      </w:r>
      <w:r w:rsidR="00077E3D" w:rsidRPr="00997577">
        <w:rPr>
          <w:rFonts w:ascii="Book Antiqua" w:eastAsia="Calibri" w:hAnsi="Book Antiqua" w:cs="Times New Roman"/>
          <w:color w:val="000000"/>
          <w:sz w:val="24"/>
          <w:szCs w:val="24"/>
          <w:lang w:val="en-US"/>
        </w:rPr>
        <w:t>a frequent comorbidity seen</w:t>
      </w:r>
      <w:r w:rsidRPr="00997577">
        <w:rPr>
          <w:rFonts w:ascii="Book Antiqua" w:eastAsia="Calibri" w:hAnsi="Book Antiqua" w:cs="Times New Roman"/>
          <w:color w:val="000000"/>
          <w:sz w:val="24"/>
          <w:szCs w:val="24"/>
          <w:lang w:val="en-US"/>
        </w:rPr>
        <w:t xml:space="preserve"> in patients with atrial fibrillation. Moreover, renal dysfunction is a str</w:t>
      </w:r>
      <w:r w:rsidR="00077E3D" w:rsidRPr="00997577">
        <w:rPr>
          <w:rFonts w:ascii="Book Antiqua" w:eastAsia="Calibri" w:hAnsi="Book Antiqua" w:cs="Times New Roman"/>
          <w:color w:val="000000"/>
          <w:sz w:val="24"/>
          <w:szCs w:val="24"/>
          <w:lang w:val="en-US"/>
        </w:rPr>
        <w:t xml:space="preserve">ong predictor of thromboembolic </w:t>
      </w:r>
      <w:r w:rsidR="000E5919" w:rsidRPr="00997577">
        <w:rPr>
          <w:rFonts w:ascii="Book Antiqua" w:eastAsia="Calibri" w:hAnsi="Book Antiqua" w:cs="Times New Roman"/>
          <w:color w:val="000000"/>
          <w:sz w:val="24"/>
          <w:szCs w:val="24"/>
          <w:lang w:val="en-US"/>
        </w:rPr>
        <w:t>event</w:t>
      </w:r>
      <w:r w:rsidR="0091034B" w:rsidRPr="00997577">
        <w:rPr>
          <w:rFonts w:ascii="Book Antiqua" w:eastAsia="Calibri" w:hAnsi="Book Antiqua" w:cs="Times New Roman"/>
          <w:color w:val="000000"/>
          <w:sz w:val="24"/>
          <w:szCs w:val="24"/>
          <w:lang w:val="en-US"/>
        </w:rPr>
        <w:t xml:space="preserve"> and also of bleeding event (when the patients are</w:t>
      </w:r>
      <w:r w:rsidRPr="00997577">
        <w:rPr>
          <w:rFonts w:ascii="Book Antiqua" w:eastAsia="Calibri" w:hAnsi="Book Antiqua" w:cs="Times New Roman"/>
          <w:color w:val="000000"/>
          <w:sz w:val="24"/>
          <w:szCs w:val="24"/>
          <w:lang w:val="en-US"/>
        </w:rPr>
        <w:t xml:space="preserve"> anticoagulated). This reflects the need for more accurate estimate of renal function to gua</w:t>
      </w:r>
      <w:r w:rsidR="00077E3D" w:rsidRPr="00997577">
        <w:rPr>
          <w:rFonts w:ascii="Book Antiqua" w:eastAsia="Calibri" w:hAnsi="Book Antiqua" w:cs="Times New Roman"/>
          <w:color w:val="000000"/>
          <w:sz w:val="24"/>
          <w:szCs w:val="24"/>
          <w:lang w:val="en-US"/>
        </w:rPr>
        <w:t>rantee the optimal management of</w:t>
      </w:r>
      <w:r w:rsidRPr="00997577">
        <w:rPr>
          <w:rFonts w:ascii="Book Antiqua" w:eastAsia="Calibri" w:hAnsi="Book Antiqua" w:cs="Times New Roman"/>
          <w:color w:val="000000"/>
          <w:sz w:val="24"/>
          <w:szCs w:val="24"/>
          <w:lang w:val="en-US"/>
        </w:rPr>
        <w:t xml:space="preserve"> patients with atrial fibrillation. The standard way to assess renal function is the glomerular filtration rate. Among the available  equations to estimate the glomerular filtration rate are: the re-expressed Modification of Diet in Renal Disease equation which is still </w:t>
      </w:r>
      <w:r w:rsidR="006C5447" w:rsidRPr="00997577">
        <w:rPr>
          <w:rFonts w:ascii="Book Antiqua" w:eastAsia="Calibri" w:hAnsi="Book Antiqua" w:cs="Times New Roman"/>
          <w:color w:val="000000"/>
          <w:sz w:val="24"/>
          <w:szCs w:val="24"/>
          <w:lang w:val="en-US"/>
        </w:rPr>
        <w:t>the commonly</w:t>
      </w:r>
      <w:r w:rsidRPr="00997577">
        <w:rPr>
          <w:rFonts w:ascii="Book Antiqua" w:eastAsia="Calibri" w:hAnsi="Book Antiqua" w:cs="Times New Roman"/>
          <w:color w:val="000000"/>
          <w:sz w:val="24"/>
          <w:szCs w:val="24"/>
          <w:lang w:val="en-US"/>
        </w:rPr>
        <w:t xml:space="preserve"> used </w:t>
      </w:r>
      <w:r w:rsidR="006C5447" w:rsidRPr="00997577">
        <w:rPr>
          <w:rFonts w:ascii="Book Antiqua" w:eastAsia="Calibri" w:hAnsi="Book Antiqua" w:cs="Times New Roman"/>
          <w:color w:val="000000"/>
          <w:sz w:val="24"/>
          <w:szCs w:val="24"/>
          <w:lang w:val="en-US"/>
        </w:rPr>
        <w:t xml:space="preserve">equation </w:t>
      </w:r>
      <w:r w:rsidRPr="00997577">
        <w:rPr>
          <w:rFonts w:ascii="Book Antiqua" w:eastAsia="Calibri" w:hAnsi="Book Antiqua" w:cs="Times New Roman"/>
          <w:color w:val="000000"/>
          <w:sz w:val="24"/>
          <w:szCs w:val="24"/>
          <w:lang w:val="en-US"/>
        </w:rPr>
        <w:t xml:space="preserve">by many laboratories </w:t>
      </w:r>
      <w:r w:rsidR="006C5447" w:rsidRPr="00997577">
        <w:rPr>
          <w:rFonts w:ascii="Book Antiqua" w:eastAsia="Calibri" w:hAnsi="Book Antiqua" w:cs="Times New Roman"/>
          <w:color w:val="000000"/>
          <w:sz w:val="24"/>
          <w:szCs w:val="24"/>
          <w:lang w:val="en-US"/>
        </w:rPr>
        <w:t xml:space="preserve"> </w:t>
      </w:r>
      <w:r w:rsidRPr="00997577">
        <w:rPr>
          <w:rFonts w:ascii="Book Antiqua" w:eastAsia="Calibri" w:hAnsi="Book Antiqua" w:cs="Times New Roman"/>
          <w:color w:val="000000"/>
          <w:sz w:val="24"/>
          <w:szCs w:val="24"/>
          <w:lang w:val="en-US"/>
        </w:rPr>
        <w:t>all over the world and  the new Chronic Kidney Disease Epidemiology Collaboration equation which has been recently proposed to be</w:t>
      </w:r>
      <w:r w:rsidR="00BC75D0" w:rsidRPr="00997577">
        <w:rPr>
          <w:rFonts w:ascii="Book Antiqua" w:eastAsia="Calibri" w:hAnsi="Book Antiqua" w:cs="Times New Roman"/>
          <w:color w:val="000000"/>
          <w:sz w:val="24"/>
          <w:szCs w:val="24"/>
          <w:lang w:val="en-US"/>
        </w:rPr>
        <w:t xml:space="preserve"> used instead of previous equation</w:t>
      </w:r>
      <w:r w:rsidRPr="00997577">
        <w:rPr>
          <w:rFonts w:ascii="Book Antiqua" w:eastAsia="Calibri" w:hAnsi="Book Antiqua" w:cs="Times New Roman"/>
          <w:color w:val="000000"/>
          <w:sz w:val="24"/>
          <w:szCs w:val="24"/>
          <w:lang w:val="en-US"/>
        </w:rPr>
        <w:t xml:space="preserve"> in daily practice as the new equation has an assumed ability to reduce the prevalence of patients with renal dysfunction and better reclassification of patients. There is limited information about the performance of both equations in patients with atrial fibrillation.</w:t>
      </w:r>
    </w:p>
    <w:p w:rsidR="000E5919" w:rsidRPr="00997577" w:rsidRDefault="000E5919" w:rsidP="00BC2B7F">
      <w:pPr>
        <w:spacing w:after="0" w:line="360" w:lineRule="auto"/>
        <w:jc w:val="both"/>
        <w:rPr>
          <w:rFonts w:ascii="Book Antiqua" w:hAnsi="Book Antiqua" w:cs="Times New Roman"/>
          <w:color w:val="000000"/>
          <w:sz w:val="24"/>
          <w:szCs w:val="24"/>
          <w:lang w:val="en-US" w:eastAsia="zh-CN"/>
        </w:rPr>
      </w:pPr>
    </w:p>
    <w:p w:rsidR="00271588" w:rsidRPr="00997577" w:rsidRDefault="00A35BCA" w:rsidP="00BC2B7F">
      <w:pPr>
        <w:spacing w:after="0" w:line="360" w:lineRule="auto"/>
        <w:jc w:val="both"/>
        <w:rPr>
          <w:rFonts w:ascii="Book Antiqua" w:eastAsia="Calibri" w:hAnsi="Book Antiqua" w:cs="Times New Roman"/>
          <w:b/>
          <w:i/>
          <w:color w:val="000000"/>
          <w:sz w:val="24"/>
          <w:szCs w:val="24"/>
          <w:lang w:val="en-US"/>
        </w:rPr>
      </w:pPr>
      <w:r w:rsidRPr="00997577">
        <w:rPr>
          <w:rFonts w:ascii="Book Antiqua" w:eastAsia="Calibri" w:hAnsi="Book Antiqua" w:cs="Times New Roman"/>
          <w:b/>
          <w:i/>
          <w:color w:val="000000"/>
          <w:sz w:val="24"/>
          <w:szCs w:val="24"/>
          <w:lang w:val="en-US"/>
        </w:rPr>
        <w:t>Research frontiers</w:t>
      </w:r>
    </w:p>
    <w:p w:rsidR="00271588" w:rsidRPr="00997577" w:rsidRDefault="00077E3D" w:rsidP="00BC2B7F">
      <w:pPr>
        <w:spacing w:after="0" w:line="360" w:lineRule="auto"/>
        <w:jc w:val="both"/>
        <w:rPr>
          <w:rFonts w:ascii="Book Antiqua" w:hAnsi="Book Antiqua" w:cs="Times New Roman"/>
          <w:color w:val="000000"/>
          <w:sz w:val="24"/>
          <w:szCs w:val="24"/>
          <w:lang w:val="en-US" w:eastAsia="zh-CN"/>
        </w:rPr>
      </w:pPr>
      <w:r w:rsidRPr="00997577">
        <w:rPr>
          <w:rFonts w:ascii="Book Antiqua" w:eastAsia="Calibri" w:hAnsi="Book Antiqua" w:cs="Times New Roman"/>
          <w:color w:val="000000"/>
          <w:sz w:val="24"/>
          <w:szCs w:val="24"/>
          <w:lang w:val="en-US"/>
        </w:rPr>
        <w:t>The authors think that</w:t>
      </w:r>
      <w:r w:rsidR="00271588" w:rsidRPr="00997577">
        <w:rPr>
          <w:rFonts w:ascii="Book Antiqua" w:eastAsia="Calibri" w:hAnsi="Book Antiqua" w:cs="Times New Roman"/>
          <w:color w:val="000000"/>
          <w:sz w:val="24"/>
          <w:szCs w:val="24"/>
          <w:lang w:val="en-US"/>
        </w:rPr>
        <w:t xml:space="preserve"> the new Chronic Kidney Disease Epidemiology Collaboration equation to estimate glomerular filtration rate must have a wide diffusion as an alternative to the re-expressed Modification of Diet in Renal Disease equation. In this paper we provide support to the hypothesis, reporting the superiority of the new Chronic Kidney Disease Epidemiology Collaboration equation over the re-expressed </w:t>
      </w:r>
      <w:r w:rsidR="00271588" w:rsidRPr="00997577">
        <w:rPr>
          <w:rFonts w:ascii="Book Antiqua" w:eastAsia="Calibri" w:hAnsi="Book Antiqua" w:cs="Times New Roman"/>
          <w:color w:val="000000"/>
          <w:sz w:val="24"/>
          <w:szCs w:val="24"/>
          <w:lang w:val="en-US"/>
        </w:rPr>
        <w:lastRenderedPageBreak/>
        <w:t>Modification of Diet in Renal Disease equation in the clinical context of patients with atrial fibrillation on anticoagulation.</w:t>
      </w:r>
    </w:p>
    <w:p w:rsidR="000E5919" w:rsidRPr="00997577" w:rsidRDefault="000E5919" w:rsidP="00BC2B7F">
      <w:pPr>
        <w:spacing w:after="0" w:line="360" w:lineRule="auto"/>
        <w:jc w:val="both"/>
        <w:rPr>
          <w:rFonts w:ascii="Book Antiqua" w:hAnsi="Book Antiqua" w:cs="Times New Roman"/>
          <w:b/>
          <w:i/>
          <w:color w:val="000000"/>
          <w:sz w:val="24"/>
          <w:szCs w:val="24"/>
          <w:lang w:val="en-US" w:eastAsia="zh-CN"/>
        </w:rPr>
      </w:pPr>
    </w:p>
    <w:p w:rsidR="00271588" w:rsidRPr="00997577" w:rsidRDefault="00A35BCA" w:rsidP="00BC2B7F">
      <w:pPr>
        <w:spacing w:after="0" w:line="360" w:lineRule="auto"/>
        <w:jc w:val="both"/>
        <w:rPr>
          <w:rFonts w:ascii="Book Antiqua" w:eastAsia="Calibri" w:hAnsi="Book Antiqua" w:cs="Times New Roman"/>
          <w:b/>
          <w:i/>
          <w:color w:val="000000"/>
          <w:sz w:val="24"/>
          <w:szCs w:val="24"/>
          <w:lang w:val="en-US"/>
        </w:rPr>
      </w:pPr>
      <w:r w:rsidRPr="00997577">
        <w:rPr>
          <w:rFonts w:ascii="Book Antiqua" w:eastAsia="Calibri" w:hAnsi="Book Antiqua" w:cs="Times New Roman"/>
          <w:b/>
          <w:i/>
          <w:color w:val="000000"/>
          <w:sz w:val="24"/>
          <w:szCs w:val="24"/>
          <w:lang w:val="en-US"/>
        </w:rPr>
        <w:t>Innovations and breakthroughs</w:t>
      </w:r>
    </w:p>
    <w:p w:rsidR="00271588" w:rsidRPr="00997577" w:rsidRDefault="00271588" w:rsidP="00BC2B7F">
      <w:pPr>
        <w:spacing w:after="0" w:line="360" w:lineRule="auto"/>
        <w:jc w:val="both"/>
        <w:rPr>
          <w:rFonts w:ascii="Book Antiqua" w:hAnsi="Book Antiqua" w:cs="Times New Roman"/>
          <w:color w:val="000000"/>
          <w:sz w:val="24"/>
          <w:szCs w:val="24"/>
          <w:lang w:val="en-US" w:eastAsia="zh-CN"/>
        </w:rPr>
      </w:pPr>
      <w:r w:rsidRPr="00997577">
        <w:rPr>
          <w:rFonts w:ascii="Book Antiqua" w:eastAsia="Calibri" w:hAnsi="Book Antiqua" w:cs="Times New Roman"/>
          <w:color w:val="000000"/>
          <w:sz w:val="24"/>
          <w:szCs w:val="24"/>
          <w:lang w:val="en-US"/>
        </w:rPr>
        <w:t>The results derived from our analysis, state that the new Chronic Kidney Disease Epidemiology Collaboration equation reduced the prevalence of patients with renal dysfunction (</w:t>
      </w:r>
      <w:r w:rsidR="000E5919" w:rsidRPr="00997577">
        <w:rPr>
          <w:rFonts w:ascii="Book Antiqua" w:hAnsi="Book Antiqua" w:cs="Times New Roman"/>
          <w:i/>
          <w:sz w:val="24"/>
          <w:szCs w:val="24"/>
          <w:lang w:val="en-US"/>
        </w:rPr>
        <w:t>i.e.</w:t>
      </w:r>
      <w:r w:rsidR="000E5919" w:rsidRPr="00997577">
        <w:rPr>
          <w:rFonts w:ascii="Book Antiqua" w:hAnsi="Book Antiqua" w:cs="Times New Roman" w:hint="eastAsia"/>
          <w:i/>
          <w:sz w:val="24"/>
          <w:szCs w:val="24"/>
          <w:lang w:val="en-US" w:eastAsia="zh-CN"/>
        </w:rPr>
        <w:t>,</w:t>
      </w:r>
      <w:r w:rsidR="000E5919" w:rsidRPr="00997577">
        <w:rPr>
          <w:rFonts w:ascii="Book Antiqua" w:hAnsi="Book Antiqua" w:cs="Times New Roman"/>
          <w:i/>
          <w:sz w:val="24"/>
          <w:szCs w:val="24"/>
          <w:lang w:val="en-US"/>
        </w:rPr>
        <w:t xml:space="preserve"> </w:t>
      </w:r>
      <w:r w:rsidRPr="00997577">
        <w:rPr>
          <w:rFonts w:ascii="Book Antiqua" w:eastAsia="Calibri" w:hAnsi="Book Antiqua" w:cs="Times New Roman"/>
          <w:color w:val="000000"/>
          <w:sz w:val="24"/>
          <w:szCs w:val="24"/>
          <w:lang w:val="en-US"/>
        </w:rPr>
        <w:t>estimated glomeru</w:t>
      </w:r>
      <w:r w:rsidR="00617368" w:rsidRPr="00997577">
        <w:rPr>
          <w:rFonts w:ascii="Book Antiqua" w:eastAsia="Calibri" w:hAnsi="Book Antiqua" w:cs="Times New Roman"/>
          <w:color w:val="000000"/>
          <w:sz w:val="24"/>
          <w:szCs w:val="24"/>
          <w:lang w:val="en-US"/>
        </w:rPr>
        <w:t>lar filtration rate &lt; 60 ml/min</w:t>
      </w:r>
      <w:r w:rsidR="00617368" w:rsidRPr="00997577">
        <w:rPr>
          <w:rFonts w:ascii="Book Antiqua" w:hAnsi="Book Antiqua" w:cs="Times New Roman" w:hint="eastAsia"/>
          <w:color w:val="000000"/>
          <w:sz w:val="24"/>
          <w:szCs w:val="24"/>
          <w:lang w:val="en-US" w:eastAsia="zh-CN"/>
        </w:rPr>
        <w:t xml:space="preserve"> per </w:t>
      </w:r>
      <w:r w:rsidRPr="00997577">
        <w:rPr>
          <w:rFonts w:ascii="Book Antiqua" w:eastAsia="Calibri" w:hAnsi="Book Antiqua" w:cs="Times New Roman"/>
          <w:color w:val="000000"/>
          <w:sz w:val="24"/>
          <w:szCs w:val="24"/>
          <w:lang w:val="en-US"/>
        </w:rPr>
        <w:t>1.73 m</w:t>
      </w:r>
      <w:r w:rsidRPr="00997577">
        <w:rPr>
          <w:rFonts w:ascii="Book Antiqua" w:eastAsia="Calibri" w:hAnsi="Book Antiqua" w:cs="Times New Roman"/>
          <w:color w:val="000000"/>
          <w:sz w:val="24"/>
          <w:szCs w:val="24"/>
          <w:vertAlign w:val="superscript"/>
          <w:lang w:val="en-US"/>
        </w:rPr>
        <w:t>2</w:t>
      </w:r>
      <w:r w:rsidRPr="00997577">
        <w:rPr>
          <w:rFonts w:ascii="Book Antiqua" w:eastAsia="Calibri" w:hAnsi="Book Antiqua" w:cs="Times New Roman"/>
          <w:color w:val="000000"/>
          <w:sz w:val="24"/>
          <w:szCs w:val="24"/>
          <w:lang w:val="en-US"/>
        </w:rPr>
        <w:t>), and at the s</w:t>
      </w:r>
      <w:r w:rsidR="00C836CF" w:rsidRPr="00997577">
        <w:rPr>
          <w:rFonts w:ascii="Book Antiqua" w:eastAsia="Calibri" w:hAnsi="Book Antiqua" w:cs="Times New Roman"/>
          <w:color w:val="000000"/>
          <w:sz w:val="24"/>
          <w:szCs w:val="24"/>
          <w:lang w:val="en-US"/>
        </w:rPr>
        <w:t>ame time continued to have the prognostic impact similar to</w:t>
      </w:r>
      <w:r w:rsidRPr="00997577">
        <w:rPr>
          <w:rFonts w:ascii="Book Antiqua" w:eastAsia="Calibri" w:hAnsi="Book Antiqua" w:cs="Times New Roman"/>
          <w:color w:val="000000"/>
          <w:sz w:val="24"/>
          <w:szCs w:val="24"/>
          <w:lang w:val="en-US"/>
        </w:rPr>
        <w:t xml:space="preserve"> the re-expressed Modification of Diet in Renal Disease equation at predicting the major adverse events. </w:t>
      </w:r>
      <w:r w:rsidR="000A1553" w:rsidRPr="00997577">
        <w:rPr>
          <w:rFonts w:ascii="Book Antiqua" w:eastAsia="Calibri" w:hAnsi="Book Antiqua" w:cs="Times New Roman"/>
          <w:color w:val="000000"/>
          <w:sz w:val="24"/>
          <w:szCs w:val="24"/>
          <w:lang w:val="en-US"/>
        </w:rPr>
        <w:t>Although there are still some concerns about the performance of the new equation in subgroups of elderly and obese patients</w:t>
      </w:r>
      <w:r w:rsidRPr="00997577">
        <w:rPr>
          <w:rFonts w:ascii="Book Antiqua" w:eastAsia="Calibri" w:hAnsi="Book Antiqua" w:cs="Times New Roman"/>
          <w:color w:val="000000"/>
          <w:sz w:val="24"/>
          <w:szCs w:val="24"/>
          <w:lang w:val="en-US"/>
        </w:rPr>
        <w:t xml:space="preserve">, our study from a real world cohort encourages </w:t>
      </w:r>
      <w:r w:rsidR="006C5447" w:rsidRPr="00997577">
        <w:rPr>
          <w:rFonts w:ascii="Book Antiqua" w:eastAsia="Calibri" w:hAnsi="Book Antiqua" w:cs="Times New Roman"/>
          <w:color w:val="000000"/>
          <w:sz w:val="24"/>
          <w:szCs w:val="24"/>
          <w:lang w:val="en-US"/>
        </w:rPr>
        <w:t>the cardiologists to</w:t>
      </w:r>
      <w:r w:rsidRPr="00997577">
        <w:rPr>
          <w:rFonts w:ascii="Book Antiqua" w:eastAsia="Calibri" w:hAnsi="Book Antiqua" w:cs="Times New Roman"/>
          <w:color w:val="000000"/>
          <w:sz w:val="24"/>
          <w:szCs w:val="24"/>
          <w:lang w:val="en-US"/>
        </w:rPr>
        <w:t xml:space="preserve"> use of the new Chronic Kidney Disease Epidemiology Collaboration equation to assess renal function in patients with atri</w:t>
      </w:r>
      <w:r w:rsidR="006C5447" w:rsidRPr="00997577">
        <w:rPr>
          <w:rFonts w:ascii="Book Antiqua" w:eastAsia="Calibri" w:hAnsi="Book Antiqua" w:cs="Times New Roman"/>
          <w:color w:val="000000"/>
          <w:sz w:val="24"/>
          <w:szCs w:val="24"/>
          <w:lang w:val="en-US"/>
        </w:rPr>
        <w:t xml:space="preserve">al fibrillation and increase </w:t>
      </w:r>
      <w:r w:rsidR="00C836CF" w:rsidRPr="00997577">
        <w:rPr>
          <w:rFonts w:ascii="Book Antiqua" w:eastAsia="Calibri" w:hAnsi="Book Antiqua" w:cs="Times New Roman"/>
          <w:color w:val="000000"/>
          <w:sz w:val="24"/>
          <w:szCs w:val="24"/>
          <w:lang w:val="en-US"/>
        </w:rPr>
        <w:t xml:space="preserve">the </w:t>
      </w:r>
      <w:r w:rsidRPr="00997577">
        <w:rPr>
          <w:rFonts w:ascii="Book Antiqua" w:eastAsia="Calibri" w:hAnsi="Book Antiqua" w:cs="Times New Roman"/>
          <w:color w:val="000000"/>
          <w:sz w:val="24"/>
          <w:szCs w:val="24"/>
          <w:lang w:val="en-US"/>
        </w:rPr>
        <w:t>confidence to use it in all clinical situations.</w:t>
      </w:r>
    </w:p>
    <w:p w:rsidR="000E5919" w:rsidRPr="00997577" w:rsidRDefault="000E5919" w:rsidP="00BC2B7F">
      <w:pPr>
        <w:spacing w:after="0" w:line="360" w:lineRule="auto"/>
        <w:jc w:val="both"/>
        <w:rPr>
          <w:rFonts w:ascii="Book Antiqua" w:hAnsi="Book Antiqua" w:cs="Times New Roman"/>
          <w:color w:val="000000"/>
          <w:sz w:val="24"/>
          <w:szCs w:val="24"/>
          <w:lang w:val="en-US" w:eastAsia="zh-CN"/>
        </w:rPr>
      </w:pPr>
    </w:p>
    <w:p w:rsidR="00A35BCA" w:rsidRPr="00997577" w:rsidRDefault="00A35BCA" w:rsidP="00BC2B7F">
      <w:pPr>
        <w:spacing w:after="0" w:line="360" w:lineRule="auto"/>
        <w:jc w:val="both"/>
        <w:rPr>
          <w:rFonts w:ascii="Book Antiqua" w:eastAsia="Calibri" w:hAnsi="Book Antiqua" w:cs="Times New Roman"/>
          <w:b/>
          <w:i/>
          <w:color w:val="000000"/>
          <w:sz w:val="24"/>
          <w:szCs w:val="24"/>
          <w:lang w:val="en-US"/>
        </w:rPr>
      </w:pPr>
      <w:r w:rsidRPr="00997577">
        <w:rPr>
          <w:rFonts w:ascii="Book Antiqua" w:eastAsia="Calibri" w:hAnsi="Book Antiqua" w:cs="Times New Roman"/>
          <w:b/>
          <w:i/>
          <w:color w:val="000000"/>
          <w:sz w:val="24"/>
          <w:szCs w:val="24"/>
          <w:lang w:val="en-US"/>
        </w:rPr>
        <w:t>Applications</w:t>
      </w:r>
    </w:p>
    <w:p w:rsidR="00271588" w:rsidRPr="00997577" w:rsidRDefault="00271588" w:rsidP="00BC2B7F">
      <w:pPr>
        <w:spacing w:after="0" w:line="360" w:lineRule="auto"/>
        <w:jc w:val="both"/>
        <w:rPr>
          <w:rFonts w:ascii="Book Antiqua" w:hAnsi="Book Antiqua" w:cs="Times New Roman"/>
          <w:color w:val="000000"/>
          <w:sz w:val="24"/>
          <w:szCs w:val="24"/>
          <w:lang w:val="en-US" w:eastAsia="zh-CN"/>
        </w:rPr>
      </w:pPr>
      <w:r w:rsidRPr="00997577">
        <w:rPr>
          <w:rFonts w:ascii="Book Antiqua" w:eastAsia="Calibri" w:hAnsi="Book Antiqua" w:cs="Times New Roman"/>
          <w:color w:val="000000"/>
          <w:sz w:val="24"/>
          <w:szCs w:val="24"/>
          <w:lang w:val="en-US"/>
        </w:rPr>
        <w:t>The millions of patients with atrial fibrillation will get benefit and better management  if there is  wide spread adoption of the new Chronic Kidney Disease Epidemiology Collaboration equation instead of the re-expressed Modification of Diet in Renal Disease equation, giving the ability of the new equation to correctly reclassify patients in c</w:t>
      </w:r>
      <w:r w:rsidR="00F440C8" w:rsidRPr="00997577">
        <w:rPr>
          <w:rFonts w:ascii="Book Antiqua" w:eastAsia="Calibri" w:hAnsi="Book Antiqua" w:cs="Times New Roman"/>
          <w:color w:val="000000"/>
          <w:sz w:val="24"/>
          <w:szCs w:val="24"/>
          <w:lang w:val="en-US"/>
        </w:rPr>
        <w:t>omparison with the re-expressed equation.</w:t>
      </w:r>
    </w:p>
    <w:p w:rsidR="000E5919" w:rsidRPr="00997577" w:rsidRDefault="000E5919" w:rsidP="00BC2B7F">
      <w:pPr>
        <w:spacing w:after="0" w:line="360" w:lineRule="auto"/>
        <w:jc w:val="both"/>
        <w:rPr>
          <w:rFonts w:ascii="Book Antiqua" w:hAnsi="Book Antiqua" w:cs="Times New Roman"/>
          <w:color w:val="000000"/>
          <w:sz w:val="24"/>
          <w:szCs w:val="24"/>
          <w:lang w:val="en-US" w:eastAsia="zh-CN"/>
        </w:rPr>
      </w:pPr>
    </w:p>
    <w:p w:rsidR="00A35BCA" w:rsidRPr="00997577" w:rsidRDefault="00A35BCA" w:rsidP="00BC2B7F">
      <w:pPr>
        <w:spacing w:after="0" w:line="360" w:lineRule="auto"/>
        <w:jc w:val="both"/>
        <w:rPr>
          <w:rFonts w:ascii="Book Antiqua" w:eastAsia="Calibri" w:hAnsi="Book Antiqua" w:cs="Times New Roman"/>
          <w:b/>
          <w:i/>
          <w:color w:val="000000"/>
          <w:sz w:val="24"/>
          <w:szCs w:val="24"/>
          <w:lang w:val="en-US"/>
        </w:rPr>
      </w:pPr>
      <w:r w:rsidRPr="00997577">
        <w:rPr>
          <w:rFonts w:ascii="Book Antiqua" w:eastAsia="Calibri" w:hAnsi="Book Antiqua" w:cs="Times New Roman"/>
          <w:b/>
          <w:i/>
          <w:color w:val="000000"/>
          <w:sz w:val="24"/>
          <w:szCs w:val="24"/>
          <w:lang w:val="en-US"/>
        </w:rPr>
        <w:t>Terminology</w:t>
      </w:r>
    </w:p>
    <w:p w:rsidR="00271588" w:rsidRPr="00997577" w:rsidRDefault="00271588" w:rsidP="00BC2B7F">
      <w:pPr>
        <w:spacing w:after="0" w:line="360" w:lineRule="auto"/>
        <w:jc w:val="both"/>
        <w:rPr>
          <w:rFonts w:ascii="Book Antiqua" w:hAnsi="Book Antiqua" w:cs="Times New Roman"/>
          <w:color w:val="000000"/>
          <w:sz w:val="24"/>
          <w:szCs w:val="24"/>
          <w:lang w:val="en-US" w:eastAsia="zh-CN"/>
        </w:rPr>
      </w:pPr>
      <w:r w:rsidRPr="00997577">
        <w:rPr>
          <w:rFonts w:ascii="Book Antiqua" w:eastAsia="Calibri" w:hAnsi="Book Antiqua" w:cs="Times New Roman"/>
          <w:color w:val="000000"/>
          <w:sz w:val="24"/>
          <w:szCs w:val="24"/>
          <w:lang w:val="en-US"/>
        </w:rPr>
        <w:t>The Chronic Kidney Disease Epidemiology Co</w:t>
      </w:r>
      <w:r w:rsidR="00BC033F" w:rsidRPr="00997577">
        <w:rPr>
          <w:rFonts w:ascii="Book Antiqua" w:eastAsia="Calibri" w:hAnsi="Book Antiqua" w:cs="Times New Roman"/>
          <w:color w:val="000000"/>
          <w:sz w:val="24"/>
          <w:szCs w:val="24"/>
          <w:lang w:val="en-US"/>
        </w:rPr>
        <w:t xml:space="preserve">llaboration equation (CKD-EPI) </w:t>
      </w:r>
      <w:r w:rsidRPr="00997577">
        <w:rPr>
          <w:rFonts w:ascii="Book Antiqua" w:eastAsia="Calibri" w:hAnsi="Book Antiqua" w:cs="Times New Roman"/>
          <w:color w:val="000000"/>
          <w:sz w:val="24"/>
          <w:szCs w:val="24"/>
          <w:lang w:val="en-US"/>
        </w:rPr>
        <w:t xml:space="preserve">was published in May 2009 </w:t>
      </w:r>
      <w:r w:rsidR="00617368" w:rsidRPr="00997577">
        <w:rPr>
          <w:rFonts w:ascii="Book Antiqua" w:eastAsia="Calibri" w:hAnsi="Book Antiqua" w:cs="Times New Roman"/>
          <w:color w:val="000000"/>
          <w:sz w:val="24"/>
          <w:szCs w:val="24"/>
          <w:lang w:val="en-US"/>
        </w:rPr>
        <w:t xml:space="preserve">as a reliable tool to estimate </w:t>
      </w:r>
      <w:r w:rsidRPr="00997577">
        <w:rPr>
          <w:rFonts w:ascii="Book Antiqua" w:eastAsia="Calibri" w:hAnsi="Book Antiqua" w:cs="Times New Roman"/>
          <w:color w:val="000000"/>
          <w:sz w:val="24"/>
          <w:szCs w:val="24"/>
          <w:lang w:val="en-US"/>
        </w:rPr>
        <w:t xml:space="preserve">glomerular filtration rate.  It was developed </w:t>
      </w:r>
      <w:r w:rsidR="00BC033F" w:rsidRPr="00997577">
        <w:rPr>
          <w:rFonts w:ascii="Book Antiqua" w:eastAsia="Calibri" w:hAnsi="Book Antiqua" w:cs="Times New Roman"/>
          <w:color w:val="000000"/>
          <w:sz w:val="24"/>
          <w:szCs w:val="24"/>
          <w:lang w:val="en-US"/>
        </w:rPr>
        <w:t xml:space="preserve">in an effort to create an </w:t>
      </w:r>
      <w:r w:rsidR="0067761F" w:rsidRPr="00997577">
        <w:rPr>
          <w:rFonts w:ascii="Book Antiqua" w:eastAsia="Calibri" w:hAnsi="Book Antiqua" w:cs="Times New Roman"/>
          <w:color w:val="000000"/>
          <w:sz w:val="24"/>
          <w:szCs w:val="24"/>
          <w:lang w:val="en-US"/>
        </w:rPr>
        <w:t>equation</w:t>
      </w:r>
      <w:r w:rsidR="00BC033F" w:rsidRPr="00997577">
        <w:rPr>
          <w:rFonts w:ascii="Book Antiqua" w:eastAsia="Calibri" w:hAnsi="Book Antiqua" w:cs="Times New Roman"/>
          <w:color w:val="000000"/>
          <w:sz w:val="24"/>
          <w:szCs w:val="24"/>
          <w:lang w:val="en-US"/>
        </w:rPr>
        <w:t xml:space="preserve"> more accurate </w:t>
      </w:r>
      <w:r w:rsidRPr="00997577">
        <w:rPr>
          <w:rFonts w:ascii="Book Antiqua" w:eastAsia="Calibri" w:hAnsi="Book Antiqua" w:cs="Times New Roman"/>
          <w:color w:val="000000"/>
          <w:sz w:val="24"/>
          <w:szCs w:val="24"/>
          <w:lang w:val="en-US"/>
        </w:rPr>
        <w:t xml:space="preserve">than the re-expressed Modification of Diet in Renal Disease equation. Researchers pooled data from multiple studies to develop and validate this new equation. They used 10 studies that included 8254 participants, randomly using 2/3 of the data sets for development and the other 1/3 for internal validation. Sixteen additional studies, which included 3896 participants, were used for external validation. The CKD-EPI equation performed better than the Modification of Diet in Renal Disease equation, as the prevalence of </w:t>
      </w:r>
      <w:r w:rsidRPr="00997577">
        <w:rPr>
          <w:rFonts w:ascii="Book Antiqua" w:eastAsia="Calibri" w:hAnsi="Book Antiqua" w:cs="Times New Roman"/>
          <w:color w:val="000000"/>
          <w:sz w:val="24"/>
          <w:szCs w:val="24"/>
          <w:lang w:val="en-US"/>
        </w:rPr>
        <w:lastRenderedPageBreak/>
        <w:t xml:space="preserve">chronic kidney disease was 11.5% </w:t>
      </w:r>
      <w:r w:rsidR="00AB7EB1" w:rsidRPr="00997577">
        <w:rPr>
          <w:rFonts w:ascii="Book Antiqua" w:hAnsi="Book Antiqua" w:cs="Times New Roman"/>
          <w:i/>
          <w:sz w:val="24"/>
          <w:szCs w:val="24"/>
          <w:lang w:val="en-US"/>
        </w:rPr>
        <w:t>vs</w:t>
      </w:r>
      <w:r w:rsidR="00AB7EB1" w:rsidRPr="00997577">
        <w:rPr>
          <w:rFonts w:ascii="Book Antiqua" w:hAnsi="Book Antiqua" w:cs="Times New Roman"/>
          <w:sz w:val="24"/>
          <w:szCs w:val="24"/>
          <w:lang w:val="en-US"/>
        </w:rPr>
        <w:t xml:space="preserve"> </w:t>
      </w:r>
      <w:r w:rsidRPr="00997577">
        <w:rPr>
          <w:rFonts w:ascii="Book Antiqua" w:eastAsia="Calibri" w:hAnsi="Book Antiqua" w:cs="Times New Roman"/>
          <w:color w:val="000000"/>
          <w:sz w:val="24"/>
          <w:szCs w:val="24"/>
          <w:lang w:val="en-US"/>
        </w:rPr>
        <w:t>13.1% according to the National Health and Nutriti</w:t>
      </w:r>
      <w:r w:rsidR="00A25760" w:rsidRPr="00997577">
        <w:rPr>
          <w:rFonts w:ascii="Book Antiqua" w:eastAsia="Calibri" w:hAnsi="Book Antiqua" w:cs="Times New Roman"/>
          <w:color w:val="000000"/>
          <w:sz w:val="24"/>
          <w:szCs w:val="24"/>
          <w:lang w:val="en-US"/>
        </w:rPr>
        <w:t>on Examination Survey data</w:t>
      </w:r>
      <w:r w:rsidRPr="00997577">
        <w:rPr>
          <w:rFonts w:ascii="Book Antiqua" w:eastAsia="Calibri" w:hAnsi="Book Antiqua" w:cs="Times New Roman"/>
          <w:color w:val="000000"/>
          <w:sz w:val="24"/>
          <w:szCs w:val="24"/>
          <w:lang w:val="en-US"/>
        </w:rPr>
        <w:t xml:space="preserve"> in the United States of America.</w:t>
      </w:r>
    </w:p>
    <w:p w:rsidR="000E5919" w:rsidRPr="00997577" w:rsidRDefault="000E5919" w:rsidP="00BC2B7F">
      <w:pPr>
        <w:spacing w:after="0" w:line="360" w:lineRule="auto"/>
        <w:jc w:val="both"/>
        <w:rPr>
          <w:rFonts w:ascii="Book Antiqua" w:hAnsi="Book Antiqua" w:cs="Times New Roman"/>
          <w:color w:val="000000"/>
          <w:sz w:val="24"/>
          <w:szCs w:val="24"/>
          <w:lang w:val="en-US" w:eastAsia="zh-CN"/>
        </w:rPr>
      </w:pPr>
    </w:p>
    <w:p w:rsidR="002856DD" w:rsidRPr="00997577" w:rsidRDefault="00A35BCA" w:rsidP="00BC2B7F">
      <w:pPr>
        <w:spacing w:after="0" w:line="360" w:lineRule="auto"/>
        <w:jc w:val="both"/>
        <w:rPr>
          <w:rFonts w:ascii="Book Antiqua" w:eastAsia="Calibri" w:hAnsi="Book Antiqua" w:cs="Times New Roman"/>
          <w:i/>
          <w:color w:val="000000"/>
          <w:sz w:val="24"/>
          <w:szCs w:val="24"/>
          <w:lang w:val="en-US"/>
        </w:rPr>
      </w:pPr>
      <w:r w:rsidRPr="00997577">
        <w:rPr>
          <w:rFonts w:ascii="Book Antiqua" w:eastAsia="Calibri" w:hAnsi="Book Antiqua" w:cs="Times New Roman"/>
          <w:b/>
          <w:i/>
          <w:color w:val="000000"/>
          <w:sz w:val="24"/>
          <w:szCs w:val="24"/>
          <w:lang w:val="en-US"/>
        </w:rPr>
        <w:t>Peer-review</w:t>
      </w:r>
    </w:p>
    <w:p w:rsidR="006C458A" w:rsidRPr="00997577" w:rsidRDefault="002856DD" w:rsidP="00BC2B7F">
      <w:pPr>
        <w:spacing w:after="0"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First of all I would like to congratulate the authors with their achievement. In this retrospective study including relatively limited sample size of Caucasian subjects, the findings encourage the use and application of the new CKD-EPI equation for assessment not only of renal function in patients with non-</w:t>
      </w:r>
      <w:proofErr w:type="spellStart"/>
      <w:r w:rsidRPr="00997577">
        <w:rPr>
          <w:rFonts w:ascii="Book Antiqua" w:eastAsia="Calibri" w:hAnsi="Book Antiqua" w:cs="Times New Roman"/>
          <w:color w:val="000000"/>
          <w:sz w:val="24"/>
          <w:szCs w:val="24"/>
          <w:lang w:val="en-US"/>
        </w:rPr>
        <w:t>valvular</w:t>
      </w:r>
      <w:proofErr w:type="spellEnd"/>
      <w:r w:rsidRPr="00997577">
        <w:rPr>
          <w:rFonts w:ascii="Book Antiqua" w:eastAsia="Calibri" w:hAnsi="Book Antiqua" w:cs="Times New Roman"/>
          <w:color w:val="000000"/>
          <w:sz w:val="24"/>
          <w:szCs w:val="24"/>
          <w:lang w:val="en-US"/>
        </w:rPr>
        <w:t xml:space="preserve"> atrial fibrillation but also in all clinical situations.</w:t>
      </w:r>
      <w:r w:rsidR="00E153FA" w:rsidRPr="00997577">
        <w:rPr>
          <w:rFonts w:ascii="Book Antiqua" w:eastAsia="Calibri" w:hAnsi="Book Antiqua" w:cs="Times New Roman"/>
          <w:color w:val="000000"/>
          <w:sz w:val="24"/>
          <w:szCs w:val="24"/>
          <w:lang w:val="en-US"/>
        </w:rPr>
        <w:t xml:space="preserve"> </w:t>
      </w:r>
      <w:r w:rsidR="000E5919" w:rsidRPr="00997577">
        <w:rPr>
          <w:rFonts w:ascii="Book Antiqua" w:hAnsi="Book Antiqua" w:cs="Times New Roman" w:hint="eastAsia"/>
          <w:color w:val="000000"/>
          <w:sz w:val="24"/>
          <w:szCs w:val="24"/>
          <w:lang w:val="en-US" w:eastAsia="zh-CN"/>
        </w:rPr>
        <w:t xml:space="preserve"> </w:t>
      </w:r>
      <w:r w:rsidR="00E153FA" w:rsidRPr="00997577">
        <w:rPr>
          <w:rFonts w:ascii="Book Antiqua" w:eastAsia="Calibri" w:hAnsi="Book Antiqua" w:cs="Times New Roman"/>
          <w:color w:val="000000"/>
          <w:sz w:val="24"/>
          <w:szCs w:val="24"/>
          <w:lang w:val="en-US"/>
        </w:rPr>
        <w:t>For the first time</w:t>
      </w:r>
      <w:r w:rsidR="00F47230" w:rsidRPr="00997577">
        <w:rPr>
          <w:rFonts w:ascii="Book Antiqua" w:eastAsia="Calibri" w:hAnsi="Book Antiqua" w:cs="Arial Unicode MS"/>
          <w:color w:val="000000"/>
          <w:sz w:val="24"/>
          <w:szCs w:val="24"/>
          <w:lang w:val="en-US"/>
        </w:rPr>
        <w:t xml:space="preserve">, </w:t>
      </w:r>
      <w:proofErr w:type="spellStart"/>
      <w:r w:rsidR="00E153FA" w:rsidRPr="00997577">
        <w:rPr>
          <w:rFonts w:ascii="Book Antiqua" w:eastAsia="Calibri" w:hAnsi="Book Antiqua" w:cs="Times New Roman"/>
          <w:color w:val="000000"/>
          <w:sz w:val="24"/>
          <w:szCs w:val="24"/>
          <w:lang w:val="en-US"/>
        </w:rPr>
        <w:t>Abumuaileq</w:t>
      </w:r>
      <w:proofErr w:type="spellEnd"/>
      <w:r w:rsidR="00E153FA" w:rsidRPr="00997577">
        <w:rPr>
          <w:rFonts w:ascii="Book Antiqua" w:eastAsia="Calibri" w:hAnsi="Book Antiqua" w:cs="Times New Roman"/>
          <w:color w:val="000000"/>
          <w:sz w:val="24"/>
          <w:szCs w:val="24"/>
          <w:lang w:val="en-US"/>
        </w:rPr>
        <w:t xml:space="preserve"> </w:t>
      </w:r>
      <w:r w:rsidR="00D6413B" w:rsidRPr="00997577">
        <w:rPr>
          <w:rFonts w:ascii="Book Antiqua" w:eastAsia="Calibri" w:hAnsi="Book Antiqua" w:cs="Times New Roman"/>
          <w:color w:val="000000"/>
          <w:sz w:val="24"/>
          <w:szCs w:val="24"/>
          <w:lang w:val="en-US"/>
        </w:rPr>
        <w:t xml:space="preserve">RRY </w:t>
      </w:r>
      <w:r w:rsidR="00E153FA" w:rsidRPr="00BC2B7F">
        <w:rPr>
          <w:rFonts w:ascii="Book Antiqua" w:eastAsia="Calibri" w:hAnsi="Book Antiqua" w:cs="Times New Roman"/>
          <w:i/>
          <w:color w:val="000000"/>
          <w:sz w:val="24"/>
          <w:szCs w:val="24"/>
          <w:lang w:val="en-US"/>
        </w:rPr>
        <w:t>et al</w:t>
      </w:r>
      <w:r w:rsidR="00E153FA" w:rsidRPr="00997577">
        <w:rPr>
          <w:rFonts w:ascii="Book Antiqua" w:eastAsia="Calibri" w:hAnsi="Book Antiqua" w:cs="Times New Roman"/>
          <w:color w:val="000000"/>
          <w:sz w:val="24"/>
          <w:szCs w:val="24"/>
          <w:lang w:val="en-US"/>
        </w:rPr>
        <w:t xml:space="preserve"> evaluated the re- e</w:t>
      </w:r>
      <w:r w:rsidR="00F47230" w:rsidRPr="00997577">
        <w:rPr>
          <w:rFonts w:ascii="Book Antiqua" w:eastAsia="Calibri" w:hAnsi="Book Antiqua" w:cs="Times New Roman"/>
          <w:color w:val="000000"/>
          <w:sz w:val="24"/>
          <w:szCs w:val="24"/>
          <w:lang w:val="en-US"/>
        </w:rPr>
        <w:t>xpressed MDRD-4 and the new CKD-</w:t>
      </w:r>
      <w:r w:rsidR="00E153FA" w:rsidRPr="00997577">
        <w:rPr>
          <w:rFonts w:ascii="Book Antiqua" w:eastAsia="Calibri" w:hAnsi="Book Antiqua" w:cs="Times New Roman"/>
          <w:color w:val="000000"/>
          <w:sz w:val="24"/>
          <w:szCs w:val="24"/>
          <w:lang w:val="en-US"/>
        </w:rPr>
        <w:t>EPI formulas at predicting the occurrence of major adverse outcomes in a real wor</w:t>
      </w:r>
      <w:r w:rsidR="003D5991" w:rsidRPr="00997577">
        <w:rPr>
          <w:rFonts w:ascii="Book Antiqua" w:eastAsia="Calibri" w:hAnsi="Book Antiqua" w:cs="Times New Roman"/>
          <w:color w:val="000000"/>
          <w:sz w:val="24"/>
          <w:szCs w:val="24"/>
          <w:lang w:val="en-US"/>
        </w:rPr>
        <w:t>ld cohort of patients with non-</w:t>
      </w:r>
      <w:proofErr w:type="spellStart"/>
      <w:r w:rsidR="00E153FA" w:rsidRPr="00997577">
        <w:rPr>
          <w:rFonts w:ascii="Book Antiqua" w:eastAsia="Calibri" w:hAnsi="Book Antiqua" w:cs="Times New Roman"/>
          <w:color w:val="000000"/>
          <w:sz w:val="24"/>
          <w:szCs w:val="24"/>
          <w:lang w:val="en-US"/>
        </w:rPr>
        <w:t>valv</w:t>
      </w:r>
      <w:r w:rsidR="00271588" w:rsidRPr="00997577">
        <w:rPr>
          <w:rFonts w:ascii="Book Antiqua" w:eastAsia="Calibri" w:hAnsi="Book Antiqua" w:cs="Times New Roman"/>
          <w:color w:val="000000"/>
          <w:sz w:val="24"/>
          <w:szCs w:val="24"/>
          <w:lang w:val="en-US"/>
        </w:rPr>
        <w:t>ular</w:t>
      </w:r>
      <w:proofErr w:type="spellEnd"/>
      <w:r w:rsidR="00271588" w:rsidRPr="00997577">
        <w:rPr>
          <w:rFonts w:ascii="Book Antiqua" w:eastAsia="Calibri" w:hAnsi="Book Antiqua" w:cs="Times New Roman"/>
          <w:color w:val="000000"/>
          <w:sz w:val="24"/>
          <w:szCs w:val="24"/>
          <w:lang w:val="en-US"/>
        </w:rPr>
        <w:t xml:space="preserve"> atrial fibrillation on</w:t>
      </w:r>
      <w:r w:rsidR="003D5991" w:rsidRPr="00997577">
        <w:rPr>
          <w:rFonts w:ascii="Book Antiqua" w:eastAsia="Calibri" w:hAnsi="Book Antiqua" w:cs="Times New Roman"/>
          <w:color w:val="000000"/>
          <w:sz w:val="24"/>
          <w:szCs w:val="24"/>
          <w:lang w:val="en-US"/>
        </w:rPr>
        <w:t xml:space="preserve"> anti</w:t>
      </w:r>
      <w:r w:rsidR="00271588" w:rsidRPr="00997577">
        <w:rPr>
          <w:rFonts w:ascii="Book Antiqua" w:eastAsia="Calibri" w:hAnsi="Book Antiqua" w:cs="Times New Roman"/>
          <w:color w:val="000000"/>
          <w:sz w:val="24"/>
          <w:szCs w:val="24"/>
          <w:lang w:val="en-US"/>
        </w:rPr>
        <w:t>coagulation</w:t>
      </w:r>
      <w:r w:rsidR="00E153FA" w:rsidRPr="00997577">
        <w:rPr>
          <w:rFonts w:ascii="Book Antiqua" w:eastAsia="Calibri" w:hAnsi="Book Antiqua" w:cs="Times New Roman"/>
          <w:color w:val="000000"/>
          <w:sz w:val="24"/>
          <w:szCs w:val="24"/>
          <w:lang w:val="en-US"/>
        </w:rPr>
        <w:t xml:space="preserve">. The study was well conducted and clinically relevant. </w:t>
      </w:r>
    </w:p>
    <w:p w:rsidR="006C458A" w:rsidRPr="00997577" w:rsidRDefault="006C458A" w:rsidP="00BC2B7F">
      <w:pPr>
        <w:spacing w:after="0" w:line="360" w:lineRule="auto"/>
        <w:jc w:val="both"/>
        <w:rPr>
          <w:rFonts w:ascii="Book Antiqua" w:hAnsi="Book Antiqua" w:cs="Times New Roman"/>
          <w:b/>
          <w:sz w:val="24"/>
          <w:szCs w:val="24"/>
          <w:lang w:val="en-US"/>
        </w:rPr>
      </w:pPr>
    </w:p>
    <w:p w:rsidR="000E5919" w:rsidRPr="00997577" w:rsidRDefault="000E5919" w:rsidP="00BC2B7F">
      <w:pPr>
        <w:spacing w:after="0" w:line="360" w:lineRule="auto"/>
        <w:rPr>
          <w:rFonts w:ascii="Book Antiqua" w:hAnsi="Book Antiqua" w:cs="Times New Roman"/>
          <w:b/>
          <w:sz w:val="24"/>
          <w:szCs w:val="24"/>
          <w:lang w:val="en-US"/>
        </w:rPr>
      </w:pPr>
      <w:r w:rsidRPr="00997577">
        <w:rPr>
          <w:rFonts w:ascii="Book Antiqua" w:hAnsi="Book Antiqua" w:cs="Times New Roman"/>
          <w:b/>
          <w:sz w:val="24"/>
          <w:szCs w:val="24"/>
          <w:lang w:val="en-US"/>
        </w:rPr>
        <w:br w:type="page"/>
      </w:r>
    </w:p>
    <w:p w:rsidR="0093575E" w:rsidRPr="00997577" w:rsidRDefault="009446E4" w:rsidP="00BC2B7F">
      <w:pPr>
        <w:spacing w:after="0" w:line="360" w:lineRule="auto"/>
        <w:jc w:val="both"/>
        <w:rPr>
          <w:rFonts w:ascii="Book Antiqua" w:hAnsi="Book Antiqua" w:cs="Times New Roman"/>
          <w:b/>
          <w:sz w:val="24"/>
          <w:szCs w:val="24"/>
          <w:lang w:val="en-US"/>
        </w:rPr>
      </w:pPr>
      <w:r w:rsidRPr="00997577">
        <w:rPr>
          <w:rFonts w:ascii="Book Antiqua" w:hAnsi="Book Antiqua" w:cs="Times New Roman"/>
          <w:b/>
          <w:sz w:val="24"/>
          <w:szCs w:val="24"/>
          <w:lang w:val="en-US"/>
        </w:rPr>
        <w:lastRenderedPageBreak/>
        <w:t>R</w:t>
      </w:r>
      <w:r w:rsidR="00C1187E" w:rsidRPr="00997577">
        <w:rPr>
          <w:rFonts w:ascii="Book Antiqua" w:hAnsi="Book Antiqua" w:cs="Times New Roman"/>
          <w:b/>
          <w:sz w:val="24"/>
          <w:szCs w:val="24"/>
          <w:lang w:val="en-US"/>
        </w:rPr>
        <w:t>EFERENCES</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1 </w:t>
      </w:r>
      <w:proofErr w:type="spellStart"/>
      <w:r w:rsidRPr="00997577">
        <w:rPr>
          <w:rFonts w:ascii="Book Antiqua" w:eastAsia="宋体" w:hAnsi="Book Antiqua" w:cs="宋体"/>
          <w:b/>
          <w:bCs/>
          <w:sz w:val="24"/>
          <w:szCs w:val="24"/>
          <w:lang w:val="en-US"/>
        </w:rPr>
        <w:t>Soliman</w:t>
      </w:r>
      <w:proofErr w:type="spellEnd"/>
      <w:r w:rsidRPr="00997577">
        <w:rPr>
          <w:rFonts w:ascii="Book Antiqua" w:eastAsia="宋体" w:hAnsi="Book Antiqua" w:cs="宋体"/>
          <w:b/>
          <w:bCs/>
          <w:sz w:val="24"/>
          <w:szCs w:val="24"/>
          <w:lang w:val="en-US"/>
        </w:rPr>
        <w:t xml:space="preserve"> EZ</w:t>
      </w:r>
      <w:r w:rsidRPr="00997577">
        <w:rPr>
          <w:rFonts w:ascii="Book Antiqua" w:eastAsia="宋体" w:hAnsi="Book Antiqua" w:cs="宋体"/>
          <w:sz w:val="24"/>
          <w:szCs w:val="24"/>
          <w:lang w:val="en-US"/>
        </w:rPr>
        <w:t xml:space="preserve">, </w:t>
      </w:r>
      <w:proofErr w:type="spellStart"/>
      <w:r w:rsidRPr="00997577">
        <w:rPr>
          <w:rFonts w:ascii="Book Antiqua" w:eastAsia="宋体" w:hAnsi="Book Antiqua" w:cs="宋体"/>
          <w:sz w:val="24"/>
          <w:szCs w:val="24"/>
          <w:lang w:val="en-US"/>
        </w:rPr>
        <w:t>Prineas</w:t>
      </w:r>
      <w:proofErr w:type="spellEnd"/>
      <w:r w:rsidRPr="00997577">
        <w:rPr>
          <w:rFonts w:ascii="Book Antiqua" w:eastAsia="宋体" w:hAnsi="Book Antiqua" w:cs="宋体"/>
          <w:sz w:val="24"/>
          <w:szCs w:val="24"/>
          <w:lang w:val="en-US"/>
        </w:rPr>
        <w:t xml:space="preserve"> RJ, Go AS, </w:t>
      </w:r>
      <w:proofErr w:type="spellStart"/>
      <w:r w:rsidRPr="00997577">
        <w:rPr>
          <w:rFonts w:ascii="Book Antiqua" w:eastAsia="宋体" w:hAnsi="Book Antiqua" w:cs="宋体"/>
          <w:sz w:val="24"/>
          <w:szCs w:val="24"/>
          <w:lang w:val="en-US"/>
        </w:rPr>
        <w:t>Xie</w:t>
      </w:r>
      <w:proofErr w:type="spellEnd"/>
      <w:r w:rsidRPr="00997577">
        <w:rPr>
          <w:rFonts w:ascii="Book Antiqua" w:eastAsia="宋体" w:hAnsi="Book Antiqua" w:cs="宋体"/>
          <w:sz w:val="24"/>
          <w:szCs w:val="24"/>
          <w:lang w:val="en-US"/>
        </w:rPr>
        <w:t xml:space="preserve"> D, Lash JP, Rahman M, </w:t>
      </w:r>
      <w:proofErr w:type="spellStart"/>
      <w:r w:rsidRPr="00997577">
        <w:rPr>
          <w:rFonts w:ascii="Book Antiqua" w:eastAsia="宋体" w:hAnsi="Book Antiqua" w:cs="宋体"/>
          <w:sz w:val="24"/>
          <w:szCs w:val="24"/>
          <w:lang w:val="en-US"/>
        </w:rPr>
        <w:t>Ojo</w:t>
      </w:r>
      <w:proofErr w:type="spellEnd"/>
      <w:r w:rsidRPr="00997577">
        <w:rPr>
          <w:rFonts w:ascii="Book Antiqua" w:eastAsia="宋体" w:hAnsi="Book Antiqua" w:cs="宋体"/>
          <w:sz w:val="24"/>
          <w:szCs w:val="24"/>
          <w:lang w:val="en-US"/>
        </w:rPr>
        <w:t xml:space="preserve"> A, Teal VL, </w:t>
      </w:r>
      <w:proofErr w:type="spellStart"/>
      <w:r w:rsidRPr="00997577">
        <w:rPr>
          <w:rFonts w:ascii="Book Antiqua" w:eastAsia="宋体" w:hAnsi="Book Antiqua" w:cs="宋体"/>
          <w:sz w:val="24"/>
          <w:szCs w:val="24"/>
          <w:lang w:val="en-US"/>
        </w:rPr>
        <w:t>Jensvold</w:t>
      </w:r>
      <w:proofErr w:type="spellEnd"/>
      <w:r w:rsidRPr="00997577">
        <w:rPr>
          <w:rFonts w:ascii="Book Antiqua" w:eastAsia="宋体" w:hAnsi="Book Antiqua" w:cs="宋体"/>
          <w:sz w:val="24"/>
          <w:szCs w:val="24"/>
          <w:lang w:val="en-US"/>
        </w:rPr>
        <w:t xml:space="preserve"> NG, Robinson NL, Dries DL, </w:t>
      </w:r>
      <w:proofErr w:type="spellStart"/>
      <w:r w:rsidRPr="00997577">
        <w:rPr>
          <w:rFonts w:ascii="Book Antiqua" w:eastAsia="宋体" w:hAnsi="Book Antiqua" w:cs="宋体"/>
          <w:sz w:val="24"/>
          <w:szCs w:val="24"/>
          <w:lang w:val="en-US"/>
        </w:rPr>
        <w:t>Bazzano</w:t>
      </w:r>
      <w:proofErr w:type="spellEnd"/>
      <w:r w:rsidRPr="00997577">
        <w:rPr>
          <w:rFonts w:ascii="Book Antiqua" w:eastAsia="宋体" w:hAnsi="Book Antiqua" w:cs="宋体"/>
          <w:sz w:val="24"/>
          <w:szCs w:val="24"/>
          <w:lang w:val="en-US"/>
        </w:rPr>
        <w:t xml:space="preserve"> L, </w:t>
      </w:r>
      <w:proofErr w:type="spellStart"/>
      <w:r w:rsidRPr="00997577">
        <w:rPr>
          <w:rFonts w:ascii="Book Antiqua" w:eastAsia="宋体" w:hAnsi="Book Antiqua" w:cs="宋体"/>
          <w:sz w:val="24"/>
          <w:szCs w:val="24"/>
          <w:lang w:val="en-US"/>
        </w:rPr>
        <w:t>Mohler</w:t>
      </w:r>
      <w:proofErr w:type="spellEnd"/>
      <w:r w:rsidRPr="00997577">
        <w:rPr>
          <w:rFonts w:ascii="Book Antiqua" w:eastAsia="宋体" w:hAnsi="Book Antiqua" w:cs="宋体"/>
          <w:sz w:val="24"/>
          <w:szCs w:val="24"/>
          <w:lang w:val="en-US"/>
        </w:rPr>
        <w:t xml:space="preserve"> ER, Wright JT, Feldman HI. Chronic kidney disease and prevalent atrial fibrillation: the Chronic Renal Insufficiency Cohort (CRIC). </w:t>
      </w:r>
      <w:r w:rsidRPr="00997577">
        <w:rPr>
          <w:rFonts w:ascii="Book Antiqua" w:eastAsia="宋体" w:hAnsi="Book Antiqua" w:cs="宋体"/>
          <w:i/>
          <w:iCs/>
          <w:sz w:val="24"/>
          <w:szCs w:val="24"/>
          <w:lang w:val="en-US"/>
        </w:rPr>
        <w:t>Am Heart J</w:t>
      </w:r>
      <w:r w:rsidRPr="00997577">
        <w:rPr>
          <w:rFonts w:ascii="Book Antiqua" w:eastAsia="宋体" w:hAnsi="Book Antiqua" w:cs="宋体"/>
          <w:sz w:val="24"/>
          <w:szCs w:val="24"/>
          <w:lang w:val="en-US"/>
        </w:rPr>
        <w:t xml:space="preserve"> 2010; </w:t>
      </w:r>
      <w:r w:rsidRPr="00997577">
        <w:rPr>
          <w:rFonts w:ascii="Book Antiqua" w:eastAsia="宋体" w:hAnsi="Book Antiqua" w:cs="宋体"/>
          <w:b/>
          <w:bCs/>
          <w:sz w:val="24"/>
          <w:szCs w:val="24"/>
          <w:lang w:val="en-US"/>
        </w:rPr>
        <w:t>159</w:t>
      </w:r>
      <w:r w:rsidRPr="00997577">
        <w:rPr>
          <w:rFonts w:ascii="Book Antiqua" w:eastAsia="宋体" w:hAnsi="Book Antiqua" w:cs="宋体"/>
          <w:sz w:val="24"/>
          <w:szCs w:val="24"/>
          <w:lang w:val="en-US"/>
        </w:rPr>
        <w:t>: 1102-1107 [PMID: 20569726 DOI: 10.1016/j.ahj.2010.03.027]</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2 </w:t>
      </w:r>
      <w:r w:rsidRPr="00997577">
        <w:rPr>
          <w:rFonts w:ascii="Book Antiqua" w:eastAsia="宋体" w:hAnsi="Book Antiqua" w:cs="宋体"/>
          <w:b/>
          <w:bCs/>
          <w:sz w:val="24"/>
          <w:szCs w:val="24"/>
          <w:lang w:val="en-US"/>
        </w:rPr>
        <w:t>Baber U</w:t>
      </w:r>
      <w:r w:rsidRPr="00997577">
        <w:rPr>
          <w:rFonts w:ascii="Book Antiqua" w:eastAsia="宋体" w:hAnsi="Book Antiqua" w:cs="宋体"/>
          <w:sz w:val="24"/>
          <w:szCs w:val="24"/>
          <w:lang w:val="en-US"/>
        </w:rPr>
        <w:t xml:space="preserve">, Howard VJ, </w:t>
      </w:r>
      <w:proofErr w:type="spellStart"/>
      <w:r w:rsidRPr="00997577">
        <w:rPr>
          <w:rFonts w:ascii="Book Antiqua" w:eastAsia="宋体" w:hAnsi="Book Antiqua" w:cs="宋体"/>
          <w:sz w:val="24"/>
          <w:szCs w:val="24"/>
          <w:lang w:val="en-US"/>
        </w:rPr>
        <w:t>Halperin</w:t>
      </w:r>
      <w:proofErr w:type="spellEnd"/>
      <w:r w:rsidRPr="00997577">
        <w:rPr>
          <w:rFonts w:ascii="Book Antiqua" w:eastAsia="宋体" w:hAnsi="Book Antiqua" w:cs="宋体"/>
          <w:sz w:val="24"/>
          <w:szCs w:val="24"/>
          <w:lang w:val="en-US"/>
        </w:rPr>
        <w:t xml:space="preserve"> JL, </w:t>
      </w:r>
      <w:proofErr w:type="spellStart"/>
      <w:r w:rsidRPr="00997577">
        <w:rPr>
          <w:rFonts w:ascii="Book Antiqua" w:eastAsia="宋体" w:hAnsi="Book Antiqua" w:cs="宋体"/>
          <w:sz w:val="24"/>
          <w:szCs w:val="24"/>
          <w:lang w:val="en-US"/>
        </w:rPr>
        <w:t>Soliman</w:t>
      </w:r>
      <w:proofErr w:type="spellEnd"/>
      <w:r w:rsidRPr="00997577">
        <w:rPr>
          <w:rFonts w:ascii="Book Antiqua" w:eastAsia="宋体" w:hAnsi="Book Antiqua" w:cs="宋体"/>
          <w:sz w:val="24"/>
          <w:szCs w:val="24"/>
          <w:lang w:val="en-US"/>
        </w:rPr>
        <w:t xml:space="preserve"> EZ, Zhang X, McClellan W, Warnock DG, </w:t>
      </w:r>
      <w:proofErr w:type="spellStart"/>
      <w:r w:rsidRPr="00997577">
        <w:rPr>
          <w:rFonts w:ascii="Book Antiqua" w:eastAsia="宋体" w:hAnsi="Book Antiqua" w:cs="宋体"/>
          <w:sz w:val="24"/>
          <w:szCs w:val="24"/>
          <w:lang w:val="en-US"/>
        </w:rPr>
        <w:t>Muntner</w:t>
      </w:r>
      <w:proofErr w:type="spellEnd"/>
      <w:r w:rsidRPr="00997577">
        <w:rPr>
          <w:rFonts w:ascii="Book Antiqua" w:eastAsia="宋体" w:hAnsi="Book Antiqua" w:cs="宋体"/>
          <w:sz w:val="24"/>
          <w:szCs w:val="24"/>
          <w:lang w:val="en-US"/>
        </w:rPr>
        <w:t xml:space="preserve"> P. Association of chronic kidney disease with atrial fibrillation among adults in the United States: </w:t>
      </w:r>
      <w:proofErr w:type="spellStart"/>
      <w:r w:rsidRPr="00997577">
        <w:rPr>
          <w:rFonts w:ascii="Book Antiqua" w:eastAsia="宋体" w:hAnsi="Book Antiqua" w:cs="宋体"/>
          <w:sz w:val="24"/>
          <w:szCs w:val="24"/>
          <w:lang w:val="en-US"/>
        </w:rPr>
        <w:t>REasons</w:t>
      </w:r>
      <w:proofErr w:type="spellEnd"/>
      <w:r w:rsidRPr="00997577">
        <w:rPr>
          <w:rFonts w:ascii="Book Antiqua" w:eastAsia="宋体" w:hAnsi="Book Antiqua" w:cs="宋体"/>
          <w:sz w:val="24"/>
          <w:szCs w:val="24"/>
          <w:lang w:val="en-US"/>
        </w:rPr>
        <w:t xml:space="preserve"> for Geographic and Racial Differences in Stroke (REGARDS) Study. </w:t>
      </w:r>
      <w:proofErr w:type="spellStart"/>
      <w:r w:rsidRPr="00997577">
        <w:rPr>
          <w:rFonts w:ascii="Book Antiqua" w:eastAsia="宋体" w:hAnsi="Book Antiqua" w:cs="宋体"/>
          <w:i/>
          <w:iCs/>
          <w:sz w:val="24"/>
          <w:szCs w:val="24"/>
          <w:lang w:val="en-US"/>
        </w:rPr>
        <w:t>Circ</w:t>
      </w:r>
      <w:proofErr w:type="spellEnd"/>
      <w:r w:rsidRPr="00997577">
        <w:rPr>
          <w:rFonts w:ascii="Book Antiqua" w:eastAsia="宋体" w:hAnsi="Book Antiqua" w:cs="宋体"/>
          <w:i/>
          <w:iCs/>
          <w:sz w:val="24"/>
          <w:szCs w:val="24"/>
          <w:lang w:val="en-US"/>
        </w:rPr>
        <w:t xml:space="preserve"> </w:t>
      </w:r>
      <w:proofErr w:type="spellStart"/>
      <w:r w:rsidRPr="00997577">
        <w:rPr>
          <w:rFonts w:ascii="Book Antiqua" w:eastAsia="宋体" w:hAnsi="Book Antiqua" w:cs="宋体"/>
          <w:i/>
          <w:iCs/>
          <w:sz w:val="24"/>
          <w:szCs w:val="24"/>
          <w:lang w:val="en-US"/>
        </w:rPr>
        <w:t>Arrhythm</w:t>
      </w:r>
      <w:proofErr w:type="spellEnd"/>
      <w:r w:rsidRPr="00997577">
        <w:rPr>
          <w:rFonts w:ascii="Book Antiqua" w:eastAsia="宋体" w:hAnsi="Book Antiqua" w:cs="宋体"/>
          <w:i/>
          <w:iCs/>
          <w:sz w:val="24"/>
          <w:szCs w:val="24"/>
          <w:lang w:val="en-US"/>
        </w:rPr>
        <w:t xml:space="preserve"> </w:t>
      </w:r>
      <w:proofErr w:type="spellStart"/>
      <w:r w:rsidRPr="00997577">
        <w:rPr>
          <w:rFonts w:ascii="Book Antiqua" w:eastAsia="宋体" w:hAnsi="Book Antiqua" w:cs="宋体"/>
          <w:i/>
          <w:iCs/>
          <w:sz w:val="24"/>
          <w:szCs w:val="24"/>
          <w:lang w:val="en-US"/>
        </w:rPr>
        <w:t>Electrophysiol</w:t>
      </w:r>
      <w:proofErr w:type="spellEnd"/>
      <w:r w:rsidRPr="00997577">
        <w:rPr>
          <w:rFonts w:ascii="Book Antiqua" w:eastAsia="宋体" w:hAnsi="Book Antiqua" w:cs="宋体"/>
          <w:sz w:val="24"/>
          <w:szCs w:val="24"/>
          <w:lang w:val="en-US"/>
        </w:rPr>
        <w:t xml:space="preserve"> 2011; </w:t>
      </w:r>
      <w:r w:rsidRPr="00997577">
        <w:rPr>
          <w:rFonts w:ascii="Book Antiqua" w:eastAsia="宋体" w:hAnsi="Book Antiqua" w:cs="宋体"/>
          <w:b/>
          <w:bCs/>
          <w:sz w:val="24"/>
          <w:szCs w:val="24"/>
          <w:lang w:val="en-US"/>
        </w:rPr>
        <w:t>4</w:t>
      </w:r>
      <w:r w:rsidRPr="00997577">
        <w:rPr>
          <w:rFonts w:ascii="Book Antiqua" w:eastAsia="宋体" w:hAnsi="Book Antiqua" w:cs="宋体"/>
          <w:sz w:val="24"/>
          <w:szCs w:val="24"/>
          <w:lang w:val="en-US"/>
        </w:rPr>
        <w:t>: 26-32 [PMID: 21076159 DOI: 10.1161/CIRCEP.110.957100]</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3 </w:t>
      </w:r>
      <w:r w:rsidRPr="00997577">
        <w:rPr>
          <w:rFonts w:ascii="Book Antiqua" w:eastAsia="宋体" w:hAnsi="Book Antiqua" w:cs="宋体"/>
          <w:b/>
          <w:bCs/>
          <w:sz w:val="24"/>
          <w:szCs w:val="24"/>
          <w:lang w:val="en-US"/>
        </w:rPr>
        <w:t>Fang MC</w:t>
      </w:r>
      <w:r w:rsidRPr="00997577">
        <w:rPr>
          <w:rFonts w:ascii="Book Antiqua" w:eastAsia="宋体" w:hAnsi="Book Antiqua" w:cs="宋体"/>
          <w:sz w:val="24"/>
          <w:szCs w:val="24"/>
          <w:lang w:val="en-US"/>
        </w:rPr>
        <w:t xml:space="preserve">, Go AS, Chang Y, </w:t>
      </w:r>
      <w:proofErr w:type="spellStart"/>
      <w:r w:rsidRPr="00997577">
        <w:rPr>
          <w:rFonts w:ascii="Book Antiqua" w:eastAsia="宋体" w:hAnsi="Book Antiqua" w:cs="宋体"/>
          <w:sz w:val="24"/>
          <w:szCs w:val="24"/>
          <w:lang w:val="en-US"/>
        </w:rPr>
        <w:t>Borowsky</w:t>
      </w:r>
      <w:proofErr w:type="spellEnd"/>
      <w:r w:rsidRPr="00997577">
        <w:rPr>
          <w:rFonts w:ascii="Book Antiqua" w:eastAsia="宋体" w:hAnsi="Book Antiqua" w:cs="宋体"/>
          <w:sz w:val="24"/>
          <w:szCs w:val="24"/>
          <w:lang w:val="en-US"/>
        </w:rPr>
        <w:t xml:space="preserve"> LH, </w:t>
      </w:r>
      <w:proofErr w:type="spellStart"/>
      <w:r w:rsidRPr="00997577">
        <w:rPr>
          <w:rFonts w:ascii="Book Antiqua" w:eastAsia="宋体" w:hAnsi="Book Antiqua" w:cs="宋体"/>
          <w:sz w:val="24"/>
          <w:szCs w:val="24"/>
          <w:lang w:val="en-US"/>
        </w:rPr>
        <w:t>Pomernacki</w:t>
      </w:r>
      <w:proofErr w:type="spellEnd"/>
      <w:r w:rsidRPr="00997577">
        <w:rPr>
          <w:rFonts w:ascii="Book Antiqua" w:eastAsia="宋体" w:hAnsi="Book Antiqua" w:cs="宋体"/>
          <w:sz w:val="24"/>
          <w:szCs w:val="24"/>
          <w:lang w:val="en-US"/>
        </w:rPr>
        <w:t xml:space="preserve"> NK, </w:t>
      </w:r>
      <w:proofErr w:type="spellStart"/>
      <w:r w:rsidRPr="00997577">
        <w:rPr>
          <w:rFonts w:ascii="Book Antiqua" w:eastAsia="宋体" w:hAnsi="Book Antiqua" w:cs="宋体"/>
          <w:sz w:val="24"/>
          <w:szCs w:val="24"/>
          <w:lang w:val="en-US"/>
        </w:rPr>
        <w:t>Udaltsova</w:t>
      </w:r>
      <w:proofErr w:type="spellEnd"/>
      <w:r w:rsidRPr="00997577">
        <w:rPr>
          <w:rFonts w:ascii="Book Antiqua" w:eastAsia="宋体" w:hAnsi="Book Antiqua" w:cs="宋体"/>
          <w:sz w:val="24"/>
          <w:szCs w:val="24"/>
          <w:lang w:val="en-US"/>
        </w:rPr>
        <w:t xml:space="preserve"> N, Singer DE. A new risk scheme to predict warfarin-associated hemorrhage: The ATRIA (Anticoagulation and Risk Factors in Atrial Fibrillation) Study. </w:t>
      </w:r>
      <w:r w:rsidRPr="00997577">
        <w:rPr>
          <w:rFonts w:ascii="Book Antiqua" w:eastAsia="宋体" w:hAnsi="Book Antiqua" w:cs="宋体"/>
          <w:i/>
          <w:iCs/>
          <w:sz w:val="24"/>
          <w:szCs w:val="24"/>
          <w:lang w:val="en-US"/>
        </w:rPr>
        <w:t xml:space="preserve">J Am </w:t>
      </w:r>
      <w:proofErr w:type="spellStart"/>
      <w:r w:rsidRPr="00997577">
        <w:rPr>
          <w:rFonts w:ascii="Book Antiqua" w:eastAsia="宋体" w:hAnsi="Book Antiqua" w:cs="宋体"/>
          <w:i/>
          <w:iCs/>
          <w:sz w:val="24"/>
          <w:szCs w:val="24"/>
          <w:lang w:val="en-US"/>
        </w:rPr>
        <w:t>Coll</w:t>
      </w:r>
      <w:proofErr w:type="spellEnd"/>
      <w:r w:rsidRPr="00997577">
        <w:rPr>
          <w:rFonts w:ascii="Book Antiqua" w:eastAsia="宋体" w:hAnsi="Book Antiqua" w:cs="宋体"/>
          <w:i/>
          <w:iCs/>
          <w:sz w:val="24"/>
          <w:szCs w:val="24"/>
          <w:lang w:val="en-US"/>
        </w:rPr>
        <w:t xml:space="preserve"> </w:t>
      </w:r>
      <w:proofErr w:type="spellStart"/>
      <w:r w:rsidRPr="00997577">
        <w:rPr>
          <w:rFonts w:ascii="Book Antiqua" w:eastAsia="宋体" w:hAnsi="Book Antiqua" w:cs="宋体"/>
          <w:i/>
          <w:iCs/>
          <w:sz w:val="24"/>
          <w:szCs w:val="24"/>
          <w:lang w:val="en-US"/>
        </w:rPr>
        <w:t>Cardiol</w:t>
      </w:r>
      <w:proofErr w:type="spellEnd"/>
      <w:r w:rsidRPr="00997577">
        <w:rPr>
          <w:rFonts w:ascii="Book Antiqua" w:eastAsia="宋体" w:hAnsi="Book Antiqua" w:cs="宋体"/>
          <w:sz w:val="24"/>
          <w:szCs w:val="24"/>
          <w:lang w:val="en-US"/>
        </w:rPr>
        <w:t xml:space="preserve"> 2011; </w:t>
      </w:r>
      <w:r w:rsidRPr="00997577">
        <w:rPr>
          <w:rFonts w:ascii="Book Antiqua" w:eastAsia="宋体" w:hAnsi="Book Antiqua" w:cs="宋体"/>
          <w:b/>
          <w:bCs/>
          <w:sz w:val="24"/>
          <w:szCs w:val="24"/>
          <w:lang w:val="en-US"/>
        </w:rPr>
        <w:t>58</w:t>
      </w:r>
      <w:r w:rsidRPr="00997577">
        <w:rPr>
          <w:rFonts w:ascii="Book Antiqua" w:eastAsia="宋体" w:hAnsi="Book Antiqua" w:cs="宋体"/>
          <w:sz w:val="24"/>
          <w:szCs w:val="24"/>
          <w:lang w:val="en-US"/>
        </w:rPr>
        <w:t>: 395-401 [PMID: 21757117 DOI: 10.1016/j.jacc.2011.03.031]</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4 </w:t>
      </w:r>
      <w:r w:rsidRPr="00997577">
        <w:rPr>
          <w:rFonts w:ascii="Book Antiqua" w:eastAsia="宋体" w:hAnsi="Book Antiqua" w:cs="宋体"/>
          <w:b/>
          <w:bCs/>
          <w:sz w:val="24"/>
          <w:szCs w:val="24"/>
          <w:lang w:val="en-US"/>
        </w:rPr>
        <w:t>Pisters R</w:t>
      </w:r>
      <w:r w:rsidRPr="00997577">
        <w:rPr>
          <w:rFonts w:ascii="Book Antiqua" w:eastAsia="宋体" w:hAnsi="Book Antiqua" w:cs="宋体"/>
          <w:sz w:val="24"/>
          <w:szCs w:val="24"/>
          <w:lang w:val="en-US"/>
        </w:rPr>
        <w:t xml:space="preserve">, Lane DA, </w:t>
      </w:r>
      <w:proofErr w:type="spellStart"/>
      <w:r w:rsidRPr="00997577">
        <w:rPr>
          <w:rFonts w:ascii="Book Antiqua" w:eastAsia="宋体" w:hAnsi="Book Antiqua" w:cs="宋体"/>
          <w:sz w:val="24"/>
          <w:szCs w:val="24"/>
          <w:lang w:val="en-US"/>
        </w:rPr>
        <w:t>Nieuwlaat</w:t>
      </w:r>
      <w:proofErr w:type="spellEnd"/>
      <w:r w:rsidRPr="00997577">
        <w:rPr>
          <w:rFonts w:ascii="Book Antiqua" w:eastAsia="宋体" w:hAnsi="Book Antiqua" w:cs="宋体"/>
          <w:sz w:val="24"/>
          <w:szCs w:val="24"/>
          <w:lang w:val="en-US"/>
        </w:rPr>
        <w:t xml:space="preserve"> R, de </w:t>
      </w:r>
      <w:proofErr w:type="spellStart"/>
      <w:r w:rsidRPr="00997577">
        <w:rPr>
          <w:rFonts w:ascii="Book Antiqua" w:eastAsia="宋体" w:hAnsi="Book Antiqua" w:cs="宋体"/>
          <w:sz w:val="24"/>
          <w:szCs w:val="24"/>
          <w:lang w:val="en-US"/>
        </w:rPr>
        <w:t>Vos</w:t>
      </w:r>
      <w:proofErr w:type="spellEnd"/>
      <w:r w:rsidRPr="00997577">
        <w:rPr>
          <w:rFonts w:ascii="Book Antiqua" w:eastAsia="宋体" w:hAnsi="Book Antiqua" w:cs="宋体"/>
          <w:sz w:val="24"/>
          <w:szCs w:val="24"/>
          <w:lang w:val="en-US"/>
        </w:rPr>
        <w:t xml:space="preserve"> CB, </w:t>
      </w:r>
      <w:proofErr w:type="spellStart"/>
      <w:r w:rsidRPr="00997577">
        <w:rPr>
          <w:rFonts w:ascii="Book Antiqua" w:eastAsia="宋体" w:hAnsi="Book Antiqua" w:cs="宋体"/>
          <w:sz w:val="24"/>
          <w:szCs w:val="24"/>
          <w:lang w:val="en-US"/>
        </w:rPr>
        <w:t>Crijns</w:t>
      </w:r>
      <w:proofErr w:type="spellEnd"/>
      <w:r w:rsidRPr="00997577">
        <w:rPr>
          <w:rFonts w:ascii="Book Antiqua" w:eastAsia="宋体" w:hAnsi="Book Antiqua" w:cs="宋体"/>
          <w:sz w:val="24"/>
          <w:szCs w:val="24"/>
          <w:lang w:val="en-US"/>
        </w:rPr>
        <w:t xml:space="preserve"> HJ, Lip GY. A novel user-friendly score (HAS-BLED) to assess 1-year risk of major bleeding in patients with atrial fibrillation: the Euro Heart Survey. </w:t>
      </w:r>
      <w:r w:rsidRPr="00997577">
        <w:rPr>
          <w:rFonts w:ascii="Book Antiqua" w:eastAsia="宋体" w:hAnsi="Book Antiqua" w:cs="宋体"/>
          <w:i/>
          <w:iCs/>
          <w:sz w:val="24"/>
          <w:szCs w:val="24"/>
          <w:lang w:val="en-US"/>
        </w:rPr>
        <w:t>Chest</w:t>
      </w:r>
      <w:r w:rsidRPr="00997577">
        <w:rPr>
          <w:rFonts w:ascii="Book Antiqua" w:eastAsia="宋体" w:hAnsi="Book Antiqua" w:cs="宋体"/>
          <w:sz w:val="24"/>
          <w:szCs w:val="24"/>
          <w:lang w:val="en-US"/>
        </w:rPr>
        <w:t xml:space="preserve"> 2010; </w:t>
      </w:r>
      <w:r w:rsidRPr="00997577">
        <w:rPr>
          <w:rFonts w:ascii="Book Antiqua" w:eastAsia="宋体" w:hAnsi="Book Antiqua" w:cs="宋体"/>
          <w:b/>
          <w:bCs/>
          <w:sz w:val="24"/>
          <w:szCs w:val="24"/>
          <w:lang w:val="en-US"/>
        </w:rPr>
        <w:t>138</w:t>
      </w:r>
      <w:r w:rsidRPr="00997577">
        <w:rPr>
          <w:rFonts w:ascii="Book Antiqua" w:eastAsia="宋体" w:hAnsi="Book Antiqua" w:cs="宋体"/>
          <w:sz w:val="24"/>
          <w:szCs w:val="24"/>
          <w:lang w:val="en-US"/>
        </w:rPr>
        <w:t>: 1093-1100 [PMID: 20299623 DOI: 10.1378/chest.10-0134]</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5 </w:t>
      </w:r>
      <w:r w:rsidRPr="00997577">
        <w:rPr>
          <w:rFonts w:ascii="Book Antiqua" w:eastAsia="宋体" w:hAnsi="Book Antiqua" w:cs="宋体"/>
          <w:b/>
          <w:sz w:val="24"/>
          <w:szCs w:val="24"/>
          <w:lang w:val="en-US"/>
        </w:rPr>
        <w:t xml:space="preserve">National Kidney </w:t>
      </w:r>
      <w:proofErr w:type="gramStart"/>
      <w:r w:rsidRPr="00997577">
        <w:rPr>
          <w:rFonts w:ascii="Book Antiqua" w:eastAsia="宋体" w:hAnsi="Book Antiqua" w:cs="宋体"/>
          <w:b/>
          <w:sz w:val="24"/>
          <w:szCs w:val="24"/>
          <w:lang w:val="en-US"/>
        </w:rPr>
        <w:t>Foundation</w:t>
      </w:r>
      <w:proofErr w:type="gramEnd"/>
      <w:r w:rsidRPr="00997577">
        <w:rPr>
          <w:rFonts w:ascii="Book Antiqua" w:eastAsia="宋体" w:hAnsi="Book Antiqua" w:cs="宋体" w:hint="eastAsia"/>
          <w:b/>
          <w:sz w:val="24"/>
          <w:szCs w:val="24"/>
          <w:lang w:val="en-US"/>
        </w:rPr>
        <w:t>.</w:t>
      </w:r>
      <w:r w:rsidRPr="00997577">
        <w:rPr>
          <w:rFonts w:ascii="Book Antiqua" w:eastAsia="宋体" w:hAnsi="Book Antiqua" w:cs="宋体" w:hint="eastAsia"/>
          <w:sz w:val="24"/>
          <w:szCs w:val="24"/>
          <w:lang w:val="en-US"/>
        </w:rPr>
        <w:t xml:space="preserve"> </w:t>
      </w:r>
      <w:r w:rsidRPr="00997577">
        <w:rPr>
          <w:rFonts w:ascii="Book Antiqua" w:eastAsia="宋体" w:hAnsi="Book Antiqua" w:cs="宋体"/>
          <w:sz w:val="24"/>
          <w:szCs w:val="24"/>
          <w:lang w:val="en-US"/>
        </w:rPr>
        <w:t xml:space="preserve">K/DOQI clinical practice guidelines for chronic kidney disease: evaluation, classification, and stratification. </w:t>
      </w:r>
      <w:r w:rsidRPr="00997577">
        <w:rPr>
          <w:rFonts w:ascii="Book Antiqua" w:eastAsia="宋体" w:hAnsi="Book Antiqua" w:cs="宋体"/>
          <w:i/>
          <w:sz w:val="24"/>
          <w:szCs w:val="24"/>
          <w:lang w:val="en-US"/>
        </w:rPr>
        <w:t>Am J Kidney Dis</w:t>
      </w:r>
      <w:r w:rsidRPr="00997577">
        <w:rPr>
          <w:rFonts w:ascii="Book Antiqua" w:eastAsia="宋体" w:hAnsi="Book Antiqua" w:cs="宋体"/>
          <w:sz w:val="24"/>
          <w:szCs w:val="24"/>
          <w:lang w:val="en-US"/>
        </w:rPr>
        <w:t xml:space="preserve"> 2002; </w:t>
      </w:r>
      <w:r w:rsidRPr="00997577">
        <w:rPr>
          <w:rFonts w:ascii="Book Antiqua" w:eastAsia="宋体" w:hAnsi="Book Antiqua" w:cs="宋体"/>
          <w:b/>
          <w:sz w:val="24"/>
          <w:szCs w:val="24"/>
          <w:lang w:val="en-US"/>
        </w:rPr>
        <w:t>39</w:t>
      </w:r>
      <w:r w:rsidRPr="00997577">
        <w:rPr>
          <w:rFonts w:ascii="Book Antiqua" w:eastAsia="宋体" w:hAnsi="Book Antiqua" w:cs="宋体"/>
          <w:sz w:val="24"/>
          <w:szCs w:val="24"/>
          <w:lang w:val="en-US"/>
        </w:rPr>
        <w:t>: S1-S266</w:t>
      </w:r>
      <w:r w:rsidRPr="00997577">
        <w:rPr>
          <w:rFonts w:ascii="Book Antiqua" w:eastAsia="宋体" w:hAnsi="Book Antiqua" w:cs="宋体" w:hint="eastAsia"/>
          <w:sz w:val="24"/>
          <w:szCs w:val="24"/>
          <w:lang w:val="en-US"/>
        </w:rPr>
        <w:t xml:space="preserve"> [</w:t>
      </w:r>
      <w:r w:rsidRPr="00997577">
        <w:rPr>
          <w:rFonts w:ascii="Book Antiqua" w:eastAsia="宋体" w:hAnsi="Book Antiqua" w:cs="宋体"/>
          <w:sz w:val="24"/>
          <w:szCs w:val="24"/>
          <w:lang w:val="en-US"/>
        </w:rPr>
        <w:t>PMID: 11904577</w:t>
      </w:r>
      <w:r w:rsidRPr="00997577">
        <w:rPr>
          <w:rFonts w:ascii="Book Antiqua" w:eastAsia="宋体" w:hAnsi="Book Antiqua" w:cs="宋体" w:hint="eastAsia"/>
          <w:sz w:val="24"/>
          <w:szCs w:val="24"/>
          <w:lang w:val="en-US"/>
        </w:rPr>
        <w:t>]</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6 </w:t>
      </w:r>
      <w:r w:rsidRPr="00997577">
        <w:rPr>
          <w:rFonts w:ascii="Book Antiqua" w:eastAsia="宋体" w:hAnsi="Book Antiqua" w:cs="宋体"/>
          <w:b/>
          <w:bCs/>
          <w:sz w:val="24"/>
          <w:szCs w:val="24"/>
          <w:lang w:val="en-US"/>
        </w:rPr>
        <w:t>Levey AS</w:t>
      </w:r>
      <w:r w:rsidRPr="00997577">
        <w:rPr>
          <w:rFonts w:ascii="Book Antiqua" w:eastAsia="宋体" w:hAnsi="Book Antiqua" w:cs="宋体"/>
          <w:sz w:val="24"/>
          <w:szCs w:val="24"/>
          <w:lang w:val="en-US"/>
        </w:rPr>
        <w:t xml:space="preserve">, Bosch JP, Lewis JB, Greene T, Rogers N, Roth D. A more accurate method to estimate glomerular filtration rate from serum creatinine: a new prediction equation. </w:t>
      </w:r>
      <w:proofErr w:type="gramStart"/>
      <w:r w:rsidRPr="00997577">
        <w:rPr>
          <w:rFonts w:ascii="Book Antiqua" w:eastAsia="宋体" w:hAnsi="Book Antiqua" w:cs="宋体"/>
          <w:sz w:val="24"/>
          <w:szCs w:val="24"/>
          <w:lang w:val="en-US"/>
        </w:rPr>
        <w:t>Modification of Diet in Renal Disease Study Group.</w:t>
      </w:r>
      <w:proofErr w:type="gramEnd"/>
      <w:r w:rsidRPr="00997577">
        <w:rPr>
          <w:rFonts w:ascii="Book Antiqua" w:eastAsia="宋体" w:hAnsi="Book Antiqua" w:cs="宋体"/>
          <w:sz w:val="24"/>
          <w:szCs w:val="24"/>
          <w:lang w:val="en-US"/>
        </w:rPr>
        <w:t xml:space="preserve"> </w:t>
      </w:r>
      <w:r w:rsidRPr="00997577">
        <w:rPr>
          <w:rFonts w:ascii="Book Antiqua" w:eastAsia="宋体" w:hAnsi="Book Antiqua" w:cs="宋体"/>
          <w:i/>
          <w:iCs/>
          <w:sz w:val="24"/>
          <w:szCs w:val="24"/>
          <w:lang w:val="en-US"/>
        </w:rPr>
        <w:t>Ann Intern Med</w:t>
      </w:r>
      <w:r w:rsidRPr="00997577">
        <w:rPr>
          <w:rFonts w:ascii="Book Antiqua" w:eastAsia="宋体" w:hAnsi="Book Antiqua" w:cs="宋体"/>
          <w:sz w:val="24"/>
          <w:szCs w:val="24"/>
          <w:lang w:val="en-US"/>
        </w:rPr>
        <w:t xml:space="preserve"> 1999; </w:t>
      </w:r>
      <w:r w:rsidRPr="00997577">
        <w:rPr>
          <w:rFonts w:ascii="Book Antiqua" w:eastAsia="宋体" w:hAnsi="Book Antiqua" w:cs="宋体"/>
          <w:b/>
          <w:bCs/>
          <w:sz w:val="24"/>
          <w:szCs w:val="24"/>
          <w:lang w:val="en-US"/>
        </w:rPr>
        <w:t>130</w:t>
      </w:r>
      <w:r w:rsidRPr="00997577">
        <w:rPr>
          <w:rFonts w:ascii="Book Antiqua" w:eastAsia="宋体" w:hAnsi="Book Antiqua" w:cs="宋体"/>
          <w:sz w:val="24"/>
          <w:szCs w:val="24"/>
          <w:lang w:val="en-US"/>
        </w:rPr>
        <w:t>: 461-470 [PMID: 10075613]</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7 </w:t>
      </w:r>
      <w:r w:rsidRPr="00997577">
        <w:rPr>
          <w:rFonts w:ascii="Book Antiqua" w:eastAsia="宋体" w:hAnsi="Book Antiqua" w:cs="宋体"/>
          <w:b/>
          <w:bCs/>
          <w:sz w:val="24"/>
          <w:szCs w:val="24"/>
          <w:lang w:val="en-US"/>
        </w:rPr>
        <w:t>Cockcroft DW</w:t>
      </w:r>
      <w:r w:rsidRPr="00997577">
        <w:rPr>
          <w:rFonts w:ascii="Book Antiqua" w:eastAsia="宋体" w:hAnsi="Book Antiqua" w:cs="宋体"/>
          <w:sz w:val="24"/>
          <w:szCs w:val="24"/>
          <w:lang w:val="en-US"/>
        </w:rPr>
        <w:t xml:space="preserve">, Gault MH. </w:t>
      </w:r>
      <w:proofErr w:type="gramStart"/>
      <w:r w:rsidRPr="00997577">
        <w:rPr>
          <w:rFonts w:ascii="Book Antiqua" w:eastAsia="宋体" w:hAnsi="Book Antiqua" w:cs="宋体"/>
          <w:sz w:val="24"/>
          <w:szCs w:val="24"/>
          <w:lang w:val="en-US"/>
        </w:rPr>
        <w:t>Prediction of creatinine clearance from serum creatinine.</w:t>
      </w:r>
      <w:proofErr w:type="gramEnd"/>
      <w:r w:rsidRPr="00997577">
        <w:rPr>
          <w:rFonts w:ascii="Book Antiqua" w:eastAsia="宋体" w:hAnsi="Book Antiqua" w:cs="宋体"/>
          <w:sz w:val="24"/>
          <w:szCs w:val="24"/>
          <w:lang w:val="en-US"/>
        </w:rPr>
        <w:t xml:space="preserve"> </w:t>
      </w:r>
      <w:r w:rsidRPr="00997577">
        <w:rPr>
          <w:rFonts w:ascii="Book Antiqua" w:eastAsia="宋体" w:hAnsi="Book Antiqua" w:cs="宋体"/>
          <w:i/>
          <w:iCs/>
          <w:sz w:val="24"/>
          <w:szCs w:val="24"/>
          <w:lang w:val="en-US"/>
        </w:rPr>
        <w:t>Nephron</w:t>
      </w:r>
      <w:r w:rsidRPr="00997577">
        <w:rPr>
          <w:rFonts w:ascii="Book Antiqua" w:eastAsia="宋体" w:hAnsi="Book Antiqua" w:cs="宋体"/>
          <w:sz w:val="24"/>
          <w:szCs w:val="24"/>
          <w:lang w:val="en-US"/>
        </w:rPr>
        <w:t xml:space="preserve"> 1976; </w:t>
      </w:r>
      <w:r w:rsidRPr="00997577">
        <w:rPr>
          <w:rFonts w:ascii="Book Antiqua" w:eastAsia="宋体" w:hAnsi="Book Antiqua" w:cs="宋体"/>
          <w:b/>
          <w:bCs/>
          <w:sz w:val="24"/>
          <w:szCs w:val="24"/>
          <w:lang w:val="en-US"/>
        </w:rPr>
        <w:t>16</w:t>
      </w:r>
      <w:r w:rsidRPr="00997577">
        <w:rPr>
          <w:rFonts w:ascii="Book Antiqua" w:eastAsia="宋体" w:hAnsi="Book Antiqua" w:cs="宋体"/>
          <w:sz w:val="24"/>
          <w:szCs w:val="24"/>
          <w:lang w:val="en-US"/>
        </w:rPr>
        <w:t>: 31-41 [PMID: 1244564]</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8 </w:t>
      </w:r>
      <w:r w:rsidRPr="00997577">
        <w:rPr>
          <w:rFonts w:ascii="Book Antiqua" w:eastAsia="宋体" w:hAnsi="Book Antiqua" w:cs="宋体"/>
          <w:b/>
          <w:bCs/>
          <w:sz w:val="24"/>
          <w:szCs w:val="24"/>
          <w:lang w:val="en-US"/>
        </w:rPr>
        <w:t>Levey AS</w:t>
      </w:r>
      <w:r w:rsidRPr="00997577">
        <w:rPr>
          <w:rFonts w:ascii="Book Antiqua" w:eastAsia="宋体" w:hAnsi="Book Antiqua" w:cs="宋体"/>
          <w:sz w:val="24"/>
          <w:szCs w:val="24"/>
          <w:lang w:val="en-US"/>
        </w:rPr>
        <w:t xml:space="preserve">, Coresh J, Greene T, Marsh J, Stevens LA, </w:t>
      </w:r>
      <w:proofErr w:type="spellStart"/>
      <w:r w:rsidRPr="00997577">
        <w:rPr>
          <w:rFonts w:ascii="Book Antiqua" w:eastAsia="宋体" w:hAnsi="Book Antiqua" w:cs="宋体"/>
          <w:sz w:val="24"/>
          <w:szCs w:val="24"/>
          <w:lang w:val="en-US"/>
        </w:rPr>
        <w:t>Kusek</w:t>
      </w:r>
      <w:proofErr w:type="spellEnd"/>
      <w:r w:rsidRPr="00997577">
        <w:rPr>
          <w:rFonts w:ascii="Book Antiqua" w:eastAsia="宋体" w:hAnsi="Book Antiqua" w:cs="宋体"/>
          <w:sz w:val="24"/>
          <w:szCs w:val="24"/>
          <w:lang w:val="en-US"/>
        </w:rPr>
        <w:t xml:space="preserve"> JW, Van Lente F. Expressing the Modification of Diet in Renal Disease Study equation for estimating glomerular filtration rate with standardized serum creatinine values. </w:t>
      </w:r>
      <w:proofErr w:type="spellStart"/>
      <w:r w:rsidRPr="00997577">
        <w:rPr>
          <w:rFonts w:ascii="Book Antiqua" w:eastAsia="宋体" w:hAnsi="Book Antiqua" w:cs="宋体"/>
          <w:i/>
          <w:iCs/>
          <w:sz w:val="24"/>
          <w:szCs w:val="24"/>
          <w:lang w:val="en-US"/>
        </w:rPr>
        <w:t>Clin</w:t>
      </w:r>
      <w:proofErr w:type="spellEnd"/>
      <w:r w:rsidRPr="00997577">
        <w:rPr>
          <w:rFonts w:ascii="Book Antiqua" w:eastAsia="宋体" w:hAnsi="Book Antiqua" w:cs="宋体"/>
          <w:i/>
          <w:iCs/>
          <w:sz w:val="24"/>
          <w:szCs w:val="24"/>
          <w:lang w:val="en-US"/>
        </w:rPr>
        <w:t xml:space="preserve"> </w:t>
      </w:r>
      <w:proofErr w:type="spellStart"/>
      <w:r w:rsidRPr="00997577">
        <w:rPr>
          <w:rFonts w:ascii="Book Antiqua" w:eastAsia="宋体" w:hAnsi="Book Antiqua" w:cs="宋体"/>
          <w:i/>
          <w:iCs/>
          <w:sz w:val="24"/>
          <w:szCs w:val="24"/>
          <w:lang w:val="en-US"/>
        </w:rPr>
        <w:t>Chem</w:t>
      </w:r>
      <w:proofErr w:type="spellEnd"/>
      <w:r w:rsidRPr="00997577">
        <w:rPr>
          <w:rFonts w:ascii="Book Antiqua" w:eastAsia="宋体" w:hAnsi="Book Antiqua" w:cs="宋体"/>
          <w:sz w:val="24"/>
          <w:szCs w:val="24"/>
          <w:lang w:val="en-US"/>
        </w:rPr>
        <w:t xml:space="preserve"> 2007; </w:t>
      </w:r>
      <w:r w:rsidRPr="00997577">
        <w:rPr>
          <w:rFonts w:ascii="Book Antiqua" w:eastAsia="宋体" w:hAnsi="Book Antiqua" w:cs="宋体"/>
          <w:b/>
          <w:bCs/>
          <w:sz w:val="24"/>
          <w:szCs w:val="24"/>
          <w:lang w:val="en-US"/>
        </w:rPr>
        <w:t>53</w:t>
      </w:r>
      <w:r w:rsidRPr="00997577">
        <w:rPr>
          <w:rFonts w:ascii="Book Antiqua" w:eastAsia="宋体" w:hAnsi="Book Antiqua" w:cs="宋体"/>
          <w:sz w:val="24"/>
          <w:szCs w:val="24"/>
          <w:lang w:val="en-US"/>
        </w:rPr>
        <w:t>: 766-772 [PMID: 17332152 DOI: 10.1373/clinchem.2006.077180]</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lastRenderedPageBreak/>
        <w:t xml:space="preserve">9 </w:t>
      </w:r>
      <w:r w:rsidRPr="00997577">
        <w:rPr>
          <w:rFonts w:ascii="Book Antiqua" w:eastAsia="宋体" w:hAnsi="Book Antiqua" w:cs="宋体"/>
          <w:b/>
          <w:bCs/>
          <w:sz w:val="24"/>
          <w:szCs w:val="24"/>
          <w:lang w:val="en-US"/>
        </w:rPr>
        <w:t>Levey AS</w:t>
      </w:r>
      <w:r w:rsidRPr="00997577">
        <w:rPr>
          <w:rFonts w:ascii="Book Antiqua" w:eastAsia="宋体" w:hAnsi="Book Antiqua" w:cs="宋体"/>
          <w:sz w:val="24"/>
          <w:szCs w:val="24"/>
          <w:lang w:val="en-US"/>
        </w:rPr>
        <w:t xml:space="preserve">, Stevens LA, </w:t>
      </w:r>
      <w:proofErr w:type="spellStart"/>
      <w:r w:rsidRPr="00997577">
        <w:rPr>
          <w:rFonts w:ascii="Book Antiqua" w:eastAsia="宋体" w:hAnsi="Book Antiqua" w:cs="宋体"/>
          <w:sz w:val="24"/>
          <w:szCs w:val="24"/>
          <w:lang w:val="en-US"/>
        </w:rPr>
        <w:t>Schmid</w:t>
      </w:r>
      <w:proofErr w:type="spellEnd"/>
      <w:r w:rsidRPr="00997577">
        <w:rPr>
          <w:rFonts w:ascii="Book Antiqua" w:eastAsia="宋体" w:hAnsi="Book Antiqua" w:cs="宋体"/>
          <w:sz w:val="24"/>
          <w:szCs w:val="24"/>
          <w:lang w:val="en-US"/>
        </w:rPr>
        <w:t xml:space="preserve"> CH, Zhang YL, Castro AF, Feldman HI, </w:t>
      </w:r>
      <w:proofErr w:type="spellStart"/>
      <w:r w:rsidRPr="00997577">
        <w:rPr>
          <w:rFonts w:ascii="Book Antiqua" w:eastAsia="宋体" w:hAnsi="Book Antiqua" w:cs="宋体"/>
          <w:sz w:val="24"/>
          <w:szCs w:val="24"/>
          <w:lang w:val="en-US"/>
        </w:rPr>
        <w:t>Kusek</w:t>
      </w:r>
      <w:proofErr w:type="spellEnd"/>
      <w:r w:rsidRPr="00997577">
        <w:rPr>
          <w:rFonts w:ascii="Book Antiqua" w:eastAsia="宋体" w:hAnsi="Book Antiqua" w:cs="宋体"/>
          <w:sz w:val="24"/>
          <w:szCs w:val="24"/>
          <w:lang w:val="en-US"/>
        </w:rPr>
        <w:t xml:space="preserve"> JW, Eggers P, Van Lente F, Greene T, Coresh J. </w:t>
      </w:r>
      <w:proofErr w:type="gramStart"/>
      <w:r w:rsidRPr="00997577">
        <w:rPr>
          <w:rFonts w:ascii="Book Antiqua" w:eastAsia="宋体" w:hAnsi="Book Antiqua" w:cs="宋体"/>
          <w:sz w:val="24"/>
          <w:szCs w:val="24"/>
          <w:lang w:val="en-US"/>
        </w:rPr>
        <w:t>A new equation to estimate glomerular filtration rate.</w:t>
      </w:r>
      <w:proofErr w:type="gramEnd"/>
      <w:r w:rsidRPr="00997577">
        <w:rPr>
          <w:rFonts w:ascii="Book Antiqua" w:eastAsia="宋体" w:hAnsi="Book Antiqua" w:cs="宋体"/>
          <w:sz w:val="24"/>
          <w:szCs w:val="24"/>
          <w:lang w:val="en-US"/>
        </w:rPr>
        <w:t xml:space="preserve"> </w:t>
      </w:r>
      <w:r w:rsidRPr="00997577">
        <w:rPr>
          <w:rFonts w:ascii="Book Antiqua" w:eastAsia="宋体" w:hAnsi="Book Antiqua" w:cs="宋体"/>
          <w:i/>
          <w:iCs/>
          <w:sz w:val="24"/>
          <w:szCs w:val="24"/>
          <w:lang w:val="en-US"/>
        </w:rPr>
        <w:t>Ann Intern Med</w:t>
      </w:r>
      <w:r w:rsidRPr="00997577">
        <w:rPr>
          <w:rFonts w:ascii="Book Antiqua" w:eastAsia="宋体" w:hAnsi="Book Antiqua" w:cs="宋体"/>
          <w:sz w:val="24"/>
          <w:szCs w:val="24"/>
          <w:lang w:val="en-US"/>
        </w:rPr>
        <w:t xml:space="preserve"> 2009; </w:t>
      </w:r>
      <w:r w:rsidRPr="00997577">
        <w:rPr>
          <w:rFonts w:ascii="Book Antiqua" w:eastAsia="宋体" w:hAnsi="Book Antiqua" w:cs="宋体"/>
          <w:b/>
          <w:bCs/>
          <w:sz w:val="24"/>
          <w:szCs w:val="24"/>
          <w:lang w:val="en-US"/>
        </w:rPr>
        <w:t>150</w:t>
      </w:r>
      <w:r w:rsidRPr="00997577">
        <w:rPr>
          <w:rFonts w:ascii="Book Antiqua" w:eastAsia="宋体" w:hAnsi="Book Antiqua" w:cs="宋体"/>
          <w:sz w:val="24"/>
          <w:szCs w:val="24"/>
          <w:lang w:val="en-US"/>
        </w:rPr>
        <w:t>: 604-612 [PMID: 19414839 DOI: 10.7326/0003-4819-150-9-200905050-00006]</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10 </w:t>
      </w:r>
      <w:r w:rsidRPr="00997577">
        <w:rPr>
          <w:rFonts w:ascii="Book Antiqua" w:eastAsia="宋体" w:hAnsi="Book Antiqua" w:cs="宋体"/>
          <w:b/>
          <w:bCs/>
          <w:sz w:val="24"/>
          <w:szCs w:val="24"/>
          <w:lang w:val="en-US"/>
        </w:rPr>
        <w:t>Matsushita K</w:t>
      </w:r>
      <w:r w:rsidRPr="00997577">
        <w:rPr>
          <w:rFonts w:ascii="Book Antiqua" w:eastAsia="宋体" w:hAnsi="Book Antiqua" w:cs="宋体"/>
          <w:sz w:val="24"/>
          <w:szCs w:val="24"/>
          <w:lang w:val="en-US"/>
        </w:rPr>
        <w:t xml:space="preserve">, </w:t>
      </w:r>
      <w:proofErr w:type="spellStart"/>
      <w:r w:rsidRPr="00997577">
        <w:rPr>
          <w:rFonts w:ascii="Book Antiqua" w:eastAsia="宋体" w:hAnsi="Book Antiqua" w:cs="宋体"/>
          <w:sz w:val="24"/>
          <w:szCs w:val="24"/>
          <w:lang w:val="en-US"/>
        </w:rPr>
        <w:t>Selvin</w:t>
      </w:r>
      <w:proofErr w:type="spellEnd"/>
      <w:r w:rsidRPr="00997577">
        <w:rPr>
          <w:rFonts w:ascii="Book Antiqua" w:eastAsia="宋体" w:hAnsi="Book Antiqua" w:cs="宋体"/>
          <w:sz w:val="24"/>
          <w:szCs w:val="24"/>
          <w:lang w:val="en-US"/>
        </w:rPr>
        <w:t xml:space="preserve"> E, Bash LD, Astor BC, Coresh J. Risk implications of the new CKD Epidemiology Collaboration (CKD-EPI) equation compared with the MDRD Study equation for estimated GFR: the Atherosclerosis Risk in Communities (ARIC) Study. </w:t>
      </w:r>
      <w:r w:rsidRPr="00997577">
        <w:rPr>
          <w:rFonts w:ascii="Book Antiqua" w:eastAsia="宋体" w:hAnsi="Book Antiqua" w:cs="宋体"/>
          <w:i/>
          <w:iCs/>
          <w:sz w:val="24"/>
          <w:szCs w:val="24"/>
          <w:lang w:val="en-US"/>
        </w:rPr>
        <w:t>Am J Kidney Dis</w:t>
      </w:r>
      <w:r w:rsidRPr="00997577">
        <w:rPr>
          <w:rFonts w:ascii="Book Antiqua" w:eastAsia="宋体" w:hAnsi="Book Antiqua" w:cs="宋体"/>
          <w:sz w:val="24"/>
          <w:szCs w:val="24"/>
          <w:lang w:val="en-US"/>
        </w:rPr>
        <w:t xml:space="preserve"> 2010; </w:t>
      </w:r>
      <w:r w:rsidRPr="00997577">
        <w:rPr>
          <w:rFonts w:ascii="Book Antiqua" w:eastAsia="宋体" w:hAnsi="Book Antiqua" w:cs="宋体"/>
          <w:b/>
          <w:bCs/>
          <w:sz w:val="24"/>
          <w:szCs w:val="24"/>
          <w:lang w:val="en-US"/>
        </w:rPr>
        <w:t>55</w:t>
      </w:r>
      <w:r w:rsidRPr="00997577">
        <w:rPr>
          <w:rFonts w:ascii="Book Antiqua" w:eastAsia="宋体" w:hAnsi="Book Antiqua" w:cs="宋体"/>
          <w:sz w:val="24"/>
          <w:szCs w:val="24"/>
          <w:lang w:val="en-US"/>
        </w:rPr>
        <w:t>: 648-659 [PMID: 20189275 DOI: 10.1053/j.ajkd.2009.12.016]</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11 </w:t>
      </w:r>
      <w:r w:rsidRPr="00997577">
        <w:rPr>
          <w:rFonts w:ascii="Book Antiqua" w:eastAsia="宋体" w:hAnsi="Book Antiqua" w:cs="宋体"/>
          <w:b/>
          <w:bCs/>
          <w:sz w:val="24"/>
          <w:szCs w:val="24"/>
          <w:lang w:val="en-US"/>
        </w:rPr>
        <w:t>Matsushita K</w:t>
      </w:r>
      <w:r w:rsidRPr="00997577">
        <w:rPr>
          <w:rFonts w:ascii="Book Antiqua" w:eastAsia="宋体" w:hAnsi="Book Antiqua" w:cs="宋体"/>
          <w:sz w:val="24"/>
          <w:szCs w:val="24"/>
          <w:lang w:val="en-US"/>
        </w:rPr>
        <w:t xml:space="preserve">, Tonelli M, Lloyd A, Levey AS, Coresh J, </w:t>
      </w:r>
      <w:proofErr w:type="spellStart"/>
      <w:r w:rsidRPr="00997577">
        <w:rPr>
          <w:rFonts w:ascii="Book Antiqua" w:eastAsia="宋体" w:hAnsi="Book Antiqua" w:cs="宋体"/>
          <w:sz w:val="24"/>
          <w:szCs w:val="24"/>
          <w:lang w:val="en-US"/>
        </w:rPr>
        <w:t>Hemmelgarn</w:t>
      </w:r>
      <w:proofErr w:type="spellEnd"/>
      <w:r w:rsidRPr="00997577">
        <w:rPr>
          <w:rFonts w:ascii="Book Antiqua" w:eastAsia="宋体" w:hAnsi="Book Antiqua" w:cs="宋体"/>
          <w:sz w:val="24"/>
          <w:szCs w:val="24"/>
          <w:lang w:val="en-US"/>
        </w:rPr>
        <w:t xml:space="preserve"> BR. Clinical risk implications of the CKD Epidemiology Collaboration (CKD-EPI) equation compared with the Modification of Diet in Renal Disease (MDRD) Study equation for estimated GFR. </w:t>
      </w:r>
      <w:r w:rsidRPr="00997577">
        <w:rPr>
          <w:rFonts w:ascii="Book Antiqua" w:eastAsia="宋体" w:hAnsi="Book Antiqua" w:cs="宋体"/>
          <w:i/>
          <w:iCs/>
          <w:sz w:val="24"/>
          <w:szCs w:val="24"/>
          <w:lang w:val="en-US"/>
        </w:rPr>
        <w:t>Am J Kidney Dis</w:t>
      </w:r>
      <w:r w:rsidRPr="00997577">
        <w:rPr>
          <w:rFonts w:ascii="Book Antiqua" w:eastAsia="宋体" w:hAnsi="Book Antiqua" w:cs="宋体"/>
          <w:sz w:val="24"/>
          <w:szCs w:val="24"/>
          <w:lang w:val="en-US"/>
        </w:rPr>
        <w:t xml:space="preserve"> 2012; </w:t>
      </w:r>
      <w:r w:rsidRPr="00997577">
        <w:rPr>
          <w:rFonts w:ascii="Book Antiqua" w:eastAsia="宋体" w:hAnsi="Book Antiqua" w:cs="宋体"/>
          <w:b/>
          <w:bCs/>
          <w:sz w:val="24"/>
          <w:szCs w:val="24"/>
          <w:lang w:val="en-US"/>
        </w:rPr>
        <w:t>60</w:t>
      </w:r>
      <w:r w:rsidRPr="00997577">
        <w:rPr>
          <w:rFonts w:ascii="Book Antiqua" w:eastAsia="宋体" w:hAnsi="Book Antiqua" w:cs="宋体"/>
          <w:sz w:val="24"/>
          <w:szCs w:val="24"/>
          <w:lang w:val="en-US"/>
        </w:rPr>
        <w:t>: 241-249 [PMID: 22560843 DOI: 10.1053/j.ajkd.2012.03.016]</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12 </w:t>
      </w:r>
      <w:r w:rsidRPr="00997577">
        <w:rPr>
          <w:rFonts w:ascii="Book Antiqua" w:eastAsia="宋体" w:hAnsi="Book Antiqua" w:cs="宋体"/>
          <w:b/>
          <w:bCs/>
          <w:sz w:val="24"/>
          <w:szCs w:val="24"/>
          <w:lang w:val="en-US"/>
        </w:rPr>
        <w:t>Choi JS</w:t>
      </w:r>
      <w:r w:rsidRPr="00997577">
        <w:rPr>
          <w:rFonts w:ascii="Book Antiqua" w:eastAsia="宋体" w:hAnsi="Book Antiqua" w:cs="宋体"/>
          <w:sz w:val="24"/>
          <w:szCs w:val="24"/>
          <w:lang w:val="en-US"/>
        </w:rPr>
        <w:t xml:space="preserve">, Kim CS, Bae EH, Ma SK, </w:t>
      </w:r>
      <w:proofErr w:type="spellStart"/>
      <w:r w:rsidRPr="00997577">
        <w:rPr>
          <w:rFonts w:ascii="Book Antiqua" w:eastAsia="宋体" w:hAnsi="Book Antiqua" w:cs="宋体"/>
          <w:sz w:val="24"/>
          <w:szCs w:val="24"/>
          <w:lang w:val="en-US"/>
        </w:rPr>
        <w:t>Ahn</w:t>
      </w:r>
      <w:proofErr w:type="spellEnd"/>
      <w:r w:rsidRPr="00997577">
        <w:rPr>
          <w:rFonts w:ascii="Book Antiqua" w:eastAsia="宋体" w:hAnsi="Book Antiqua" w:cs="宋体"/>
          <w:sz w:val="24"/>
          <w:szCs w:val="24"/>
          <w:lang w:val="en-US"/>
        </w:rPr>
        <w:t xml:space="preserve"> YK, </w:t>
      </w:r>
      <w:proofErr w:type="spellStart"/>
      <w:r w:rsidRPr="00997577">
        <w:rPr>
          <w:rFonts w:ascii="Book Antiqua" w:eastAsia="宋体" w:hAnsi="Book Antiqua" w:cs="宋体"/>
          <w:sz w:val="24"/>
          <w:szCs w:val="24"/>
          <w:lang w:val="en-US"/>
        </w:rPr>
        <w:t>Jeong</w:t>
      </w:r>
      <w:proofErr w:type="spellEnd"/>
      <w:r w:rsidRPr="00997577">
        <w:rPr>
          <w:rFonts w:ascii="Book Antiqua" w:eastAsia="宋体" w:hAnsi="Book Antiqua" w:cs="宋体"/>
          <w:sz w:val="24"/>
          <w:szCs w:val="24"/>
          <w:lang w:val="en-US"/>
        </w:rPr>
        <w:t xml:space="preserve"> MH, Kim YJ, Cho MC, Kim CJ, Kim SW. Predicting outcomes after myocardial infarction by using the Chronic Kidney Disease Epidemiology Collaboration equation in comparison with the Modification of Diet in Renal Disease study equation: results from the Korea Acute Myocardial Infarction Registry. </w:t>
      </w:r>
      <w:proofErr w:type="spellStart"/>
      <w:r w:rsidRPr="00997577">
        <w:rPr>
          <w:rFonts w:ascii="Book Antiqua" w:eastAsia="宋体" w:hAnsi="Book Antiqua" w:cs="宋体"/>
          <w:i/>
          <w:iCs/>
          <w:sz w:val="24"/>
          <w:szCs w:val="24"/>
          <w:lang w:val="en-US"/>
        </w:rPr>
        <w:t>Nephrol</w:t>
      </w:r>
      <w:proofErr w:type="spellEnd"/>
      <w:r w:rsidRPr="00997577">
        <w:rPr>
          <w:rFonts w:ascii="Book Antiqua" w:eastAsia="宋体" w:hAnsi="Book Antiqua" w:cs="宋体"/>
          <w:i/>
          <w:iCs/>
          <w:sz w:val="24"/>
          <w:szCs w:val="24"/>
          <w:lang w:val="en-US"/>
        </w:rPr>
        <w:t xml:space="preserve"> Dial Transplant</w:t>
      </w:r>
      <w:r w:rsidRPr="00997577">
        <w:rPr>
          <w:rFonts w:ascii="Book Antiqua" w:eastAsia="宋体" w:hAnsi="Book Antiqua" w:cs="宋体"/>
          <w:sz w:val="24"/>
          <w:szCs w:val="24"/>
          <w:lang w:val="en-US"/>
        </w:rPr>
        <w:t xml:space="preserve"> 2012; </w:t>
      </w:r>
      <w:r w:rsidRPr="00997577">
        <w:rPr>
          <w:rFonts w:ascii="Book Antiqua" w:eastAsia="宋体" w:hAnsi="Book Antiqua" w:cs="宋体"/>
          <w:b/>
          <w:bCs/>
          <w:sz w:val="24"/>
          <w:szCs w:val="24"/>
          <w:lang w:val="en-US"/>
        </w:rPr>
        <w:t>27</w:t>
      </w:r>
      <w:r w:rsidRPr="00997577">
        <w:rPr>
          <w:rFonts w:ascii="Book Antiqua" w:eastAsia="宋体" w:hAnsi="Book Antiqua" w:cs="宋体"/>
          <w:sz w:val="24"/>
          <w:szCs w:val="24"/>
          <w:lang w:val="en-US"/>
        </w:rPr>
        <w:t>: 3868-3874 [PMID: 22879394 DOI: 10.1093/</w:t>
      </w:r>
      <w:proofErr w:type="spellStart"/>
      <w:r w:rsidRPr="00997577">
        <w:rPr>
          <w:rFonts w:ascii="Book Antiqua" w:eastAsia="宋体" w:hAnsi="Book Antiqua" w:cs="宋体"/>
          <w:sz w:val="24"/>
          <w:szCs w:val="24"/>
          <w:lang w:val="en-US"/>
        </w:rPr>
        <w:t>ndt</w:t>
      </w:r>
      <w:proofErr w:type="spellEnd"/>
      <w:r w:rsidRPr="00997577">
        <w:rPr>
          <w:rFonts w:ascii="Book Antiqua" w:eastAsia="宋体" w:hAnsi="Book Antiqua" w:cs="宋体"/>
          <w:sz w:val="24"/>
          <w:szCs w:val="24"/>
          <w:lang w:val="en-US"/>
        </w:rPr>
        <w:t>/gfs344]</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13 </w:t>
      </w:r>
      <w:r w:rsidRPr="00997577">
        <w:rPr>
          <w:rFonts w:ascii="Book Antiqua" w:eastAsia="宋体" w:hAnsi="Book Antiqua" w:cs="宋体"/>
          <w:b/>
          <w:bCs/>
          <w:sz w:val="24"/>
          <w:szCs w:val="24"/>
          <w:lang w:val="en-US"/>
        </w:rPr>
        <w:t>Stevens LA</w:t>
      </w:r>
      <w:r w:rsidRPr="00997577">
        <w:rPr>
          <w:rFonts w:ascii="Book Antiqua" w:eastAsia="宋体" w:hAnsi="Book Antiqua" w:cs="宋体"/>
          <w:sz w:val="24"/>
          <w:szCs w:val="24"/>
          <w:lang w:val="en-US"/>
        </w:rPr>
        <w:t xml:space="preserve">, </w:t>
      </w:r>
      <w:proofErr w:type="spellStart"/>
      <w:r w:rsidRPr="00997577">
        <w:rPr>
          <w:rFonts w:ascii="Book Antiqua" w:eastAsia="宋体" w:hAnsi="Book Antiqua" w:cs="宋体"/>
          <w:sz w:val="24"/>
          <w:szCs w:val="24"/>
          <w:lang w:val="en-US"/>
        </w:rPr>
        <w:t>Manzi</w:t>
      </w:r>
      <w:proofErr w:type="spellEnd"/>
      <w:r w:rsidRPr="00997577">
        <w:rPr>
          <w:rFonts w:ascii="Book Antiqua" w:eastAsia="宋体" w:hAnsi="Book Antiqua" w:cs="宋体"/>
          <w:sz w:val="24"/>
          <w:szCs w:val="24"/>
          <w:lang w:val="en-US"/>
        </w:rPr>
        <w:t xml:space="preserve"> J, Levey AS, Chen J, </w:t>
      </w:r>
      <w:proofErr w:type="spellStart"/>
      <w:r w:rsidRPr="00997577">
        <w:rPr>
          <w:rFonts w:ascii="Book Antiqua" w:eastAsia="宋体" w:hAnsi="Book Antiqua" w:cs="宋体"/>
          <w:sz w:val="24"/>
          <w:szCs w:val="24"/>
          <w:lang w:val="en-US"/>
        </w:rPr>
        <w:t>Deysher</w:t>
      </w:r>
      <w:proofErr w:type="spellEnd"/>
      <w:r w:rsidRPr="00997577">
        <w:rPr>
          <w:rFonts w:ascii="Book Antiqua" w:eastAsia="宋体" w:hAnsi="Book Antiqua" w:cs="宋体"/>
          <w:sz w:val="24"/>
          <w:szCs w:val="24"/>
          <w:lang w:val="en-US"/>
        </w:rPr>
        <w:t xml:space="preserve"> AE, Greene T, </w:t>
      </w:r>
      <w:proofErr w:type="spellStart"/>
      <w:r w:rsidRPr="00997577">
        <w:rPr>
          <w:rFonts w:ascii="Book Antiqua" w:eastAsia="宋体" w:hAnsi="Book Antiqua" w:cs="宋体"/>
          <w:sz w:val="24"/>
          <w:szCs w:val="24"/>
          <w:lang w:val="en-US"/>
        </w:rPr>
        <w:t>Poggio</w:t>
      </w:r>
      <w:proofErr w:type="spellEnd"/>
      <w:r w:rsidRPr="00997577">
        <w:rPr>
          <w:rFonts w:ascii="Book Antiqua" w:eastAsia="宋体" w:hAnsi="Book Antiqua" w:cs="宋体"/>
          <w:sz w:val="24"/>
          <w:szCs w:val="24"/>
          <w:lang w:val="en-US"/>
        </w:rPr>
        <w:t xml:space="preserve"> ED, </w:t>
      </w:r>
      <w:proofErr w:type="spellStart"/>
      <w:r w:rsidRPr="00997577">
        <w:rPr>
          <w:rFonts w:ascii="Book Antiqua" w:eastAsia="宋体" w:hAnsi="Book Antiqua" w:cs="宋体"/>
          <w:sz w:val="24"/>
          <w:szCs w:val="24"/>
          <w:lang w:val="en-US"/>
        </w:rPr>
        <w:t>Schmid</w:t>
      </w:r>
      <w:proofErr w:type="spellEnd"/>
      <w:r w:rsidRPr="00997577">
        <w:rPr>
          <w:rFonts w:ascii="Book Antiqua" w:eastAsia="宋体" w:hAnsi="Book Antiqua" w:cs="宋体"/>
          <w:sz w:val="24"/>
          <w:szCs w:val="24"/>
          <w:lang w:val="en-US"/>
        </w:rPr>
        <w:t xml:space="preserve"> CH, </w:t>
      </w:r>
      <w:proofErr w:type="spellStart"/>
      <w:r w:rsidRPr="00997577">
        <w:rPr>
          <w:rFonts w:ascii="Book Antiqua" w:eastAsia="宋体" w:hAnsi="Book Antiqua" w:cs="宋体"/>
          <w:sz w:val="24"/>
          <w:szCs w:val="24"/>
          <w:lang w:val="en-US"/>
        </w:rPr>
        <w:t>Steffes</w:t>
      </w:r>
      <w:proofErr w:type="spellEnd"/>
      <w:r w:rsidRPr="00997577">
        <w:rPr>
          <w:rFonts w:ascii="Book Antiqua" w:eastAsia="宋体" w:hAnsi="Book Antiqua" w:cs="宋体"/>
          <w:sz w:val="24"/>
          <w:szCs w:val="24"/>
          <w:lang w:val="en-US"/>
        </w:rPr>
        <w:t xml:space="preserve"> MW, Zhang YL, Van Lente F, Coresh J. Impact of creatinine calibration on performance of GFR estimating equations in a pooled individual patient database. </w:t>
      </w:r>
      <w:r w:rsidRPr="00997577">
        <w:rPr>
          <w:rFonts w:ascii="Book Antiqua" w:eastAsia="宋体" w:hAnsi="Book Antiqua" w:cs="宋体"/>
          <w:i/>
          <w:iCs/>
          <w:sz w:val="24"/>
          <w:szCs w:val="24"/>
          <w:lang w:val="en-US"/>
        </w:rPr>
        <w:t>Am J Kidney Dis</w:t>
      </w:r>
      <w:r w:rsidRPr="00997577">
        <w:rPr>
          <w:rFonts w:ascii="Book Antiqua" w:eastAsia="宋体" w:hAnsi="Book Antiqua" w:cs="宋体"/>
          <w:sz w:val="24"/>
          <w:szCs w:val="24"/>
          <w:lang w:val="en-US"/>
        </w:rPr>
        <w:t xml:space="preserve"> 2007; </w:t>
      </w:r>
      <w:r w:rsidRPr="00997577">
        <w:rPr>
          <w:rFonts w:ascii="Book Antiqua" w:eastAsia="宋体" w:hAnsi="Book Antiqua" w:cs="宋体"/>
          <w:b/>
          <w:bCs/>
          <w:sz w:val="24"/>
          <w:szCs w:val="24"/>
          <w:lang w:val="en-US"/>
        </w:rPr>
        <w:t>50</w:t>
      </w:r>
      <w:r w:rsidRPr="00997577">
        <w:rPr>
          <w:rFonts w:ascii="Book Antiqua" w:eastAsia="宋体" w:hAnsi="Book Antiqua" w:cs="宋体"/>
          <w:sz w:val="24"/>
          <w:szCs w:val="24"/>
          <w:lang w:val="en-US"/>
        </w:rPr>
        <w:t>: 21-35 [PMID: 17591522 DOI: 10.1053/j.ajkd.2007.04.004]</w:t>
      </w:r>
    </w:p>
    <w:p w:rsidR="008C5BC6" w:rsidRPr="00997577" w:rsidRDefault="008C5BC6" w:rsidP="00BC2B7F">
      <w:pPr>
        <w:spacing w:after="0" w:line="360" w:lineRule="auto"/>
        <w:jc w:val="both"/>
        <w:rPr>
          <w:rFonts w:ascii="Book Antiqua" w:eastAsia="宋体" w:hAnsi="Book Antiqua" w:cs="宋体"/>
          <w:sz w:val="24"/>
          <w:szCs w:val="24"/>
          <w:lang w:val="en-US"/>
        </w:rPr>
      </w:pPr>
      <w:proofErr w:type="gramStart"/>
      <w:r w:rsidRPr="00997577">
        <w:rPr>
          <w:rFonts w:ascii="Book Antiqua" w:eastAsia="宋体" w:hAnsi="Book Antiqua" w:cs="宋体"/>
          <w:sz w:val="24"/>
          <w:szCs w:val="24"/>
          <w:lang w:val="en-US"/>
        </w:rPr>
        <w:t xml:space="preserve">14 </w:t>
      </w:r>
      <w:r w:rsidRPr="00997577">
        <w:rPr>
          <w:rFonts w:ascii="Book Antiqua" w:eastAsia="宋体" w:hAnsi="Book Antiqua" w:cs="宋体"/>
          <w:b/>
          <w:sz w:val="24"/>
          <w:szCs w:val="24"/>
          <w:lang w:val="en-US"/>
        </w:rPr>
        <w:t>Schulman S,</w:t>
      </w:r>
      <w:r w:rsidRPr="00997577">
        <w:rPr>
          <w:rFonts w:ascii="Book Antiqua" w:eastAsia="宋体" w:hAnsi="Book Antiqua" w:cs="宋体"/>
          <w:sz w:val="24"/>
          <w:szCs w:val="24"/>
          <w:lang w:val="en-US"/>
        </w:rPr>
        <w:t xml:space="preserve"> Kearon C</w:t>
      </w:r>
      <w:r w:rsidRPr="00997577">
        <w:rPr>
          <w:rFonts w:ascii="Book Antiqua" w:eastAsia="宋体" w:hAnsi="Book Antiqua" w:cs="宋体" w:hint="eastAsia"/>
          <w:sz w:val="24"/>
          <w:szCs w:val="24"/>
          <w:lang w:val="en-US"/>
        </w:rPr>
        <w:t>;</w:t>
      </w:r>
      <w:r w:rsidRPr="00997577">
        <w:rPr>
          <w:rFonts w:ascii="Book Antiqua" w:eastAsia="宋体" w:hAnsi="Book Antiqua" w:cs="宋体"/>
          <w:sz w:val="24"/>
          <w:szCs w:val="24"/>
          <w:lang w:val="en-US"/>
        </w:rPr>
        <w:t xml:space="preserve"> Subcommittee on Control of Anticoagulation of the Scientific and Standardization Committee of the International Society on Thrombosis and </w:t>
      </w:r>
      <w:proofErr w:type="spellStart"/>
      <w:r w:rsidRPr="00997577">
        <w:rPr>
          <w:rFonts w:ascii="Book Antiqua" w:eastAsia="宋体" w:hAnsi="Book Antiqua" w:cs="宋体"/>
          <w:sz w:val="24"/>
          <w:szCs w:val="24"/>
          <w:lang w:val="en-US"/>
        </w:rPr>
        <w:t>Haemostasis</w:t>
      </w:r>
      <w:proofErr w:type="spellEnd"/>
      <w:r w:rsidRPr="00997577">
        <w:rPr>
          <w:rFonts w:ascii="Book Antiqua" w:eastAsia="宋体" w:hAnsi="Book Antiqua" w:cs="宋体"/>
          <w:sz w:val="24"/>
          <w:szCs w:val="24"/>
          <w:lang w:val="en-US"/>
        </w:rPr>
        <w:t>.</w:t>
      </w:r>
      <w:proofErr w:type="gramEnd"/>
      <w:r w:rsidRPr="00997577">
        <w:rPr>
          <w:rFonts w:ascii="Book Antiqua" w:eastAsia="宋体" w:hAnsi="Book Antiqua" w:cs="宋体"/>
          <w:sz w:val="24"/>
          <w:szCs w:val="24"/>
          <w:lang w:val="en-US"/>
        </w:rPr>
        <w:t xml:space="preserve"> Definition of major bleeding in clinical investigations of </w:t>
      </w:r>
      <w:proofErr w:type="spellStart"/>
      <w:r w:rsidRPr="00997577">
        <w:rPr>
          <w:rFonts w:ascii="Book Antiqua" w:eastAsia="宋体" w:hAnsi="Book Antiqua" w:cs="宋体"/>
          <w:sz w:val="24"/>
          <w:szCs w:val="24"/>
          <w:lang w:val="en-US"/>
        </w:rPr>
        <w:t>antihemostatic</w:t>
      </w:r>
      <w:proofErr w:type="spellEnd"/>
      <w:r w:rsidRPr="00997577">
        <w:rPr>
          <w:rFonts w:ascii="Book Antiqua" w:eastAsia="宋体" w:hAnsi="Book Antiqua" w:cs="宋体"/>
          <w:sz w:val="24"/>
          <w:szCs w:val="24"/>
          <w:lang w:val="en-US"/>
        </w:rPr>
        <w:t xml:space="preserve"> medicinal products in </w:t>
      </w:r>
      <w:proofErr w:type="gramStart"/>
      <w:r w:rsidRPr="00997577">
        <w:rPr>
          <w:rFonts w:ascii="Book Antiqua" w:eastAsia="宋体" w:hAnsi="Book Antiqua" w:cs="宋体"/>
          <w:sz w:val="24"/>
          <w:szCs w:val="24"/>
          <w:lang w:val="en-US"/>
        </w:rPr>
        <w:t>non surgical</w:t>
      </w:r>
      <w:proofErr w:type="gramEnd"/>
      <w:r w:rsidRPr="00997577">
        <w:rPr>
          <w:rFonts w:ascii="Book Antiqua" w:eastAsia="宋体" w:hAnsi="Book Antiqua" w:cs="宋体"/>
          <w:sz w:val="24"/>
          <w:szCs w:val="24"/>
          <w:lang w:val="en-US"/>
        </w:rPr>
        <w:t xml:space="preserve"> patients</w:t>
      </w:r>
      <w:r w:rsidRPr="00997577">
        <w:rPr>
          <w:rFonts w:ascii="Book Antiqua" w:eastAsia="宋体" w:hAnsi="Book Antiqua" w:cs="宋体"/>
          <w:i/>
          <w:sz w:val="24"/>
          <w:szCs w:val="24"/>
          <w:lang w:val="en-US"/>
        </w:rPr>
        <w:t xml:space="preserve">. J </w:t>
      </w:r>
      <w:proofErr w:type="spellStart"/>
      <w:r w:rsidRPr="00997577">
        <w:rPr>
          <w:rFonts w:ascii="Book Antiqua" w:eastAsia="宋体" w:hAnsi="Book Antiqua" w:cs="宋体"/>
          <w:i/>
          <w:sz w:val="24"/>
          <w:szCs w:val="24"/>
          <w:lang w:val="en-US"/>
        </w:rPr>
        <w:t>Thromb</w:t>
      </w:r>
      <w:proofErr w:type="spellEnd"/>
      <w:r w:rsidRPr="00997577">
        <w:rPr>
          <w:rFonts w:ascii="Book Antiqua" w:eastAsia="宋体" w:hAnsi="Book Antiqua" w:cs="宋体"/>
          <w:i/>
          <w:sz w:val="24"/>
          <w:szCs w:val="24"/>
          <w:lang w:val="en-US"/>
        </w:rPr>
        <w:t xml:space="preserve"> </w:t>
      </w:r>
      <w:proofErr w:type="spellStart"/>
      <w:r w:rsidRPr="00997577">
        <w:rPr>
          <w:rFonts w:ascii="Book Antiqua" w:eastAsia="宋体" w:hAnsi="Book Antiqua" w:cs="宋体"/>
          <w:i/>
          <w:sz w:val="24"/>
          <w:szCs w:val="24"/>
          <w:lang w:val="en-US"/>
        </w:rPr>
        <w:t>Haemost</w:t>
      </w:r>
      <w:proofErr w:type="spellEnd"/>
      <w:r w:rsidRPr="00997577">
        <w:rPr>
          <w:rFonts w:ascii="Book Antiqua" w:eastAsia="宋体" w:hAnsi="Book Antiqua" w:cs="宋体"/>
          <w:sz w:val="24"/>
          <w:szCs w:val="24"/>
          <w:lang w:val="en-US"/>
        </w:rPr>
        <w:t xml:space="preserve"> 2005;</w:t>
      </w:r>
      <w:r w:rsidRPr="00997577">
        <w:rPr>
          <w:rFonts w:ascii="Book Antiqua" w:eastAsia="宋体" w:hAnsi="Book Antiqua" w:cs="宋体"/>
          <w:b/>
          <w:sz w:val="24"/>
          <w:szCs w:val="24"/>
          <w:lang w:val="en-US"/>
        </w:rPr>
        <w:t xml:space="preserve"> 3</w:t>
      </w:r>
      <w:r w:rsidRPr="00997577">
        <w:rPr>
          <w:rFonts w:ascii="Book Antiqua" w:eastAsia="宋体" w:hAnsi="Book Antiqua" w:cs="宋体"/>
          <w:sz w:val="24"/>
          <w:szCs w:val="24"/>
          <w:lang w:val="en-US"/>
        </w:rPr>
        <w:t>: 692-694 [DOI: 10.1111/j.1538-7836.2005.01204.x]</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15 </w:t>
      </w:r>
      <w:r w:rsidRPr="00997577">
        <w:rPr>
          <w:rFonts w:ascii="Book Antiqua" w:eastAsia="宋体" w:hAnsi="Book Antiqua" w:cs="宋体"/>
          <w:b/>
          <w:bCs/>
          <w:sz w:val="24"/>
          <w:szCs w:val="24"/>
          <w:lang w:val="en-US"/>
        </w:rPr>
        <w:t>Lip GY</w:t>
      </w:r>
      <w:r w:rsidRPr="00997577">
        <w:rPr>
          <w:rFonts w:ascii="Book Antiqua" w:eastAsia="宋体" w:hAnsi="Book Antiqua" w:cs="宋体"/>
          <w:sz w:val="24"/>
          <w:szCs w:val="24"/>
          <w:lang w:val="en-US"/>
        </w:rPr>
        <w:t xml:space="preserve">, </w:t>
      </w:r>
      <w:proofErr w:type="spellStart"/>
      <w:r w:rsidRPr="00997577">
        <w:rPr>
          <w:rFonts w:ascii="Book Antiqua" w:eastAsia="宋体" w:hAnsi="Book Antiqua" w:cs="宋体"/>
          <w:sz w:val="24"/>
          <w:szCs w:val="24"/>
          <w:lang w:val="en-US"/>
        </w:rPr>
        <w:t>Nieuwlaat</w:t>
      </w:r>
      <w:proofErr w:type="spellEnd"/>
      <w:r w:rsidRPr="00997577">
        <w:rPr>
          <w:rFonts w:ascii="Book Antiqua" w:eastAsia="宋体" w:hAnsi="Book Antiqua" w:cs="宋体"/>
          <w:sz w:val="24"/>
          <w:szCs w:val="24"/>
          <w:lang w:val="en-US"/>
        </w:rPr>
        <w:t xml:space="preserve"> R, Pisters R, Lane DA, </w:t>
      </w:r>
      <w:proofErr w:type="spellStart"/>
      <w:r w:rsidRPr="00997577">
        <w:rPr>
          <w:rFonts w:ascii="Book Antiqua" w:eastAsia="宋体" w:hAnsi="Book Antiqua" w:cs="宋体"/>
          <w:sz w:val="24"/>
          <w:szCs w:val="24"/>
          <w:lang w:val="en-US"/>
        </w:rPr>
        <w:t>Crijns</w:t>
      </w:r>
      <w:proofErr w:type="spellEnd"/>
      <w:r w:rsidRPr="00997577">
        <w:rPr>
          <w:rFonts w:ascii="Book Antiqua" w:eastAsia="宋体" w:hAnsi="Book Antiqua" w:cs="宋体"/>
          <w:sz w:val="24"/>
          <w:szCs w:val="24"/>
          <w:lang w:val="en-US"/>
        </w:rPr>
        <w:t xml:space="preserve"> HJ. Refining clinical risk stratification for predicting stroke and thromboembolism in atrial fibrillation using a </w:t>
      </w:r>
      <w:r w:rsidRPr="00997577">
        <w:rPr>
          <w:rFonts w:ascii="Book Antiqua" w:eastAsia="宋体" w:hAnsi="Book Antiqua" w:cs="宋体"/>
          <w:sz w:val="24"/>
          <w:szCs w:val="24"/>
          <w:lang w:val="en-US"/>
        </w:rPr>
        <w:lastRenderedPageBreak/>
        <w:t xml:space="preserve">novel risk factor-based approach: the euro heart survey on atrial fibrillation. </w:t>
      </w:r>
      <w:r w:rsidRPr="00997577">
        <w:rPr>
          <w:rFonts w:ascii="Book Antiqua" w:eastAsia="宋体" w:hAnsi="Book Antiqua" w:cs="宋体"/>
          <w:i/>
          <w:iCs/>
          <w:sz w:val="24"/>
          <w:szCs w:val="24"/>
          <w:lang w:val="en-US"/>
        </w:rPr>
        <w:t>Chest</w:t>
      </w:r>
      <w:r w:rsidRPr="00997577">
        <w:rPr>
          <w:rFonts w:ascii="Book Antiqua" w:eastAsia="宋体" w:hAnsi="Book Antiqua" w:cs="宋体"/>
          <w:sz w:val="24"/>
          <w:szCs w:val="24"/>
          <w:lang w:val="en-US"/>
        </w:rPr>
        <w:t xml:space="preserve"> 2010; </w:t>
      </w:r>
      <w:r w:rsidRPr="00997577">
        <w:rPr>
          <w:rFonts w:ascii="Book Antiqua" w:eastAsia="宋体" w:hAnsi="Book Antiqua" w:cs="宋体"/>
          <w:b/>
          <w:bCs/>
          <w:sz w:val="24"/>
          <w:szCs w:val="24"/>
          <w:lang w:val="en-US"/>
        </w:rPr>
        <w:t>137</w:t>
      </w:r>
      <w:r w:rsidRPr="00997577">
        <w:rPr>
          <w:rFonts w:ascii="Book Antiqua" w:eastAsia="宋体" w:hAnsi="Book Antiqua" w:cs="宋体"/>
          <w:sz w:val="24"/>
          <w:szCs w:val="24"/>
          <w:lang w:val="en-US"/>
        </w:rPr>
        <w:t>: 263-272 [PMID: 19762550 DOI: 10.1378/chest.09-1584]</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rPr>
        <w:t xml:space="preserve">16 </w:t>
      </w:r>
      <w:r w:rsidRPr="00997577">
        <w:rPr>
          <w:rFonts w:ascii="Book Antiqua" w:eastAsia="宋体" w:hAnsi="Book Antiqua" w:cs="宋体"/>
          <w:b/>
          <w:bCs/>
          <w:sz w:val="24"/>
          <w:szCs w:val="24"/>
        </w:rPr>
        <w:t>Pencina MJ</w:t>
      </w:r>
      <w:r w:rsidRPr="00997577">
        <w:rPr>
          <w:rFonts w:ascii="Book Antiqua" w:eastAsia="宋体" w:hAnsi="Book Antiqua" w:cs="宋体"/>
          <w:sz w:val="24"/>
          <w:szCs w:val="24"/>
        </w:rPr>
        <w:t xml:space="preserve">, D'Agostino RB, D'Agostino RB, Vasan RS. </w:t>
      </w:r>
      <w:r w:rsidRPr="00997577">
        <w:rPr>
          <w:rFonts w:ascii="Book Antiqua" w:eastAsia="宋体" w:hAnsi="Book Antiqua" w:cs="宋体"/>
          <w:sz w:val="24"/>
          <w:szCs w:val="24"/>
          <w:lang w:val="en-US"/>
        </w:rPr>
        <w:t xml:space="preserve">Evaluating the added predictive ability of a new marker: from area under the ROC curve to reclassification and beyond. </w:t>
      </w:r>
      <w:r w:rsidRPr="00997577">
        <w:rPr>
          <w:rFonts w:ascii="Book Antiqua" w:eastAsia="宋体" w:hAnsi="Book Antiqua" w:cs="宋体"/>
          <w:i/>
          <w:iCs/>
          <w:sz w:val="24"/>
          <w:szCs w:val="24"/>
          <w:lang w:val="en-US"/>
        </w:rPr>
        <w:t>Stat Med</w:t>
      </w:r>
      <w:r w:rsidRPr="00997577">
        <w:rPr>
          <w:rFonts w:ascii="Book Antiqua" w:eastAsia="宋体" w:hAnsi="Book Antiqua" w:cs="宋体"/>
          <w:sz w:val="24"/>
          <w:szCs w:val="24"/>
          <w:lang w:val="en-US"/>
        </w:rPr>
        <w:t xml:space="preserve"> 2008; </w:t>
      </w:r>
      <w:r w:rsidRPr="00997577">
        <w:rPr>
          <w:rFonts w:ascii="Book Antiqua" w:eastAsia="宋体" w:hAnsi="Book Antiqua" w:cs="宋体"/>
          <w:b/>
          <w:bCs/>
          <w:sz w:val="24"/>
          <w:szCs w:val="24"/>
          <w:lang w:val="en-US"/>
        </w:rPr>
        <w:t>27</w:t>
      </w:r>
      <w:r w:rsidRPr="00997577">
        <w:rPr>
          <w:rFonts w:ascii="Book Antiqua" w:eastAsia="宋体" w:hAnsi="Book Antiqua" w:cs="宋体"/>
          <w:sz w:val="24"/>
          <w:szCs w:val="24"/>
          <w:lang w:val="en-US"/>
        </w:rPr>
        <w:t>: 157-</w:t>
      </w:r>
      <w:r w:rsidRPr="00997577">
        <w:rPr>
          <w:rFonts w:ascii="Book Antiqua" w:eastAsia="宋体" w:hAnsi="Book Antiqua" w:cs="宋体" w:hint="eastAsia"/>
          <w:sz w:val="24"/>
          <w:szCs w:val="24"/>
          <w:lang w:val="en-US"/>
        </w:rPr>
        <w:t>1</w:t>
      </w:r>
      <w:r w:rsidRPr="00997577">
        <w:rPr>
          <w:rFonts w:ascii="Book Antiqua" w:eastAsia="宋体" w:hAnsi="Book Antiqua" w:cs="宋体"/>
          <w:sz w:val="24"/>
          <w:szCs w:val="24"/>
          <w:lang w:val="en-US"/>
        </w:rPr>
        <w:t>72; discussion 207-</w:t>
      </w:r>
      <w:r w:rsidRPr="00997577">
        <w:rPr>
          <w:rFonts w:ascii="Book Antiqua" w:eastAsia="宋体" w:hAnsi="Book Antiqua" w:cs="宋体" w:hint="eastAsia"/>
          <w:sz w:val="24"/>
          <w:szCs w:val="24"/>
          <w:lang w:val="en-US"/>
        </w:rPr>
        <w:t>2</w:t>
      </w:r>
      <w:r w:rsidRPr="00997577">
        <w:rPr>
          <w:rFonts w:ascii="Book Antiqua" w:eastAsia="宋体" w:hAnsi="Book Antiqua" w:cs="宋体"/>
          <w:sz w:val="24"/>
          <w:szCs w:val="24"/>
          <w:lang w:val="en-US"/>
        </w:rPr>
        <w:t>12 [PMID: 17569110 DOI: 10.1002/sim.2929]</w:t>
      </w:r>
    </w:p>
    <w:p w:rsidR="008C5BC6" w:rsidRPr="00997577" w:rsidRDefault="008C5BC6" w:rsidP="00BC2B7F">
      <w:pPr>
        <w:spacing w:after="0" w:line="360" w:lineRule="auto"/>
        <w:jc w:val="both"/>
        <w:rPr>
          <w:rFonts w:ascii="Book Antiqua" w:eastAsia="宋体" w:hAnsi="Book Antiqua" w:cs="宋体"/>
          <w:sz w:val="24"/>
          <w:szCs w:val="24"/>
          <w:lang w:val="en-US"/>
        </w:rPr>
      </w:pPr>
      <w:proofErr w:type="gramStart"/>
      <w:r w:rsidRPr="00997577">
        <w:rPr>
          <w:rFonts w:ascii="Book Antiqua" w:eastAsia="宋体" w:hAnsi="Book Antiqua" w:cs="宋体"/>
          <w:sz w:val="24"/>
          <w:szCs w:val="24"/>
          <w:lang w:val="en-US"/>
        </w:rPr>
        <w:t xml:space="preserve">17 </w:t>
      </w:r>
      <w:proofErr w:type="spellStart"/>
      <w:r w:rsidRPr="00997577">
        <w:rPr>
          <w:rFonts w:ascii="Book Antiqua" w:eastAsia="宋体" w:hAnsi="Book Antiqua" w:cs="宋体"/>
          <w:b/>
          <w:bCs/>
          <w:sz w:val="24"/>
          <w:szCs w:val="24"/>
          <w:lang w:val="en-US"/>
        </w:rPr>
        <w:t>Hohnloser</w:t>
      </w:r>
      <w:proofErr w:type="spellEnd"/>
      <w:r w:rsidRPr="00997577">
        <w:rPr>
          <w:rFonts w:ascii="Book Antiqua" w:eastAsia="宋体" w:hAnsi="Book Antiqua" w:cs="宋体"/>
          <w:b/>
          <w:bCs/>
          <w:sz w:val="24"/>
          <w:szCs w:val="24"/>
          <w:lang w:val="en-US"/>
        </w:rPr>
        <w:t xml:space="preserve"> SH</w:t>
      </w:r>
      <w:r w:rsidRPr="00997577">
        <w:rPr>
          <w:rFonts w:ascii="Book Antiqua" w:eastAsia="宋体" w:hAnsi="Book Antiqua" w:cs="宋体"/>
          <w:sz w:val="24"/>
          <w:szCs w:val="24"/>
          <w:lang w:val="en-US"/>
        </w:rPr>
        <w:t>, Connolly SJ.</w:t>
      </w:r>
      <w:proofErr w:type="gramEnd"/>
      <w:r w:rsidRPr="00997577">
        <w:rPr>
          <w:rFonts w:ascii="Book Antiqua" w:eastAsia="宋体" w:hAnsi="Book Antiqua" w:cs="宋体"/>
          <w:sz w:val="24"/>
          <w:szCs w:val="24"/>
          <w:lang w:val="en-US"/>
        </w:rPr>
        <w:t xml:space="preserve"> Atrial fibrillation, moderate chronic kidney disease, and stroke prevention: new anticoagulants, new hope. </w:t>
      </w:r>
      <w:proofErr w:type="spellStart"/>
      <w:r w:rsidRPr="00997577">
        <w:rPr>
          <w:rFonts w:ascii="Book Antiqua" w:eastAsia="宋体" w:hAnsi="Book Antiqua" w:cs="宋体"/>
          <w:i/>
          <w:iCs/>
          <w:sz w:val="24"/>
          <w:szCs w:val="24"/>
          <w:lang w:val="en-US"/>
        </w:rPr>
        <w:t>Eur</w:t>
      </w:r>
      <w:proofErr w:type="spellEnd"/>
      <w:r w:rsidRPr="00997577">
        <w:rPr>
          <w:rFonts w:ascii="Book Antiqua" w:eastAsia="宋体" w:hAnsi="Book Antiqua" w:cs="宋体"/>
          <w:i/>
          <w:iCs/>
          <w:sz w:val="24"/>
          <w:szCs w:val="24"/>
          <w:lang w:val="en-US"/>
        </w:rPr>
        <w:t xml:space="preserve"> Heart J</w:t>
      </w:r>
      <w:r w:rsidRPr="00997577">
        <w:rPr>
          <w:rFonts w:ascii="Book Antiqua" w:eastAsia="宋体" w:hAnsi="Book Antiqua" w:cs="宋体"/>
          <w:sz w:val="24"/>
          <w:szCs w:val="24"/>
          <w:lang w:val="en-US"/>
        </w:rPr>
        <w:t xml:space="preserve"> 2011; </w:t>
      </w:r>
      <w:r w:rsidRPr="00997577">
        <w:rPr>
          <w:rFonts w:ascii="Book Antiqua" w:eastAsia="宋体" w:hAnsi="Book Antiqua" w:cs="宋体"/>
          <w:b/>
          <w:bCs/>
          <w:sz w:val="24"/>
          <w:szCs w:val="24"/>
          <w:lang w:val="en-US"/>
        </w:rPr>
        <w:t>32</w:t>
      </w:r>
      <w:r w:rsidRPr="00997577">
        <w:rPr>
          <w:rFonts w:ascii="Book Antiqua" w:eastAsia="宋体" w:hAnsi="Book Antiqua" w:cs="宋体"/>
          <w:sz w:val="24"/>
          <w:szCs w:val="24"/>
          <w:lang w:val="en-US"/>
        </w:rPr>
        <w:t>: 2347-2349 [PMID: 21873707 DOI: 10.1093/</w:t>
      </w:r>
      <w:proofErr w:type="spellStart"/>
      <w:r w:rsidRPr="00997577">
        <w:rPr>
          <w:rFonts w:ascii="Book Antiqua" w:eastAsia="宋体" w:hAnsi="Book Antiqua" w:cs="宋体"/>
          <w:sz w:val="24"/>
          <w:szCs w:val="24"/>
          <w:lang w:val="en-US"/>
        </w:rPr>
        <w:t>eurheartj</w:t>
      </w:r>
      <w:proofErr w:type="spellEnd"/>
      <w:r w:rsidRPr="00997577">
        <w:rPr>
          <w:rFonts w:ascii="Book Antiqua" w:eastAsia="宋体" w:hAnsi="Book Antiqua" w:cs="宋体"/>
          <w:sz w:val="24"/>
          <w:szCs w:val="24"/>
          <w:lang w:val="en-US"/>
        </w:rPr>
        <w:t>/ehr344]</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rPr>
        <w:t xml:space="preserve">18 </w:t>
      </w:r>
      <w:r w:rsidRPr="00997577">
        <w:rPr>
          <w:rFonts w:ascii="Book Antiqua" w:eastAsia="宋体" w:hAnsi="Book Antiqua" w:cs="宋体"/>
          <w:b/>
          <w:bCs/>
          <w:sz w:val="24"/>
          <w:szCs w:val="24"/>
        </w:rPr>
        <w:t>Kooiman J</w:t>
      </w:r>
      <w:r w:rsidRPr="00997577">
        <w:rPr>
          <w:rFonts w:ascii="Book Antiqua" w:eastAsia="宋体" w:hAnsi="Book Antiqua" w:cs="宋体"/>
          <w:sz w:val="24"/>
          <w:szCs w:val="24"/>
        </w:rPr>
        <w:t xml:space="preserve">, van de Peppel WR, van der Meer FJ, Huisman MV. </w:t>
      </w:r>
      <w:proofErr w:type="gramStart"/>
      <w:r w:rsidRPr="00997577">
        <w:rPr>
          <w:rFonts w:ascii="Book Antiqua" w:eastAsia="宋体" w:hAnsi="Book Antiqua" w:cs="宋体"/>
          <w:sz w:val="24"/>
          <w:szCs w:val="24"/>
          <w:lang w:val="en-US"/>
        </w:rPr>
        <w:t>Incidence of chronic kidney disease in patients with atrial fibrillation and its relevance for prescribing new oral antithrombotic drugs.</w:t>
      </w:r>
      <w:proofErr w:type="gramEnd"/>
      <w:r w:rsidRPr="00997577">
        <w:rPr>
          <w:rFonts w:ascii="Book Antiqua" w:eastAsia="宋体" w:hAnsi="Book Antiqua" w:cs="宋体"/>
          <w:sz w:val="24"/>
          <w:szCs w:val="24"/>
          <w:lang w:val="en-US"/>
        </w:rPr>
        <w:t xml:space="preserve"> </w:t>
      </w:r>
      <w:r w:rsidRPr="00997577">
        <w:rPr>
          <w:rFonts w:ascii="Book Antiqua" w:eastAsia="宋体" w:hAnsi="Book Antiqua" w:cs="宋体"/>
          <w:i/>
          <w:iCs/>
          <w:sz w:val="24"/>
          <w:szCs w:val="24"/>
          <w:lang w:val="en-US"/>
        </w:rPr>
        <w:t xml:space="preserve">J </w:t>
      </w:r>
      <w:proofErr w:type="spellStart"/>
      <w:r w:rsidRPr="00997577">
        <w:rPr>
          <w:rFonts w:ascii="Book Antiqua" w:eastAsia="宋体" w:hAnsi="Book Antiqua" w:cs="宋体"/>
          <w:i/>
          <w:iCs/>
          <w:sz w:val="24"/>
          <w:szCs w:val="24"/>
          <w:lang w:val="en-US"/>
        </w:rPr>
        <w:t>Thromb</w:t>
      </w:r>
      <w:proofErr w:type="spellEnd"/>
      <w:r w:rsidRPr="00997577">
        <w:rPr>
          <w:rFonts w:ascii="Book Antiqua" w:eastAsia="宋体" w:hAnsi="Book Antiqua" w:cs="宋体"/>
          <w:i/>
          <w:iCs/>
          <w:sz w:val="24"/>
          <w:szCs w:val="24"/>
          <w:lang w:val="en-US"/>
        </w:rPr>
        <w:t xml:space="preserve"> </w:t>
      </w:r>
      <w:proofErr w:type="spellStart"/>
      <w:r w:rsidRPr="00997577">
        <w:rPr>
          <w:rFonts w:ascii="Book Antiqua" w:eastAsia="宋体" w:hAnsi="Book Antiqua" w:cs="宋体"/>
          <w:i/>
          <w:iCs/>
          <w:sz w:val="24"/>
          <w:szCs w:val="24"/>
          <w:lang w:val="en-US"/>
        </w:rPr>
        <w:t>Haemost</w:t>
      </w:r>
      <w:proofErr w:type="spellEnd"/>
      <w:r w:rsidRPr="00997577">
        <w:rPr>
          <w:rFonts w:ascii="Book Antiqua" w:eastAsia="宋体" w:hAnsi="Book Antiqua" w:cs="宋体"/>
          <w:sz w:val="24"/>
          <w:szCs w:val="24"/>
          <w:lang w:val="en-US"/>
        </w:rPr>
        <w:t xml:space="preserve"> 2011; </w:t>
      </w:r>
      <w:r w:rsidRPr="00997577">
        <w:rPr>
          <w:rFonts w:ascii="Book Antiqua" w:eastAsia="宋体" w:hAnsi="Book Antiqua" w:cs="宋体"/>
          <w:b/>
          <w:bCs/>
          <w:sz w:val="24"/>
          <w:szCs w:val="24"/>
          <w:lang w:val="en-US"/>
        </w:rPr>
        <w:t>9</w:t>
      </w:r>
      <w:r w:rsidRPr="00997577">
        <w:rPr>
          <w:rFonts w:ascii="Book Antiqua" w:eastAsia="宋体" w:hAnsi="Book Antiqua" w:cs="宋体"/>
          <w:sz w:val="24"/>
          <w:szCs w:val="24"/>
          <w:lang w:val="en-US"/>
        </w:rPr>
        <w:t>: 1652-1653 [PMID: 21585647 DOI: 10.1111/j.1538-7836.2011.04347.x]</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19 </w:t>
      </w:r>
      <w:r w:rsidRPr="00997577">
        <w:rPr>
          <w:rFonts w:ascii="Book Antiqua" w:eastAsia="宋体" w:hAnsi="Book Antiqua" w:cs="宋体"/>
          <w:b/>
          <w:bCs/>
          <w:sz w:val="24"/>
          <w:szCs w:val="24"/>
          <w:lang w:val="en-US"/>
        </w:rPr>
        <w:t>Stevens LA</w:t>
      </w:r>
      <w:r w:rsidRPr="00997577">
        <w:rPr>
          <w:rFonts w:ascii="Book Antiqua" w:eastAsia="宋体" w:hAnsi="Book Antiqua" w:cs="宋体"/>
          <w:sz w:val="24"/>
          <w:szCs w:val="24"/>
          <w:lang w:val="en-US"/>
        </w:rPr>
        <w:t xml:space="preserve">, Li S, </w:t>
      </w:r>
      <w:proofErr w:type="spellStart"/>
      <w:r w:rsidRPr="00997577">
        <w:rPr>
          <w:rFonts w:ascii="Book Antiqua" w:eastAsia="宋体" w:hAnsi="Book Antiqua" w:cs="宋体"/>
          <w:sz w:val="24"/>
          <w:szCs w:val="24"/>
          <w:lang w:val="en-US"/>
        </w:rPr>
        <w:t>Kurella</w:t>
      </w:r>
      <w:proofErr w:type="spellEnd"/>
      <w:r w:rsidRPr="00997577">
        <w:rPr>
          <w:rFonts w:ascii="Book Antiqua" w:eastAsia="宋体" w:hAnsi="Book Antiqua" w:cs="宋体"/>
          <w:sz w:val="24"/>
          <w:szCs w:val="24"/>
          <w:lang w:val="en-US"/>
        </w:rPr>
        <w:t xml:space="preserve"> Tamura M, Chen SC, </w:t>
      </w:r>
      <w:proofErr w:type="spellStart"/>
      <w:r w:rsidRPr="00997577">
        <w:rPr>
          <w:rFonts w:ascii="Book Antiqua" w:eastAsia="宋体" w:hAnsi="Book Antiqua" w:cs="宋体"/>
          <w:sz w:val="24"/>
          <w:szCs w:val="24"/>
          <w:lang w:val="en-US"/>
        </w:rPr>
        <w:t>Vassalotti</w:t>
      </w:r>
      <w:proofErr w:type="spellEnd"/>
      <w:r w:rsidRPr="00997577">
        <w:rPr>
          <w:rFonts w:ascii="Book Antiqua" w:eastAsia="宋体" w:hAnsi="Book Antiqua" w:cs="宋体"/>
          <w:sz w:val="24"/>
          <w:szCs w:val="24"/>
          <w:lang w:val="en-US"/>
        </w:rPr>
        <w:t xml:space="preserve"> JA, Norris KC, Whaley-Connell AT, </w:t>
      </w:r>
      <w:proofErr w:type="spellStart"/>
      <w:r w:rsidRPr="00997577">
        <w:rPr>
          <w:rFonts w:ascii="Book Antiqua" w:eastAsia="宋体" w:hAnsi="Book Antiqua" w:cs="宋体"/>
          <w:sz w:val="24"/>
          <w:szCs w:val="24"/>
          <w:lang w:val="en-US"/>
        </w:rPr>
        <w:t>Bakris</w:t>
      </w:r>
      <w:proofErr w:type="spellEnd"/>
      <w:r w:rsidRPr="00997577">
        <w:rPr>
          <w:rFonts w:ascii="Book Antiqua" w:eastAsia="宋体" w:hAnsi="Book Antiqua" w:cs="宋体"/>
          <w:sz w:val="24"/>
          <w:szCs w:val="24"/>
          <w:lang w:val="en-US"/>
        </w:rPr>
        <w:t xml:space="preserve"> GL, McCullough PA. Comparison of the CKD Epidemiology Collaboration (CKD-EPI) and Modification of Diet in Renal Disease (MDRD) study equations: risk factors for and complications of CKD and mortality in the Kidney Early Evaluation Program (KEEP). </w:t>
      </w:r>
      <w:r w:rsidRPr="00997577">
        <w:rPr>
          <w:rFonts w:ascii="Book Antiqua" w:eastAsia="宋体" w:hAnsi="Book Antiqua" w:cs="宋体"/>
          <w:i/>
          <w:iCs/>
          <w:sz w:val="24"/>
          <w:szCs w:val="24"/>
          <w:lang w:val="en-US"/>
        </w:rPr>
        <w:t>Am J Kidney Dis</w:t>
      </w:r>
      <w:r w:rsidRPr="00997577">
        <w:rPr>
          <w:rFonts w:ascii="Book Antiqua" w:eastAsia="宋体" w:hAnsi="Book Antiqua" w:cs="宋体"/>
          <w:sz w:val="24"/>
          <w:szCs w:val="24"/>
          <w:lang w:val="en-US"/>
        </w:rPr>
        <w:t xml:space="preserve"> 2011; </w:t>
      </w:r>
      <w:r w:rsidRPr="00997577">
        <w:rPr>
          <w:rFonts w:ascii="Book Antiqua" w:eastAsia="宋体" w:hAnsi="Book Antiqua" w:cs="宋体"/>
          <w:b/>
          <w:bCs/>
          <w:sz w:val="24"/>
          <w:szCs w:val="24"/>
          <w:lang w:val="en-US"/>
        </w:rPr>
        <w:t>57</w:t>
      </w:r>
      <w:r w:rsidRPr="00997577">
        <w:rPr>
          <w:rFonts w:ascii="Book Antiqua" w:eastAsia="宋体" w:hAnsi="Book Antiqua" w:cs="宋体"/>
          <w:sz w:val="24"/>
          <w:szCs w:val="24"/>
          <w:lang w:val="en-US"/>
        </w:rPr>
        <w:t>: S9-</w:t>
      </w:r>
      <w:r w:rsidR="00BC2B7F">
        <w:rPr>
          <w:rFonts w:ascii="Book Antiqua" w:eastAsia="宋体" w:hAnsi="Book Antiqua" w:cs="宋体"/>
          <w:sz w:val="24"/>
          <w:szCs w:val="24"/>
          <w:lang w:val="en-US" w:eastAsia="zh-CN"/>
        </w:rPr>
        <w:t>S</w:t>
      </w:r>
      <w:r w:rsidRPr="00997577">
        <w:rPr>
          <w:rFonts w:ascii="Book Antiqua" w:eastAsia="宋体" w:hAnsi="Book Antiqua" w:cs="宋体"/>
          <w:sz w:val="24"/>
          <w:szCs w:val="24"/>
          <w:lang w:val="en-US"/>
        </w:rPr>
        <w:t>16 [PMID: 21338849 DOI: 10.1053/j.ajkd.2010.11.007]</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20 </w:t>
      </w:r>
      <w:r w:rsidRPr="00997577">
        <w:rPr>
          <w:rFonts w:ascii="Book Antiqua" w:eastAsia="宋体" w:hAnsi="Book Antiqua" w:cs="宋体"/>
          <w:b/>
          <w:bCs/>
          <w:sz w:val="24"/>
          <w:szCs w:val="24"/>
          <w:lang w:val="en-US"/>
        </w:rPr>
        <w:t>White SL</w:t>
      </w:r>
      <w:r w:rsidRPr="00997577">
        <w:rPr>
          <w:rFonts w:ascii="Book Antiqua" w:eastAsia="宋体" w:hAnsi="Book Antiqua" w:cs="宋体"/>
          <w:sz w:val="24"/>
          <w:szCs w:val="24"/>
          <w:lang w:val="en-US"/>
        </w:rPr>
        <w:t xml:space="preserve">, </w:t>
      </w:r>
      <w:proofErr w:type="spellStart"/>
      <w:r w:rsidRPr="00997577">
        <w:rPr>
          <w:rFonts w:ascii="Book Antiqua" w:eastAsia="宋体" w:hAnsi="Book Antiqua" w:cs="宋体"/>
          <w:sz w:val="24"/>
          <w:szCs w:val="24"/>
          <w:lang w:val="en-US"/>
        </w:rPr>
        <w:t>Polkinghorne</w:t>
      </w:r>
      <w:proofErr w:type="spellEnd"/>
      <w:r w:rsidRPr="00997577">
        <w:rPr>
          <w:rFonts w:ascii="Book Antiqua" w:eastAsia="宋体" w:hAnsi="Book Antiqua" w:cs="宋体"/>
          <w:sz w:val="24"/>
          <w:szCs w:val="24"/>
          <w:lang w:val="en-US"/>
        </w:rPr>
        <w:t xml:space="preserve"> KR, Atkins RC, Chadban SJ. Comparison of the prevalence and mortality risk of CKD in Australia using the CKD Epidemiology Collaboration (CKD-EPI) and Modification of Diet in Renal Disease (MDRD) Study GFR estimating equations: the </w:t>
      </w:r>
      <w:proofErr w:type="spellStart"/>
      <w:r w:rsidRPr="00997577">
        <w:rPr>
          <w:rFonts w:ascii="Book Antiqua" w:eastAsia="宋体" w:hAnsi="Book Antiqua" w:cs="宋体"/>
          <w:sz w:val="24"/>
          <w:szCs w:val="24"/>
          <w:lang w:val="en-US"/>
        </w:rPr>
        <w:t>AusDiab</w:t>
      </w:r>
      <w:proofErr w:type="spellEnd"/>
      <w:r w:rsidRPr="00997577">
        <w:rPr>
          <w:rFonts w:ascii="Book Antiqua" w:eastAsia="宋体" w:hAnsi="Book Antiqua" w:cs="宋体"/>
          <w:sz w:val="24"/>
          <w:szCs w:val="24"/>
          <w:lang w:val="en-US"/>
        </w:rPr>
        <w:t xml:space="preserve"> (Australian Diabetes, Obesity and Lifestyle) Study. </w:t>
      </w:r>
      <w:r w:rsidRPr="00997577">
        <w:rPr>
          <w:rFonts w:ascii="Book Antiqua" w:eastAsia="宋体" w:hAnsi="Book Antiqua" w:cs="宋体"/>
          <w:i/>
          <w:iCs/>
          <w:sz w:val="24"/>
          <w:szCs w:val="24"/>
          <w:lang w:val="en-US"/>
        </w:rPr>
        <w:t>Am J Kidney Dis</w:t>
      </w:r>
      <w:r w:rsidRPr="00997577">
        <w:rPr>
          <w:rFonts w:ascii="Book Antiqua" w:eastAsia="宋体" w:hAnsi="Book Antiqua" w:cs="宋体"/>
          <w:sz w:val="24"/>
          <w:szCs w:val="24"/>
          <w:lang w:val="en-US"/>
        </w:rPr>
        <w:t xml:space="preserve"> 2010; </w:t>
      </w:r>
      <w:r w:rsidRPr="00997577">
        <w:rPr>
          <w:rFonts w:ascii="Book Antiqua" w:eastAsia="宋体" w:hAnsi="Book Antiqua" w:cs="宋体"/>
          <w:b/>
          <w:bCs/>
          <w:sz w:val="24"/>
          <w:szCs w:val="24"/>
          <w:lang w:val="en-US"/>
        </w:rPr>
        <w:t>55</w:t>
      </w:r>
      <w:r w:rsidRPr="00997577">
        <w:rPr>
          <w:rFonts w:ascii="Book Antiqua" w:eastAsia="宋体" w:hAnsi="Book Antiqua" w:cs="宋体"/>
          <w:sz w:val="24"/>
          <w:szCs w:val="24"/>
          <w:lang w:val="en-US"/>
        </w:rPr>
        <w:t>: 660-670 [PMID: 20138414 DOI: 10.1053/j.ajkd.2009.12.011]</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21 </w:t>
      </w:r>
      <w:r w:rsidRPr="00997577">
        <w:rPr>
          <w:rFonts w:ascii="Book Antiqua" w:eastAsia="宋体" w:hAnsi="Book Antiqua" w:cs="宋体"/>
          <w:b/>
          <w:bCs/>
          <w:sz w:val="24"/>
          <w:szCs w:val="24"/>
          <w:lang w:val="en-US"/>
        </w:rPr>
        <w:t>van den Brand JA</w:t>
      </w:r>
      <w:r w:rsidRPr="00997577">
        <w:rPr>
          <w:rFonts w:ascii="Book Antiqua" w:eastAsia="宋体" w:hAnsi="Book Antiqua" w:cs="宋体"/>
          <w:sz w:val="24"/>
          <w:szCs w:val="24"/>
          <w:lang w:val="en-US"/>
        </w:rPr>
        <w:t xml:space="preserve">, van </w:t>
      </w:r>
      <w:proofErr w:type="spellStart"/>
      <w:r w:rsidRPr="00997577">
        <w:rPr>
          <w:rFonts w:ascii="Book Antiqua" w:eastAsia="宋体" w:hAnsi="Book Antiqua" w:cs="宋体"/>
          <w:sz w:val="24"/>
          <w:szCs w:val="24"/>
          <w:lang w:val="en-US"/>
        </w:rPr>
        <w:t>Boekel</w:t>
      </w:r>
      <w:proofErr w:type="spellEnd"/>
      <w:r w:rsidRPr="00997577">
        <w:rPr>
          <w:rFonts w:ascii="Book Antiqua" w:eastAsia="宋体" w:hAnsi="Book Antiqua" w:cs="宋体"/>
          <w:sz w:val="24"/>
          <w:szCs w:val="24"/>
          <w:lang w:val="en-US"/>
        </w:rPr>
        <w:t xml:space="preserve"> GA, Willems HL, </w:t>
      </w:r>
      <w:proofErr w:type="spellStart"/>
      <w:r w:rsidRPr="00997577">
        <w:rPr>
          <w:rFonts w:ascii="Book Antiqua" w:eastAsia="宋体" w:hAnsi="Book Antiqua" w:cs="宋体"/>
          <w:sz w:val="24"/>
          <w:szCs w:val="24"/>
          <w:lang w:val="en-US"/>
        </w:rPr>
        <w:t>Kiemeney</w:t>
      </w:r>
      <w:proofErr w:type="spellEnd"/>
      <w:r w:rsidRPr="00997577">
        <w:rPr>
          <w:rFonts w:ascii="Book Antiqua" w:eastAsia="宋体" w:hAnsi="Book Antiqua" w:cs="宋体"/>
          <w:sz w:val="24"/>
          <w:szCs w:val="24"/>
          <w:lang w:val="en-US"/>
        </w:rPr>
        <w:t xml:space="preserve"> LA, den </w:t>
      </w:r>
      <w:proofErr w:type="spellStart"/>
      <w:r w:rsidRPr="00997577">
        <w:rPr>
          <w:rFonts w:ascii="Book Antiqua" w:eastAsia="宋体" w:hAnsi="Book Antiqua" w:cs="宋体"/>
          <w:sz w:val="24"/>
          <w:szCs w:val="24"/>
          <w:lang w:val="en-US"/>
        </w:rPr>
        <w:t>Heijer</w:t>
      </w:r>
      <w:proofErr w:type="spellEnd"/>
      <w:r w:rsidRPr="00997577">
        <w:rPr>
          <w:rFonts w:ascii="Book Antiqua" w:eastAsia="宋体" w:hAnsi="Book Antiqua" w:cs="宋体"/>
          <w:sz w:val="24"/>
          <w:szCs w:val="24"/>
          <w:lang w:val="en-US"/>
        </w:rPr>
        <w:t xml:space="preserve"> M, </w:t>
      </w:r>
      <w:proofErr w:type="spellStart"/>
      <w:r w:rsidRPr="00997577">
        <w:rPr>
          <w:rFonts w:ascii="Book Antiqua" w:eastAsia="宋体" w:hAnsi="Book Antiqua" w:cs="宋体"/>
          <w:sz w:val="24"/>
          <w:szCs w:val="24"/>
          <w:lang w:val="en-US"/>
        </w:rPr>
        <w:t>Wetzels</w:t>
      </w:r>
      <w:proofErr w:type="spellEnd"/>
      <w:r w:rsidRPr="00997577">
        <w:rPr>
          <w:rFonts w:ascii="Book Antiqua" w:eastAsia="宋体" w:hAnsi="Book Antiqua" w:cs="宋体"/>
          <w:sz w:val="24"/>
          <w:szCs w:val="24"/>
          <w:lang w:val="en-US"/>
        </w:rPr>
        <w:t xml:space="preserve"> JF. </w:t>
      </w:r>
      <w:proofErr w:type="gramStart"/>
      <w:r w:rsidRPr="00997577">
        <w:rPr>
          <w:rFonts w:ascii="Book Antiqua" w:eastAsia="宋体" w:hAnsi="Book Antiqua" w:cs="宋体"/>
          <w:sz w:val="24"/>
          <w:szCs w:val="24"/>
          <w:lang w:val="en-US"/>
        </w:rPr>
        <w:t>Introduction of the CKD-EPI equation to estimate glomerular filtration rate in a Caucasian population.</w:t>
      </w:r>
      <w:proofErr w:type="gramEnd"/>
      <w:r w:rsidRPr="00997577">
        <w:rPr>
          <w:rFonts w:ascii="Book Antiqua" w:eastAsia="宋体" w:hAnsi="Book Antiqua" w:cs="宋体"/>
          <w:sz w:val="24"/>
          <w:szCs w:val="24"/>
          <w:lang w:val="en-US"/>
        </w:rPr>
        <w:t xml:space="preserve"> </w:t>
      </w:r>
      <w:proofErr w:type="spellStart"/>
      <w:r w:rsidRPr="00997577">
        <w:rPr>
          <w:rFonts w:ascii="Book Antiqua" w:eastAsia="宋体" w:hAnsi="Book Antiqua" w:cs="宋体"/>
          <w:i/>
          <w:iCs/>
          <w:sz w:val="24"/>
          <w:szCs w:val="24"/>
          <w:lang w:val="en-US"/>
        </w:rPr>
        <w:t>Nephrol</w:t>
      </w:r>
      <w:proofErr w:type="spellEnd"/>
      <w:r w:rsidRPr="00997577">
        <w:rPr>
          <w:rFonts w:ascii="Book Antiqua" w:eastAsia="宋体" w:hAnsi="Book Antiqua" w:cs="宋体"/>
          <w:i/>
          <w:iCs/>
          <w:sz w:val="24"/>
          <w:szCs w:val="24"/>
          <w:lang w:val="en-US"/>
        </w:rPr>
        <w:t xml:space="preserve"> Dial Transplant</w:t>
      </w:r>
      <w:r w:rsidRPr="00997577">
        <w:rPr>
          <w:rFonts w:ascii="Book Antiqua" w:eastAsia="宋体" w:hAnsi="Book Antiqua" w:cs="宋体"/>
          <w:sz w:val="24"/>
          <w:szCs w:val="24"/>
          <w:lang w:val="en-US"/>
        </w:rPr>
        <w:t xml:space="preserve"> 2011; </w:t>
      </w:r>
      <w:r w:rsidRPr="00997577">
        <w:rPr>
          <w:rFonts w:ascii="Book Antiqua" w:eastAsia="宋体" w:hAnsi="Book Antiqua" w:cs="宋体"/>
          <w:b/>
          <w:bCs/>
          <w:sz w:val="24"/>
          <w:szCs w:val="24"/>
          <w:lang w:val="en-US"/>
        </w:rPr>
        <w:t>26</w:t>
      </w:r>
      <w:r w:rsidRPr="00997577">
        <w:rPr>
          <w:rFonts w:ascii="Book Antiqua" w:eastAsia="宋体" w:hAnsi="Book Antiqua" w:cs="宋体"/>
          <w:sz w:val="24"/>
          <w:szCs w:val="24"/>
          <w:lang w:val="en-US"/>
        </w:rPr>
        <w:t>: 3176-3181 [PMID: 21325352 DOI: 10.1093/</w:t>
      </w:r>
      <w:proofErr w:type="spellStart"/>
      <w:r w:rsidRPr="00997577">
        <w:rPr>
          <w:rFonts w:ascii="Book Antiqua" w:eastAsia="宋体" w:hAnsi="Book Antiqua" w:cs="宋体"/>
          <w:sz w:val="24"/>
          <w:szCs w:val="24"/>
          <w:lang w:val="en-US"/>
        </w:rPr>
        <w:t>ndt</w:t>
      </w:r>
      <w:proofErr w:type="spellEnd"/>
      <w:r w:rsidRPr="00997577">
        <w:rPr>
          <w:rFonts w:ascii="Book Antiqua" w:eastAsia="宋体" w:hAnsi="Book Antiqua" w:cs="宋体"/>
          <w:sz w:val="24"/>
          <w:szCs w:val="24"/>
          <w:lang w:val="en-US"/>
        </w:rPr>
        <w:t>/gfr003]</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rPr>
        <w:t xml:space="preserve">22 </w:t>
      </w:r>
      <w:r w:rsidRPr="00997577">
        <w:rPr>
          <w:rFonts w:ascii="Book Antiqua" w:eastAsia="宋体" w:hAnsi="Book Antiqua" w:cs="宋体"/>
          <w:b/>
          <w:bCs/>
          <w:sz w:val="24"/>
          <w:szCs w:val="24"/>
        </w:rPr>
        <w:t>Roldán V</w:t>
      </w:r>
      <w:r w:rsidRPr="00997577">
        <w:rPr>
          <w:rFonts w:ascii="Book Antiqua" w:eastAsia="宋体" w:hAnsi="Book Antiqua" w:cs="宋体"/>
          <w:sz w:val="24"/>
          <w:szCs w:val="24"/>
        </w:rPr>
        <w:t xml:space="preserve">, Marín F, Fernández H, Manzano-Fernández S, Gallego P, Valdés M, Vicente V, Lip GY. </w:t>
      </w:r>
      <w:proofErr w:type="gramStart"/>
      <w:r w:rsidRPr="00997577">
        <w:rPr>
          <w:rFonts w:ascii="Book Antiqua" w:eastAsia="宋体" w:hAnsi="Book Antiqua" w:cs="宋体"/>
          <w:sz w:val="24"/>
          <w:szCs w:val="24"/>
          <w:lang w:val="en-US"/>
        </w:rPr>
        <w:t xml:space="preserve">Renal impairment in a "real-life" cohort of anticoagulated patients </w:t>
      </w:r>
      <w:r w:rsidRPr="00997577">
        <w:rPr>
          <w:rFonts w:ascii="Book Antiqua" w:eastAsia="宋体" w:hAnsi="Book Antiqua" w:cs="宋体"/>
          <w:sz w:val="24"/>
          <w:szCs w:val="24"/>
          <w:lang w:val="en-US"/>
        </w:rPr>
        <w:lastRenderedPageBreak/>
        <w:t>with atrial fibrillation (implications for thromboembolism and bleeding).</w:t>
      </w:r>
      <w:proofErr w:type="gramEnd"/>
      <w:r w:rsidRPr="00997577">
        <w:rPr>
          <w:rFonts w:ascii="Book Antiqua" w:eastAsia="宋体" w:hAnsi="Book Antiqua" w:cs="宋体"/>
          <w:sz w:val="24"/>
          <w:szCs w:val="24"/>
          <w:lang w:val="en-US"/>
        </w:rPr>
        <w:t xml:space="preserve"> </w:t>
      </w:r>
      <w:r w:rsidRPr="00997577">
        <w:rPr>
          <w:rFonts w:ascii="Book Antiqua" w:eastAsia="宋体" w:hAnsi="Book Antiqua" w:cs="宋体"/>
          <w:i/>
          <w:iCs/>
          <w:sz w:val="24"/>
          <w:szCs w:val="24"/>
          <w:lang w:val="en-US"/>
        </w:rPr>
        <w:t xml:space="preserve">Am J </w:t>
      </w:r>
      <w:proofErr w:type="spellStart"/>
      <w:r w:rsidRPr="00997577">
        <w:rPr>
          <w:rFonts w:ascii="Book Antiqua" w:eastAsia="宋体" w:hAnsi="Book Antiqua" w:cs="宋体"/>
          <w:i/>
          <w:iCs/>
          <w:sz w:val="24"/>
          <w:szCs w:val="24"/>
          <w:lang w:val="en-US"/>
        </w:rPr>
        <w:t>Cardiol</w:t>
      </w:r>
      <w:proofErr w:type="spellEnd"/>
      <w:r w:rsidRPr="00997577">
        <w:rPr>
          <w:rFonts w:ascii="Book Antiqua" w:eastAsia="宋体" w:hAnsi="Book Antiqua" w:cs="宋体"/>
          <w:sz w:val="24"/>
          <w:szCs w:val="24"/>
          <w:lang w:val="en-US"/>
        </w:rPr>
        <w:t xml:space="preserve"> 2013; </w:t>
      </w:r>
      <w:r w:rsidRPr="00997577">
        <w:rPr>
          <w:rFonts w:ascii="Book Antiqua" w:eastAsia="宋体" w:hAnsi="Book Antiqua" w:cs="宋体"/>
          <w:b/>
          <w:bCs/>
          <w:sz w:val="24"/>
          <w:szCs w:val="24"/>
          <w:lang w:val="en-US"/>
        </w:rPr>
        <w:t>111</w:t>
      </w:r>
      <w:r w:rsidRPr="00997577">
        <w:rPr>
          <w:rFonts w:ascii="Book Antiqua" w:eastAsia="宋体" w:hAnsi="Book Antiqua" w:cs="宋体"/>
          <w:sz w:val="24"/>
          <w:szCs w:val="24"/>
          <w:lang w:val="en-US"/>
        </w:rPr>
        <w:t>: 1159-1164 [PMID: 23337836 DOI: 10.1016/j.amjcard.2012.12.045]</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23 </w:t>
      </w:r>
      <w:proofErr w:type="spellStart"/>
      <w:r w:rsidRPr="00997577">
        <w:rPr>
          <w:rFonts w:ascii="Book Antiqua" w:eastAsia="宋体" w:hAnsi="Book Antiqua" w:cs="宋体"/>
          <w:b/>
          <w:bCs/>
          <w:sz w:val="24"/>
          <w:szCs w:val="24"/>
          <w:lang w:val="en-US"/>
        </w:rPr>
        <w:t>Apostolakis</w:t>
      </w:r>
      <w:proofErr w:type="spellEnd"/>
      <w:r w:rsidRPr="00997577">
        <w:rPr>
          <w:rFonts w:ascii="Book Antiqua" w:eastAsia="宋体" w:hAnsi="Book Antiqua" w:cs="宋体"/>
          <w:b/>
          <w:bCs/>
          <w:sz w:val="24"/>
          <w:szCs w:val="24"/>
          <w:lang w:val="en-US"/>
        </w:rPr>
        <w:t xml:space="preserve"> S</w:t>
      </w:r>
      <w:r w:rsidRPr="00997577">
        <w:rPr>
          <w:rFonts w:ascii="Book Antiqua" w:eastAsia="宋体" w:hAnsi="Book Antiqua" w:cs="宋体"/>
          <w:sz w:val="24"/>
          <w:szCs w:val="24"/>
          <w:lang w:val="en-US"/>
        </w:rPr>
        <w:t xml:space="preserve">, </w:t>
      </w:r>
      <w:proofErr w:type="spellStart"/>
      <w:r w:rsidRPr="00997577">
        <w:rPr>
          <w:rFonts w:ascii="Book Antiqua" w:eastAsia="宋体" w:hAnsi="Book Antiqua" w:cs="宋体"/>
          <w:sz w:val="24"/>
          <w:szCs w:val="24"/>
          <w:lang w:val="en-US"/>
        </w:rPr>
        <w:t>Guo</w:t>
      </w:r>
      <w:proofErr w:type="spellEnd"/>
      <w:r w:rsidRPr="00997577">
        <w:rPr>
          <w:rFonts w:ascii="Book Antiqua" w:eastAsia="宋体" w:hAnsi="Book Antiqua" w:cs="宋体"/>
          <w:sz w:val="24"/>
          <w:szCs w:val="24"/>
          <w:lang w:val="en-US"/>
        </w:rPr>
        <w:t xml:space="preserve"> Y, Lane DA, Buller H, Lip GY. Renal function and outcomes in anticoagulated patients with non-</w:t>
      </w:r>
      <w:proofErr w:type="spellStart"/>
      <w:r w:rsidRPr="00997577">
        <w:rPr>
          <w:rFonts w:ascii="Book Antiqua" w:eastAsia="宋体" w:hAnsi="Book Antiqua" w:cs="宋体"/>
          <w:sz w:val="24"/>
          <w:szCs w:val="24"/>
          <w:lang w:val="en-US"/>
        </w:rPr>
        <w:t>valvular</w:t>
      </w:r>
      <w:proofErr w:type="spellEnd"/>
      <w:r w:rsidRPr="00997577">
        <w:rPr>
          <w:rFonts w:ascii="Book Antiqua" w:eastAsia="宋体" w:hAnsi="Book Antiqua" w:cs="宋体"/>
          <w:sz w:val="24"/>
          <w:szCs w:val="24"/>
          <w:lang w:val="en-US"/>
        </w:rPr>
        <w:t xml:space="preserve"> atrial fibrillation: the AMADEUS trial. </w:t>
      </w:r>
      <w:proofErr w:type="spellStart"/>
      <w:r w:rsidRPr="00997577">
        <w:rPr>
          <w:rFonts w:ascii="Book Antiqua" w:eastAsia="宋体" w:hAnsi="Book Antiqua" w:cs="宋体"/>
          <w:i/>
          <w:iCs/>
          <w:sz w:val="24"/>
          <w:szCs w:val="24"/>
          <w:lang w:val="en-US"/>
        </w:rPr>
        <w:t>Eur</w:t>
      </w:r>
      <w:proofErr w:type="spellEnd"/>
      <w:r w:rsidRPr="00997577">
        <w:rPr>
          <w:rFonts w:ascii="Book Antiqua" w:eastAsia="宋体" w:hAnsi="Book Antiqua" w:cs="宋体"/>
          <w:i/>
          <w:iCs/>
          <w:sz w:val="24"/>
          <w:szCs w:val="24"/>
          <w:lang w:val="en-US"/>
        </w:rPr>
        <w:t xml:space="preserve"> Heart J</w:t>
      </w:r>
      <w:r w:rsidRPr="00997577">
        <w:rPr>
          <w:rFonts w:ascii="Book Antiqua" w:eastAsia="宋体" w:hAnsi="Book Antiqua" w:cs="宋体"/>
          <w:sz w:val="24"/>
          <w:szCs w:val="24"/>
          <w:lang w:val="en-US"/>
        </w:rPr>
        <w:t xml:space="preserve"> 2013; </w:t>
      </w:r>
      <w:r w:rsidRPr="00997577">
        <w:rPr>
          <w:rFonts w:ascii="Book Antiqua" w:eastAsia="宋体" w:hAnsi="Book Antiqua" w:cs="宋体"/>
          <w:b/>
          <w:bCs/>
          <w:sz w:val="24"/>
          <w:szCs w:val="24"/>
          <w:lang w:val="en-US"/>
        </w:rPr>
        <w:t>34</w:t>
      </w:r>
      <w:r w:rsidRPr="00997577">
        <w:rPr>
          <w:rFonts w:ascii="Book Antiqua" w:eastAsia="宋体" w:hAnsi="Book Antiqua" w:cs="宋体"/>
          <w:sz w:val="24"/>
          <w:szCs w:val="24"/>
          <w:lang w:val="en-US"/>
        </w:rPr>
        <w:t>: 3572-3579 [PMID: 23966309 DOI: 10.1093/</w:t>
      </w:r>
      <w:proofErr w:type="spellStart"/>
      <w:r w:rsidRPr="00997577">
        <w:rPr>
          <w:rFonts w:ascii="Book Antiqua" w:eastAsia="宋体" w:hAnsi="Book Antiqua" w:cs="宋体"/>
          <w:sz w:val="24"/>
          <w:szCs w:val="24"/>
          <w:lang w:val="en-US"/>
        </w:rPr>
        <w:t>eurheartj</w:t>
      </w:r>
      <w:proofErr w:type="spellEnd"/>
      <w:r w:rsidRPr="00997577">
        <w:rPr>
          <w:rFonts w:ascii="Book Antiqua" w:eastAsia="宋体" w:hAnsi="Book Antiqua" w:cs="宋体"/>
          <w:sz w:val="24"/>
          <w:szCs w:val="24"/>
          <w:lang w:val="en-US"/>
        </w:rPr>
        <w:t>/eht328]</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24 </w:t>
      </w:r>
      <w:proofErr w:type="spellStart"/>
      <w:r w:rsidRPr="00997577">
        <w:rPr>
          <w:rFonts w:ascii="Book Antiqua" w:eastAsia="宋体" w:hAnsi="Book Antiqua" w:cs="宋体"/>
          <w:b/>
          <w:bCs/>
          <w:sz w:val="24"/>
          <w:szCs w:val="24"/>
          <w:lang w:val="en-US"/>
        </w:rPr>
        <w:t>Piccini</w:t>
      </w:r>
      <w:proofErr w:type="spellEnd"/>
      <w:r w:rsidRPr="00997577">
        <w:rPr>
          <w:rFonts w:ascii="Book Antiqua" w:eastAsia="宋体" w:hAnsi="Book Antiqua" w:cs="宋体"/>
          <w:b/>
          <w:bCs/>
          <w:sz w:val="24"/>
          <w:szCs w:val="24"/>
          <w:lang w:val="en-US"/>
        </w:rPr>
        <w:t xml:space="preserve"> JP</w:t>
      </w:r>
      <w:r w:rsidRPr="00997577">
        <w:rPr>
          <w:rFonts w:ascii="Book Antiqua" w:eastAsia="宋体" w:hAnsi="Book Antiqua" w:cs="宋体"/>
          <w:sz w:val="24"/>
          <w:szCs w:val="24"/>
          <w:lang w:val="en-US"/>
        </w:rPr>
        <w:t xml:space="preserve">, Stevens SR, Chang Y, Singer DE, </w:t>
      </w:r>
      <w:proofErr w:type="spellStart"/>
      <w:r w:rsidRPr="00997577">
        <w:rPr>
          <w:rFonts w:ascii="Book Antiqua" w:eastAsia="宋体" w:hAnsi="Book Antiqua" w:cs="宋体"/>
          <w:sz w:val="24"/>
          <w:szCs w:val="24"/>
          <w:lang w:val="en-US"/>
        </w:rPr>
        <w:t>Lokhnygina</w:t>
      </w:r>
      <w:proofErr w:type="spellEnd"/>
      <w:r w:rsidRPr="00997577">
        <w:rPr>
          <w:rFonts w:ascii="Book Antiqua" w:eastAsia="宋体" w:hAnsi="Book Antiqua" w:cs="宋体"/>
          <w:sz w:val="24"/>
          <w:szCs w:val="24"/>
          <w:lang w:val="en-US"/>
        </w:rPr>
        <w:t xml:space="preserve"> Y, Go AS, Patel MR, Mahaffey KW, </w:t>
      </w:r>
      <w:proofErr w:type="spellStart"/>
      <w:r w:rsidRPr="00997577">
        <w:rPr>
          <w:rFonts w:ascii="Book Antiqua" w:eastAsia="宋体" w:hAnsi="Book Antiqua" w:cs="宋体"/>
          <w:sz w:val="24"/>
          <w:szCs w:val="24"/>
          <w:lang w:val="en-US"/>
        </w:rPr>
        <w:t>Halperin</w:t>
      </w:r>
      <w:proofErr w:type="spellEnd"/>
      <w:r w:rsidRPr="00997577">
        <w:rPr>
          <w:rFonts w:ascii="Book Antiqua" w:eastAsia="宋体" w:hAnsi="Book Antiqua" w:cs="宋体"/>
          <w:sz w:val="24"/>
          <w:szCs w:val="24"/>
          <w:lang w:val="en-US"/>
        </w:rPr>
        <w:t xml:space="preserve"> JL, </w:t>
      </w:r>
      <w:proofErr w:type="spellStart"/>
      <w:r w:rsidRPr="00997577">
        <w:rPr>
          <w:rFonts w:ascii="Book Antiqua" w:eastAsia="宋体" w:hAnsi="Book Antiqua" w:cs="宋体"/>
          <w:sz w:val="24"/>
          <w:szCs w:val="24"/>
          <w:lang w:val="en-US"/>
        </w:rPr>
        <w:t>Breithardt</w:t>
      </w:r>
      <w:proofErr w:type="spellEnd"/>
      <w:r w:rsidRPr="00997577">
        <w:rPr>
          <w:rFonts w:ascii="Book Antiqua" w:eastAsia="宋体" w:hAnsi="Book Antiqua" w:cs="宋体"/>
          <w:sz w:val="24"/>
          <w:szCs w:val="24"/>
          <w:lang w:val="en-US"/>
        </w:rPr>
        <w:t xml:space="preserve"> G, Hankey GJ, </w:t>
      </w:r>
      <w:proofErr w:type="spellStart"/>
      <w:r w:rsidRPr="00997577">
        <w:rPr>
          <w:rFonts w:ascii="Book Antiqua" w:eastAsia="宋体" w:hAnsi="Book Antiqua" w:cs="宋体"/>
          <w:sz w:val="24"/>
          <w:szCs w:val="24"/>
          <w:lang w:val="en-US"/>
        </w:rPr>
        <w:t>Hacke</w:t>
      </w:r>
      <w:proofErr w:type="spellEnd"/>
      <w:r w:rsidRPr="00997577">
        <w:rPr>
          <w:rFonts w:ascii="Book Antiqua" w:eastAsia="宋体" w:hAnsi="Book Antiqua" w:cs="宋体"/>
          <w:sz w:val="24"/>
          <w:szCs w:val="24"/>
          <w:lang w:val="en-US"/>
        </w:rPr>
        <w:t xml:space="preserve"> W, Becker RC, </w:t>
      </w:r>
      <w:proofErr w:type="spellStart"/>
      <w:r w:rsidRPr="00997577">
        <w:rPr>
          <w:rFonts w:ascii="Book Antiqua" w:eastAsia="宋体" w:hAnsi="Book Antiqua" w:cs="宋体"/>
          <w:sz w:val="24"/>
          <w:szCs w:val="24"/>
          <w:lang w:val="en-US"/>
        </w:rPr>
        <w:t>Nessel</w:t>
      </w:r>
      <w:proofErr w:type="spellEnd"/>
      <w:r w:rsidRPr="00997577">
        <w:rPr>
          <w:rFonts w:ascii="Book Antiqua" w:eastAsia="宋体" w:hAnsi="Book Antiqua" w:cs="宋体"/>
          <w:sz w:val="24"/>
          <w:szCs w:val="24"/>
          <w:lang w:val="en-US"/>
        </w:rPr>
        <w:t xml:space="preserve"> CC, Fox KA, </w:t>
      </w:r>
      <w:proofErr w:type="spellStart"/>
      <w:r w:rsidRPr="00997577">
        <w:rPr>
          <w:rFonts w:ascii="Book Antiqua" w:eastAsia="宋体" w:hAnsi="Book Antiqua" w:cs="宋体"/>
          <w:sz w:val="24"/>
          <w:szCs w:val="24"/>
          <w:lang w:val="en-US"/>
        </w:rPr>
        <w:t>Califf</w:t>
      </w:r>
      <w:proofErr w:type="spellEnd"/>
      <w:r w:rsidRPr="00997577">
        <w:rPr>
          <w:rFonts w:ascii="Book Antiqua" w:eastAsia="宋体" w:hAnsi="Book Antiqua" w:cs="宋体"/>
          <w:sz w:val="24"/>
          <w:szCs w:val="24"/>
          <w:lang w:val="en-US"/>
        </w:rPr>
        <w:t xml:space="preserve"> RM. Renal dysfunction as a predictor of stroke and systemic embolism in patients with </w:t>
      </w:r>
      <w:proofErr w:type="spellStart"/>
      <w:r w:rsidRPr="00997577">
        <w:rPr>
          <w:rFonts w:ascii="Book Antiqua" w:eastAsia="宋体" w:hAnsi="Book Antiqua" w:cs="宋体"/>
          <w:sz w:val="24"/>
          <w:szCs w:val="24"/>
          <w:lang w:val="en-US"/>
        </w:rPr>
        <w:t>nonvalvular</w:t>
      </w:r>
      <w:proofErr w:type="spellEnd"/>
      <w:r w:rsidRPr="00997577">
        <w:rPr>
          <w:rFonts w:ascii="Book Antiqua" w:eastAsia="宋体" w:hAnsi="Book Antiqua" w:cs="宋体"/>
          <w:sz w:val="24"/>
          <w:szCs w:val="24"/>
          <w:lang w:val="en-US"/>
        </w:rPr>
        <w:t xml:space="preserve"> atrial fibrillation: validation of the R(2)CHADS(2) index in the ROCKET AF (Rivaroxaban Once-daily, oral, direct factor </w:t>
      </w:r>
      <w:proofErr w:type="spellStart"/>
      <w:r w:rsidRPr="00997577">
        <w:rPr>
          <w:rFonts w:ascii="Book Antiqua" w:eastAsia="宋体" w:hAnsi="Book Antiqua" w:cs="宋体"/>
          <w:sz w:val="24"/>
          <w:szCs w:val="24"/>
          <w:lang w:val="en-US"/>
        </w:rPr>
        <w:t>Xa</w:t>
      </w:r>
      <w:proofErr w:type="spellEnd"/>
      <w:r w:rsidRPr="00997577">
        <w:rPr>
          <w:rFonts w:ascii="Book Antiqua" w:eastAsia="宋体" w:hAnsi="Book Antiqua" w:cs="宋体"/>
          <w:sz w:val="24"/>
          <w:szCs w:val="24"/>
          <w:lang w:val="en-US"/>
        </w:rPr>
        <w:t xml:space="preserve"> inhibition Compared with vitamin K antagonism for prevention of stroke and Embolism Trial in Atrial Fibrillation) and ATRIA (</w:t>
      </w:r>
      <w:proofErr w:type="spellStart"/>
      <w:r w:rsidRPr="00997577">
        <w:rPr>
          <w:rFonts w:ascii="Book Antiqua" w:eastAsia="宋体" w:hAnsi="Book Antiqua" w:cs="宋体"/>
          <w:sz w:val="24"/>
          <w:szCs w:val="24"/>
          <w:lang w:val="en-US"/>
        </w:rPr>
        <w:t>AnTicoagulation</w:t>
      </w:r>
      <w:proofErr w:type="spellEnd"/>
      <w:r w:rsidRPr="00997577">
        <w:rPr>
          <w:rFonts w:ascii="Book Antiqua" w:eastAsia="宋体" w:hAnsi="Book Antiqua" w:cs="宋体"/>
          <w:sz w:val="24"/>
          <w:szCs w:val="24"/>
          <w:lang w:val="en-US"/>
        </w:rPr>
        <w:t xml:space="preserve"> and Risk factors In Atrial fibrillation) study cohorts. </w:t>
      </w:r>
      <w:r w:rsidRPr="00997577">
        <w:rPr>
          <w:rFonts w:ascii="Book Antiqua" w:eastAsia="宋体" w:hAnsi="Book Antiqua" w:cs="宋体"/>
          <w:i/>
          <w:iCs/>
          <w:sz w:val="24"/>
          <w:szCs w:val="24"/>
          <w:lang w:val="en-US"/>
        </w:rPr>
        <w:t>Circulation</w:t>
      </w:r>
      <w:r w:rsidRPr="00997577">
        <w:rPr>
          <w:rFonts w:ascii="Book Antiqua" w:eastAsia="宋体" w:hAnsi="Book Antiqua" w:cs="宋体"/>
          <w:sz w:val="24"/>
          <w:szCs w:val="24"/>
          <w:lang w:val="en-US"/>
        </w:rPr>
        <w:t xml:space="preserve"> 2013; </w:t>
      </w:r>
      <w:r w:rsidRPr="00997577">
        <w:rPr>
          <w:rFonts w:ascii="Book Antiqua" w:eastAsia="宋体" w:hAnsi="Book Antiqua" w:cs="宋体"/>
          <w:b/>
          <w:bCs/>
          <w:sz w:val="24"/>
          <w:szCs w:val="24"/>
          <w:lang w:val="en-US"/>
        </w:rPr>
        <w:t>127</w:t>
      </w:r>
      <w:r w:rsidRPr="00997577">
        <w:rPr>
          <w:rFonts w:ascii="Book Antiqua" w:eastAsia="宋体" w:hAnsi="Book Antiqua" w:cs="宋体"/>
          <w:sz w:val="24"/>
          <w:szCs w:val="24"/>
          <w:lang w:val="en-US"/>
        </w:rPr>
        <w:t>: 224-232 [PMID: 23212720 DOI: 10.1161/CIRCULATIONAHA.112.107128]</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lang w:val="en-US"/>
        </w:rPr>
        <w:t xml:space="preserve">25 </w:t>
      </w:r>
      <w:r w:rsidRPr="00997577">
        <w:rPr>
          <w:rFonts w:ascii="Book Antiqua" w:eastAsia="宋体" w:hAnsi="Book Antiqua" w:cs="宋体"/>
          <w:b/>
          <w:bCs/>
          <w:sz w:val="24"/>
          <w:szCs w:val="24"/>
          <w:lang w:val="en-US"/>
        </w:rPr>
        <w:t>Banerjee A</w:t>
      </w:r>
      <w:r w:rsidRPr="00997577">
        <w:rPr>
          <w:rFonts w:ascii="Book Antiqua" w:eastAsia="宋体" w:hAnsi="Book Antiqua" w:cs="宋体"/>
          <w:sz w:val="24"/>
          <w:szCs w:val="24"/>
          <w:lang w:val="en-US"/>
        </w:rPr>
        <w:t xml:space="preserve">, </w:t>
      </w:r>
      <w:proofErr w:type="spellStart"/>
      <w:r w:rsidRPr="00997577">
        <w:rPr>
          <w:rFonts w:ascii="Book Antiqua" w:eastAsia="宋体" w:hAnsi="Book Antiqua" w:cs="宋体"/>
          <w:sz w:val="24"/>
          <w:szCs w:val="24"/>
          <w:lang w:val="en-US"/>
        </w:rPr>
        <w:t>Fauchier</w:t>
      </w:r>
      <w:proofErr w:type="spellEnd"/>
      <w:r w:rsidRPr="00997577">
        <w:rPr>
          <w:rFonts w:ascii="Book Antiqua" w:eastAsia="宋体" w:hAnsi="Book Antiqua" w:cs="宋体"/>
          <w:sz w:val="24"/>
          <w:szCs w:val="24"/>
          <w:lang w:val="en-US"/>
        </w:rPr>
        <w:t xml:space="preserve"> L, </w:t>
      </w:r>
      <w:proofErr w:type="spellStart"/>
      <w:r w:rsidRPr="00997577">
        <w:rPr>
          <w:rFonts w:ascii="Book Antiqua" w:eastAsia="宋体" w:hAnsi="Book Antiqua" w:cs="宋体"/>
          <w:sz w:val="24"/>
          <w:szCs w:val="24"/>
          <w:lang w:val="en-US"/>
        </w:rPr>
        <w:t>Vourc'h</w:t>
      </w:r>
      <w:proofErr w:type="spellEnd"/>
      <w:r w:rsidRPr="00997577">
        <w:rPr>
          <w:rFonts w:ascii="Book Antiqua" w:eastAsia="宋体" w:hAnsi="Book Antiqua" w:cs="宋体"/>
          <w:sz w:val="24"/>
          <w:szCs w:val="24"/>
          <w:lang w:val="en-US"/>
        </w:rPr>
        <w:t xml:space="preserve"> P, Andres CR, </w:t>
      </w:r>
      <w:proofErr w:type="spellStart"/>
      <w:r w:rsidRPr="00997577">
        <w:rPr>
          <w:rFonts w:ascii="Book Antiqua" w:eastAsia="宋体" w:hAnsi="Book Antiqua" w:cs="宋体"/>
          <w:sz w:val="24"/>
          <w:szCs w:val="24"/>
          <w:lang w:val="en-US"/>
        </w:rPr>
        <w:t>Taillandier</w:t>
      </w:r>
      <w:proofErr w:type="spellEnd"/>
      <w:r w:rsidRPr="00997577">
        <w:rPr>
          <w:rFonts w:ascii="Book Antiqua" w:eastAsia="宋体" w:hAnsi="Book Antiqua" w:cs="宋体"/>
          <w:sz w:val="24"/>
          <w:szCs w:val="24"/>
          <w:lang w:val="en-US"/>
        </w:rPr>
        <w:t xml:space="preserve"> S, </w:t>
      </w:r>
      <w:proofErr w:type="spellStart"/>
      <w:r w:rsidRPr="00997577">
        <w:rPr>
          <w:rFonts w:ascii="Book Antiqua" w:eastAsia="宋体" w:hAnsi="Book Antiqua" w:cs="宋体"/>
          <w:sz w:val="24"/>
          <w:szCs w:val="24"/>
          <w:lang w:val="en-US"/>
        </w:rPr>
        <w:t>Halimi</w:t>
      </w:r>
      <w:proofErr w:type="spellEnd"/>
      <w:r w:rsidRPr="00997577">
        <w:rPr>
          <w:rFonts w:ascii="Book Antiqua" w:eastAsia="宋体" w:hAnsi="Book Antiqua" w:cs="宋体"/>
          <w:sz w:val="24"/>
          <w:szCs w:val="24"/>
          <w:lang w:val="en-US"/>
        </w:rPr>
        <w:t xml:space="preserve"> JM, Lip GY. Renal impairment and ischemic stroke risk assessment in patients with atrial fibrillation: the Loire Valley Atrial Fibrillation Project. </w:t>
      </w:r>
      <w:r w:rsidRPr="00997577">
        <w:rPr>
          <w:rFonts w:ascii="Book Antiqua" w:eastAsia="宋体" w:hAnsi="Book Antiqua" w:cs="宋体"/>
          <w:i/>
          <w:iCs/>
          <w:sz w:val="24"/>
          <w:szCs w:val="24"/>
          <w:lang w:val="en-US"/>
        </w:rPr>
        <w:t xml:space="preserve">J Am </w:t>
      </w:r>
      <w:proofErr w:type="spellStart"/>
      <w:r w:rsidRPr="00997577">
        <w:rPr>
          <w:rFonts w:ascii="Book Antiqua" w:eastAsia="宋体" w:hAnsi="Book Antiqua" w:cs="宋体"/>
          <w:i/>
          <w:iCs/>
          <w:sz w:val="24"/>
          <w:szCs w:val="24"/>
          <w:lang w:val="en-US"/>
        </w:rPr>
        <w:t>Coll</w:t>
      </w:r>
      <w:proofErr w:type="spellEnd"/>
      <w:r w:rsidRPr="00997577">
        <w:rPr>
          <w:rFonts w:ascii="Book Antiqua" w:eastAsia="宋体" w:hAnsi="Book Antiqua" w:cs="宋体"/>
          <w:i/>
          <w:iCs/>
          <w:sz w:val="24"/>
          <w:szCs w:val="24"/>
          <w:lang w:val="en-US"/>
        </w:rPr>
        <w:t xml:space="preserve"> </w:t>
      </w:r>
      <w:proofErr w:type="spellStart"/>
      <w:r w:rsidRPr="00997577">
        <w:rPr>
          <w:rFonts w:ascii="Book Antiqua" w:eastAsia="宋体" w:hAnsi="Book Antiqua" w:cs="宋体"/>
          <w:i/>
          <w:iCs/>
          <w:sz w:val="24"/>
          <w:szCs w:val="24"/>
          <w:lang w:val="en-US"/>
        </w:rPr>
        <w:t>Cardiol</w:t>
      </w:r>
      <w:proofErr w:type="spellEnd"/>
      <w:r w:rsidRPr="00997577">
        <w:rPr>
          <w:rFonts w:ascii="Book Antiqua" w:eastAsia="宋体" w:hAnsi="Book Antiqua" w:cs="宋体"/>
          <w:sz w:val="24"/>
          <w:szCs w:val="24"/>
          <w:lang w:val="en-US"/>
        </w:rPr>
        <w:t xml:space="preserve"> 2013; </w:t>
      </w:r>
      <w:r w:rsidRPr="00997577">
        <w:rPr>
          <w:rFonts w:ascii="Book Antiqua" w:eastAsia="宋体" w:hAnsi="Book Antiqua" w:cs="宋体"/>
          <w:b/>
          <w:bCs/>
          <w:sz w:val="24"/>
          <w:szCs w:val="24"/>
          <w:lang w:val="en-US"/>
        </w:rPr>
        <w:t>61</w:t>
      </w:r>
      <w:r w:rsidRPr="00997577">
        <w:rPr>
          <w:rFonts w:ascii="Book Antiqua" w:eastAsia="宋体" w:hAnsi="Book Antiqua" w:cs="宋体"/>
          <w:sz w:val="24"/>
          <w:szCs w:val="24"/>
          <w:lang w:val="en-US"/>
        </w:rPr>
        <w:t>: 2079-2087 [PMID: 23524209 DOI: 10.1016/j.jacc.2013.02.035]</w:t>
      </w:r>
    </w:p>
    <w:p w:rsidR="008C5BC6" w:rsidRPr="00BC2B7F" w:rsidRDefault="008C5BC6" w:rsidP="00BC2B7F">
      <w:pPr>
        <w:spacing w:after="0" w:line="360" w:lineRule="auto"/>
        <w:jc w:val="both"/>
        <w:rPr>
          <w:rFonts w:ascii="Book Antiqua" w:eastAsia="宋体" w:hAnsi="Book Antiqua" w:cs="宋体"/>
          <w:color w:val="000000" w:themeColor="text1"/>
          <w:sz w:val="24"/>
          <w:szCs w:val="24"/>
          <w:lang w:val="en-US"/>
        </w:rPr>
      </w:pPr>
      <w:r w:rsidRPr="00997577">
        <w:rPr>
          <w:rFonts w:ascii="Book Antiqua" w:eastAsia="宋体" w:hAnsi="Book Antiqua" w:cs="宋体"/>
          <w:sz w:val="24"/>
          <w:szCs w:val="24"/>
          <w:lang w:val="en-US"/>
        </w:rPr>
        <w:t xml:space="preserve">26 </w:t>
      </w:r>
      <w:proofErr w:type="spellStart"/>
      <w:r w:rsidRPr="00997577">
        <w:rPr>
          <w:rFonts w:ascii="Book Antiqua" w:eastAsia="宋体" w:hAnsi="Book Antiqua" w:cs="宋体"/>
          <w:b/>
          <w:bCs/>
          <w:sz w:val="24"/>
          <w:szCs w:val="24"/>
          <w:lang w:val="en-US"/>
        </w:rPr>
        <w:t>Bos</w:t>
      </w:r>
      <w:proofErr w:type="spellEnd"/>
      <w:r w:rsidRPr="00997577">
        <w:rPr>
          <w:rFonts w:ascii="Book Antiqua" w:eastAsia="宋体" w:hAnsi="Book Antiqua" w:cs="宋体"/>
          <w:b/>
          <w:bCs/>
          <w:sz w:val="24"/>
          <w:szCs w:val="24"/>
          <w:lang w:val="en-US"/>
        </w:rPr>
        <w:t xml:space="preserve"> MJ</w:t>
      </w:r>
      <w:r w:rsidRPr="00997577">
        <w:rPr>
          <w:rFonts w:ascii="Book Antiqua" w:eastAsia="宋体" w:hAnsi="Book Antiqua" w:cs="宋体"/>
          <w:sz w:val="24"/>
          <w:szCs w:val="24"/>
          <w:lang w:val="en-US"/>
        </w:rPr>
        <w:t xml:space="preserve">, </w:t>
      </w:r>
      <w:proofErr w:type="spellStart"/>
      <w:r w:rsidRPr="00997577">
        <w:rPr>
          <w:rFonts w:ascii="Book Antiqua" w:eastAsia="宋体" w:hAnsi="Book Antiqua" w:cs="宋体"/>
          <w:sz w:val="24"/>
          <w:szCs w:val="24"/>
          <w:lang w:val="en-US"/>
        </w:rPr>
        <w:t>Koudstaal</w:t>
      </w:r>
      <w:proofErr w:type="spellEnd"/>
      <w:r w:rsidRPr="00997577">
        <w:rPr>
          <w:rFonts w:ascii="Book Antiqua" w:eastAsia="宋体" w:hAnsi="Book Antiqua" w:cs="宋体"/>
          <w:sz w:val="24"/>
          <w:szCs w:val="24"/>
          <w:lang w:val="en-US"/>
        </w:rPr>
        <w:t xml:space="preserve"> PJ, </w:t>
      </w:r>
      <w:proofErr w:type="spellStart"/>
      <w:r w:rsidRPr="00997577">
        <w:rPr>
          <w:rFonts w:ascii="Book Antiqua" w:eastAsia="宋体" w:hAnsi="Book Antiqua" w:cs="宋体"/>
          <w:sz w:val="24"/>
          <w:szCs w:val="24"/>
          <w:lang w:val="en-US"/>
        </w:rPr>
        <w:t>Hofman</w:t>
      </w:r>
      <w:proofErr w:type="spellEnd"/>
      <w:r w:rsidRPr="00997577">
        <w:rPr>
          <w:rFonts w:ascii="Book Antiqua" w:eastAsia="宋体" w:hAnsi="Book Antiqua" w:cs="宋体"/>
          <w:sz w:val="24"/>
          <w:szCs w:val="24"/>
          <w:lang w:val="en-US"/>
        </w:rPr>
        <w:t xml:space="preserve"> A, </w:t>
      </w:r>
      <w:proofErr w:type="spellStart"/>
      <w:r w:rsidRPr="00997577">
        <w:rPr>
          <w:rFonts w:ascii="Book Antiqua" w:eastAsia="宋体" w:hAnsi="Book Antiqua" w:cs="宋体"/>
          <w:sz w:val="24"/>
          <w:szCs w:val="24"/>
          <w:lang w:val="en-US"/>
        </w:rPr>
        <w:t>Breteler</w:t>
      </w:r>
      <w:proofErr w:type="spellEnd"/>
      <w:r w:rsidRPr="00997577">
        <w:rPr>
          <w:rFonts w:ascii="Book Antiqua" w:eastAsia="宋体" w:hAnsi="Book Antiqua" w:cs="宋体"/>
          <w:sz w:val="24"/>
          <w:szCs w:val="24"/>
          <w:lang w:val="en-US"/>
        </w:rPr>
        <w:t xml:space="preserve"> MM. Decreased glomerular filtration rate is a risk factor for hemorrhagic but not for ischemic stroke: the Rotterdam Study. </w:t>
      </w:r>
      <w:r w:rsidRPr="00BC2B7F">
        <w:rPr>
          <w:rFonts w:ascii="Book Antiqua" w:eastAsia="宋体" w:hAnsi="Book Antiqua" w:cs="宋体"/>
          <w:i/>
          <w:iCs/>
          <w:color w:val="000000" w:themeColor="text1"/>
          <w:sz w:val="24"/>
          <w:szCs w:val="24"/>
          <w:lang w:val="en-US"/>
        </w:rPr>
        <w:t>Stroke</w:t>
      </w:r>
      <w:r w:rsidRPr="00BC2B7F">
        <w:rPr>
          <w:rFonts w:ascii="Book Antiqua" w:eastAsia="宋体" w:hAnsi="Book Antiqua" w:cs="宋体"/>
          <w:color w:val="000000" w:themeColor="text1"/>
          <w:sz w:val="24"/>
          <w:szCs w:val="24"/>
          <w:lang w:val="en-US"/>
        </w:rPr>
        <w:t xml:space="preserve"> 2007; </w:t>
      </w:r>
      <w:r w:rsidRPr="00BC2B7F">
        <w:rPr>
          <w:rFonts w:ascii="Book Antiqua" w:eastAsia="宋体" w:hAnsi="Book Antiqua" w:cs="宋体"/>
          <w:b/>
          <w:bCs/>
          <w:color w:val="000000" w:themeColor="text1"/>
          <w:sz w:val="24"/>
          <w:szCs w:val="24"/>
          <w:lang w:val="en-US"/>
        </w:rPr>
        <w:t>38</w:t>
      </w:r>
      <w:r w:rsidRPr="00BC2B7F">
        <w:rPr>
          <w:rFonts w:ascii="Book Antiqua" w:eastAsia="宋体" w:hAnsi="Book Antiqua" w:cs="宋体"/>
          <w:color w:val="000000" w:themeColor="text1"/>
          <w:sz w:val="24"/>
          <w:szCs w:val="24"/>
          <w:lang w:val="en-US"/>
        </w:rPr>
        <w:t>: 3127-3132 [PMID: 17962600 DOI: 10.1161/STROKEAHA.107.489807]</w:t>
      </w:r>
    </w:p>
    <w:p w:rsidR="008C5BC6" w:rsidRPr="00BC2B7F" w:rsidRDefault="008C5BC6" w:rsidP="00BC2B7F">
      <w:pPr>
        <w:spacing w:after="0" w:line="360" w:lineRule="auto"/>
        <w:jc w:val="both"/>
        <w:rPr>
          <w:rFonts w:ascii="Book Antiqua" w:eastAsia="宋体" w:hAnsi="Book Antiqua" w:cs="宋体"/>
          <w:color w:val="000000" w:themeColor="text1"/>
          <w:sz w:val="24"/>
          <w:szCs w:val="24"/>
          <w:lang w:val="en-US"/>
        </w:rPr>
      </w:pPr>
      <w:r w:rsidRPr="00BC2B7F">
        <w:rPr>
          <w:rFonts w:ascii="Book Antiqua" w:eastAsia="宋体" w:hAnsi="Book Antiqua" w:cs="宋体"/>
          <w:color w:val="000000" w:themeColor="text1"/>
          <w:sz w:val="24"/>
          <w:szCs w:val="24"/>
          <w:lang w:val="en-US"/>
        </w:rPr>
        <w:t xml:space="preserve">27 </w:t>
      </w:r>
      <w:r w:rsidRPr="00BC2B7F">
        <w:rPr>
          <w:rFonts w:ascii="Book Antiqua" w:eastAsia="宋体" w:hAnsi="Book Antiqua" w:cs="宋体"/>
          <w:b/>
          <w:color w:val="000000" w:themeColor="text1"/>
          <w:sz w:val="24"/>
          <w:szCs w:val="24"/>
          <w:lang w:val="en-US"/>
        </w:rPr>
        <w:t xml:space="preserve">Kidney </w:t>
      </w:r>
      <w:proofErr w:type="gramStart"/>
      <w:r w:rsidRPr="00BC2B7F">
        <w:rPr>
          <w:rFonts w:ascii="Book Antiqua" w:eastAsia="宋体" w:hAnsi="Book Antiqua" w:cs="宋体"/>
          <w:b/>
          <w:color w:val="000000" w:themeColor="text1"/>
          <w:sz w:val="24"/>
          <w:szCs w:val="24"/>
          <w:lang w:val="en-US"/>
        </w:rPr>
        <w:t>Disease</w:t>
      </w:r>
      <w:proofErr w:type="gramEnd"/>
      <w:r w:rsidRPr="00BC2B7F">
        <w:rPr>
          <w:rFonts w:ascii="Book Antiqua" w:eastAsia="宋体" w:hAnsi="Book Antiqua" w:cs="宋体"/>
          <w:b/>
          <w:color w:val="000000" w:themeColor="text1"/>
          <w:sz w:val="24"/>
          <w:szCs w:val="24"/>
          <w:lang w:val="en-US"/>
        </w:rPr>
        <w:t>: Improving Global Outcomes (KDIGO) Chronic Kidney Disease Work Group.</w:t>
      </w:r>
      <w:r w:rsidRPr="00BC2B7F">
        <w:rPr>
          <w:rFonts w:ascii="Book Antiqua" w:eastAsia="宋体" w:hAnsi="Book Antiqua" w:cs="宋体"/>
          <w:color w:val="000000" w:themeColor="text1"/>
          <w:sz w:val="24"/>
          <w:szCs w:val="24"/>
          <w:lang w:val="en-US"/>
        </w:rPr>
        <w:t xml:space="preserve"> </w:t>
      </w:r>
      <w:bookmarkStart w:id="9" w:name="OLE_LINK1"/>
      <w:bookmarkStart w:id="10" w:name="OLE_LINK2"/>
      <w:proofErr w:type="gramStart"/>
      <w:r w:rsidRPr="00BC2B7F">
        <w:rPr>
          <w:rFonts w:ascii="Book Antiqua" w:eastAsia="宋体" w:hAnsi="Book Antiqua" w:cs="宋体"/>
          <w:color w:val="000000" w:themeColor="text1"/>
          <w:sz w:val="24"/>
          <w:szCs w:val="24"/>
          <w:lang w:val="en-US"/>
        </w:rPr>
        <w:t>KDIGO Clinical Practice Guideline for the Evaluation and Management of Chronic Kidney Disease</w:t>
      </w:r>
      <w:bookmarkEnd w:id="9"/>
      <w:bookmarkEnd w:id="10"/>
      <w:r w:rsidRPr="00BC2B7F">
        <w:rPr>
          <w:rFonts w:ascii="Book Antiqua" w:eastAsia="宋体" w:hAnsi="Book Antiqua" w:cs="宋体"/>
          <w:color w:val="000000" w:themeColor="text1"/>
          <w:sz w:val="24"/>
          <w:szCs w:val="24"/>
          <w:lang w:val="en-US"/>
        </w:rPr>
        <w:t>.</w:t>
      </w:r>
      <w:proofErr w:type="gramEnd"/>
      <w:r w:rsidRPr="00BC2B7F">
        <w:rPr>
          <w:rFonts w:ascii="Book Antiqua" w:eastAsia="宋体" w:hAnsi="Book Antiqua" w:cs="宋体"/>
          <w:color w:val="000000" w:themeColor="text1"/>
          <w:sz w:val="24"/>
          <w:szCs w:val="24"/>
          <w:lang w:val="en-US"/>
        </w:rPr>
        <w:t xml:space="preserve"> </w:t>
      </w:r>
      <w:r w:rsidRPr="00BC2B7F">
        <w:rPr>
          <w:rFonts w:ascii="Book Antiqua" w:eastAsia="宋体" w:hAnsi="Book Antiqua" w:cs="宋体"/>
          <w:i/>
          <w:color w:val="000000" w:themeColor="text1"/>
          <w:sz w:val="24"/>
          <w:szCs w:val="24"/>
          <w:lang w:val="en-US"/>
        </w:rPr>
        <w:t xml:space="preserve">Kidney </w:t>
      </w:r>
      <w:proofErr w:type="spellStart"/>
      <w:r w:rsidRPr="00BC2B7F">
        <w:rPr>
          <w:rFonts w:ascii="Book Antiqua" w:eastAsia="宋体" w:hAnsi="Book Antiqua" w:cs="宋体"/>
          <w:i/>
          <w:color w:val="000000" w:themeColor="text1"/>
          <w:sz w:val="24"/>
          <w:szCs w:val="24"/>
          <w:lang w:val="en-US"/>
        </w:rPr>
        <w:t>Int</w:t>
      </w:r>
      <w:proofErr w:type="spellEnd"/>
      <w:r w:rsidRPr="00BC2B7F">
        <w:rPr>
          <w:rFonts w:ascii="Book Antiqua" w:eastAsia="宋体" w:hAnsi="Book Antiqua" w:cs="宋体"/>
          <w:i/>
          <w:color w:val="000000" w:themeColor="text1"/>
          <w:sz w:val="24"/>
          <w:szCs w:val="24"/>
          <w:lang w:val="en-US"/>
        </w:rPr>
        <w:t xml:space="preserve"> </w:t>
      </w:r>
      <w:proofErr w:type="spellStart"/>
      <w:r w:rsidRPr="00BC2B7F">
        <w:rPr>
          <w:rFonts w:ascii="Book Antiqua" w:eastAsia="宋体" w:hAnsi="Book Antiqua" w:cs="宋体"/>
          <w:i/>
          <w:color w:val="000000" w:themeColor="text1"/>
          <w:sz w:val="24"/>
          <w:szCs w:val="24"/>
          <w:lang w:val="en-US"/>
        </w:rPr>
        <w:t>Suppl</w:t>
      </w:r>
      <w:proofErr w:type="spellEnd"/>
      <w:r w:rsidRPr="00BC2B7F">
        <w:rPr>
          <w:rFonts w:ascii="Book Antiqua" w:eastAsia="宋体" w:hAnsi="Book Antiqua" w:cs="宋体"/>
          <w:color w:val="000000" w:themeColor="text1"/>
          <w:sz w:val="24"/>
          <w:szCs w:val="24"/>
          <w:lang w:val="en-US"/>
        </w:rPr>
        <w:t xml:space="preserve"> 2013; </w:t>
      </w:r>
      <w:r w:rsidRPr="00BC2B7F">
        <w:rPr>
          <w:rFonts w:ascii="Book Antiqua" w:eastAsia="宋体" w:hAnsi="Book Antiqua" w:cs="宋体"/>
          <w:b/>
          <w:color w:val="000000" w:themeColor="text1"/>
          <w:sz w:val="24"/>
          <w:szCs w:val="24"/>
          <w:lang w:val="en-US"/>
        </w:rPr>
        <w:t>3</w:t>
      </w:r>
      <w:r w:rsidRPr="00BC2B7F">
        <w:rPr>
          <w:rFonts w:ascii="Book Antiqua" w:eastAsia="宋体" w:hAnsi="Book Antiqua" w:cs="宋体"/>
          <w:color w:val="000000" w:themeColor="text1"/>
          <w:sz w:val="24"/>
          <w:szCs w:val="24"/>
          <w:lang w:val="en-US"/>
        </w:rPr>
        <w:t>: S6-</w:t>
      </w:r>
      <w:r w:rsidRPr="00BC2B7F">
        <w:rPr>
          <w:rFonts w:ascii="Book Antiqua" w:eastAsia="宋体" w:hAnsi="Book Antiqua" w:cs="宋体" w:hint="eastAsia"/>
          <w:color w:val="000000" w:themeColor="text1"/>
          <w:sz w:val="24"/>
          <w:szCs w:val="24"/>
          <w:lang w:val="en-US"/>
        </w:rPr>
        <w:t>S</w:t>
      </w:r>
      <w:r w:rsidRPr="00BC2B7F">
        <w:rPr>
          <w:rFonts w:ascii="Book Antiqua" w:eastAsia="宋体" w:hAnsi="Book Antiqua" w:cs="宋体"/>
          <w:color w:val="000000" w:themeColor="text1"/>
          <w:sz w:val="24"/>
          <w:szCs w:val="24"/>
          <w:lang w:val="en-US"/>
        </w:rPr>
        <w:t>308</w:t>
      </w:r>
    </w:p>
    <w:p w:rsidR="008C5BC6" w:rsidRPr="00997577" w:rsidRDefault="008C5BC6" w:rsidP="00BC2B7F">
      <w:pPr>
        <w:spacing w:after="0" w:line="360" w:lineRule="auto"/>
        <w:jc w:val="both"/>
        <w:rPr>
          <w:rFonts w:ascii="Book Antiqua" w:eastAsia="宋体" w:hAnsi="Book Antiqua" w:cs="宋体"/>
          <w:sz w:val="24"/>
          <w:szCs w:val="24"/>
          <w:lang w:val="en-US"/>
        </w:rPr>
      </w:pPr>
      <w:r w:rsidRPr="00997577">
        <w:rPr>
          <w:rFonts w:ascii="Book Antiqua" w:eastAsia="宋体" w:hAnsi="Book Antiqua" w:cs="宋体"/>
          <w:sz w:val="24"/>
          <w:szCs w:val="24"/>
        </w:rPr>
        <w:t xml:space="preserve">28 </w:t>
      </w:r>
      <w:r w:rsidRPr="00997577">
        <w:rPr>
          <w:rFonts w:ascii="Book Antiqua" w:eastAsia="宋体" w:hAnsi="Book Antiqua" w:cs="宋体"/>
          <w:b/>
          <w:bCs/>
          <w:sz w:val="24"/>
          <w:szCs w:val="24"/>
        </w:rPr>
        <w:t>Martínez-Castelao A</w:t>
      </w:r>
      <w:r w:rsidRPr="00997577">
        <w:rPr>
          <w:rFonts w:ascii="Book Antiqua" w:eastAsia="宋体" w:hAnsi="Book Antiqua" w:cs="宋体"/>
          <w:sz w:val="24"/>
          <w:szCs w:val="24"/>
        </w:rPr>
        <w:t xml:space="preserve">, Górriz JL, Segura-de la Morena J, Cebollada J, Escalada J, Esmatjes E, Fácila L, Gamarra J, Gràcia S, Hernánd-Moreno J, Llisterri-Caro JL, Mazón P, Montañés R, Morales-Olivas F, Muñoz-Torres M, de Pablos-Velasco P, de Santiago A, Sánchez-Celaya M, Suárez C, Tranche S. Consensus document for the detection and management of chronic kidney disease. </w:t>
      </w:r>
      <w:proofErr w:type="spellStart"/>
      <w:r w:rsidRPr="00997577">
        <w:rPr>
          <w:rFonts w:ascii="Book Antiqua" w:eastAsia="宋体" w:hAnsi="Book Antiqua" w:cs="宋体"/>
          <w:i/>
          <w:iCs/>
          <w:sz w:val="24"/>
          <w:szCs w:val="24"/>
          <w:lang w:val="en-US"/>
        </w:rPr>
        <w:t>Nefrologia</w:t>
      </w:r>
      <w:proofErr w:type="spellEnd"/>
      <w:r w:rsidRPr="00997577">
        <w:rPr>
          <w:rFonts w:ascii="Book Antiqua" w:eastAsia="宋体" w:hAnsi="Book Antiqua" w:cs="宋体"/>
          <w:sz w:val="24"/>
          <w:szCs w:val="24"/>
          <w:lang w:val="en-US"/>
        </w:rPr>
        <w:t xml:space="preserve"> 2014; </w:t>
      </w:r>
      <w:r w:rsidRPr="00997577">
        <w:rPr>
          <w:rFonts w:ascii="Book Antiqua" w:eastAsia="宋体" w:hAnsi="Book Antiqua" w:cs="宋体"/>
          <w:b/>
          <w:bCs/>
          <w:sz w:val="24"/>
          <w:szCs w:val="24"/>
          <w:lang w:val="en-US"/>
        </w:rPr>
        <w:t>34</w:t>
      </w:r>
      <w:r w:rsidRPr="00997577">
        <w:rPr>
          <w:rFonts w:ascii="Book Antiqua" w:eastAsia="宋体" w:hAnsi="Book Antiqua" w:cs="宋体"/>
          <w:sz w:val="24"/>
          <w:szCs w:val="24"/>
          <w:lang w:val="en-US"/>
        </w:rPr>
        <w:t>: 243-262 [PMID: 24658201 DOI: 10.3265/Nefrologia.pre2014.Feb.12455]</w:t>
      </w:r>
    </w:p>
    <w:p w:rsidR="008C5BC6" w:rsidRPr="00997577" w:rsidRDefault="008C5BC6" w:rsidP="00BC2B7F">
      <w:pPr>
        <w:spacing w:after="0" w:line="360" w:lineRule="auto"/>
        <w:jc w:val="both"/>
        <w:rPr>
          <w:rFonts w:ascii="Book Antiqua" w:eastAsia="宋体" w:hAnsi="Book Antiqua" w:cs="宋体"/>
          <w:sz w:val="24"/>
          <w:szCs w:val="24"/>
        </w:rPr>
      </w:pPr>
      <w:r w:rsidRPr="00997577">
        <w:rPr>
          <w:rFonts w:ascii="Book Antiqua" w:eastAsia="宋体" w:hAnsi="Book Antiqua" w:cs="宋体"/>
          <w:sz w:val="24"/>
          <w:szCs w:val="24"/>
          <w:lang w:val="en-US"/>
        </w:rPr>
        <w:t xml:space="preserve">29 </w:t>
      </w:r>
      <w:r w:rsidRPr="00997577">
        <w:rPr>
          <w:rFonts w:ascii="Book Antiqua" w:eastAsia="宋体" w:hAnsi="Book Antiqua" w:cs="宋体"/>
          <w:b/>
          <w:bCs/>
          <w:sz w:val="24"/>
          <w:szCs w:val="24"/>
          <w:lang w:val="en-US"/>
        </w:rPr>
        <w:t>Myers GL</w:t>
      </w:r>
      <w:r w:rsidRPr="00997577">
        <w:rPr>
          <w:rFonts w:ascii="Book Antiqua" w:eastAsia="宋体" w:hAnsi="Book Antiqua" w:cs="宋体"/>
          <w:sz w:val="24"/>
          <w:szCs w:val="24"/>
          <w:lang w:val="en-US"/>
        </w:rPr>
        <w:t xml:space="preserve">, Miller WG, Coresh J, Fleming J, Greenberg N, Greene T, </w:t>
      </w:r>
      <w:proofErr w:type="spellStart"/>
      <w:r w:rsidRPr="00997577">
        <w:rPr>
          <w:rFonts w:ascii="Book Antiqua" w:eastAsia="宋体" w:hAnsi="Book Antiqua" w:cs="宋体"/>
          <w:sz w:val="24"/>
          <w:szCs w:val="24"/>
          <w:lang w:val="en-US"/>
        </w:rPr>
        <w:t>Hostetter</w:t>
      </w:r>
      <w:proofErr w:type="spellEnd"/>
      <w:r w:rsidRPr="00997577">
        <w:rPr>
          <w:rFonts w:ascii="Book Antiqua" w:eastAsia="宋体" w:hAnsi="Book Antiqua" w:cs="宋体"/>
          <w:sz w:val="24"/>
          <w:szCs w:val="24"/>
          <w:lang w:val="en-US"/>
        </w:rPr>
        <w:t xml:space="preserve"> T, Levey AS, </w:t>
      </w:r>
      <w:proofErr w:type="spellStart"/>
      <w:r w:rsidRPr="00997577">
        <w:rPr>
          <w:rFonts w:ascii="Book Antiqua" w:eastAsia="宋体" w:hAnsi="Book Antiqua" w:cs="宋体"/>
          <w:sz w:val="24"/>
          <w:szCs w:val="24"/>
          <w:lang w:val="en-US"/>
        </w:rPr>
        <w:t>Panteghini</w:t>
      </w:r>
      <w:proofErr w:type="spellEnd"/>
      <w:r w:rsidRPr="00997577">
        <w:rPr>
          <w:rFonts w:ascii="Book Antiqua" w:eastAsia="宋体" w:hAnsi="Book Antiqua" w:cs="宋体"/>
          <w:sz w:val="24"/>
          <w:szCs w:val="24"/>
          <w:lang w:val="en-US"/>
        </w:rPr>
        <w:t xml:space="preserve"> M, Welch M, </w:t>
      </w:r>
      <w:proofErr w:type="spellStart"/>
      <w:r w:rsidRPr="00997577">
        <w:rPr>
          <w:rFonts w:ascii="Book Antiqua" w:eastAsia="宋体" w:hAnsi="Book Antiqua" w:cs="宋体"/>
          <w:sz w:val="24"/>
          <w:szCs w:val="24"/>
          <w:lang w:val="en-US"/>
        </w:rPr>
        <w:t>Eckfeldt</w:t>
      </w:r>
      <w:proofErr w:type="spellEnd"/>
      <w:r w:rsidRPr="00997577">
        <w:rPr>
          <w:rFonts w:ascii="Book Antiqua" w:eastAsia="宋体" w:hAnsi="Book Antiqua" w:cs="宋体"/>
          <w:sz w:val="24"/>
          <w:szCs w:val="24"/>
          <w:lang w:val="en-US"/>
        </w:rPr>
        <w:t xml:space="preserve"> JH. Recommendations for improving </w:t>
      </w:r>
      <w:r w:rsidRPr="00997577">
        <w:rPr>
          <w:rFonts w:ascii="Book Antiqua" w:eastAsia="宋体" w:hAnsi="Book Antiqua" w:cs="宋体"/>
          <w:sz w:val="24"/>
          <w:szCs w:val="24"/>
          <w:lang w:val="en-US"/>
        </w:rPr>
        <w:lastRenderedPageBreak/>
        <w:t xml:space="preserve">serum creatinine measurement: a report from the Laboratory Working Group of the National Kidney Disease Education Program. </w:t>
      </w:r>
      <w:r w:rsidRPr="00997577">
        <w:rPr>
          <w:rFonts w:ascii="Book Antiqua" w:eastAsia="宋体" w:hAnsi="Book Antiqua" w:cs="宋体"/>
          <w:i/>
          <w:iCs/>
          <w:sz w:val="24"/>
          <w:szCs w:val="24"/>
        </w:rPr>
        <w:t>Clin Chem</w:t>
      </w:r>
      <w:r w:rsidRPr="00997577">
        <w:rPr>
          <w:rFonts w:ascii="Book Antiqua" w:eastAsia="宋体" w:hAnsi="Book Antiqua" w:cs="宋体"/>
          <w:sz w:val="24"/>
          <w:szCs w:val="24"/>
        </w:rPr>
        <w:t xml:space="preserve"> 2006; </w:t>
      </w:r>
      <w:r w:rsidRPr="00997577">
        <w:rPr>
          <w:rFonts w:ascii="Book Antiqua" w:eastAsia="宋体" w:hAnsi="Book Antiqua" w:cs="宋体"/>
          <w:b/>
          <w:bCs/>
          <w:sz w:val="24"/>
          <w:szCs w:val="24"/>
        </w:rPr>
        <w:t>52</w:t>
      </w:r>
      <w:r w:rsidRPr="00997577">
        <w:rPr>
          <w:rFonts w:ascii="Book Antiqua" w:eastAsia="宋体" w:hAnsi="Book Antiqua" w:cs="宋体"/>
          <w:sz w:val="24"/>
          <w:szCs w:val="24"/>
        </w:rPr>
        <w:t>: 5-18 [PMID: 16332993 DOI: 10.1373/clinchem.2005.0525144]</w:t>
      </w:r>
    </w:p>
    <w:p w:rsidR="00BC2B7F" w:rsidRPr="006B3D6C" w:rsidRDefault="00BC2B7F" w:rsidP="00BC2B7F">
      <w:pPr>
        <w:adjustRightInd w:val="0"/>
        <w:snapToGrid w:val="0"/>
        <w:spacing w:after="0"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BC2B7F">
        <w:rPr>
          <w:rFonts w:ascii="Book Antiqua" w:hAnsi="Book Antiqua"/>
          <w:color w:val="000000"/>
          <w:lang w:val="en-GB"/>
        </w:rPr>
        <w:t>Liu</w:t>
      </w:r>
      <w:r>
        <w:rPr>
          <w:rFonts w:ascii="Book Antiqua" w:hAnsi="Book Antiqua" w:hint="eastAsia"/>
          <w:color w:val="000000"/>
          <w:lang w:val="en-GB" w:eastAsia="zh-CN"/>
        </w:rPr>
        <w:t xml:space="preserve"> T</w:t>
      </w:r>
      <w:r w:rsidRPr="006B3D6C">
        <w:rPr>
          <w:rFonts w:ascii="Book Antiqua" w:hAnsi="Book Antiqua" w:hint="eastAsia"/>
          <w:color w:val="000000"/>
          <w:lang w:val="en-GB"/>
        </w:rPr>
        <w:t xml:space="preserve">, </w:t>
      </w:r>
      <w:r w:rsidRPr="00BC2B7F">
        <w:rPr>
          <w:rFonts w:ascii="Book Antiqua" w:hAnsi="Book Antiqua"/>
          <w:color w:val="000000"/>
          <w:lang w:val="en-GB"/>
        </w:rPr>
        <w:t>Said</w:t>
      </w:r>
      <w:r>
        <w:rPr>
          <w:rFonts w:ascii="Book Antiqua" w:hAnsi="Book Antiqua" w:hint="eastAsia"/>
          <w:color w:val="000000"/>
          <w:lang w:val="en-GB" w:eastAsia="zh-CN"/>
        </w:rPr>
        <w:t xml:space="preserve"> SAM</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BC2B7F" w:rsidRPr="0044675C" w:rsidRDefault="00BC2B7F" w:rsidP="00BC2B7F">
      <w:pPr>
        <w:adjustRightInd w:val="0"/>
        <w:snapToGrid w:val="0"/>
        <w:spacing w:after="0" w:line="360" w:lineRule="auto"/>
        <w:ind w:right="239"/>
        <w:jc w:val="right"/>
        <w:rPr>
          <w:rFonts w:ascii="Book Antiqua" w:hAnsi="Book Antiqua"/>
          <w:bCs/>
        </w:rPr>
      </w:pPr>
      <w:r w:rsidRPr="008D7BB3">
        <w:rPr>
          <w:rFonts w:ascii="Book Antiqua" w:hAnsi="Book Antiqua"/>
          <w:b/>
          <w:bCs/>
        </w:rPr>
        <w:t>L-Editor:   E-Editor:</w:t>
      </w:r>
    </w:p>
    <w:p w:rsidR="000E5919" w:rsidRPr="00997577" w:rsidRDefault="000E5919" w:rsidP="00BC2B7F">
      <w:pPr>
        <w:spacing w:after="0" w:line="360" w:lineRule="auto"/>
        <w:rPr>
          <w:rFonts w:ascii="Book Antiqua" w:hAnsi="Book Antiqua" w:cs="Times New Roman"/>
          <w:b/>
          <w:sz w:val="24"/>
          <w:szCs w:val="24"/>
          <w:lang w:val="en-US"/>
        </w:rPr>
      </w:pPr>
      <w:r w:rsidRPr="00997577">
        <w:rPr>
          <w:rFonts w:ascii="Book Antiqua" w:hAnsi="Book Antiqua" w:cs="Times New Roman"/>
          <w:b/>
          <w:sz w:val="24"/>
          <w:szCs w:val="24"/>
          <w:lang w:val="en-US"/>
        </w:rPr>
        <w:br w:type="page"/>
      </w:r>
    </w:p>
    <w:p w:rsidR="000E5919" w:rsidRPr="00997577" w:rsidRDefault="0054417E" w:rsidP="00BC2B7F">
      <w:pPr>
        <w:spacing w:after="0" w:line="360" w:lineRule="auto"/>
        <w:jc w:val="both"/>
        <w:rPr>
          <w:rFonts w:ascii="Book Antiqua" w:hAnsi="Book Antiqua" w:cs="Times New Roman"/>
          <w:b/>
          <w:sz w:val="24"/>
          <w:szCs w:val="24"/>
          <w:lang w:val="en-US" w:eastAsia="zh-CN"/>
        </w:rPr>
      </w:pPr>
      <w:r w:rsidRPr="00997577">
        <w:rPr>
          <w:rFonts w:ascii="Book Antiqua" w:hAnsi="Book Antiqua"/>
          <w:noProof/>
          <w:sz w:val="24"/>
          <w:szCs w:val="24"/>
          <w:lang w:val="en-US"/>
        </w:rPr>
        <w:lastRenderedPageBreak/>
        <w:drawing>
          <wp:inline distT="0" distB="0" distL="0" distR="0" wp14:anchorId="0CB24681" wp14:editId="2E477CDC">
            <wp:extent cx="5759450" cy="4446643"/>
            <wp:effectExtent l="0" t="0" r="0" b="0"/>
            <wp:docPr id="1" name="Imagen 1" descr="C:\Documents and Settings\eabuass1\Escritorio\RAMI\third article renal\FIGURE_1_1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abuass1\Escritorio\RAMI\third article renal\FIGURE_1_18_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446643"/>
                    </a:xfrm>
                    <a:prstGeom prst="rect">
                      <a:avLst/>
                    </a:prstGeom>
                    <a:noFill/>
                    <a:ln>
                      <a:noFill/>
                    </a:ln>
                  </pic:spPr>
                </pic:pic>
              </a:graphicData>
            </a:graphic>
          </wp:inline>
        </w:drawing>
      </w:r>
    </w:p>
    <w:p w:rsidR="006C458A" w:rsidRPr="00997577" w:rsidRDefault="00617368" w:rsidP="00BC2B7F">
      <w:pPr>
        <w:spacing w:after="0" w:line="360" w:lineRule="auto"/>
        <w:jc w:val="both"/>
        <w:rPr>
          <w:rFonts w:ascii="Book Antiqua" w:hAnsi="Book Antiqua" w:cs="Times New Roman"/>
          <w:sz w:val="24"/>
          <w:szCs w:val="24"/>
          <w:lang w:val="en-US" w:eastAsia="zh-CN"/>
        </w:rPr>
      </w:pPr>
      <w:r w:rsidRPr="00997577">
        <w:rPr>
          <w:rFonts w:ascii="Book Antiqua" w:hAnsi="Book Antiqua" w:cs="Times New Roman"/>
          <w:b/>
          <w:sz w:val="24"/>
          <w:szCs w:val="24"/>
          <w:lang w:val="en-US"/>
        </w:rPr>
        <w:t>Figure 1</w:t>
      </w:r>
      <w:r w:rsidR="006B350E" w:rsidRPr="00997577">
        <w:rPr>
          <w:rFonts w:ascii="Book Antiqua" w:hAnsi="Book Antiqua" w:cs="Times New Roman"/>
          <w:b/>
          <w:sz w:val="24"/>
          <w:szCs w:val="24"/>
          <w:lang w:val="en-US"/>
        </w:rPr>
        <w:t xml:space="preserve"> </w:t>
      </w:r>
      <w:r w:rsidR="006B350E" w:rsidRPr="00997577">
        <w:rPr>
          <w:rFonts w:ascii="Book Antiqua" w:hAnsi="Book Antiqua" w:cs="Times New Roman"/>
          <w:b/>
          <w:bCs/>
          <w:sz w:val="24"/>
          <w:szCs w:val="24"/>
          <w:lang w:val="en-US"/>
        </w:rPr>
        <w:t>Di</w:t>
      </w:r>
      <w:r w:rsidR="006B350E" w:rsidRPr="00997577">
        <w:rPr>
          <w:rFonts w:ascii="Book Antiqua" w:hAnsi="Book Antiqua" w:cs="Times New Roman"/>
          <w:b/>
          <w:sz w:val="24"/>
          <w:szCs w:val="24"/>
          <w:lang w:val="en-US"/>
        </w:rPr>
        <w:t xml:space="preserve">stribution of major </w:t>
      </w:r>
      <w:r w:rsidR="00B33998" w:rsidRPr="00997577">
        <w:rPr>
          <w:rFonts w:ascii="Book Antiqua" w:hAnsi="Book Antiqua" w:cs="Times New Roman"/>
          <w:b/>
          <w:sz w:val="24"/>
          <w:szCs w:val="24"/>
          <w:lang w:val="en-US"/>
        </w:rPr>
        <w:t xml:space="preserve">cardiovascular </w:t>
      </w:r>
      <w:r w:rsidR="006B350E" w:rsidRPr="00997577">
        <w:rPr>
          <w:rFonts w:ascii="Book Antiqua" w:hAnsi="Book Antiqua" w:cs="Times New Roman"/>
          <w:b/>
          <w:sz w:val="24"/>
          <w:szCs w:val="24"/>
          <w:lang w:val="en-US"/>
        </w:rPr>
        <w:t xml:space="preserve">events according to the categories of </w:t>
      </w:r>
      <w:proofErr w:type="spellStart"/>
      <w:r w:rsidR="006B350E" w:rsidRPr="00997577">
        <w:rPr>
          <w:rFonts w:ascii="Book Antiqua" w:hAnsi="Book Antiqua" w:cs="Times New Roman"/>
          <w:b/>
          <w:sz w:val="24"/>
          <w:szCs w:val="24"/>
          <w:lang w:val="en-US"/>
        </w:rPr>
        <w:t>eGFR</w:t>
      </w:r>
      <w:proofErr w:type="spellEnd"/>
      <w:r w:rsidR="006B350E" w:rsidRPr="00997577">
        <w:rPr>
          <w:rFonts w:ascii="Book Antiqua" w:hAnsi="Book Antiqua" w:cs="Times New Roman"/>
          <w:b/>
          <w:sz w:val="24"/>
          <w:szCs w:val="24"/>
          <w:lang w:val="en-US"/>
        </w:rPr>
        <w:t xml:space="preserve"> using the </w:t>
      </w:r>
      <w:r w:rsidR="0077056E" w:rsidRPr="00997577">
        <w:rPr>
          <w:rFonts w:ascii="Book Antiqua" w:hAnsi="Book Antiqua" w:cs="Times New Roman"/>
          <w:b/>
          <w:sz w:val="24"/>
          <w:szCs w:val="24"/>
          <w:lang w:val="en-US"/>
        </w:rPr>
        <w:t xml:space="preserve">re-expressed </w:t>
      </w:r>
      <w:r w:rsidR="006B350E" w:rsidRPr="00997577">
        <w:rPr>
          <w:rFonts w:ascii="Book Antiqua" w:hAnsi="Book Antiqua" w:cs="Times New Roman"/>
          <w:b/>
          <w:sz w:val="24"/>
          <w:szCs w:val="24"/>
          <w:lang w:val="en-US"/>
        </w:rPr>
        <w:t xml:space="preserve">MDRD-4 and the </w:t>
      </w:r>
      <w:r w:rsidR="00274A40" w:rsidRPr="00997577">
        <w:rPr>
          <w:rFonts w:ascii="Book Antiqua" w:hAnsi="Book Antiqua" w:cs="Times New Roman"/>
          <w:b/>
          <w:sz w:val="24"/>
          <w:szCs w:val="24"/>
          <w:lang w:val="en-US"/>
        </w:rPr>
        <w:t xml:space="preserve">new </w:t>
      </w:r>
      <w:r w:rsidRPr="00997577">
        <w:rPr>
          <w:rFonts w:ascii="Book Antiqua" w:hAnsi="Book Antiqua" w:cs="Times New Roman"/>
          <w:b/>
          <w:sz w:val="24"/>
          <w:szCs w:val="24"/>
          <w:lang w:val="en-US"/>
        </w:rPr>
        <w:t xml:space="preserve">CKD-EPI equations. </w:t>
      </w:r>
      <w:proofErr w:type="spellStart"/>
      <w:proofErr w:type="gramStart"/>
      <w:r w:rsidR="00B33998" w:rsidRPr="00997577">
        <w:rPr>
          <w:rFonts w:ascii="Book Antiqua" w:hAnsi="Book Antiqua" w:cs="Times New Roman"/>
          <w:sz w:val="24"/>
          <w:szCs w:val="24"/>
          <w:lang w:val="en-US"/>
        </w:rPr>
        <w:t>eGFR</w:t>
      </w:r>
      <w:proofErr w:type="spellEnd"/>
      <w:proofErr w:type="gramEnd"/>
      <w:r w:rsidR="00BC2B7F">
        <w:rPr>
          <w:rFonts w:ascii="Book Antiqua" w:hAnsi="Book Antiqua" w:cs="Times New Roman" w:hint="eastAsia"/>
          <w:sz w:val="24"/>
          <w:szCs w:val="24"/>
          <w:lang w:val="en-US" w:eastAsia="zh-CN"/>
        </w:rPr>
        <w:t>:</w:t>
      </w:r>
      <w:r w:rsidR="00B33998" w:rsidRPr="00997577">
        <w:rPr>
          <w:rFonts w:ascii="Book Antiqua" w:hAnsi="Book Antiqua" w:cs="Times New Roman"/>
          <w:sz w:val="24"/>
          <w:szCs w:val="24"/>
          <w:lang w:val="en-US"/>
        </w:rPr>
        <w:t xml:space="preserve"> </w:t>
      </w:r>
      <w:r w:rsidR="00BC2B7F" w:rsidRPr="00997577">
        <w:rPr>
          <w:rFonts w:ascii="Book Antiqua" w:hAnsi="Book Antiqua" w:cs="Times New Roman"/>
          <w:sz w:val="24"/>
          <w:szCs w:val="24"/>
          <w:lang w:val="en-US"/>
        </w:rPr>
        <w:t xml:space="preserve">Estimated </w:t>
      </w:r>
      <w:r w:rsidR="00B33998" w:rsidRPr="00997577">
        <w:rPr>
          <w:rFonts w:ascii="Book Antiqua" w:hAnsi="Book Antiqua" w:cs="Times New Roman"/>
          <w:sz w:val="24"/>
          <w:szCs w:val="24"/>
          <w:lang w:val="en-US"/>
        </w:rPr>
        <w:t xml:space="preserve">glomerular filtration rate; </w:t>
      </w:r>
      <w:r w:rsidR="006B350E" w:rsidRPr="00997577">
        <w:rPr>
          <w:rFonts w:ascii="Book Antiqua" w:hAnsi="Book Antiqua" w:cs="Times New Roman"/>
          <w:sz w:val="24"/>
          <w:szCs w:val="24"/>
          <w:lang w:val="en-US"/>
        </w:rPr>
        <w:t xml:space="preserve">MDRD-4 indicates: </w:t>
      </w:r>
      <w:r w:rsidR="00BC2B7F" w:rsidRPr="00997577">
        <w:rPr>
          <w:rFonts w:ascii="Book Antiqua" w:hAnsi="Book Antiqua" w:cs="Times New Roman"/>
          <w:sz w:val="24"/>
          <w:szCs w:val="24"/>
          <w:lang w:val="en-US"/>
        </w:rPr>
        <w:t xml:space="preserve">Four </w:t>
      </w:r>
      <w:r w:rsidR="006B350E" w:rsidRPr="00997577">
        <w:rPr>
          <w:rFonts w:ascii="Book Antiqua" w:hAnsi="Book Antiqua" w:cs="Times New Roman"/>
          <w:sz w:val="24"/>
          <w:szCs w:val="24"/>
          <w:lang w:val="en-US"/>
        </w:rPr>
        <w:t>variables Modification of Diet in Renal Disease; CKD-EPI</w:t>
      </w:r>
      <w:r w:rsidR="00BC2B7F">
        <w:rPr>
          <w:rFonts w:ascii="Book Antiqua" w:hAnsi="Book Antiqua" w:cs="Times New Roman" w:hint="eastAsia"/>
          <w:sz w:val="24"/>
          <w:szCs w:val="24"/>
          <w:lang w:val="en-US" w:eastAsia="zh-CN"/>
        </w:rPr>
        <w:t>:</w:t>
      </w:r>
      <w:r w:rsidR="006B350E" w:rsidRPr="00997577">
        <w:rPr>
          <w:rFonts w:ascii="Book Antiqua" w:hAnsi="Book Antiqua" w:cs="Times New Roman"/>
          <w:sz w:val="24"/>
          <w:szCs w:val="24"/>
          <w:lang w:val="en-US"/>
        </w:rPr>
        <w:t xml:space="preserve"> Chronic Kidney Dise</w:t>
      </w:r>
      <w:r w:rsidR="0054417E" w:rsidRPr="00997577">
        <w:rPr>
          <w:rFonts w:ascii="Book Antiqua" w:hAnsi="Book Antiqua" w:cs="Times New Roman"/>
          <w:sz w:val="24"/>
          <w:szCs w:val="24"/>
          <w:lang w:val="en-US"/>
        </w:rPr>
        <w:t>ase Epidemiology Collaboration.</w:t>
      </w:r>
      <w:r w:rsidR="00BC2B7F" w:rsidRPr="00BC2B7F">
        <w:rPr>
          <w:rFonts w:ascii="Book Antiqua" w:hAnsi="Book Antiqua" w:cs="Times New Roman"/>
          <w:sz w:val="24"/>
          <w:szCs w:val="24"/>
          <w:lang w:val="en-US"/>
        </w:rPr>
        <w:t xml:space="preserve"> </w:t>
      </w:r>
    </w:p>
    <w:p w:rsidR="00AB7EB1" w:rsidRPr="00997577" w:rsidRDefault="00AB7EB1" w:rsidP="00BC2B7F">
      <w:pPr>
        <w:spacing w:after="0" w:line="360" w:lineRule="auto"/>
        <w:rPr>
          <w:rFonts w:ascii="Book Antiqua" w:eastAsia="Calibri" w:hAnsi="Book Antiqua" w:cs="Times New Roman"/>
          <w:b/>
          <w:color w:val="000000"/>
          <w:sz w:val="24"/>
          <w:szCs w:val="24"/>
          <w:lang w:val="en-US"/>
        </w:rPr>
      </w:pPr>
      <w:r w:rsidRPr="00997577">
        <w:rPr>
          <w:rFonts w:ascii="Book Antiqua" w:eastAsia="Calibri" w:hAnsi="Book Antiqua" w:cs="Times New Roman"/>
          <w:b/>
          <w:color w:val="000000"/>
          <w:sz w:val="24"/>
          <w:szCs w:val="24"/>
          <w:lang w:val="en-US"/>
        </w:rPr>
        <w:br w:type="page"/>
      </w:r>
    </w:p>
    <w:p w:rsidR="00D375ED" w:rsidRPr="00997577" w:rsidRDefault="00AB7EB1" w:rsidP="00BC2B7F">
      <w:pPr>
        <w:spacing w:after="0" w:line="360" w:lineRule="auto"/>
        <w:jc w:val="both"/>
        <w:rPr>
          <w:rFonts w:ascii="Book Antiqua" w:hAnsi="Book Antiqua" w:cs="Times New Roman"/>
          <w:b/>
          <w:color w:val="000000"/>
          <w:sz w:val="24"/>
          <w:szCs w:val="24"/>
          <w:lang w:val="en-US" w:eastAsia="zh-CN"/>
        </w:rPr>
      </w:pPr>
      <w:r w:rsidRPr="00997577">
        <w:rPr>
          <w:rFonts w:ascii="Book Antiqua" w:eastAsia="Calibri" w:hAnsi="Book Antiqua" w:cs="Times New Roman"/>
          <w:b/>
          <w:color w:val="000000"/>
          <w:sz w:val="24"/>
          <w:szCs w:val="24"/>
          <w:lang w:val="en-US"/>
        </w:rPr>
        <w:lastRenderedPageBreak/>
        <w:t>Table 1</w:t>
      </w:r>
      <w:r w:rsidR="00D375ED" w:rsidRPr="00997577">
        <w:rPr>
          <w:rFonts w:ascii="Book Antiqua" w:eastAsia="Calibri" w:hAnsi="Book Antiqua" w:cs="Times New Roman"/>
          <w:b/>
          <w:color w:val="000000"/>
          <w:sz w:val="24"/>
          <w:szCs w:val="24"/>
          <w:lang w:val="en-US"/>
        </w:rPr>
        <w:t xml:space="preserve"> Baseline </w:t>
      </w:r>
      <w:r w:rsidRPr="00997577">
        <w:rPr>
          <w:rFonts w:ascii="Book Antiqua" w:eastAsia="Calibri" w:hAnsi="Book Antiqua" w:cs="Times New Roman"/>
          <w:b/>
          <w:color w:val="000000"/>
          <w:sz w:val="24"/>
          <w:szCs w:val="24"/>
          <w:lang w:val="en-US"/>
        </w:rPr>
        <w:t>characteristics</w:t>
      </w:r>
      <w:r w:rsidR="00F657EA" w:rsidRPr="00997577">
        <w:rPr>
          <w:rFonts w:ascii="Book Antiqua" w:hAnsi="Book Antiqua" w:cs="Times New Roman" w:hint="eastAsia"/>
          <w:b/>
          <w:color w:val="000000"/>
          <w:sz w:val="24"/>
          <w:szCs w:val="24"/>
          <w:lang w:val="en-US" w:eastAsia="zh-CN"/>
        </w:rPr>
        <w:t xml:space="preserve"> </w:t>
      </w:r>
      <w:r w:rsidR="00F657EA" w:rsidRPr="00997577">
        <w:rPr>
          <w:rFonts w:ascii="Book Antiqua" w:hAnsi="Book Antiqua" w:cs="Times New Roman" w:hint="eastAsia"/>
          <w:b/>
          <w:i/>
          <w:color w:val="000000"/>
          <w:sz w:val="24"/>
          <w:szCs w:val="24"/>
          <w:lang w:val="en-US" w:eastAsia="zh-CN"/>
        </w:rPr>
        <w:t>n</w:t>
      </w:r>
      <w:r w:rsidR="00F657EA" w:rsidRPr="00997577">
        <w:rPr>
          <w:rFonts w:ascii="Book Antiqua" w:hAnsi="Book Antiqua" w:cs="Times New Roman" w:hint="eastAsia"/>
          <w:b/>
          <w:color w:val="000000"/>
          <w:sz w:val="24"/>
          <w:szCs w:val="24"/>
          <w:lang w:val="en-US" w:eastAsia="zh-CN"/>
        </w:rPr>
        <w:t xml:space="preserve"> (%)</w:t>
      </w:r>
    </w:p>
    <w:tbl>
      <w:tblPr>
        <w:tblStyle w:val="TableGrid"/>
        <w:tblW w:w="0" w:type="auto"/>
        <w:tblLook w:val="01E0" w:firstRow="1" w:lastRow="1" w:firstColumn="1" w:lastColumn="1" w:noHBand="0" w:noVBand="0"/>
      </w:tblPr>
      <w:tblGrid>
        <w:gridCol w:w="4928"/>
        <w:gridCol w:w="1559"/>
      </w:tblGrid>
      <w:tr w:rsidR="00D375ED" w:rsidRPr="00997577" w:rsidTr="00AB7EB1">
        <w:trPr>
          <w:trHeight w:val="54"/>
        </w:trPr>
        <w:tc>
          <w:tcPr>
            <w:tcW w:w="4928" w:type="dxa"/>
          </w:tcPr>
          <w:p w:rsidR="00D375ED" w:rsidRPr="00997577" w:rsidRDefault="00F657EA" w:rsidP="00BC2B7F">
            <w:pPr>
              <w:spacing w:line="360" w:lineRule="auto"/>
              <w:jc w:val="both"/>
              <w:rPr>
                <w:rFonts w:ascii="Book Antiqua" w:hAnsi="Book Antiqua" w:cs="Times New Roman"/>
                <w:color w:val="000000"/>
                <w:sz w:val="24"/>
                <w:szCs w:val="24"/>
                <w:lang w:val="en-US" w:eastAsia="zh-CN"/>
              </w:rPr>
            </w:pPr>
            <w:r w:rsidRPr="00997577">
              <w:rPr>
                <w:rFonts w:ascii="Book Antiqua" w:eastAsia="Calibri" w:hAnsi="Book Antiqua" w:cs="Times New Roman"/>
                <w:color w:val="000000"/>
                <w:sz w:val="24"/>
                <w:szCs w:val="24"/>
                <w:lang w:val="en-US"/>
              </w:rPr>
              <w:t>Age</w:t>
            </w:r>
            <w:r w:rsidRPr="00997577">
              <w:rPr>
                <w:rFonts w:ascii="Book Antiqua" w:hAnsi="Book Antiqua" w:cs="Times New Roman" w:hint="eastAsia"/>
                <w:color w:val="000000"/>
                <w:sz w:val="24"/>
                <w:szCs w:val="24"/>
                <w:lang w:val="en-US" w:eastAsia="zh-CN"/>
              </w:rPr>
              <w:t xml:space="preserve"> (</w:t>
            </w:r>
            <w:proofErr w:type="spellStart"/>
            <w:r w:rsidR="00D375ED" w:rsidRPr="00997577">
              <w:rPr>
                <w:rFonts w:ascii="Book Antiqua" w:eastAsia="Calibri" w:hAnsi="Book Antiqua" w:cs="Times New Roman"/>
                <w:color w:val="000000"/>
                <w:sz w:val="24"/>
                <w:szCs w:val="24"/>
                <w:lang w:val="en-US"/>
              </w:rPr>
              <w:t>y</w:t>
            </w:r>
            <w:r w:rsidRPr="00997577">
              <w:rPr>
                <w:rFonts w:ascii="Book Antiqua" w:hAnsi="Book Antiqua" w:cs="Times New Roman" w:hint="eastAsia"/>
                <w:color w:val="000000"/>
                <w:sz w:val="24"/>
                <w:szCs w:val="24"/>
                <w:lang w:val="en-US" w:eastAsia="zh-CN"/>
              </w:rPr>
              <w:t>r</w:t>
            </w:r>
            <w:proofErr w:type="spellEnd"/>
            <w:r w:rsidRPr="00997577">
              <w:rPr>
                <w:rFonts w:ascii="Book Antiqua" w:hAnsi="Book Antiqua" w:cs="Times New Roman" w:hint="eastAsia"/>
                <w:color w:val="000000"/>
                <w:sz w:val="24"/>
                <w:szCs w:val="24"/>
                <w:lang w:val="en-US" w:eastAsia="zh-CN"/>
              </w:rPr>
              <w:t>)</w:t>
            </w:r>
          </w:p>
        </w:tc>
        <w:tc>
          <w:tcPr>
            <w:tcW w:w="1559"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73 ± 11</w:t>
            </w:r>
          </w:p>
        </w:tc>
      </w:tr>
      <w:tr w:rsidR="00D375ED" w:rsidRPr="00997577" w:rsidTr="00AB7EB1">
        <w:trPr>
          <w:trHeight w:val="54"/>
        </w:trPr>
        <w:tc>
          <w:tcPr>
            <w:tcW w:w="4928"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Men</w:t>
            </w:r>
          </w:p>
        </w:tc>
        <w:tc>
          <w:tcPr>
            <w:tcW w:w="1559"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605 (66.4)</w:t>
            </w:r>
          </w:p>
        </w:tc>
      </w:tr>
      <w:tr w:rsidR="00D375ED" w:rsidRPr="00997577" w:rsidTr="00AB7EB1">
        <w:trPr>
          <w:trHeight w:val="54"/>
        </w:trPr>
        <w:tc>
          <w:tcPr>
            <w:tcW w:w="4928"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Systolic blood pressure at study entry</w:t>
            </w:r>
          </w:p>
        </w:tc>
        <w:tc>
          <w:tcPr>
            <w:tcW w:w="1559" w:type="dxa"/>
          </w:tcPr>
          <w:p w:rsidR="00D375ED" w:rsidRPr="00997577" w:rsidRDefault="00D375ED" w:rsidP="00BC2B7F">
            <w:pPr>
              <w:spacing w:line="360" w:lineRule="auto"/>
              <w:jc w:val="both"/>
              <w:rPr>
                <w:rFonts w:ascii="Book Antiqua" w:eastAsia="Calibri" w:hAnsi="Book Antiqua" w:cs="Times New Roman"/>
                <w:color w:val="000000"/>
                <w:sz w:val="24"/>
                <w:szCs w:val="24"/>
              </w:rPr>
            </w:pPr>
            <w:r w:rsidRPr="00997577">
              <w:rPr>
                <w:rFonts w:ascii="Book Antiqua" w:eastAsia="Calibri" w:hAnsi="Book Antiqua" w:cs="Times New Roman"/>
                <w:color w:val="000000"/>
                <w:sz w:val="24"/>
                <w:szCs w:val="24"/>
                <w:lang w:val="en-US"/>
              </w:rPr>
              <w:t xml:space="preserve">139 ± </w:t>
            </w:r>
            <w:r w:rsidRPr="00997577">
              <w:rPr>
                <w:rFonts w:ascii="Book Antiqua" w:eastAsia="Calibri" w:hAnsi="Book Antiqua" w:cs="Times New Roman"/>
                <w:color w:val="000000"/>
                <w:sz w:val="24"/>
                <w:szCs w:val="24"/>
              </w:rPr>
              <w:t>28</w:t>
            </w:r>
          </w:p>
        </w:tc>
      </w:tr>
      <w:tr w:rsidR="00D375ED" w:rsidRPr="00997577" w:rsidTr="00AB7EB1">
        <w:trPr>
          <w:trHeight w:val="54"/>
        </w:trPr>
        <w:tc>
          <w:tcPr>
            <w:tcW w:w="4928"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Hypertension</w:t>
            </w:r>
          </w:p>
        </w:tc>
        <w:tc>
          <w:tcPr>
            <w:tcW w:w="1559" w:type="dxa"/>
          </w:tcPr>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678 (74.4</w:t>
            </w:r>
            <w:r w:rsidR="00D375ED" w:rsidRPr="00997577">
              <w:rPr>
                <w:rFonts w:ascii="Book Antiqua" w:eastAsia="Calibri" w:hAnsi="Book Antiqua" w:cs="Times New Roman"/>
                <w:color w:val="000000"/>
                <w:sz w:val="24"/>
                <w:szCs w:val="24"/>
                <w:lang w:val="en-US"/>
              </w:rPr>
              <w:t>)</w:t>
            </w:r>
          </w:p>
        </w:tc>
      </w:tr>
      <w:tr w:rsidR="00D375ED" w:rsidRPr="00997577" w:rsidTr="00AB7EB1">
        <w:trPr>
          <w:trHeight w:val="54"/>
        </w:trPr>
        <w:tc>
          <w:tcPr>
            <w:tcW w:w="4928"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Current smoking</w:t>
            </w:r>
          </w:p>
        </w:tc>
        <w:tc>
          <w:tcPr>
            <w:tcW w:w="1559" w:type="dxa"/>
          </w:tcPr>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77 (8.5</w:t>
            </w:r>
            <w:r w:rsidR="00D375ED" w:rsidRPr="00997577">
              <w:rPr>
                <w:rFonts w:ascii="Book Antiqua" w:eastAsia="Calibri" w:hAnsi="Book Antiqua" w:cs="Times New Roman"/>
                <w:color w:val="000000"/>
                <w:sz w:val="24"/>
                <w:szCs w:val="24"/>
                <w:lang w:val="en-US"/>
              </w:rPr>
              <w:t>)</w:t>
            </w:r>
          </w:p>
        </w:tc>
      </w:tr>
      <w:tr w:rsidR="00D375ED" w:rsidRPr="00997577" w:rsidTr="00AB7EB1">
        <w:trPr>
          <w:trHeight w:val="54"/>
        </w:trPr>
        <w:tc>
          <w:tcPr>
            <w:tcW w:w="4928"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Diabetes mellitus</w:t>
            </w:r>
          </w:p>
        </w:tc>
        <w:tc>
          <w:tcPr>
            <w:tcW w:w="1559" w:type="dxa"/>
          </w:tcPr>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220 (24.1</w:t>
            </w:r>
            <w:r w:rsidR="00D375ED" w:rsidRPr="00997577">
              <w:rPr>
                <w:rFonts w:ascii="Book Antiqua" w:eastAsia="Calibri" w:hAnsi="Book Antiqua" w:cs="Times New Roman"/>
                <w:color w:val="000000"/>
                <w:sz w:val="24"/>
                <w:szCs w:val="24"/>
                <w:lang w:val="en-US"/>
              </w:rPr>
              <w:t>)</w:t>
            </w:r>
          </w:p>
        </w:tc>
      </w:tr>
      <w:tr w:rsidR="00D375ED" w:rsidRPr="00997577" w:rsidTr="00AB7EB1">
        <w:trPr>
          <w:trHeight w:val="54"/>
        </w:trPr>
        <w:tc>
          <w:tcPr>
            <w:tcW w:w="4928"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Heart failure</w:t>
            </w:r>
          </w:p>
        </w:tc>
        <w:tc>
          <w:tcPr>
            <w:tcW w:w="1559" w:type="dxa"/>
          </w:tcPr>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343 (37.7</w:t>
            </w:r>
            <w:r w:rsidR="00D375ED" w:rsidRPr="00997577">
              <w:rPr>
                <w:rFonts w:ascii="Book Antiqua" w:eastAsia="Calibri" w:hAnsi="Book Antiqua" w:cs="Times New Roman"/>
                <w:color w:val="000000"/>
                <w:sz w:val="24"/>
                <w:szCs w:val="24"/>
                <w:lang w:val="en-US"/>
              </w:rPr>
              <w:t>)</w:t>
            </w:r>
          </w:p>
        </w:tc>
      </w:tr>
      <w:tr w:rsidR="00D375ED" w:rsidRPr="00997577" w:rsidTr="00AB7EB1">
        <w:trPr>
          <w:trHeight w:val="54"/>
        </w:trPr>
        <w:tc>
          <w:tcPr>
            <w:tcW w:w="4928"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Peripheral arterial disease</w:t>
            </w:r>
          </w:p>
        </w:tc>
        <w:tc>
          <w:tcPr>
            <w:tcW w:w="1559" w:type="dxa"/>
          </w:tcPr>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92 (10.1</w:t>
            </w:r>
            <w:r w:rsidR="00D375ED" w:rsidRPr="00997577">
              <w:rPr>
                <w:rFonts w:ascii="Book Antiqua" w:eastAsia="Calibri" w:hAnsi="Book Antiqua" w:cs="Times New Roman"/>
                <w:color w:val="000000"/>
                <w:sz w:val="24"/>
                <w:szCs w:val="24"/>
                <w:lang w:val="en-US"/>
              </w:rPr>
              <w:t>)</w:t>
            </w:r>
          </w:p>
        </w:tc>
      </w:tr>
      <w:tr w:rsidR="00D375ED" w:rsidRPr="00997577" w:rsidTr="00AB7EB1">
        <w:trPr>
          <w:trHeight w:val="54"/>
        </w:trPr>
        <w:tc>
          <w:tcPr>
            <w:tcW w:w="4928"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History of stroke or TIA</w:t>
            </w:r>
          </w:p>
        </w:tc>
        <w:tc>
          <w:tcPr>
            <w:tcW w:w="1559" w:type="dxa"/>
          </w:tcPr>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103 (11.3</w:t>
            </w:r>
            <w:r w:rsidR="00D375ED" w:rsidRPr="00997577">
              <w:rPr>
                <w:rFonts w:ascii="Book Antiqua" w:eastAsia="Calibri" w:hAnsi="Book Antiqua" w:cs="Times New Roman"/>
                <w:color w:val="000000"/>
                <w:sz w:val="24"/>
                <w:szCs w:val="24"/>
                <w:lang w:val="en-US"/>
              </w:rPr>
              <w:t>)</w:t>
            </w:r>
          </w:p>
        </w:tc>
      </w:tr>
      <w:tr w:rsidR="00D375ED" w:rsidRPr="00997577" w:rsidTr="00AB7EB1">
        <w:trPr>
          <w:trHeight w:val="54"/>
        </w:trPr>
        <w:tc>
          <w:tcPr>
            <w:tcW w:w="4928"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Coronary artery disease</w:t>
            </w:r>
          </w:p>
        </w:tc>
        <w:tc>
          <w:tcPr>
            <w:tcW w:w="1559" w:type="dxa"/>
          </w:tcPr>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127 (13.9</w:t>
            </w:r>
            <w:r w:rsidR="00D375ED" w:rsidRPr="00997577">
              <w:rPr>
                <w:rFonts w:ascii="Book Antiqua" w:eastAsia="Calibri" w:hAnsi="Book Antiqua" w:cs="Times New Roman"/>
                <w:color w:val="000000"/>
                <w:sz w:val="24"/>
                <w:szCs w:val="24"/>
                <w:lang w:val="en-US"/>
              </w:rPr>
              <w:t>)</w:t>
            </w:r>
          </w:p>
        </w:tc>
      </w:tr>
      <w:tr w:rsidR="00D375ED" w:rsidRPr="00997577" w:rsidTr="00AB7EB1">
        <w:trPr>
          <w:trHeight w:val="54"/>
        </w:trPr>
        <w:tc>
          <w:tcPr>
            <w:tcW w:w="4928"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COPD</w:t>
            </w:r>
          </w:p>
        </w:tc>
        <w:tc>
          <w:tcPr>
            <w:tcW w:w="1559" w:type="dxa"/>
          </w:tcPr>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183 (20.1</w:t>
            </w:r>
            <w:r w:rsidR="00D375ED" w:rsidRPr="00997577">
              <w:rPr>
                <w:rFonts w:ascii="Book Antiqua" w:eastAsia="Calibri" w:hAnsi="Book Antiqua" w:cs="Times New Roman"/>
                <w:color w:val="000000"/>
                <w:sz w:val="24"/>
                <w:szCs w:val="24"/>
                <w:lang w:val="en-US"/>
              </w:rPr>
              <w:t>)</w:t>
            </w:r>
          </w:p>
        </w:tc>
      </w:tr>
      <w:tr w:rsidR="00D375ED" w:rsidRPr="00997577" w:rsidTr="00AB7EB1">
        <w:trPr>
          <w:trHeight w:val="1564"/>
        </w:trPr>
        <w:tc>
          <w:tcPr>
            <w:tcW w:w="4928"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CHA</w:t>
            </w:r>
            <w:r w:rsidRPr="00997577">
              <w:rPr>
                <w:rFonts w:ascii="Book Antiqua" w:eastAsia="Calibri" w:hAnsi="Book Antiqua" w:cs="Times New Roman"/>
                <w:color w:val="000000"/>
                <w:sz w:val="24"/>
                <w:szCs w:val="24"/>
                <w:vertAlign w:val="subscript"/>
                <w:lang w:val="en-US"/>
              </w:rPr>
              <w:t>2</w:t>
            </w:r>
            <w:r w:rsidRPr="00997577">
              <w:rPr>
                <w:rFonts w:ascii="Book Antiqua" w:eastAsia="Calibri" w:hAnsi="Book Antiqua" w:cs="Times New Roman"/>
                <w:color w:val="000000"/>
                <w:sz w:val="24"/>
                <w:szCs w:val="24"/>
                <w:lang w:val="en-US"/>
              </w:rPr>
              <w:t>DS</w:t>
            </w:r>
            <w:r w:rsidRPr="00997577">
              <w:rPr>
                <w:rFonts w:ascii="Book Antiqua" w:eastAsia="Calibri" w:hAnsi="Book Antiqua" w:cs="Times New Roman"/>
                <w:color w:val="000000"/>
                <w:sz w:val="24"/>
                <w:szCs w:val="24"/>
                <w:vertAlign w:val="subscript"/>
                <w:lang w:val="en-US"/>
              </w:rPr>
              <w:t>2</w:t>
            </w:r>
            <w:r w:rsidRPr="00997577">
              <w:rPr>
                <w:rFonts w:ascii="Book Antiqua" w:eastAsia="Calibri" w:hAnsi="Book Antiqua" w:cs="Times New Roman"/>
                <w:color w:val="000000"/>
                <w:sz w:val="24"/>
                <w:szCs w:val="24"/>
                <w:lang w:val="en-US"/>
              </w:rPr>
              <w:t xml:space="preserve">-VASc: </w:t>
            </w:r>
          </w:p>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 xml:space="preserve">                             =0</w:t>
            </w:r>
          </w:p>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 xml:space="preserve">                              ≥1</w:t>
            </w:r>
          </w:p>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 xml:space="preserve">                              ≥2</w:t>
            </w:r>
          </w:p>
        </w:tc>
        <w:tc>
          <w:tcPr>
            <w:tcW w:w="1559"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p>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62 (6.8</w:t>
            </w:r>
            <w:r w:rsidR="00D375ED" w:rsidRPr="00997577">
              <w:rPr>
                <w:rFonts w:ascii="Book Antiqua" w:eastAsia="Calibri" w:hAnsi="Book Antiqua" w:cs="Times New Roman"/>
                <w:color w:val="000000"/>
                <w:sz w:val="24"/>
                <w:szCs w:val="24"/>
                <w:lang w:val="en-US"/>
              </w:rPr>
              <w:t>)</w:t>
            </w:r>
          </w:p>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849 (93.2</w:t>
            </w:r>
            <w:r w:rsidR="00D375ED" w:rsidRPr="00997577">
              <w:rPr>
                <w:rFonts w:ascii="Book Antiqua" w:eastAsia="Calibri" w:hAnsi="Book Antiqua" w:cs="Times New Roman"/>
                <w:color w:val="000000"/>
                <w:sz w:val="24"/>
                <w:szCs w:val="24"/>
                <w:lang w:val="en-US"/>
              </w:rPr>
              <w:t>)</w:t>
            </w:r>
          </w:p>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772 (84.7</w:t>
            </w:r>
            <w:r w:rsidR="00D375ED" w:rsidRPr="00997577">
              <w:rPr>
                <w:rFonts w:ascii="Book Antiqua" w:eastAsia="Calibri" w:hAnsi="Book Antiqua" w:cs="Times New Roman"/>
                <w:color w:val="000000"/>
                <w:sz w:val="24"/>
                <w:szCs w:val="24"/>
                <w:lang w:val="en-US"/>
              </w:rPr>
              <w:t>)</w:t>
            </w:r>
          </w:p>
        </w:tc>
      </w:tr>
      <w:tr w:rsidR="00D375ED" w:rsidRPr="00997577" w:rsidTr="00AB7EB1">
        <w:trPr>
          <w:trHeight w:val="54"/>
        </w:trPr>
        <w:tc>
          <w:tcPr>
            <w:tcW w:w="4928"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History of malignancy</w:t>
            </w:r>
          </w:p>
        </w:tc>
        <w:tc>
          <w:tcPr>
            <w:tcW w:w="1559" w:type="dxa"/>
          </w:tcPr>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135 (14.8</w:t>
            </w:r>
            <w:r w:rsidR="00D375ED" w:rsidRPr="00997577">
              <w:rPr>
                <w:rFonts w:ascii="Book Antiqua" w:eastAsia="Calibri" w:hAnsi="Book Antiqua" w:cs="Times New Roman"/>
                <w:color w:val="000000"/>
                <w:sz w:val="24"/>
                <w:szCs w:val="24"/>
                <w:lang w:val="en-US"/>
              </w:rPr>
              <w:t>)</w:t>
            </w:r>
          </w:p>
        </w:tc>
      </w:tr>
      <w:tr w:rsidR="00D375ED" w:rsidRPr="00997577" w:rsidTr="00AB7EB1">
        <w:trPr>
          <w:trHeight w:val="54"/>
        </w:trPr>
        <w:tc>
          <w:tcPr>
            <w:tcW w:w="4928"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HAS-BLED</w:t>
            </w:r>
          </w:p>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0</w:t>
            </w:r>
          </w:p>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1</w:t>
            </w:r>
          </w:p>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2</w:t>
            </w:r>
          </w:p>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3</w:t>
            </w:r>
          </w:p>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4</w:t>
            </w:r>
          </w:p>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5</w:t>
            </w:r>
          </w:p>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6</w:t>
            </w:r>
          </w:p>
        </w:tc>
        <w:tc>
          <w:tcPr>
            <w:tcW w:w="1559"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p>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47 (5.2</w:t>
            </w:r>
            <w:r w:rsidR="00D375ED" w:rsidRPr="00997577">
              <w:rPr>
                <w:rFonts w:ascii="Book Antiqua" w:eastAsia="Calibri" w:hAnsi="Book Antiqua" w:cs="Times New Roman"/>
                <w:color w:val="000000"/>
                <w:sz w:val="24"/>
                <w:szCs w:val="24"/>
                <w:lang w:val="en-US"/>
              </w:rPr>
              <w:t>)</w:t>
            </w:r>
          </w:p>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160 (17.6</w:t>
            </w:r>
            <w:r w:rsidR="00D375ED" w:rsidRPr="00997577">
              <w:rPr>
                <w:rFonts w:ascii="Book Antiqua" w:eastAsia="Calibri" w:hAnsi="Book Antiqua" w:cs="Times New Roman"/>
                <w:color w:val="000000"/>
                <w:sz w:val="24"/>
                <w:szCs w:val="24"/>
                <w:lang w:val="en-US"/>
              </w:rPr>
              <w:t>)</w:t>
            </w:r>
          </w:p>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365 (40.1</w:t>
            </w:r>
            <w:r w:rsidR="00D375ED" w:rsidRPr="00997577">
              <w:rPr>
                <w:rFonts w:ascii="Book Antiqua" w:eastAsia="Calibri" w:hAnsi="Book Antiqua" w:cs="Times New Roman"/>
                <w:color w:val="000000"/>
                <w:sz w:val="24"/>
                <w:szCs w:val="24"/>
                <w:lang w:val="en-US"/>
              </w:rPr>
              <w:t>)</w:t>
            </w:r>
          </w:p>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261 (28.6</w:t>
            </w:r>
            <w:r w:rsidR="00D375ED" w:rsidRPr="00997577">
              <w:rPr>
                <w:rFonts w:ascii="Book Antiqua" w:eastAsia="Calibri" w:hAnsi="Book Antiqua" w:cs="Times New Roman"/>
                <w:color w:val="000000"/>
                <w:sz w:val="24"/>
                <w:szCs w:val="24"/>
                <w:lang w:val="en-US"/>
              </w:rPr>
              <w:t>)</w:t>
            </w:r>
          </w:p>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69 (7.6</w:t>
            </w:r>
            <w:r w:rsidR="00D375ED" w:rsidRPr="00997577">
              <w:rPr>
                <w:rFonts w:ascii="Book Antiqua" w:eastAsia="Calibri" w:hAnsi="Book Antiqua" w:cs="Times New Roman"/>
                <w:color w:val="000000"/>
                <w:sz w:val="24"/>
                <w:szCs w:val="24"/>
                <w:lang w:val="en-US"/>
              </w:rPr>
              <w:t>)</w:t>
            </w:r>
          </w:p>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6 (0.7</w:t>
            </w:r>
            <w:r w:rsidR="00D375ED" w:rsidRPr="00997577">
              <w:rPr>
                <w:rFonts w:ascii="Book Antiqua" w:eastAsia="Calibri" w:hAnsi="Book Antiqua" w:cs="Times New Roman"/>
                <w:color w:val="000000"/>
                <w:sz w:val="24"/>
                <w:szCs w:val="24"/>
                <w:lang w:val="en-US"/>
              </w:rPr>
              <w:t>)</w:t>
            </w:r>
          </w:p>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3 (0.3</w:t>
            </w:r>
            <w:r w:rsidR="00D375ED" w:rsidRPr="00997577">
              <w:rPr>
                <w:rFonts w:ascii="Book Antiqua" w:eastAsia="Calibri" w:hAnsi="Book Antiqua" w:cs="Times New Roman"/>
                <w:color w:val="000000"/>
                <w:sz w:val="24"/>
                <w:szCs w:val="24"/>
                <w:lang w:val="en-US"/>
              </w:rPr>
              <w:t>)</w:t>
            </w:r>
          </w:p>
        </w:tc>
      </w:tr>
      <w:tr w:rsidR="00D375ED" w:rsidRPr="00997577" w:rsidTr="00AB7EB1">
        <w:trPr>
          <w:trHeight w:val="54"/>
        </w:trPr>
        <w:tc>
          <w:tcPr>
            <w:tcW w:w="4928"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Alcohol consumption ≥</w:t>
            </w:r>
            <w:r w:rsidR="00F657EA" w:rsidRPr="00997577">
              <w:rPr>
                <w:rFonts w:ascii="Book Antiqua" w:hAnsi="Book Antiqua" w:cs="Times New Roman" w:hint="eastAsia"/>
                <w:color w:val="000000"/>
                <w:sz w:val="24"/>
                <w:szCs w:val="24"/>
                <w:lang w:val="en-US" w:eastAsia="zh-CN"/>
              </w:rPr>
              <w:t xml:space="preserve"> </w:t>
            </w:r>
            <w:r w:rsidRPr="00997577">
              <w:rPr>
                <w:rFonts w:ascii="Book Antiqua" w:eastAsia="Calibri" w:hAnsi="Book Antiqua" w:cs="Times New Roman"/>
                <w:color w:val="000000"/>
                <w:sz w:val="24"/>
                <w:szCs w:val="24"/>
                <w:lang w:val="en-US"/>
              </w:rPr>
              <w:t>40 g/daily</w:t>
            </w:r>
          </w:p>
        </w:tc>
        <w:tc>
          <w:tcPr>
            <w:tcW w:w="1559" w:type="dxa"/>
          </w:tcPr>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81 (8.9</w:t>
            </w:r>
            <w:r w:rsidR="00D375ED" w:rsidRPr="00997577">
              <w:rPr>
                <w:rFonts w:ascii="Book Antiqua" w:eastAsia="Calibri" w:hAnsi="Book Antiqua" w:cs="Times New Roman"/>
                <w:color w:val="000000"/>
                <w:sz w:val="24"/>
                <w:szCs w:val="24"/>
                <w:lang w:val="en-US"/>
              </w:rPr>
              <w:t>)</w:t>
            </w:r>
          </w:p>
        </w:tc>
      </w:tr>
      <w:tr w:rsidR="00D375ED" w:rsidRPr="00997577" w:rsidTr="00AB7EB1">
        <w:trPr>
          <w:trHeight w:val="54"/>
        </w:trPr>
        <w:tc>
          <w:tcPr>
            <w:tcW w:w="4928"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Prior bleeding</w:t>
            </w:r>
          </w:p>
        </w:tc>
        <w:tc>
          <w:tcPr>
            <w:tcW w:w="1559" w:type="dxa"/>
          </w:tcPr>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115 (12.6</w:t>
            </w:r>
            <w:r w:rsidR="00D375ED" w:rsidRPr="00997577">
              <w:rPr>
                <w:rFonts w:ascii="Book Antiqua" w:eastAsia="Calibri" w:hAnsi="Book Antiqua" w:cs="Times New Roman"/>
                <w:color w:val="000000"/>
                <w:sz w:val="24"/>
                <w:szCs w:val="24"/>
                <w:lang w:val="en-US"/>
              </w:rPr>
              <w:t>)</w:t>
            </w:r>
          </w:p>
        </w:tc>
      </w:tr>
      <w:tr w:rsidR="00D375ED" w:rsidRPr="00997577" w:rsidTr="00AB7EB1">
        <w:trPr>
          <w:trHeight w:val="195"/>
        </w:trPr>
        <w:tc>
          <w:tcPr>
            <w:tcW w:w="4928"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Anemia</w:t>
            </w:r>
          </w:p>
        </w:tc>
        <w:tc>
          <w:tcPr>
            <w:tcW w:w="1559" w:type="dxa"/>
          </w:tcPr>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178 (19.5</w:t>
            </w:r>
            <w:r w:rsidR="00D375ED" w:rsidRPr="00997577">
              <w:rPr>
                <w:rFonts w:ascii="Book Antiqua" w:eastAsia="Calibri" w:hAnsi="Book Antiqua" w:cs="Times New Roman"/>
                <w:color w:val="000000"/>
                <w:sz w:val="24"/>
                <w:szCs w:val="24"/>
                <w:lang w:val="en-US"/>
              </w:rPr>
              <w:t>)</w:t>
            </w:r>
          </w:p>
        </w:tc>
      </w:tr>
      <w:tr w:rsidR="00D375ED" w:rsidRPr="00997577" w:rsidTr="00AB7EB1">
        <w:trPr>
          <w:trHeight w:val="64"/>
        </w:trPr>
        <w:tc>
          <w:tcPr>
            <w:tcW w:w="4928" w:type="dxa"/>
          </w:tcPr>
          <w:p w:rsidR="00D375ED" w:rsidRPr="00997577" w:rsidRDefault="00D375ED" w:rsidP="00BC2B7F">
            <w:pPr>
              <w:spacing w:line="360" w:lineRule="auto"/>
              <w:jc w:val="both"/>
              <w:rPr>
                <w:rFonts w:ascii="Book Antiqua" w:hAnsi="Book Antiqua" w:cs="Times New Roman"/>
                <w:color w:val="000000"/>
                <w:sz w:val="24"/>
                <w:szCs w:val="24"/>
                <w:lang w:val="en-US" w:eastAsia="zh-CN"/>
              </w:rPr>
            </w:pPr>
            <w:r w:rsidRPr="00997577">
              <w:rPr>
                <w:rFonts w:ascii="Book Antiqua" w:eastAsia="Calibri" w:hAnsi="Book Antiqua" w:cs="Times New Roman"/>
                <w:color w:val="000000"/>
                <w:sz w:val="24"/>
                <w:szCs w:val="24"/>
                <w:lang w:val="en-US"/>
              </w:rPr>
              <w:t>Abnormal liver function</w:t>
            </w:r>
            <w:r w:rsidR="00F657EA" w:rsidRPr="00997577">
              <w:rPr>
                <w:rFonts w:ascii="Book Antiqua" w:hAnsi="Book Antiqua" w:cs="Times New Roman" w:hint="eastAsia"/>
                <w:color w:val="000000"/>
                <w:sz w:val="24"/>
                <w:szCs w:val="24"/>
                <w:vertAlign w:val="superscript"/>
                <w:lang w:val="en-US" w:eastAsia="zh-CN"/>
              </w:rPr>
              <w:t>1</w:t>
            </w:r>
          </w:p>
        </w:tc>
        <w:tc>
          <w:tcPr>
            <w:tcW w:w="1559" w:type="dxa"/>
          </w:tcPr>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9 (1</w:t>
            </w:r>
            <w:r w:rsidR="00D375ED" w:rsidRPr="00997577">
              <w:rPr>
                <w:rFonts w:ascii="Book Antiqua" w:eastAsia="Calibri" w:hAnsi="Book Antiqua" w:cs="Times New Roman"/>
                <w:color w:val="000000"/>
                <w:sz w:val="24"/>
                <w:szCs w:val="24"/>
                <w:lang w:val="en-US"/>
              </w:rPr>
              <w:t>)</w:t>
            </w:r>
          </w:p>
        </w:tc>
      </w:tr>
      <w:tr w:rsidR="00D375ED" w:rsidRPr="00997577" w:rsidTr="00AB7EB1">
        <w:trPr>
          <w:trHeight w:val="64"/>
        </w:trPr>
        <w:tc>
          <w:tcPr>
            <w:tcW w:w="4928" w:type="dxa"/>
          </w:tcPr>
          <w:p w:rsidR="00D375ED" w:rsidRPr="00997577" w:rsidRDefault="00F657EA"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PINRR</w:t>
            </w:r>
          </w:p>
        </w:tc>
        <w:tc>
          <w:tcPr>
            <w:tcW w:w="1559" w:type="dxa"/>
          </w:tcPr>
          <w:p w:rsidR="00D375ED" w:rsidRPr="00997577" w:rsidRDefault="00D375ED" w:rsidP="00BC2B7F">
            <w:pPr>
              <w:spacing w:line="360" w:lineRule="auto"/>
              <w:jc w:val="both"/>
              <w:rPr>
                <w:rFonts w:ascii="Book Antiqua" w:eastAsia="Calibri" w:hAnsi="Book Antiqua" w:cs="Times New Roman"/>
                <w:color w:val="000000"/>
                <w:sz w:val="24"/>
                <w:szCs w:val="24"/>
                <w:lang w:val="en-US"/>
              </w:rPr>
            </w:pPr>
            <w:r w:rsidRPr="00997577">
              <w:rPr>
                <w:rFonts w:ascii="Book Antiqua" w:eastAsia="Calibri" w:hAnsi="Book Antiqua" w:cs="Times New Roman"/>
                <w:color w:val="000000"/>
                <w:sz w:val="24"/>
                <w:szCs w:val="24"/>
                <w:lang w:val="en-US"/>
              </w:rPr>
              <w:t>58% ± 18%</w:t>
            </w:r>
          </w:p>
        </w:tc>
      </w:tr>
    </w:tbl>
    <w:p w:rsidR="00D375ED" w:rsidRPr="00BC2B7F" w:rsidRDefault="00F657EA" w:rsidP="00BC2B7F">
      <w:pPr>
        <w:spacing w:after="0" w:line="360" w:lineRule="auto"/>
        <w:jc w:val="both"/>
        <w:rPr>
          <w:rFonts w:ascii="Book Antiqua" w:hAnsi="Book Antiqua" w:cs="Times New Roman"/>
          <w:color w:val="000000"/>
          <w:sz w:val="24"/>
          <w:szCs w:val="24"/>
          <w:lang w:val="en-GB" w:eastAsia="zh-CN"/>
        </w:rPr>
      </w:pPr>
      <w:r w:rsidRPr="00997577">
        <w:rPr>
          <w:rFonts w:ascii="Book Antiqua" w:hAnsi="Book Antiqua" w:cs="Times New Roman" w:hint="eastAsia"/>
          <w:color w:val="000000"/>
          <w:sz w:val="24"/>
          <w:szCs w:val="24"/>
          <w:vertAlign w:val="superscript"/>
          <w:lang w:val="en-US" w:eastAsia="zh-CN"/>
        </w:rPr>
        <w:t>1</w:t>
      </w:r>
      <w:r w:rsidR="00D375ED" w:rsidRPr="00997577">
        <w:rPr>
          <w:rFonts w:ascii="Book Antiqua" w:eastAsia="Calibri" w:hAnsi="Book Antiqua" w:cs="Times New Roman"/>
          <w:color w:val="000000"/>
          <w:sz w:val="24"/>
          <w:szCs w:val="24"/>
          <w:lang w:val="en-US"/>
        </w:rPr>
        <w:t>D</w:t>
      </w:r>
      <w:proofErr w:type="spellStart"/>
      <w:r w:rsidR="00D375ED" w:rsidRPr="00997577">
        <w:rPr>
          <w:rFonts w:ascii="Book Antiqua" w:eastAsia="Calibri" w:hAnsi="Book Antiqua" w:cs="Times New Roman"/>
          <w:color w:val="000000"/>
          <w:sz w:val="24"/>
          <w:szCs w:val="24"/>
          <w:lang w:val="en-GB"/>
        </w:rPr>
        <w:t>efined</w:t>
      </w:r>
      <w:proofErr w:type="spellEnd"/>
      <w:r w:rsidR="00D375ED" w:rsidRPr="00997577">
        <w:rPr>
          <w:rFonts w:ascii="Book Antiqua" w:eastAsia="Calibri" w:hAnsi="Book Antiqua" w:cs="Times New Roman"/>
          <w:color w:val="000000"/>
          <w:sz w:val="24"/>
          <w:szCs w:val="24"/>
          <w:lang w:val="en-GB"/>
        </w:rPr>
        <w:t xml:space="preserve"> as cirrhosis or elevated liver </w:t>
      </w:r>
      <w:r w:rsidR="000C554B" w:rsidRPr="00997577">
        <w:rPr>
          <w:rFonts w:ascii="Book Antiqua" w:eastAsia="Calibri" w:hAnsi="Book Antiqua" w:cs="Times New Roman"/>
          <w:color w:val="000000"/>
          <w:sz w:val="24"/>
          <w:szCs w:val="24"/>
          <w:lang w:val="en-GB"/>
        </w:rPr>
        <w:t>transaminases enzymes</w:t>
      </w:r>
      <w:r w:rsidR="00D375ED" w:rsidRPr="00997577">
        <w:rPr>
          <w:rFonts w:ascii="Book Antiqua" w:eastAsia="Calibri" w:hAnsi="Book Antiqua" w:cs="Times New Roman"/>
          <w:color w:val="000000"/>
          <w:sz w:val="24"/>
          <w:szCs w:val="24"/>
          <w:lang w:val="en-GB"/>
        </w:rPr>
        <w:t xml:space="preserve"> &gt;</w:t>
      </w:r>
      <w:r w:rsidRPr="00997577">
        <w:rPr>
          <w:rFonts w:ascii="Book Antiqua" w:hAnsi="Book Antiqua" w:cs="Times New Roman" w:hint="eastAsia"/>
          <w:color w:val="000000"/>
          <w:sz w:val="24"/>
          <w:szCs w:val="24"/>
          <w:lang w:val="en-GB" w:eastAsia="zh-CN"/>
        </w:rPr>
        <w:t xml:space="preserve"> </w:t>
      </w:r>
      <w:r w:rsidR="00D375ED" w:rsidRPr="00997577">
        <w:rPr>
          <w:rFonts w:ascii="Book Antiqua" w:eastAsia="Calibri" w:hAnsi="Book Antiqua" w:cs="Times New Roman"/>
          <w:color w:val="000000"/>
          <w:sz w:val="24"/>
          <w:szCs w:val="24"/>
          <w:lang w:val="en-GB"/>
        </w:rPr>
        <w:t xml:space="preserve">3 times higher than the upper limit of normal and elevated total </w:t>
      </w:r>
      <w:proofErr w:type="spellStart"/>
      <w:r w:rsidR="00D375ED" w:rsidRPr="00997577">
        <w:rPr>
          <w:rFonts w:ascii="Book Antiqua" w:eastAsia="Calibri" w:hAnsi="Book Antiqua" w:cs="Times New Roman"/>
          <w:color w:val="000000"/>
          <w:sz w:val="24"/>
          <w:szCs w:val="24"/>
          <w:lang w:val="en-GB"/>
        </w:rPr>
        <w:t>billirubin</w:t>
      </w:r>
      <w:proofErr w:type="spellEnd"/>
      <w:r w:rsidR="00D375ED" w:rsidRPr="00997577">
        <w:rPr>
          <w:rFonts w:ascii="Book Antiqua" w:eastAsia="Calibri" w:hAnsi="Book Antiqua" w:cs="Times New Roman"/>
          <w:color w:val="000000"/>
          <w:sz w:val="24"/>
          <w:szCs w:val="24"/>
          <w:lang w:val="en-GB"/>
        </w:rPr>
        <w:t xml:space="preserve"> &gt;</w:t>
      </w:r>
      <w:r w:rsidRPr="00997577">
        <w:rPr>
          <w:rFonts w:ascii="Book Antiqua" w:hAnsi="Book Antiqua" w:cs="Times New Roman" w:hint="eastAsia"/>
          <w:color w:val="000000"/>
          <w:sz w:val="24"/>
          <w:szCs w:val="24"/>
          <w:lang w:val="en-GB" w:eastAsia="zh-CN"/>
        </w:rPr>
        <w:t xml:space="preserve"> </w:t>
      </w:r>
      <w:r w:rsidR="00D375ED" w:rsidRPr="00997577">
        <w:rPr>
          <w:rFonts w:ascii="Book Antiqua" w:eastAsia="Calibri" w:hAnsi="Book Antiqua" w:cs="Times New Roman"/>
          <w:color w:val="000000"/>
          <w:sz w:val="24"/>
          <w:szCs w:val="24"/>
          <w:lang w:val="en-GB"/>
        </w:rPr>
        <w:t xml:space="preserve">2 times higher than the </w:t>
      </w:r>
      <w:r w:rsidR="00D375ED" w:rsidRPr="00997577">
        <w:rPr>
          <w:rFonts w:ascii="Book Antiqua" w:eastAsia="Calibri" w:hAnsi="Book Antiqua" w:cs="Times New Roman"/>
          <w:color w:val="000000"/>
          <w:sz w:val="24"/>
          <w:szCs w:val="24"/>
          <w:lang w:val="en-GB"/>
        </w:rPr>
        <w:lastRenderedPageBreak/>
        <w:t>upper limit of normal.</w:t>
      </w:r>
      <w:r w:rsidR="00D375ED" w:rsidRPr="00997577">
        <w:rPr>
          <w:rFonts w:ascii="Book Antiqua" w:eastAsia="Calibri" w:hAnsi="Book Antiqua" w:cs="Times New Roman"/>
          <w:color w:val="000000"/>
          <w:sz w:val="24"/>
          <w:szCs w:val="24"/>
          <w:lang w:val="en-US"/>
        </w:rPr>
        <w:t xml:space="preserve">  </w:t>
      </w:r>
      <w:r w:rsidRPr="00997577">
        <w:rPr>
          <w:rFonts w:ascii="Book Antiqua" w:eastAsia="Calibri" w:hAnsi="Book Antiqua" w:cs="Times New Roman"/>
          <w:color w:val="000000"/>
          <w:sz w:val="24"/>
          <w:szCs w:val="24"/>
          <w:lang w:val="en-GB"/>
        </w:rPr>
        <w:t>CHA</w:t>
      </w:r>
      <w:r w:rsidRPr="00997577">
        <w:rPr>
          <w:rFonts w:ascii="Book Antiqua" w:eastAsia="Calibri" w:hAnsi="Book Antiqua" w:cs="Times New Roman"/>
          <w:color w:val="000000"/>
          <w:sz w:val="24"/>
          <w:szCs w:val="24"/>
          <w:vertAlign w:val="subscript"/>
          <w:lang w:val="en-GB"/>
        </w:rPr>
        <w:t>2</w:t>
      </w:r>
      <w:r w:rsidRPr="00997577">
        <w:rPr>
          <w:rFonts w:ascii="Book Antiqua" w:eastAsia="Calibri" w:hAnsi="Book Antiqua" w:cs="Times New Roman"/>
          <w:color w:val="000000"/>
          <w:sz w:val="24"/>
          <w:szCs w:val="24"/>
          <w:lang w:val="en-GB"/>
        </w:rPr>
        <w:t>DS</w:t>
      </w:r>
      <w:r w:rsidRPr="00997577">
        <w:rPr>
          <w:rFonts w:ascii="Book Antiqua" w:eastAsia="Calibri" w:hAnsi="Book Antiqua" w:cs="Times New Roman"/>
          <w:color w:val="000000"/>
          <w:sz w:val="24"/>
          <w:szCs w:val="24"/>
          <w:vertAlign w:val="subscript"/>
          <w:lang w:val="en-GB"/>
        </w:rPr>
        <w:t>2</w:t>
      </w:r>
      <w:r w:rsidRPr="00997577">
        <w:rPr>
          <w:rFonts w:ascii="Book Antiqua" w:eastAsia="Calibri" w:hAnsi="Book Antiqua" w:cs="Times New Roman"/>
          <w:color w:val="000000"/>
          <w:sz w:val="24"/>
          <w:szCs w:val="24"/>
          <w:lang w:val="en-GB"/>
        </w:rPr>
        <w:t>-VASc: Congestive heart failure, hypertension, age ≥</w:t>
      </w:r>
      <w:r w:rsidRPr="00997577">
        <w:rPr>
          <w:rFonts w:ascii="Book Antiqua" w:hAnsi="Book Antiqua" w:cs="Times New Roman" w:hint="eastAsia"/>
          <w:color w:val="000000"/>
          <w:sz w:val="24"/>
          <w:szCs w:val="24"/>
          <w:lang w:val="en-GB" w:eastAsia="zh-CN"/>
        </w:rPr>
        <w:t xml:space="preserve"> </w:t>
      </w:r>
      <w:r w:rsidRPr="00997577">
        <w:rPr>
          <w:rFonts w:ascii="Book Antiqua" w:eastAsia="Calibri" w:hAnsi="Book Antiqua" w:cs="Times New Roman"/>
          <w:color w:val="000000"/>
          <w:sz w:val="24"/>
          <w:szCs w:val="24"/>
          <w:lang w:val="en-GB"/>
        </w:rPr>
        <w:t>75, diabetes mellitus, stroke, vascular disease, female sex category;</w:t>
      </w:r>
      <w:r w:rsidRPr="00997577">
        <w:rPr>
          <w:rFonts w:ascii="Book Antiqua" w:eastAsia="Calibri" w:hAnsi="Book Antiqua" w:cs="Times New Roman"/>
          <w:color w:val="000000"/>
          <w:sz w:val="24"/>
          <w:szCs w:val="24"/>
          <w:lang w:val="en-US"/>
        </w:rPr>
        <w:t xml:space="preserve"> </w:t>
      </w:r>
      <w:r w:rsidRPr="00997577">
        <w:rPr>
          <w:rFonts w:ascii="Book Antiqua" w:eastAsia="Calibri" w:hAnsi="Book Antiqua" w:cs="Times New Roman"/>
          <w:color w:val="000000"/>
          <w:sz w:val="24"/>
          <w:szCs w:val="24"/>
          <w:lang w:val="en-GB"/>
        </w:rPr>
        <w:t>COPD</w:t>
      </w:r>
      <w:r w:rsidRPr="00997577">
        <w:rPr>
          <w:rFonts w:ascii="Book Antiqua" w:hAnsi="Book Antiqua" w:cs="Times New Roman" w:hint="eastAsia"/>
          <w:color w:val="000000"/>
          <w:sz w:val="24"/>
          <w:szCs w:val="24"/>
          <w:lang w:val="en-GB" w:eastAsia="zh-CN"/>
        </w:rPr>
        <w:t>:</w:t>
      </w:r>
      <w:r w:rsidRPr="00997577">
        <w:rPr>
          <w:rFonts w:ascii="Book Antiqua" w:eastAsia="Calibri" w:hAnsi="Book Antiqua" w:cs="Times New Roman"/>
          <w:color w:val="000000"/>
          <w:sz w:val="24"/>
          <w:szCs w:val="24"/>
          <w:lang w:val="en-GB"/>
        </w:rPr>
        <w:t xml:space="preserve"> Chronic obstructive pulmonary disease; </w:t>
      </w:r>
      <w:r w:rsidRPr="00997577">
        <w:rPr>
          <w:rFonts w:ascii="Book Antiqua" w:eastAsia="Calibri" w:hAnsi="Book Antiqua" w:cs="Times New Roman"/>
          <w:color w:val="000000"/>
          <w:sz w:val="24"/>
          <w:szCs w:val="24"/>
          <w:lang w:val="en-US"/>
        </w:rPr>
        <w:t>HAS-BLED: Uncontrolled Hypertension: systolic &gt;</w:t>
      </w:r>
      <w:r w:rsidRPr="00997577">
        <w:rPr>
          <w:rFonts w:ascii="Book Antiqua" w:hAnsi="Book Antiqua" w:cs="Times New Roman" w:hint="eastAsia"/>
          <w:color w:val="000000"/>
          <w:sz w:val="24"/>
          <w:szCs w:val="24"/>
          <w:lang w:val="en-US" w:eastAsia="zh-CN"/>
        </w:rPr>
        <w:t xml:space="preserve"> </w:t>
      </w:r>
      <w:r w:rsidRPr="00997577">
        <w:rPr>
          <w:rFonts w:ascii="Book Antiqua" w:eastAsia="Calibri" w:hAnsi="Book Antiqua" w:cs="Times New Roman"/>
          <w:color w:val="000000"/>
          <w:sz w:val="24"/>
          <w:szCs w:val="24"/>
          <w:lang w:val="en-US"/>
        </w:rPr>
        <w:t>160 mm Hg, Abnormal renal/liver function, Stroke, Bleeding history or predisposition, Labile international normalized ratio, Elderly &gt;</w:t>
      </w:r>
      <w:r w:rsidRPr="00997577">
        <w:rPr>
          <w:rFonts w:ascii="Book Antiqua" w:hAnsi="Book Antiqua" w:cs="Times New Roman" w:hint="eastAsia"/>
          <w:color w:val="000000"/>
          <w:sz w:val="24"/>
          <w:szCs w:val="24"/>
          <w:lang w:val="en-US" w:eastAsia="zh-CN"/>
        </w:rPr>
        <w:t xml:space="preserve"> </w:t>
      </w:r>
      <w:r w:rsidRPr="00997577">
        <w:rPr>
          <w:rFonts w:ascii="Book Antiqua" w:eastAsia="Calibri" w:hAnsi="Book Antiqua" w:cs="Times New Roman"/>
          <w:color w:val="000000"/>
          <w:sz w:val="24"/>
          <w:szCs w:val="24"/>
          <w:lang w:val="en-US"/>
        </w:rPr>
        <w:t>65 years, drugs/alcohol concomitantly; TIA: Transient ischemic attack</w:t>
      </w:r>
      <w:r w:rsidRPr="00997577">
        <w:rPr>
          <w:rFonts w:ascii="Book Antiqua" w:hAnsi="Book Antiqua" w:cs="Times New Roman" w:hint="eastAsia"/>
          <w:color w:val="000000"/>
          <w:sz w:val="24"/>
          <w:szCs w:val="24"/>
          <w:lang w:val="en-US" w:eastAsia="zh-CN"/>
        </w:rPr>
        <w:t>;</w:t>
      </w:r>
      <w:r w:rsidRPr="00997577">
        <w:rPr>
          <w:rFonts w:ascii="Book Antiqua" w:eastAsia="Calibri" w:hAnsi="Book Antiqua" w:cs="Times New Roman"/>
          <w:color w:val="000000"/>
          <w:sz w:val="24"/>
          <w:szCs w:val="24"/>
          <w:lang w:val="en-US"/>
        </w:rPr>
        <w:t xml:space="preserve"> PINRR</w:t>
      </w:r>
      <w:r w:rsidRPr="00997577">
        <w:rPr>
          <w:rFonts w:ascii="Book Antiqua" w:hAnsi="Book Antiqua" w:cs="Times New Roman" w:hint="eastAsia"/>
          <w:color w:val="000000"/>
          <w:sz w:val="24"/>
          <w:szCs w:val="24"/>
          <w:lang w:val="en-US" w:eastAsia="zh-CN"/>
        </w:rPr>
        <w:t>:</w:t>
      </w:r>
      <w:r w:rsidRPr="00997577">
        <w:rPr>
          <w:rFonts w:ascii="Book Antiqua" w:eastAsia="Calibri" w:hAnsi="Book Antiqua" w:cs="Times New Roman"/>
          <w:color w:val="000000"/>
          <w:sz w:val="24"/>
          <w:szCs w:val="24"/>
          <w:lang w:val="en-US"/>
        </w:rPr>
        <w:t xml:space="preserve"> Percentage of INRs in therapeutic range</w:t>
      </w:r>
      <w:r w:rsidRPr="00997577">
        <w:rPr>
          <w:rFonts w:ascii="Book Antiqua" w:eastAsia="Calibri" w:hAnsi="Book Antiqua" w:cs="Times New Roman"/>
          <w:color w:val="000000"/>
          <w:sz w:val="24"/>
          <w:szCs w:val="24"/>
          <w:lang w:val="en-GB"/>
        </w:rPr>
        <w:t>.</w:t>
      </w:r>
    </w:p>
    <w:p w:rsidR="00AB7EB1" w:rsidRPr="00997577" w:rsidRDefault="00AB7EB1" w:rsidP="00BC2B7F">
      <w:pPr>
        <w:spacing w:after="0" w:line="360" w:lineRule="auto"/>
        <w:rPr>
          <w:rFonts w:ascii="Book Antiqua" w:eastAsia="Calibri" w:hAnsi="Book Antiqua" w:cs="Times New Roman"/>
          <w:color w:val="000000"/>
          <w:sz w:val="24"/>
          <w:szCs w:val="24"/>
          <w:lang w:val="en-GB"/>
        </w:rPr>
      </w:pPr>
      <w:r w:rsidRPr="00997577">
        <w:rPr>
          <w:rFonts w:ascii="Book Antiqua" w:eastAsia="Calibri" w:hAnsi="Book Antiqua" w:cs="Times New Roman"/>
          <w:color w:val="000000"/>
          <w:sz w:val="24"/>
          <w:szCs w:val="24"/>
          <w:lang w:val="en-GB"/>
        </w:rPr>
        <w:br w:type="page"/>
      </w:r>
    </w:p>
    <w:p w:rsidR="00D375ED" w:rsidRPr="00997577" w:rsidRDefault="00AB7EB1" w:rsidP="00BC2B7F">
      <w:pPr>
        <w:spacing w:after="0" w:line="360" w:lineRule="auto"/>
        <w:jc w:val="both"/>
        <w:rPr>
          <w:rFonts w:ascii="Book Antiqua" w:hAnsi="Book Antiqua" w:cs="Times New Roman"/>
          <w:sz w:val="24"/>
          <w:szCs w:val="24"/>
          <w:lang w:val="en-US" w:eastAsia="zh-CN"/>
        </w:rPr>
      </w:pPr>
      <w:r w:rsidRPr="00997577">
        <w:rPr>
          <w:rFonts w:ascii="Book Antiqua" w:eastAsia="Calibri" w:hAnsi="Book Antiqua" w:cs="Times New Roman"/>
          <w:b/>
          <w:bCs/>
          <w:sz w:val="24"/>
          <w:szCs w:val="24"/>
          <w:lang w:val="en-US" w:eastAsia="ja-JP"/>
        </w:rPr>
        <w:lastRenderedPageBreak/>
        <w:t>Table 2</w:t>
      </w:r>
      <w:r w:rsidR="00D375ED" w:rsidRPr="00997577">
        <w:rPr>
          <w:rFonts w:ascii="Book Antiqua" w:eastAsia="Calibri" w:hAnsi="Book Antiqua" w:cs="Times New Roman"/>
          <w:b/>
          <w:bCs/>
          <w:sz w:val="24"/>
          <w:szCs w:val="24"/>
          <w:lang w:val="en-US" w:eastAsia="ja-JP"/>
        </w:rPr>
        <w:t xml:space="preserve"> </w:t>
      </w:r>
      <w:r w:rsidR="00D375ED" w:rsidRPr="00997577">
        <w:rPr>
          <w:rFonts w:ascii="Book Antiqua" w:eastAsia="Calibri" w:hAnsi="Book Antiqua" w:cs="Times New Roman"/>
          <w:b/>
          <w:sz w:val="24"/>
          <w:szCs w:val="24"/>
          <w:lang w:val="en-US" w:eastAsia="ja-JP"/>
        </w:rPr>
        <w:t>Unadjusted and adjusted effect (H</w:t>
      </w:r>
      <w:r w:rsidRPr="00997577">
        <w:rPr>
          <w:rFonts w:ascii="Book Antiqua" w:hAnsi="Book Antiqua" w:cs="Times New Roman" w:hint="eastAsia"/>
          <w:b/>
          <w:sz w:val="24"/>
          <w:szCs w:val="24"/>
          <w:lang w:val="en-US" w:eastAsia="zh-CN"/>
        </w:rPr>
        <w:t>R</w:t>
      </w:r>
      <w:r w:rsidR="00D375ED" w:rsidRPr="00997577">
        <w:rPr>
          <w:rFonts w:ascii="Book Antiqua" w:eastAsia="Calibri" w:hAnsi="Book Antiqua" w:cs="Times New Roman"/>
          <w:b/>
          <w:sz w:val="24"/>
          <w:szCs w:val="24"/>
          <w:lang w:val="en-US" w:eastAsia="ja-JP"/>
        </w:rPr>
        <w:t xml:space="preserve">) on outcomes of </w:t>
      </w:r>
      <w:r w:rsidR="00D375ED" w:rsidRPr="00997577">
        <w:rPr>
          <w:rFonts w:ascii="Book Antiqua" w:eastAsia="Calibri" w:hAnsi="Book Antiqua" w:cs="Times New Roman"/>
          <w:b/>
          <w:iCs/>
          <w:sz w:val="24"/>
          <w:szCs w:val="24"/>
          <w:lang w:val="en-US" w:eastAsia="ja-JP"/>
        </w:rPr>
        <w:t>continuous</w:t>
      </w:r>
      <w:r w:rsidR="00D375ED" w:rsidRPr="00997577">
        <w:rPr>
          <w:rFonts w:ascii="Book Antiqua" w:eastAsia="Calibri" w:hAnsi="Book Antiqua" w:cs="Times New Roman"/>
          <w:b/>
          <w:sz w:val="24"/>
          <w:szCs w:val="24"/>
          <w:lang w:val="en-US" w:eastAsia="ja-JP"/>
        </w:rPr>
        <w:t xml:space="preserve"> </w:t>
      </w:r>
      <w:proofErr w:type="spellStart"/>
      <w:r w:rsidR="00D375ED" w:rsidRPr="00997577">
        <w:rPr>
          <w:rFonts w:ascii="Book Antiqua" w:eastAsia="Calibri" w:hAnsi="Book Antiqua" w:cs="Times New Roman"/>
          <w:b/>
          <w:sz w:val="24"/>
          <w:szCs w:val="24"/>
          <w:lang w:val="en-US" w:eastAsia="ja-JP"/>
        </w:rPr>
        <w:t>eGFR</w:t>
      </w:r>
      <w:proofErr w:type="spellEnd"/>
      <w:r w:rsidR="00D375ED" w:rsidRPr="00997577">
        <w:rPr>
          <w:rFonts w:ascii="Book Antiqua" w:eastAsia="Calibri" w:hAnsi="Book Antiqua" w:cs="Times New Roman"/>
          <w:b/>
          <w:sz w:val="24"/>
          <w:szCs w:val="24"/>
          <w:lang w:val="en-US" w:eastAsia="ja-JP"/>
        </w:rPr>
        <w:t xml:space="preserve"> determined by the </w:t>
      </w:r>
      <w:r w:rsidR="0002387D" w:rsidRPr="00997577">
        <w:rPr>
          <w:rFonts w:ascii="Book Antiqua" w:eastAsia="Calibri" w:hAnsi="Book Antiqua" w:cs="Times New Roman"/>
          <w:b/>
          <w:sz w:val="24"/>
          <w:szCs w:val="24"/>
          <w:lang w:val="en-US" w:eastAsia="ja-JP"/>
        </w:rPr>
        <w:t xml:space="preserve">re-expressed </w:t>
      </w:r>
      <w:r w:rsidR="00D375ED" w:rsidRPr="00997577">
        <w:rPr>
          <w:rFonts w:ascii="Book Antiqua" w:eastAsia="Calibri" w:hAnsi="Book Antiqua" w:cs="Times New Roman"/>
          <w:b/>
          <w:sz w:val="24"/>
          <w:szCs w:val="24"/>
          <w:lang w:val="en-US" w:eastAsia="ja-JP"/>
        </w:rPr>
        <w:t xml:space="preserve">MDRD-4 and </w:t>
      </w:r>
      <w:r w:rsidR="0002387D" w:rsidRPr="00997577">
        <w:rPr>
          <w:rFonts w:ascii="Book Antiqua" w:eastAsia="Calibri" w:hAnsi="Book Antiqua" w:cs="Times New Roman"/>
          <w:b/>
          <w:sz w:val="24"/>
          <w:szCs w:val="24"/>
          <w:lang w:val="en-US" w:eastAsia="ja-JP"/>
        </w:rPr>
        <w:t xml:space="preserve">the new </w:t>
      </w:r>
      <w:r w:rsidRPr="00997577">
        <w:rPr>
          <w:rFonts w:ascii="Book Antiqua" w:eastAsia="Calibri" w:hAnsi="Book Antiqua" w:cs="Times New Roman"/>
          <w:b/>
          <w:sz w:val="24"/>
          <w:szCs w:val="24"/>
          <w:lang w:val="en-US" w:eastAsia="ja-JP"/>
        </w:rPr>
        <w:t>CKD-EPI equations.</w:t>
      </w:r>
    </w:p>
    <w:tbl>
      <w:tblPr>
        <w:tblStyle w:val="TableGrid"/>
        <w:tblW w:w="9639" w:type="dxa"/>
        <w:tblLook w:val="04A0" w:firstRow="1" w:lastRow="0" w:firstColumn="1" w:lastColumn="0" w:noHBand="0" w:noVBand="1"/>
      </w:tblPr>
      <w:tblGrid>
        <w:gridCol w:w="2310"/>
        <w:gridCol w:w="1941"/>
        <w:gridCol w:w="1659"/>
        <w:gridCol w:w="2070"/>
        <w:gridCol w:w="1659"/>
      </w:tblGrid>
      <w:tr w:rsidR="00D375ED" w:rsidRPr="00997577" w:rsidTr="00AB7EB1">
        <w:trPr>
          <w:trHeight w:val="274"/>
        </w:trPr>
        <w:tc>
          <w:tcPr>
            <w:tcW w:w="2127"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p>
        </w:tc>
        <w:tc>
          <w:tcPr>
            <w:tcW w:w="3685" w:type="dxa"/>
            <w:gridSpan w:val="2"/>
          </w:tcPr>
          <w:p w:rsidR="00D375ED" w:rsidRPr="00997577" w:rsidRDefault="00D375ED" w:rsidP="00BC2B7F">
            <w:pPr>
              <w:spacing w:line="360" w:lineRule="auto"/>
              <w:jc w:val="both"/>
              <w:rPr>
                <w:rFonts w:ascii="Book Antiqua" w:eastAsia="Calibri" w:hAnsi="Book Antiqua" w:cs="Times New Roman"/>
                <w:b/>
                <w:sz w:val="24"/>
                <w:szCs w:val="24"/>
                <w:lang w:val="en-US" w:eastAsia="ja-JP"/>
              </w:rPr>
            </w:pPr>
            <w:r w:rsidRPr="00997577">
              <w:rPr>
                <w:rFonts w:ascii="Book Antiqua" w:eastAsia="Calibri" w:hAnsi="Book Antiqua" w:cs="Times New Roman"/>
                <w:b/>
                <w:sz w:val="24"/>
                <w:szCs w:val="24"/>
                <w:lang w:val="en-US" w:eastAsia="ja-JP"/>
              </w:rPr>
              <w:t>MDRD-4</w:t>
            </w:r>
          </w:p>
        </w:tc>
        <w:tc>
          <w:tcPr>
            <w:tcW w:w="3827" w:type="dxa"/>
            <w:gridSpan w:val="2"/>
          </w:tcPr>
          <w:p w:rsidR="00D375ED" w:rsidRPr="00997577" w:rsidRDefault="00D375ED" w:rsidP="00BC2B7F">
            <w:pPr>
              <w:spacing w:line="360" w:lineRule="auto"/>
              <w:jc w:val="both"/>
              <w:rPr>
                <w:rFonts w:ascii="Book Antiqua" w:eastAsia="Calibri" w:hAnsi="Book Antiqua" w:cs="Times New Roman"/>
                <w:b/>
                <w:sz w:val="24"/>
                <w:szCs w:val="24"/>
                <w:lang w:val="en-US" w:eastAsia="ja-JP"/>
              </w:rPr>
            </w:pPr>
            <w:r w:rsidRPr="00997577">
              <w:rPr>
                <w:rFonts w:ascii="Book Antiqua" w:eastAsia="Calibri" w:hAnsi="Book Antiqua" w:cs="Times New Roman"/>
                <w:b/>
                <w:sz w:val="24"/>
                <w:szCs w:val="24"/>
                <w:lang w:val="en-US" w:eastAsia="ja-JP"/>
              </w:rPr>
              <w:t>CKD-EPI</w:t>
            </w:r>
          </w:p>
        </w:tc>
      </w:tr>
      <w:tr w:rsidR="00D375ED" w:rsidRPr="00997577" w:rsidTr="00AB7EB1">
        <w:trPr>
          <w:trHeight w:val="548"/>
        </w:trPr>
        <w:tc>
          <w:tcPr>
            <w:tcW w:w="2127" w:type="dxa"/>
          </w:tcPr>
          <w:p w:rsidR="00D375ED" w:rsidRPr="00997577" w:rsidRDefault="00F657EA" w:rsidP="00BC2B7F">
            <w:pPr>
              <w:spacing w:line="360" w:lineRule="auto"/>
              <w:jc w:val="both"/>
              <w:rPr>
                <w:rFonts w:ascii="Book Antiqua" w:hAnsi="Book Antiqua" w:cs="Times New Roman"/>
                <w:b/>
                <w:sz w:val="24"/>
                <w:szCs w:val="24"/>
                <w:lang w:val="en-US" w:eastAsia="zh-CN"/>
              </w:rPr>
            </w:pPr>
            <w:proofErr w:type="gramStart"/>
            <w:r w:rsidRPr="00997577">
              <w:rPr>
                <w:rFonts w:ascii="Book Antiqua" w:hAnsi="Book Antiqua" w:cs="Times New Roman"/>
                <w:b/>
                <w:i/>
                <w:sz w:val="24"/>
                <w:szCs w:val="24"/>
                <w:lang w:val="en-US" w:eastAsia="zh-CN"/>
              </w:rPr>
              <w:t>n</w:t>
            </w:r>
            <w:proofErr w:type="gramEnd"/>
            <w:r w:rsidRPr="00997577">
              <w:rPr>
                <w:rFonts w:ascii="Book Antiqua" w:hAnsi="Book Antiqua" w:cs="Times New Roman" w:hint="eastAsia"/>
                <w:b/>
                <w:sz w:val="24"/>
                <w:szCs w:val="24"/>
                <w:lang w:val="en-US" w:eastAsia="zh-CN"/>
              </w:rPr>
              <w:t xml:space="preserve"> (%)</w:t>
            </w:r>
          </w:p>
        </w:tc>
        <w:tc>
          <w:tcPr>
            <w:tcW w:w="1984" w:type="dxa"/>
          </w:tcPr>
          <w:p w:rsidR="00D375ED" w:rsidRPr="00997577" w:rsidRDefault="00D375ED" w:rsidP="00BC2B7F">
            <w:pPr>
              <w:spacing w:line="360" w:lineRule="auto"/>
              <w:jc w:val="both"/>
              <w:rPr>
                <w:rFonts w:ascii="Book Antiqua" w:eastAsia="Calibri" w:hAnsi="Book Antiqua" w:cs="Times New Roman"/>
                <w:b/>
                <w:bCs/>
                <w:sz w:val="24"/>
                <w:szCs w:val="24"/>
                <w:lang w:val="en-US" w:eastAsia="ja-JP"/>
              </w:rPr>
            </w:pPr>
            <w:r w:rsidRPr="00997577">
              <w:rPr>
                <w:rFonts w:ascii="Book Antiqua" w:eastAsia="Calibri" w:hAnsi="Book Antiqua" w:cs="Times New Roman"/>
                <w:b/>
                <w:bCs/>
                <w:sz w:val="24"/>
                <w:szCs w:val="24"/>
                <w:lang w:val="en-US" w:eastAsia="ja-JP"/>
              </w:rPr>
              <w:t>Unadjusted HR</w:t>
            </w:r>
          </w:p>
          <w:p w:rsidR="00D375ED" w:rsidRPr="00997577" w:rsidRDefault="00F657EA"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
                <w:bCs/>
                <w:sz w:val="24"/>
                <w:szCs w:val="24"/>
                <w:lang w:val="en-US" w:eastAsia="ja-JP"/>
              </w:rPr>
              <w:t>(95%</w:t>
            </w:r>
            <w:r w:rsidR="00D375ED" w:rsidRPr="00997577">
              <w:rPr>
                <w:rFonts w:ascii="Book Antiqua" w:eastAsia="Calibri" w:hAnsi="Book Antiqua" w:cs="Times New Roman"/>
                <w:b/>
                <w:bCs/>
                <w:sz w:val="24"/>
                <w:szCs w:val="24"/>
                <w:lang w:val="en-US" w:eastAsia="ja-JP"/>
              </w:rPr>
              <w:t>CI)</w:t>
            </w:r>
          </w:p>
        </w:tc>
        <w:tc>
          <w:tcPr>
            <w:tcW w:w="1701" w:type="dxa"/>
          </w:tcPr>
          <w:p w:rsidR="00D375ED" w:rsidRPr="00997577" w:rsidRDefault="00D375ED" w:rsidP="00BC2B7F">
            <w:pPr>
              <w:spacing w:line="360" w:lineRule="auto"/>
              <w:jc w:val="both"/>
              <w:rPr>
                <w:rFonts w:ascii="Book Antiqua" w:eastAsia="Calibri" w:hAnsi="Book Antiqua" w:cs="Times New Roman"/>
                <w:b/>
                <w:bCs/>
                <w:sz w:val="24"/>
                <w:szCs w:val="24"/>
                <w:lang w:val="en-US" w:eastAsia="ja-JP"/>
              </w:rPr>
            </w:pPr>
            <w:r w:rsidRPr="00997577">
              <w:rPr>
                <w:rFonts w:ascii="Book Antiqua" w:eastAsia="Calibri" w:hAnsi="Book Antiqua" w:cs="Times New Roman"/>
                <w:b/>
                <w:bCs/>
                <w:sz w:val="24"/>
                <w:szCs w:val="24"/>
                <w:lang w:val="en-US" w:eastAsia="ja-JP"/>
              </w:rPr>
              <w:t>Adjusted HR</w:t>
            </w:r>
          </w:p>
          <w:p w:rsidR="00D375ED" w:rsidRPr="00997577" w:rsidRDefault="00F657EA"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
                <w:bCs/>
                <w:sz w:val="24"/>
                <w:szCs w:val="24"/>
                <w:lang w:val="en-US" w:eastAsia="ja-JP"/>
              </w:rPr>
              <w:t>(95%</w:t>
            </w:r>
            <w:r w:rsidR="00D375ED" w:rsidRPr="00997577">
              <w:rPr>
                <w:rFonts w:ascii="Book Antiqua" w:eastAsia="Calibri" w:hAnsi="Book Antiqua" w:cs="Times New Roman"/>
                <w:b/>
                <w:bCs/>
                <w:sz w:val="24"/>
                <w:szCs w:val="24"/>
                <w:lang w:val="en-US" w:eastAsia="ja-JP"/>
              </w:rPr>
              <w:t>CI)</w:t>
            </w:r>
          </w:p>
        </w:tc>
        <w:tc>
          <w:tcPr>
            <w:tcW w:w="2126" w:type="dxa"/>
          </w:tcPr>
          <w:p w:rsidR="00D375ED" w:rsidRPr="00997577" w:rsidRDefault="00D375ED" w:rsidP="00BC2B7F">
            <w:pPr>
              <w:spacing w:line="360" w:lineRule="auto"/>
              <w:jc w:val="both"/>
              <w:rPr>
                <w:rFonts w:ascii="Book Antiqua" w:eastAsia="Calibri" w:hAnsi="Book Antiqua" w:cs="Times New Roman"/>
                <w:b/>
                <w:bCs/>
                <w:sz w:val="24"/>
                <w:szCs w:val="24"/>
                <w:lang w:val="en-US" w:eastAsia="ja-JP"/>
              </w:rPr>
            </w:pPr>
            <w:r w:rsidRPr="00997577">
              <w:rPr>
                <w:rFonts w:ascii="Book Antiqua" w:eastAsia="Calibri" w:hAnsi="Book Antiqua" w:cs="Times New Roman"/>
                <w:b/>
                <w:bCs/>
                <w:sz w:val="24"/>
                <w:szCs w:val="24"/>
                <w:lang w:val="en-US" w:eastAsia="ja-JP"/>
              </w:rPr>
              <w:t>Unadjusted HR</w:t>
            </w:r>
          </w:p>
          <w:p w:rsidR="00D375ED" w:rsidRPr="00997577" w:rsidRDefault="00F657EA"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
                <w:bCs/>
                <w:sz w:val="24"/>
                <w:szCs w:val="24"/>
                <w:lang w:val="en-US" w:eastAsia="ja-JP"/>
              </w:rPr>
              <w:t>(95%</w:t>
            </w:r>
            <w:r w:rsidR="00D375ED" w:rsidRPr="00997577">
              <w:rPr>
                <w:rFonts w:ascii="Book Antiqua" w:eastAsia="Calibri" w:hAnsi="Book Antiqua" w:cs="Times New Roman"/>
                <w:b/>
                <w:bCs/>
                <w:sz w:val="24"/>
                <w:szCs w:val="24"/>
                <w:lang w:val="en-US" w:eastAsia="ja-JP"/>
              </w:rPr>
              <w:t>CI)</w:t>
            </w:r>
          </w:p>
        </w:tc>
        <w:tc>
          <w:tcPr>
            <w:tcW w:w="1701" w:type="dxa"/>
          </w:tcPr>
          <w:p w:rsidR="00D375ED" w:rsidRPr="00997577" w:rsidRDefault="00D375ED" w:rsidP="00BC2B7F">
            <w:pPr>
              <w:spacing w:line="360" w:lineRule="auto"/>
              <w:jc w:val="both"/>
              <w:rPr>
                <w:rFonts w:ascii="Book Antiqua" w:eastAsia="Calibri" w:hAnsi="Book Antiqua" w:cs="Times New Roman"/>
                <w:b/>
                <w:bCs/>
                <w:sz w:val="24"/>
                <w:szCs w:val="24"/>
                <w:lang w:val="en-US" w:eastAsia="ja-JP"/>
              </w:rPr>
            </w:pPr>
            <w:r w:rsidRPr="00997577">
              <w:rPr>
                <w:rFonts w:ascii="Book Antiqua" w:eastAsia="Calibri" w:hAnsi="Book Antiqua" w:cs="Times New Roman"/>
                <w:b/>
                <w:bCs/>
                <w:sz w:val="24"/>
                <w:szCs w:val="24"/>
                <w:lang w:val="en-US" w:eastAsia="ja-JP"/>
              </w:rPr>
              <w:t>Adjusted HR</w:t>
            </w:r>
          </w:p>
          <w:p w:rsidR="00D375ED" w:rsidRPr="00997577" w:rsidRDefault="00F657EA"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
                <w:bCs/>
                <w:sz w:val="24"/>
                <w:szCs w:val="24"/>
                <w:lang w:val="en-US" w:eastAsia="ja-JP"/>
              </w:rPr>
              <w:t>(95%</w:t>
            </w:r>
            <w:r w:rsidR="00D375ED" w:rsidRPr="00997577">
              <w:rPr>
                <w:rFonts w:ascii="Book Antiqua" w:eastAsia="Calibri" w:hAnsi="Book Antiqua" w:cs="Times New Roman"/>
                <w:b/>
                <w:bCs/>
                <w:sz w:val="24"/>
                <w:szCs w:val="24"/>
                <w:lang w:val="en-US" w:eastAsia="ja-JP"/>
              </w:rPr>
              <w:t>CI)</w:t>
            </w:r>
          </w:p>
        </w:tc>
      </w:tr>
      <w:tr w:rsidR="00D375ED" w:rsidRPr="00997577" w:rsidTr="00AB7EB1">
        <w:trPr>
          <w:trHeight w:val="288"/>
        </w:trPr>
        <w:tc>
          <w:tcPr>
            <w:tcW w:w="2127" w:type="dxa"/>
          </w:tcPr>
          <w:p w:rsidR="00D375ED" w:rsidRPr="00997577" w:rsidRDefault="00D375ED" w:rsidP="00BC2B7F">
            <w:pPr>
              <w:spacing w:line="360" w:lineRule="auto"/>
              <w:jc w:val="both"/>
              <w:rPr>
                <w:rFonts w:ascii="Book Antiqua" w:hAnsi="Book Antiqua" w:cs="Times New Roman"/>
                <w:sz w:val="24"/>
                <w:szCs w:val="24"/>
                <w:lang w:val="en-US" w:eastAsia="zh-CN"/>
              </w:rPr>
            </w:pPr>
            <w:r w:rsidRPr="00997577">
              <w:rPr>
                <w:rFonts w:ascii="Book Antiqua" w:eastAsia="Calibri" w:hAnsi="Book Antiqua" w:cs="Times New Roman"/>
                <w:sz w:val="24"/>
                <w:szCs w:val="24"/>
                <w:lang w:val="en-US" w:eastAsia="ja-JP"/>
              </w:rPr>
              <w:t>Composite endpoint</w:t>
            </w:r>
            <w:r w:rsidR="00F657EA" w:rsidRPr="00997577">
              <w:rPr>
                <w:rFonts w:ascii="Book Antiqua" w:hAnsi="Book Antiqua" w:cs="Times New Roman" w:hint="eastAsia"/>
                <w:sz w:val="24"/>
                <w:szCs w:val="24"/>
                <w:lang w:val="en-US" w:eastAsia="zh-CN"/>
              </w:rPr>
              <w:t>,</w:t>
            </w:r>
          </w:p>
          <w:p w:rsidR="00D375ED" w:rsidRPr="00997577" w:rsidRDefault="00F657EA" w:rsidP="00BC2B7F">
            <w:pPr>
              <w:spacing w:line="360" w:lineRule="auto"/>
              <w:jc w:val="both"/>
              <w:rPr>
                <w:rFonts w:ascii="Book Antiqua" w:eastAsia="Calibri" w:hAnsi="Book Antiqua" w:cs="Times New Roman"/>
                <w:sz w:val="24"/>
                <w:szCs w:val="24"/>
                <w:lang w:val="en-US" w:eastAsia="ja-JP"/>
              </w:rPr>
            </w:pPr>
            <w:r w:rsidRPr="00997577">
              <w:rPr>
                <w:rFonts w:ascii="Book Antiqua" w:hAnsi="Book Antiqua" w:cs="Times New Roman" w:hint="eastAsia"/>
                <w:sz w:val="24"/>
                <w:szCs w:val="24"/>
                <w:lang w:val="en-US" w:eastAsia="zh-CN"/>
              </w:rPr>
              <w:t xml:space="preserve">98 </w:t>
            </w:r>
            <w:r w:rsidR="00D375ED" w:rsidRPr="00997577">
              <w:rPr>
                <w:rFonts w:ascii="Book Antiqua" w:eastAsia="Calibri" w:hAnsi="Book Antiqua" w:cs="Times New Roman"/>
                <w:sz w:val="24"/>
                <w:szCs w:val="24"/>
                <w:lang w:val="en-US" w:eastAsia="ja-JP"/>
              </w:rPr>
              <w:t>(10.8)</w:t>
            </w:r>
          </w:p>
        </w:tc>
        <w:tc>
          <w:tcPr>
            <w:tcW w:w="1984"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0.97 (0.958- 0.977)</w:t>
            </w:r>
          </w:p>
        </w:tc>
        <w:tc>
          <w:tcPr>
            <w:tcW w:w="1701" w:type="dxa"/>
          </w:tcPr>
          <w:p w:rsidR="00D375ED" w:rsidRPr="00997577" w:rsidRDefault="00C1187E" w:rsidP="00BC2B7F">
            <w:pPr>
              <w:spacing w:line="360" w:lineRule="auto"/>
              <w:jc w:val="both"/>
              <w:rPr>
                <w:rFonts w:ascii="Book Antiqua" w:eastAsia="Calibri" w:hAnsi="Book Antiqua" w:cs="Times New Roman"/>
                <w:sz w:val="24"/>
                <w:szCs w:val="24"/>
                <w:vertAlign w:val="superscript"/>
                <w:lang w:val="en-US" w:eastAsia="ja-JP"/>
              </w:rPr>
            </w:pPr>
            <w:r w:rsidRPr="00997577">
              <w:rPr>
                <w:rFonts w:ascii="Book Antiqua" w:eastAsia="Calibri" w:hAnsi="Book Antiqua" w:cs="Times New Roman"/>
                <w:sz w:val="24"/>
                <w:szCs w:val="24"/>
                <w:lang w:val="en-US" w:eastAsia="ja-JP"/>
              </w:rPr>
              <w:t>0.98</w:t>
            </w:r>
            <w:r w:rsidR="00F657EA" w:rsidRPr="00997577">
              <w:rPr>
                <w:rFonts w:ascii="Book Antiqua" w:eastAsia="Calibri" w:hAnsi="Book Antiqua" w:cs="Times New Roman"/>
                <w:sz w:val="24"/>
                <w:szCs w:val="24"/>
                <w:vertAlign w:val="superscript"/>
                <w:lang w:val="en-US" w:eastAsia="ja-JP"/>
              </w:rPr>
              <w:t>1</w:t>
            </w:r>
            <w:r w:rsidR="00F657EA" w:rsidRPr="00997577">
              <w:rPr>
                <w:rFonts w:ascii="Book Antiqua" w:hAnsi="Book Antiqua" w:cs="Times New Roman" w:hint="eastAsia"/>
                <w:sz w:val="24"/>
                <w:szCs w:val="24"/>
                <w:vertAlign w:val="superscript"/>
                <w:lang w:val="en-US" w:eastAsia="zh-CN"/>
              </w:rPr>
              <w:t xml:space="preserve"> </w:t>
            </w:r>
            <w:r w:rsidR="00D375ED" w:rsidRPr="00997577">
              <w:rPr>
                <w:rFonts w:ascii="Book Antiqua" w:eastAsia="Calibri" w:hAnsi="Book Antiqua" w:cs="Times New Roman"/>
                <w:sz w:val="24"/>
                <w:szCs w:val="24"/>
                <w:lang w:val="en-US" w:eastAsia="ja-JP"/>
              </w:rPr>
              <w:t>(0.967-0.988)</w:t>
            </w:r>
          </w:p>
        </w:tc>
        <w:tc>
          <w:tcPr>
            <w:tcW w:w="2126"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0.96 (0.955- 0.975)</w:t>
            </w:r>
          </w:p>
        </w:tc>
        <w:tc>
          <w:tcPr>
            <w:tcW w:w="1701" w:type="dxa"/>
          </w:tcPr>
          <w:p w:rsidR="00D375ED" w:rsidRPr="00997577" w:rsidRDefault="00F657EA"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0.97</w:t>
            </w:r>
            <w:r w:rsidR="00D375ED" w:rsidRPr="00997577">
              <w:rPr>
                <w:rFonts w:ascii="Book Antiqua" w:eastAsia="Calibri" w:hAnsi="Book Antiqua" w:cs="Times New Roman"/>
                <w:sz w:val="24"/>
                <w:szCs w:val="24"/>
                <w:vertAlign w:val="superscript"/>
                <w:lang w:val="en-US" w:eastAsia="ja-JP"/>
              </w:rPr>
              <w:t>1</w:t>
            </w:r>
            <w:r w:rsidRPr="00997577">
              <w:rPr>
                <w:rFonts w:ascii="Book Antiqua" w:hAnsi="Book Antiqua" w:cs="Times New Roman" w:hint="eastAsia"/>
                <w:sz w:val="24"/>
                <w:szCs w:val="24"/>
                <w:lang w:val="en-US" w:eastAsia="zh-CN"/>
              </w:rPr>
              <w:t xml:space="preserve"> </w:t>
            </w:r>
            <w:r w:rsidR="00D375ED" w:rsidRPr="00997577">
              <w:rPr>
                <w:rFonts w:ascii="Book Antiqua" w:eastAsia="Calibri" w:hAnsi="Book Antiqua" w:cs="Times New Roman"/>
                <w:sz w:val="24"/>
                <w:szCs w:val="24"/>
                <w:lang w:val="en-US" w:eastAsia="ja-JP"/>
              </w:rPr>
              <w:t>(0.963-0.987)</w:t>
            </w:r>
          </w:p>
        </w:tc>
      </w:tr>
      <w:tr w:rsidR="00D375ED" w:rsidRPr="00997577" w:rsidTr="00AB7EB1">
        <w:trPr>
          <w:trHeight w:val="288"/>
        </w:trPr>
        <w:tc>
          <w:tcPr>
            <w:tcW w:w="2127" w:type="dxa"/>
          </w:tcPr>
          <w:p w:rsidR="00D375ED" w:rsidRPr="00997577" w:rsidRDefault="00F657EA" w:rsidP="00BC2B7F">
            <w:pPr>
              <w:spacing w:line="360" w:lineRule="auto"/>
              <w:jc w:val="both"/>
              <w:rPr>
                <w:rFonts w:ascii="Book Antiqua" w:eastAsia="Calibri" w:hAnsi="Book Antiqua" w:cs="Times New Roman"/>
                <w:i/>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hAnsi="Book Antiqua" w:cs="Times New Roman" w:hint="eastAsia"/>
                <w:i/>
                <w:sz w:val="24"/>
                <w:szCs w:val="24"/>
                <w:lang w:val="en-US" w:eastAsia="zh-CN"/>
              </w:rPr>
              <w:t xml:space="preserve"> </w:t>
            </w:r>
            <w:r w:rsidR="00D375ED" w:rsidRPr="00997577">
              <w:rPr>
                <w:rFonts w:ascii="Book Antiqua" w:eastAsia="Calibri" w:hAnsi="Book Antiqua" w:cs="Times New Roman"/>
                <w:sz w:val="24"/>
                <w:szCs w:val="24"/>
                <w:lang w:val="en-US" w:eastAsia="ja-JP"/>
              </w:rPr>
              <w:t>value</w:t>
            </w:r>
          </w:p>
        </w:tc>
        <w:tc>
          <w:tcPr>
            <w:tcW w:w="1984"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Cs/>
                <w:sz w:val="24"/>
                <w:szCs w:val="24"/>
                <w:lang w:val="en-US" w:eastAsia="ja-JP"/>
              </w:rPr>
              <w:t>&lt; 0.0001</w:t>
            </w:r>
          </w:p>
        </w:tc>
        <w:tc>
          <w:tcPr>
            <w:tcW w:w="1701"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&lt;</w:t>
            </w:r>
            <w:r w:rsidR="000C554B" w:rsidRPr="00997577">
              <w:rPr>
                <w:rFonts w:ascii="Book Antiqua" w:eastAsia="Calibri" w:hAnsi="Book Antiqua" w:cs="Times New Roman"/>
                <w:sz w:val="24"/>
                <w:szCs w:val="24"/>
                <w:lang w:val="en-US" w:eastAsia="ja-JP"/>
              </w:rPr>
              <w:t xml:space="preserve"> </w:t>
            </w:r>
            <w:r w:rsidRPr="00997577">
              <w:rPr>
                <w:rFonts w:ascii="Book Antiqua" w:eastAsia="Calibri" w:hAnsi="Book Antiqua" w:cs="Times New Roman"/>
                <w:sz w:val="24"/>
                <w:szCs w:val="24"/>
                <w:lang w:val="en-US" w:eastAsia="ja-JP"/>
              </w:rPr>
              <w:t>0.0001</w:t>
            </w:r>
          </w:p>
        </w:tc>
        <w:tc>
          <w:tcPr>
            <w:tcW w:w="2126"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Cs/>
                <w:sz w:val="24"/>
                <w:szCs w:val="24"/>
                <w:lang w:val="en-US" w:eastAsia="ja-JP"/>
              </w:rPr>
              <w:t>&lt; 0.0001</w:t>
            </w:r>
          </w:p>
        </w:tc>
        <w:tc>
          <w:tcPr>
            <w:tcW w:w="1701"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&lt;</w:t>
            </w:r>
            <w:r w:rsidR="000C554B" w:rsidRPr="00997577">
              <w:rPr>
                <w:rFonts w:ascii="Book Antiqua" w:eastAsia="Calibri" w:hAnsi="Book Antiqua" w:cs="Times New Roman"/>
                <w:sz w:val="24"/>
                <w:szCs w:val="24"/>
                <w:lang w:val="en-US" w:eastAsia="ja-JP"/>
              </w:rPr>
              <w:t xml:space="preserve"> </w:t>
            </w:r>
            <w:r w:rsidRPr="00997577">
              <w:rPr>
                <w:rFonts w:ascii="Book Antiqua" w:eastAsia="Calibri" w:hAnsi="Book Antiqua" w:cs="Times New Roman"/>
                <w:sz w:val="24"/>
                <w:szCs w:val="24"/>
                <w:lang w:val="en-US" w:eastAsia="ja-JP"/>
              </w:rPr>
              <w:t>0.0001</w:t>
            </w:r>
          </w:p>
        </w:tc>
      </w:tr>
      <w:tr w:rsidR="00D375ED" w:rsidRPr="00997577" w:rsidTr="00AB7EB1">
        <w:trPr>
          <w:trHeight w:val="288"/>
        </w:trPr>
        <w:tc>
          <w:tcPr>
            <w:tcW w:w="2127" w:type="dxa"/>
          </w:tcPr>
          <w:p w:rsidR="00D375ED" w:rsidRPr="00997577" w:rsidRDefault="00D375ED" w:rsidP="00BC2B7F">
            <w:pPr>
              <w:spacing w:line="360" w:lineRule="auto"/>
              <w:jc w:val="both"/>
              <w:rPr>
                <w:rFonts w:ascii="Book Antiqua" w:hAnsi="Book Antiqua" w:cs="Times New Roman"/>
                <w:sz w:val="24"/>
                <w:szCs w:val="24"/>
                <w:lang w:val="en-US" w:eastAsia="zh-CN"/>
              </w:rPr>
            </w:pPr>
            <w:r w:rsidRPr="00997577">
              <w:rPr>
                <w:rFonts w:ascii="Book Antiqua" w:eastAsia="Calibri" w:hAnsi="Book Antiqua" w:cs="Times New Roman"/>
                <w:sz w:val="24"/>
                <w:szCs w:val="24"/>
                <w:lang w:val="en-US" w:eastAsia="ja-JP"/>
              </w:rPr>
              <w:t>Major bleeding</w:t>
            </w:r>
            <w:r w:rsidR="00F657EA" w:rsidRPr="00997577">
              <w:rPr>
                <w:rFonts w:ascii="Book Antiqua" w:hAnsi="Book Antiqua" w:cs="Times New Roman" w:hint="eastAsia"/>
                <w:sz w:val="24"/>
                <w:szCs w:val="24"/>
                <w:lang w:val="en-US" w:eastAsia="zh-CN"/>
              </w:rPr>
              <w:t>,</w:t>
            </w:r>
          </w:p>
          <w:p w:rsidR="00D375ED" w:rsidRPr="00997577" w:rsidRDefault="00F657EA" w:rsidP="00BC2B7F">
            <w:pPr>
              <w:spacing w:line="360" w:lineRule="auto"/>
              <w:jc w:val="both"/>
              <w:rPr>
                <w:rFonts w:ascii="Book Antiqua" w:eastAsia="Calibri" w:hAnsi="Book Antiqua" w:cs="Times New Roman"/>
                <w:sz w:val="24"/>
                <w:szCs w:val="24"/>
                <w:lang w:val="en-US" w:eastAsia="ja-JP"/>
              </w:rPr>
            </w:pPr>
            <w:r w:rsidRPr="00997577">
              <w:rPr>
                <w:rFonts w:ascii="Book Antiqua" w:hAnsi="Book Antiqua" w:cs="Times New Roman" w:hint="eastAsia"/>
                <w:sz w:val="24"/>
                <w:szCs w:val="24"/>
                <w:lang w:val="en-US" w:eastAsia="zh-CN"/>
              </w:rPr>
              <w:t xml:space="preserve">30 </w:t>
            </w:r>
            <w:r w:rsidR="00D375ED" w:rsidRPr="00997577">
              <w:rPr>
                <w:rFonts w:ascii="Book Antiqua" w:eastAsia="Calibri" w:hAnsi="Book Antiqua" w:cs="Times New Roman"/>
                <w:sz w:val="24"/>
                <w:szCs w:val="24"/>
                <w:lang w:val="en-US" w:eastAsia="ja-JP"/>
              </w:rPr>
              <w:t>(</w:t>
            </w:r>
            <w:r w:rsidRPr="00997577">
              <w:rPr>
                <w:rFonts w:ascii="Book Antiqua" w:eastAsia="Calibri" w:hAnsi="Book Antiqua" w:cs="Times New Roman"/>
                <w:sz w:val="24"/>
                <w:szCs w:val="24"/>
                <w:lang w:val="en-US" w:eastAsia="ja-JP"/>
              </w:rPr>
              <w:t>3.3</w:t>
            </w:r>
            <w:r w:rsidR="00D375ED" w:rsidRPr="00997577">
              <w:rPr>
                <w:rFonts w:ascii="Book Antiqua" w:eastAsia="Calibri" w:hAnsi="Book Antiqua" w:cs="Times New Roman"/>
                <w:sz w:val="24"/>
                <w:szCs w:val="24"/>
                <w:lang w:val="en-US" w:eastAsia="ja-JP"/>
              </w:rPr>
              <w:t>)</w:t>
            </w:r>
          </w:p>
        </w:tc>
        <w:tc>
          <w:tcPr>
            <w:tcW w:w="1984"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0.97 (0.951-0.985)</w:t>
            </w:r>
          </w:p>
        </w:tc>
        <w:tc>
          <w:tcPr>
            <w:tcW w:w="1701" w:type="dxa"/>
          </w:tcPr>
          <w:p w:rsidR="00D375ED" w:rsidRPr="00997577" w:rsidRDefault="00F657EA"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0.98</w:t>
            </w:r>
            <w:r w:rsidR="00D375ED" w:rsidRPr="00997577">
              <w:rPr>
                <w:rFonts w:ascii="Book Antiqua" w:eastAsia="Calibri" w:hAnsi="Book Antiqua" w:cs="Times New Roman"/>
                <w:sz w:val="24"/>
                <w:szCs w:val="24"/>
                <w:vertAlign w:val="superscript"/>
                <w:lang w:val="en-US" w:eastAsia="ja-JP"/>
              </w:rPr>
              <w:t>2</w:t>
            </w:r>
            <w:r w:rsidRPr="00997577">
              <w:rPr>
                <w:rFonts w:ascii="Book Antiqua" w:hAnsi="Book Antiqua" w:cs="Times New Roman" w:hint="eastAsia"/>
                <w:sz w:val="24"/>
                <w:szCs w:val="24"/>
                <w:lang w:val="en-US" w:eastAsia="zh-CN"/>
              </w:rPr>
              <w:t xml:space="preserve"> </w:t>
            </w:r>
            <w:r w:rsidR="00D375ED" w:rsidRPr="00997577">
              <w:rPr>
                <w:rFonts w:ascii="Book Antiqua" w:eastAsia="Calibri" w:hAnsi="Book Antiqua" w:cs="Times New Roman"/>
                <w:sz w:val="24"/>
                <w:szCs w:val="24"/>
                <w:lang w:val="en-US" w:eastAsia="ja-JP"/>
              </w:rPr>
              <w:t>(0.965-1.000)</w:t>
            </w:r>
          </w:p>
        </w:tc>
        <w:tc>
          <w:tcPr>
            <w:tcW w:w="2126" w:type="dxa"/>
          </w:tcPr>
          <w:p w:rsidR="00D375ED" w:rsidRPr="00997577" w:rsidRDefault="00BF4886"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 xml:space="preserve">0.97 (0.949- </w:t>
            </w:r>
            <w:r w:rsidR="00D375ED" w:rsidRPr="00997577">
              <w:rPr>
                <w:rFonts w:ascii="Book Antiqua" w:eastAsia="Calibri" w:hAnsi="Book Antiqua" w:cs="Times New Roman"/>
                <w:sz w:val="24"/>
                <w:szCs w:val="24"/>
                <w:lang w:val="en-US" w:eastAsia="ja-JP"/>
              </w:rPr>
              <w:t>0.984)</w:t>
            </w:r>
          </w:p>
        </w:tc>
        <w:tc>
          <w:tcPr>
            <w:tcW w:w="1701" w:type="dxa"/>
          </w:tcPr>
          <w:p w:rsidR="00D375ED" w:rsidRPr="00997577" w:rsidRDefault="00F657EA"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0.98</w:t>
            </w:r>
            <w:r w:rsidR="00D375ED" w:rsidRPr="00997577">
              <w:rPr>
                <w:rFonts w:ascii="Book Antiqua" w:eastAsia="Calibri" w:hAnsi="Book Antiqua" w:cs="Times New Roman"/>
                <w:sz w:val="24"/>
                <w:szCs w:val="24"/>
                <w:vertAlign w:val="superscript"/>
                <w:lang w:val="en-US" w:eastAsia="ja-JP"/>
              </w:rPr>
              <w:t>2</w:t>
            </w:r>
            <w:r w:rsidRPr="00997577">
              <w:rPr>
                <w:rFonts w:ascii="Book Antiqua" w:hAnsi="Book Antiqua" w:cs="Times New Roman" w:hint="eastAsia"/>
                <w:sz w:val="24"/>
                <w:szCs w:val="24"/>
                <w:lang w:val="en-US" w:eastAsia="zh-CN"/>
              </w:rPr>
              <w:t xml:space="preserve"> </w:t>
            </w:r>
            <w:r w:rsidR="009102D1" w:rsidRPr="00997577">
              <w:rPr>
                <w:rFonts w:ascii="Book Antiqua" w:eastAsia="Calibri" w:hAnsi="Book Antiqua" w:cs="Times New Roman"/>
                <w:sz w:val="24"/>
                <w:szCs w:val="24"/>
                <w:lang w:val="en-US" w:eastAsia="ja-JP"/>
              </w:rPr>
              <w:t>(0.965-1.000</w:t>
            </w:r>
            <w:r w:rsidR="00D375ED" w:rsidRPr="00997577">
              <w:rPr>
                <w:rFonts w:ascii="Book Antiqua" w:eastAsia="Calibri" w:hAnsi="Book Antiqua" w:cs="Times New Roman"/>
                <w:sz w:val="24"/>
                <w:szCs w:val="24"/>
                <w:lang w:val="en-US" w:eastAsia="ja-JP"/>
              </w:rPr>
              <w:t>)</w:t>
            </w:r>
          </w:p>
        </w:tc>
      </w:tr>
      <w:tr w:rsidR="00D375ED" w:rsidRPr="00997577" w:rsidTr="00AB7EB1">
        <w:trPr>
          <w:trHeight w:val="274"/>
        </w:trPr>
        <w:tc>
          <w:tcPr>
            <w:tcW w:w="2127" w:type="dxa"/>
          </w:tcPr>
          <w:p w:rsidR="00D375ED" w:rsidRPr="00997577" w:rsidRDefault="00F657EA" w:rsidP="00BC2B7F">
            <w:pPr>
              <w:spacing w:line="360" w:lineRule="auto"/>
              <w:jc w:val="both"/>
              <w:rPr>
                <w:rFonts w:ascii="Book Antiqua" w:eastAsia="Calibri" w:hAnsi="Book Antiqua" w:cs="Times New Roman"/>
                <w:i/>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hAnsi="Book Antiqua" w:cs="Times New Roman" w:hint="eastAsia"/>
                <w:i/>
                <w:sz w:val="24"/>
                <w:szCs w:val="24"/>
                <w:lang w:val="en-US" w:eastAsia="zh-CN"/>
              </w:rPr>
              <w:t xml:space="preserve"> </w:t>
            </w:r>
            <w:r w:rsidRPr="00997577">
              <w:rPr>
                <w:rFonts w:ascii="Book Antiqua" w:eastAsia="Calibri" w:hAnsi="Book Antiqua" w:cs="Times New Roman"/>
                <w:sz w:val="24"/>
                <w:szCs w:val="24"/>
                <w:lang w:val="en-US" w:eastAsia="ja-JP"/>
              </w:rPr>
              <w:t>value</w:t>
            </w:r>
          </w:p>
        </w:tc>
        <w:tc>
          <w:tcPr>
            <w:tcW w:w="1984"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Cs/>
                <w:sz w:val="24"/>
                <w:szCs w:val="24"/>
                <w:lang w:val="en-US" w:eastAsia="ja-JP"/>
              </w:rPr>
              <w:t>&lt; 0.0001</w:t>
            </w:r>
          </w:p>
        </w:tc>
        <w:tc>
          <w:tcPr>
            <w:tcW w:w="1701"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0.07</w:t>
            </w:r>
          </w:p>
        </w:tc>
        <w:tc>
          <w:tcPr>
            <w:tcW w:w="2126" w:type="dxa"/>
          </w:tcPr>
          <w:p w:rsidR="00D375ED" w:rsidRPr="00997577" w:rsidRDefault="00D375ED" w:rsidP="00BC2B7F">
            <w:pPr>
              <w:spacing w:line="360" w:lineRule="auto"/>
              <w:jc w:val="both"/>
              <w:rPr>
                <w:rFonts w:ascii="Book Antiqua" w:eastAsia="Calibri" w:hAnsi="Book Antiqua" w:cs="Times New Roman"/>
                <w:bCs/>
                <w:sz w:val="24"/>
                <w:szCs w:val="24"/>
                <w:lang w:val="en-US" w:eastAsia="ja-JP"/>
              </w:rPr>
            </w:pPr>
            <w:r w:rsidRPr="00997577">
              <w:rPr>
                <w:rFonts w:ascii="Book Antiqua" w:eastAsia="Calibri" w:hAnsi="Book Antiqua" w:cs="Times New Roman"/>
                <w:bCs/>
                <w:sz w:val="24"/>
                <w:szCs w:val="24"/>
                <w:lang w:val="en-US" w:eastAsia="ja-JP"/>
              </w:rPr>
              <w:t>&lt; 0.0001</w:t>
            </w:r>
          </w:p>
        </w:tc>
        <w:tc>
          <w:tcPr>
            <w:tcW w:w="1701" w:type="dxa"/>
          </w:tcPr>
          <w:p w:rsidR="00D375ED" w:rsidRPr="00997577" w:rsidRDefault="00342D1E"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0.07</w:t>
            </w:r>
          </w:p>
        </w:tc>
      </w:tr>
      <w:tr w:rsidR="00D375ED" w:rsidRPr="00997577" w:rsidTr="00AB7EB1">
        <w:trPr>
          <w:trHeight w:val="274"/>
        </w:trPr>
        <w:tc>
          <w:tcPr>
            <w:tcW w:w="2127" w:type="dxa"/>
          </w:tcPr>
          <w:p w:rsidR="00D375ED" w:rsidRPr="00997577" w:rsidRDefault="00D375ED" w:rsidP="00BC2B7F">
            <w:pPr>
              <w:spacing w:line="360" w:lineRule="auto"/>
              <w:jc w:val="both"/>
              <w:rPr>
                <w:rFonts w:ascii="Book Antiqua" w:hAnsi="Book Antiqua" w:cs="Times New Roman"/>
                <w:sz w:val="24"/>
                <w:szCs w:val="24"/>
                <w:lang w:val="en-US" w:eastAsia="zh-CN"/>
              </w:rPr>
            </w:pPr>
            <w:r w:rsidRPr="00997577">
              <w:rPr>
                <w:rFonts w:ascii="Book Antiqua" w:eastAsia="Calibri" w:hAnsi="Book Antiqua" w:cs="Times New Roman"/>
                <w:sz w:val="24"/>
                <w:szCs w:val="24"/>
                <w:lang w:val="en-US" w:eastAsia="ja-JP"/>
              </w:rPr>
              <w:t>Thromboembolism</w:t>
            </w:r>
            <w:r w:rsidR="00F657EA" w:rsidRPr="00997577">
              <w:rPr>
                <w:rFonts w:ascii="Book Antiqua" w:hAnsi="Book Antiqua" w:cs="Times New Roman" w:hint="eastAsia"/>
                <w:sz w:val="24"/>
                <w:szCs w:val="24"/>
                <w:lang w:val="en-US" w:eastAsia="zh-CN"/>
              </w:rPr>
              <w:t>,</w:t>
            </w:r>
          </w:p>
          <w:p w:rsidR="00D375ED" w:rsidRPr="00997577" w:rsidRDefault="00F657EA" w:rsidP="00BC2B7F">
            <w:pPr>
              <w:spacing w:line="360" w:lineRule="auto"/>
              <w:jc w:val="both"/>
              <w:rPr>
                <w:rFonts w:ascii="Book Antiqua" w:eastAsia="Calibri" w:hAnsi="Book Antiqua" w:cs="Times New Roman"/>
                <w:sz w:val="24"/>
                <w:szCs w:val="24"/>
                <w:lang w:val="en-US" w:eastAsia="ja-JP"/>
              </w:rPr>
            </w:pPr>
            <w:r w:rsidRPr="00997577">
              <w:rPr>
                <w:rFonts w:ascii="Book Antiqua" w:hAnsi="Book Antiqua" w:cs="Times New Roman" w:hint="eastAsia"/>
                <w:sz w:val="24"/>
                <w:szCs w:val="24"/>
                <w:lang w:val="en-US" w:eastAsia="zh-CN"/>
              </w:rPr>
              <w:t xml:space="preserve">18 </w:t>
            </w:r>
            <w:r w:rsidR="00D375ED" w:rsidRPr="00997577">
              <w:rPr>
                <w:rFonts w:ascii="Book Antiqua" w:eastAsia="Calibri" w:hAnsi="Book Antiqua" w:cs="Times New Roman"/>
                <w:sz w:val="24"/>
                <w:szCs w:val="24"/>
                <w:lang w:val="en-US" w:eastAsia="ja-JP"/>
              </w:rPr>
              <w:t>(</w:t>
            </w:r>
            <w:r w:rsidRPr="00997577">
              <w:rPr>
                <w:rFonts w:ascii="Book Antiqua" w:hAnsi="Book Antiqua" w:cs="Times New Roman" w:hint="eastAsia"/>
                <w:sz w:val="24"/>
                <w:szCs w:val="24"/>
                <w:lang w:val="en-US" w:eastAsia="zh-CN"/>
              </w:rPr>
              <w:t>2</w:t>
            </w:r>
            <w:r w:rsidR="00D375ED" w:rsidRPr="00997577">
              <w:rPr>
                <w:rFonts w:ascii="Book Antiqua" w:eastAsia="Calibri" w:hAnsi="Book Antiqua" w:cs="Times New Roman"/>
                <w:sz w:val="24"/>
                <w:szCs w:val="24"/>
                <w:lang w:val="en-US" w:eastAsia="ja-JP"/>
              </w:rPr>
              <w:t>)</w:t>
            </w:r>
          </w:p>
        </w:tc>
        <w:tc>
          <w:tcPr>
            <w:tcW w:w="1984"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0.98 (0.959-1.003)</w:t>
            </w:r>
          </w:p>
        </w:tc>
        <w:tc>
          <w:tcPr>
            <w:tcW w:w="1701" w:type="dxa"/>
          </w:tcPr>
          <w:p w:rsidR="00D375ED" w:rsidRPr="00997577" w:rsidRDefault="00F657EA"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0.98</w:t>
            </w:r>
            <w:r w:rsidR="00D375ED" w:rsidRPr="00997577">
              <w:rPr>
                <w:rFonts w:ascii="Book Antiqua" w:eastAsia="Calibri" w:hAnsi="Book Antiqua" w:cs="Times New Roman"/>
                <w:sz w:val="24"/>
                <w:szCs w:val="24"/>
                <w:vertAlign w:val="superscript"/>
                <w:lang w:val="en-US" w:eastAsia="ja-JP"/>
              </w:rPr>
              <w:t>3</w:t>
            </w:r>
            <w:r w:rsidRPr="00997577">
              <w:rPr>
                <w:rFonts w:ascii="Book Antiqua" w:hAnsi="Book Antiqua" w:cs="Times New Roman" w:hint="eastAsia"/>
                <w:sz w:val="24"/>
                <w:szCs w:val="24"/>
                <w:lang w:val="en-US" w:eastAsia="zh-CN"/>
              </w:rPr>
              <w:t xml:space="preserve"> </w:t>
            </w:r>
            <w:r w:rsidR="00D375ED" w:rsidRPr="00997577">
              <w:rPr>
                <w:rFonts w:ascii="Book Antiqua" w:eastAsia="Calibri" w:hAnsi="Book Antiqua" w:cs="Times New Roman"/>
                <w:sz w:val="24"/>
                <w:szCs w:val="24"/>
                <w:lang w:val="en-US" w:eastAsia="ja-JP"/>
              </w:rPr>
              <w:t>(0.965-1.000)</w:t>
            </w:r>
          </w:p>
        </w:tc>
        <w:tc>
          <w:tcPr>
            <w:tcW w:w="2126"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0.97 (0.948-0.996)</w:t>
            </w:r>
          </w:p>
        </w:tc>
        <w:tc>
          <w:tcPr>
            <w:tcW w:w="1701" w:type="dxa"/>
          </w:tcPr>
          <w:p w:rsidR="00D375ED" w:rsidRPr="00997577" w:rsidRDefault="00F657EA"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 xml:space="preserve">     0.98</w:t>
            </w:r>
            <w:r w:rsidR="00D375ED" w:rsidRPr="00997577">
              <w:rPr>
                <w:rFonts w:ascii="Book Antiqua" w:eastAsia="Calibri" w:hAnsi="Book Antiqua" w:cs="Times New Roman"/>
                <w:sz w:val="24"/>
                <w:szCs w:val="24"/>
                <w:vertAlign w:val="superscript"/>
                <w:lang w:val="en-US" w:eastAsia="ja-JP"/>
              </w:rPr>
              <w:t>3</w:t>
            </w:r>
            <w:r w:rsidRPr="00997577">
              <w:rPr>
                <w:rFonts w:ascii="Book Antiqua" w:hAnsi="Book Antiqua" w:cs="Times New Roman" w:hint="eastAsia"/>
                <w:sz w:val="24"/>
                <w:szCs w:val="24"/>
                <w:lang w:val="en-US" w:eastAsia="zh-CN"/>
              </w:rPr>
              <w:t xml:space="preserve"> </w:t>
            </w:r>
            <w:r w:rsidR="002100B7" w:rsidRPr="00997577">
              <w:rPr>
                <w:rFonts w:ascii="Book Antiqua" w:eastAsia="Calibri" w:hAnsi="Book Antiqua" w:cs="Times New Roman"/>
                <w:sz w:val="24"/>
                <w:szCs w:val="24"/>
                <w:lang w:val="en-US" w:eastAsia="ja-JP"/>
              </w:rPr>
              <w:t>(0.965-</w:t>
            </w:r>
            <w:r w:rsidR="00D375ED" w:rsidRPr="00997577">
              <w:rPr>
                <w:rFonts w:ascii="Book Antiqua" w:eastAsia="Calibri" w:hAnsi="Book Antiqua" w:cs="Times New Roman"/>
                <w:sz w:val="24"/>
                <w:szCs w:val="24"/>
                <w:lang w:val="en-US" w:eastAsia="ja-JP"/>
              </w:rPr>
              <w:t>1.001)</w:t>
            </w:r>
          </w:p>
        </w:tc>
      </w:tr>
      <w:tr w:rsidR="00D375ED" w:rsidRPr="00997577" w:rsidTr="00AB7EB1">
        <w:trPr>
          <w:trHeight w:val="274"/>
        </w:trPr>
        <w:tc>
          <w:tcPr>
            <w:tcW w:w="2127" w:type="dxa"/>
          </w:tcPr>
          <w:p w:rsidR="00D375ED" w:rsidRPr="00997577" w:rsidRDefault="00F657EA"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hAnsi="Book Antiqua" w:cs="Times New Roman" w:hint="eastAsia"/>
                <w:i/>
                <w:sz w:val="24"/>
                <w:szCs w:val="24"/>
                <w:lang w:val="en-US" w:eastAsia="zh-CN"/>
              </w:rPr>
              <w:t xml:space="preserve"> </w:t>
            </w:r>
            <w:r w:rsidRPr="00997577">
              <w:rPr>
                <w:rFonts w:ascii="Book Antiqua" w:eastAsia="Calibri" w:hAnsi="Book Antiqua" w:cs="Times New Roman"/>
                <w:sz w:val="24"/>
                <w:szCs w:val="24"/>
                <w:lang w:val="en-US" w:eastAsia="ja-JP"/>
              </w:rPr>
              <w:t>value</w:t>
            </w:r>
          </w:p>
        </w:tc>
        <w:tc>
          <w:tcPr>
            <w:tcW w:w="1984"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0.09</w:t>
            </w:r>
          </w:p>
        </w:tc>
        <w:tc>
          <w:tcPr>
            <w:tcW w:w="1701"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0.15</w:t>
            </w:r>
          </w:p>
        </w:tc>
        <w:tc>
          <w:tcPr>
            <w:tcW w:w="2126"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&lt;</w:t>
            </w:r>
            <w:r w:rsidR="000C554B" w:rsidRPr="00997577">
              <w:rPr>
                <w:rFonts w:ascii="Book Antiqua" w:eastAsia="Calibri" w:hAnsi="Book Antiqua" w:cs="Times New Roman"/>
                <w:sz w:val="24"/>
                <w:szCs w:val="24"/>
                <w:lang w:val="en-US" w:eastAsia="ja-JP"/>
              </w:rPr>
              <w:t xml:space="preserve"> </w:t>
            </w:r>
            <w:r w:rsidRPr="00997577">
              <w:rPr>
                <w:rFonts w:ascii="Book Antiqua" w:eastAsia="Calibri" w:hAnsi="Book Antiqua" w:cs="Times New Roman"/>
                <w:sz w:val="24"/>
                <w:szCs w:val="24"/>
                <w:lang w:val="en-US" w:eastAsia="ja-JP"/>
              </w:rPr>
              <w:t>0.0001</w:t>
            </w:r>
          </w:p>
        </w:tc>
        <w:tc>
          <w:tcPr>
            <w:tcW w:w="1701"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0.22</w:t>
            </w:r>
          </w:p>
        </w:tc>
      </w:tr>
      <w:tr w:rsidR="00D375ED" w:rsidRPr="00997577" w:rsidTr="00AB7EB1">
        <w:trPr>
          <w:trHeight w:val="262"/>
        </w:trPr>
        <w:tc>
          <w:tcPr>
            <w:tcW w:w="2127" w:type="dxa"/>
          </w:tcPr>
          <w:p w:rsidR="00D375ED" w:rsidRPr="00997577" w:rsidRDefault="000C554B" w:rsidP="00BC2B7F">
            <w:pPr>
              <w:spacing w:line="360" w:lineRule="auto"/>
              <w:jc w:val="both"/>
              <w:rPr>
                <w:rFonts w:ascii="Book Antiqua" w:hAnsi="Book Antiqua" w:cs="Times New Roman"/>
                <w:sz w:val="24"/>
                <w:szCs w:val="24"/>
                <w:lang w:val="en-US" w:eastAsia="zh-CN"/>
              </w:rPr>
            </w:pPr>
            <w:r w:rsidRPr="00997577">
              <w:rPr>
                <w:rFonts w:ascii="Book Antiqua" w:eastAsia="Calibri" w:hAnsi="Book Antiqua" w:cs="Times New Roman"/>
                <w:sz w:val="24"/>
                <w:szCs w:val="24"/>
                <w:lang w:val="en-US" w:eastAsia="ja-JP"/>
              </w:rPr>
              <w:t>All-</w:t>
            </w:r>
            <w:r w:rsidR="00D375ED" w:rsidRPr="00997577">
              <w:rPr>
                <w:rFonts w:ascii="Book Antiqua" w:eastAsia="Calibri" w:hAnsi="Book Antiqua" w:cs="Times New Roman"/>
                <w:sz w:val="24"/>
                <w:szCs w:val="24"/>
                <w:lang w:val="en-US" w:eastAsia="ja-JP"/>
              </w:rPr>
              <w:t>cause mortality</w:t>
            </w:r>
            <w:r w:rsidR="00F657EA" w:rsidRPr="00997577">
              <w:rPr>
                <w:rFonts w:ascii="Book Antiqua" w:hAnsi="Book Antiqua" w:cs="Times New Roman" w:hint="eastAsia"/>
                <w:sz w:val="24"/>
                <w:szCs w:val="24"/>
                <w:lang w:val="en-US" w:eastAsia="zh-CN"/>
              </w:rPr>
              <w:t>,</w:t>
            </w:r>
          </w:p>
          <w:p w:rsidR="00D375ED" w:rsidRPr="00997577" w:rsidRDefault="00F657EA" w:rsidP="00BC2B7F">
            <w:pPr>
              <w:spacing w:line="360" w:lineRule="auto"/>
              <w:jc w:val="both"/>
              <w:rPr>
                <w:rFonts w:ascii="Book Antiqua" w:eastAsia="Calibri" w:hAnsi="Book Antiqua" w:cs="Times New Roman"/>
                <w:sz w:val="24"/>
                <w:szCs w:val="24"/>
                <w:lang w:val="en-US" w:eastAsia="ja-JP"/>
              </w:rPr>
            </w:pPr>
            <w:r w:rsidRPr="00997577">
              <w:rPr>
                <w:rFonts w:ascii="Book Antiqua" w:hAnsi="Book Antiqua" w:cs="Times New Roman" w:hint="eastAsia"/>
                <w:sz w:val="24"/>
                <w:szCs w:val="24"/>
                <w:lang w:val="en-US" w:eastAsia="zh-CN"/>
              </w:rPr>
              <w:t xml:space="preserve">60 </w:t>
            </w:r>
            <w:r w:rsidRPr="00997577">
              <w:rPr>
                <w:rFonts w:ascii="Book Antiqua" w:eastAsia="Calibri" w:hAnsi="Book Antiqua" w:cs="Times New Roman"/>
                <w:sz w:val="24"/>
                <w:szCs w:val="24"/>
                <w:lang w:val="en-US" w:eastAsia="ja-JP"/>
              </w:rPr>
              <w:t>(6.6</w:t>
            </w:r>
            <w:r w:rsidR="00D375ED" w:rsidRPr="00997577">
              <w:rPr>
                <w:rFonts w:ascii="Book Antiqua" w:eastAsia="Calibri" w:hAnsi="Book Antiqua" w:cs="Times New Roman"/>
                <w:sz w:val="24"/>
                <w:szCs w:val="24"/>
                <w:lang w:val="en-US" w:eastAsia="ja-JP"/>
              </w:rPr>
              <w:t>)</w:t>
            </w:r>
          </w:p>
        </w:tc>
        <w:tc>
          <w:tcPr>
            <w:tcW w:w="1984"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0.96 (0.948- 0.973)</w:t>
            </w:r>
          </w:p>
        </w:tc>
        <w:tc>
          <w:tcPr>
            <w:tcW w:w="1701" w:type="dxa"/>
          </w:tcPr>
          <w:p w:rsidR="00D375ED" w:rsidRPr="00997577" w:rsidRDefault="00F657EA"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0.98</w:t>
            </w:r>
            <w:r w:rsidR="00D375ED" w:rsidRPr="00997577">
              <w:rPr>
                <w:rFonts w:ascii="Book Antiqua" w:eastAsia="Calibri" w:hAnsi="Book Antiqua" w:cs="Times New Roman"/>
                <w:sz w:val="24"/>
                <w:szCs w:val="24"/>
                <w:vertAlign w:val="superscript"/>
                <w:lang w:val="en-US" w:eastAsia="ja-JP"/>
              </w:rPr>
              <w:t>4</w:t>
            </w:r>
            <w:r w:rsidRPr="00997577">
              <w:rPr>
                <w:rFonts w:ascii="Book Antiqua" w:hAnsi="Book Antiqua" w:cs="Times New Roman" w:hint="eastAsia"/>
                <w:sz w:val="24"/>
                <w:szCs w:val="24"/>
                <w:lang w:val="en-US" w:eastAsia="zh-CN"/>
              </w:rPr>
              <w:t xml:space="preserve"> </w:t>
            </w:r>
            <w:r w:rsidR="00D375ED" w:rsidRPr="00997577">
              <w:rPr>
                <w:rFonts w:ascii="Book Antiqua" w:eastAsia="Calibri" w:hAnsi="Book Antiqua" w:cs="Times New Roman"/>
                <w:sz w:val="24"/>
                <w:szCs w:val="24"/>
                <w:lang w:val="en-US" w:eastAsia="ja-JP"/>
              </w:rPr>
              <w:t>(0.965-0.995)</w:t>
            </w:r>
          </w:p>
        </w:tc>
        <w:tc>
          <w:tcPr>
            <w:tcW w:w="2126"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0.96 (0.947-0.971)</w:t>
            </w:r>
          </w:p>
        </w:tc>
        <w:tc>
          <w:tcPr>
            <w:tcW w:w="1701" w:type="dxa"/>
          </w:tcPr>
          <w:p w:rsidR="00D375ED" w:rsidRPr="00997577" w:rsidRDefault="00F657EA"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0.98</w:t>
            </w:r>
            <w:r w:rsidR="00D375ED" w:rsidRPr="00997577">
              <w:rPr>
                <w:rFonts w:ascii="Book Antiqua" w:eastAsia="Calibri" w:hAnsi="Book Antiqua" w:cs="Times New Roman"/>
                <w:sz w:val="24"/>
                <w:szCs w:val="24"/>
                <w:vertAlign w:val="superscript"/>
                <w:lang w:val="en-US" w:eastAsia="ja-JP"/>
              </w:rPr>
              <w:t>4</w:t>
            </w:r>
            <w:r w:rsidRPr="00997577">
              <w:rPr>
                <w:rFonts w:ascii="Book Antiqua" w:hAnsi="Book Antiqua" w:cs="Times New Roman" w:hint="eastAsia"/>
                <w:sz w:val="24"/>
                <w:szCs w:val="24"/>
                <w:lang w:val="en-US" w:eastAsia="zh-CN"/>
              </w:rPr>
              <w:t xml:space="preserve"> </w:t>
            </w:r>
            <w:r w:rsidR="00D375ED" w:rsidRPr="00997577">
              <w:rPr>
                <w:rFonts w:ascii="Book Antiqua" w:eastAsia="Calibri" w:hAnsi="Book Antiqua" w:cs="Times New Roman"/>
                <w:sz w:val="24"/>
                <w:szCs w:val="24"/>
                <w:lang w:val="en-US" w:eastAsia="ja-JP"/>
              </w:rPr>
              <w:t>(0.965-0.995)</w:t>
            </w:r>
          </w:p>
        </w:tc>
      </w:tr>
      <w:tr w:rsidR="00D375ED" w:rsidRPr="00997577" w:rsidTr="00AB7EB1">
        <w:trPr>
          <w:trHeight w:val="262"/>
        </w:trPr>
        <w:tc>
          <w:tcPr>
            <w:tcW w:w="2127" w:type="dxa"/>
          </w:tcPr>
          <w:p w:rsidR="00D375ED" w:rsidRPr="00997577" w:rsidRDefault="00F657EA" w:rsidP="00BC2B7F">
            <w:pPr>
              <w:spacing w:line="360" w:lineRule="auto"/>
              <w:jc w:val="both"/>
              <w:rPr>
                <w:rFonts w:ascii="Book Antiqua" w:eastAsia="Calibri" w:hAnsi="Book Antiqua" w:cs="Times New Roman"/>
                <w:i/>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hAnsi="Book Antiqua" w:cs="Times New Roman" w:hint="eastAsia"/>
                <w:i/>
                <w:sz w:val="24"/>
                <w:szCs w:val="24"/>
                <w:lang w:val="en-US" w:eastAsia="zh-CN"/>
              </w:rPr>
              <w:t xml:space="preserve"> </w:t>
            </w:r>
            <w:r w:rsidRPr="00997577">
              <w:rPr>
                <w:rFonts w:ascii="Book Antiqua" w:eastAsia="Calibri" w:hAnsi="Book Antiqua" w:cs="Times New Roman"/>
                <w:sz w:val="24"/>
                <w:szCs w:val="24"/>
                <w:lang w:val="en-US" w:eastAsia="ja-JP"/>
              </w:rPr>
              <w:t>value</w:t>
            </w:r>
          </w:p>
        </w:tc>
        <w:tc>
          <w:tcPr>
            <w:tcW w:w="1984"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Cs/>
                <w:sz w:val="24"/>
                <w:szCs w:val="24"/>
                <w:lang w:val="en-US" w:eastAsia="ja-JP"/>
              </w:rPr>
              <w:t>&lt; 0.0001</w:t>
            </w:r>
          </w:p>
        </w:tc>
        <w:tc>
          <w:tcPr>
            <w:tcW w:w="1701"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&lt;</w:t>
            </w:r>
            <w:r w:rsidR="000C554B" w:rsidRPr="00997577">
              <w:rPr>
                <w:rFonts w:ascii="Book Antiqua" w:eastAsia="Calibri" w:hAnsi="Book Antiqua" w:cs="Times New Roman"/>
                <w:sz w:val="24"/>
                <w:szCs w:val="24"/>
                <w:lang w:val="en-US" w:eastAsia="ja-JP"/>
              </w:rPr>
              <w:t xml:space="preserve"> </w:t>
            </w:r>
            <w:r w:rsidRPr="00997577">
              <w:rPr>
                <w:rFonts w:ascii="Book Antiqua" w:eastAsia="Calibri" w:hAnsi="Book Antiqua" w:cs="Times New Roman"/>
                <w:sz w:val="24"/>
                <w:szCs w:val="24"/>
                <w:lang w:val="en-US" w:eastAsia="ja-JP"/>
              </w:rPr>
              <w:t>0.0001</w:t>
            </w:r>
          </w:p>
        </w:tc>
        <w:tc>
          <w:tcPr>
            <w:tcW w:w="2126"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Cs/>
                <w:sz w:val="24"/>
                <w:szCs w:val="24"/>
                <w:lang w:val="en-US" w:eastAsia="ja-JP"/>
              </w:rPr>
              <w:t>0.02</w:t>
            </w:r>
          </w:p>
        </w:tc>
        <w:tc>
          <w:tcPr>
            <w:tcW w:w="1701" w:type="dxa"/>
          </w:tcPr>
          <w:p w:rsidR="00D375ED" w:rsidRPr="00997577" w:rsidRDefault="00D375ED"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0.001</w:t>
            </w:r>
          </w:p>
        </w:tc>
      </w:tr>
    </w:tbl>
    <w:p w:rsidR="00C1187E" w:rsidRPr="00BC2B7F" w:rsidRDefault="00D375ED" w:rsidP="00BC2B7F">
      <w:pPr>
        <w:spacing w:after="0" w:line="360" w:lineRule="auto"/>
        <w:jc w:val="both"/>
        <w:rPr>
          <w:rFonts w:ascii="Book Antiqua" w:hAnsi="Book Antiqua" w:cs="Times New Roman"/>
          <w:sz w:val="24"/>
          <w:szCs w:val="24"/>
          <w:lang w:val="en-US" w:eastAsia="zh-CN"/>
        </w:rPr>
      </w:pPr>
      <w:r w:rsidRPr="00997577">
        <w:rPr>
          <w:rFonts w:ascii="Book Antiqua" w:eastAsia="Calibri" w:hAnsi="Book Antiqua" w:cs="Times New Roman"/>
          <w:sz w:val="24"/>
          <w:szCs w:val="24"/>
          <w:vertAlign w:val="superscript"/>
          <w:lang w:val="en-US" w:eastAsia="ja-JP"/>
        </w:rPr>
        <w:t>1</w:t>
      </w:r>
      <w:r w:rsidRPr="00997577">
        <w:rPr>
          <w:rFonts w:ascii="Book Antiqua" w:eastAsia="Calibri" w:hAnsi="Book Antiqua" w:cs="Times New Roman"/>
          <w:sz w:val="24"/>
          <w:szCs w:val="24"/>
          <w:lang w:val="en-US" w:eastAsia="ja-JP"/>
        </w:rPr>
        <w:t xml:space="preserve">Adjusted for age, sex, previous stroke, basal hemoglobin, chronic obstructive pulmonary disease, diabetes mellitus, congestive heart failure or </w:t>
      </w:r>
      <w:r w:rsidR="00F85591" w:rsidRPr="00997577">
        <w:rPr>
          <w:rFonts w:ascii="Book Antiqua" w:eastAsia="Calibri" w:hAnsi="Book Antiqua" w:cs="Times New Roman"/>
          <w:sz w:val="24"/>
          <w:szCs w:val="24"/>
          <w:lang w:val="en-US" w:eastAsia="ja-JP"/>
        </w:rPr>
        <w:t xml:space="preserve">left ventricular </w:t>
      </w:r>
      <w:r w:rsidRPr="00997577">
        <w:rPr>
          <w:rFonts w:ascii="Book Antiqua" w:eastAsia="Calibri" w:hAnsi="Book Antiqua" w:cs="Times New Roman"/>
          <w:sz w:val="24"/>
          <w:szCs w:val="24"/>
          <w:lang w:val="en-US" w:eastAsia="ja-JP"/>
        </w:rPr>
        <w:t>ejection fraction ≤ 40%, history of malignant dise</w:t>
      </w:r>
      <w:r w:rsidR="00F657EA" w:rsidRPr="00997577">
        <w:rPr>
          <w:rFonts w:ascii="Book Antiqua" w:eastAsia="Calibri" w:hAnsi="Book Antiqua" w:cs="Times New Roman"/>
          <w:sz w:val="24"/>
          <w:szCs w:val="24"/>
          <w:lang w:val="en-US" w:eastAsia="ja-JP"/>
        </w:rPr>
        <w:t>ase and coronary artery disease</w:t>
      </w:r>
      <w:r w:rsidR="00F657EA" w:rsidRPr="00997577">
        <w:rPr>
          <w:rFonts w:ascii="Book Antiqua" w:hAnsi="Book Antiqua" w:cs="Times New Roman" w:hint="eastAsia"/>
          <w:sz w:val="24"/>
          <w:szCs w:val="24"/>
          <w:lang w:val="en-US" w:eastAsia="zh-CN"/>
        </w:rPr>
        <w:t xml:space="preserve">; </w:t>
      </w:r>
      <w:r w:rsidRPr="00997577">
        <w:rPr>
          <w:rFonts w:ascii="Book Antiqua" w:eastAsia="Calibri" w:hAnsi="Book Antiqua" w:cs="Times New Roman"/>
          <w:sz w:val="24"/>
          <w:szCs w:val="24"/>
          <w:vertAlign w:val="superscript"/>
          <w:lang w:val="en-US" w:eastAsia="ja-JP"/>
        </w:rPr>
        <w:t>2</w:t>
      </w:r>
      <w:r w:rsidRPr="00997577">
        <w:rPr>
          <w:rFonts w:ascii="Book Antiqua" w:eastAsia="Calibri" w:hAnsi="Book Antiqua" w:cs="Times New Roman"/>
          <w:sz w:val="24"/>
          <w:szCs w:val="24"/>
          <w:lang w:val="en-US" w:eastAsia="ja-JP"/>
        </w:rPr>
        <w:t xml:space="preserve">Adjusted for HAS-BLED risk score </w:t>
      </w:r>
      <w:r w:rsidR="00173967" w:rsidRPr="00997577">
        <w:rPr>
          <w:rFonts w:ascii="Book Antiqua" w:hAnsi="Book Antiqua" w:cs="Times New Roman" w:hint="eastAsia"/>
          <w:sz w:val="24"/>
          <w:szCs w:val="24"/>
          <w:lang w:val="en-US" w:eastAsia="zh-CN"/>
        </w:rPr>
        <w:t>[</w:t>
      </w:r>
      <w:r w:rsidRPr="00997577">
        <w:rPr>
          <w:rFonts w:ascii="Book Antiqua" w:eastAsia="Calibri" w:hAnsi="Book Antiqua" w:cs="Times New Roman"/>
          <w:sz w:val="24"/>
          <w:szCs w:val="24"/>
          <w:lang w:val="en-US" w:eastAsia="ja-JP"/>
        </w:rPr>
        <w:t xml:space="preserve">Hypertension </w:t>
      </w:r>
      <w:r w:rsidR="00173967" w:rsidRPr="00997577">
        <w:rPr>
          <w:rFonts w:ascii="Book Antiqua" w:hAnsi="Book Antiqua" w:cs="Times New Roman" w:hint="eastAsia"/>
          <w:sz w:val="24"/>
          <w:szCs w:val="24"/>
          <w:lang w:val="en-US" w:eastAsia="zh-CN"/>
        </w:rPr>
        <w:t>(</w:t>
      </w:r>
      <w:r w:rsidRPr="00997577">
        <w:rPr>
          <w:rFonts w:ascii="Book Antiqua" w:eastAsia="Calibri" w:hAnsi="Book Antiqua" w:cs="Times New Roman"/>
          <w:sz w:val="24"/>
          <w:szCs w:val="24"/>
          <w:lang w:val="en-US" w:eastAsia="ja-JP"/>
        </w:rPr>
        <w:t>uncontrolled: systolic &gt;160 mm Hg</w:t>
      </w:r>
      <w:r w:rsidR="00173967" w:rsidRPr="00997577">
        <w:rPr>
          <w:rFonts w:ascii="Book Antiqua" w:hAnsi="Book Antiqua" w:cs="Times New Roman" w:hint="eastAsia"/>
          <w:sz w:val="24"/>
          <w:szCs w:val="24"/>
          <w:lang w:val="en-US" w:eastAsia="zh-CN"/>
        </w:rPr>
        <w:t>)]</w:t>
      </w:r>
      <w:r w:rsidRPr="00997577">
        <w:rPr>
          <w:rFonts w:ascii="Book Antiqua" w:eastAsia="Calibri" w:hAnsi="Book Antiqua" w:cs="Times New Roman"/>
          <w:sz w:val="24"/>
          <w:szCs w:val="24"/>
          <w:lang w:val="en-US" w:eastAsia="ja-JP"/>
        </w:rPr>
        <w:t xml:space="preserve">, </w:t>
      </w:r>
      <w:r w:rsidR="00173967" w:rsidRPr="00997577">
        <w:rPr>
          <w:rFonts w:ascii="Book Antiqua" w:eastAsia="Calibri" w:hAnsi="Book Antiqua" w:cs="Times New Roman"/>
          <w:b/>
          <w:sz w:val="24"/>
          <w:szCs w:val="24"/>
          <w:lang w:val="en-US" w:eastAsia="ja-JP"/>
        </w:rPr>
        <w:t>a</w:t>
      </w:r>
      <w:r w:rsidR="00173967" w:rsidRPr="00997577">
        <w:rPr>
          <w:rFonts w:ascii="Book Antiqua" w:eastAsia="Calibri" w:hAnsi="Book Antiqua" w:cs="Times New Roman"/>
          <w:sz w:val="24"/>
          <w:szCs w:val="24"/>
          <w:lang w:val="en-US" w:eastAsia="ja-JP"/>
        </w:rPr>
        <w:t>bnormal renal function, abnormal liver function, stroke, bleeding</w:t>
      </w:r>
      <w:r w:rsidRPr="00997577">
        <w:rPr>
          <w:rFonts w:ascii="Book Antiqua" w:eastAsia="Calibri" w:hAnsi="Book Antiqua" w:cs="Times New Roman"/>
          <w:sz w:val="24"/>
          <w:szCs w:val="24"/>
          <w:lang w:val="en-US" w:eastAsia="ja-JP"/>
        </w:rPr>
        <w:t xml:space="preserve"> history or predisposition (anemia), </w:t>
      </w:r>
      <w:r w:rsidR="00173967" w:rsidRPr="00997577">
        <w:rPr>
          <w:rFonts w:ascii="Book Antiqua" w:eastAsia="Calibri" w:hAnsi="Book Antiqua" w:cs="Times New Roman"/>
          <w:sz w:val="24"/>
          <w:szCs w:val="24"/>
          <w:lang w:val="en-US" w:eastAsia="ja-JP"/>
        </w:rPr>
        <w:t>l</w:t>
      </w:r>
      <w:r w:rsidRPr="00997577">
        <w:rPr>
          <w:rFonts w:ascii="Book Antiqua" w:eastAsia="Calibri" w:hAnsi="Book Antiqua" w:cs="Times New Roman"/>
          <w:sz w:val="24"/>
          <w:szCs w:val="24"/>
          <w:lang w:val="en-US" w:eastAsia="ja-JP"/>
        </w:rPr>
        <w:t xml:space="preserve">abile international normalized ration (INR), </w:t>
      </w:r>
      <w:r w:rsidR="00173967" w:rsidRPr="00997577">
        <w:rPr>
          <w:rFonts w:ascii="Book Antiqua" w:eastAsia="Calibri" w:hAnsi="Book Antiqua" w:cs="Times New Roman"/>
          <w:sz w:val="24"/>
          <w:szCs w:val="24"/>
          <w:lang w:val="en-US" w:eastAsia="ja-JP"/>
        </w:rPr>
        <w:t>e</w:t>
      </w:r>
      <w:r w:rsidRPr="00997577">
        <w:rPr>
          <w:rFonts w:ascii="Book Antiqua" w:eastAsia="Calibri" w:hAnsi="Book Antiqua" w:cs="Times New Roman"/>
          <w:sz w:val="24"/>
          <w:szCs w:val="24"/>
          <w:lang w:val="en-US" w:eastAsia="ja-JP"/>
        </w:rPr>
        <w:t>lderly &gt; 65 years, and D</w:t>
      </w:r>
      <w:r w:rsidR="00F657EA" w:rsidRPr="00997577">
        <w:rPr>
          <w:rFonts w:ascii="Book Antiqua" w:eastAsia="Calibri" w:hAnsi="Book Antiqua" w:cs="Times New Roman"/>
          <w:sz w:val="24"/>
          <w:szCs w:val="24"/>
          <w:lang w:val="en-US" w:eastAsia="ja-JP"/>
        </w:rPr>
        <w:t>rugs/alcohol concomitantly)</w:t>
      </w:r>
      <w:r w:rsidR="00F657EA" w:rsidRPr="00997577">
        <w:rPr>
          <w:rFonts w:ascii="Book Antiqua" w:hAnsi="Book Antiqua" w:cs="Times New Roman" w:hint="eastAsia"/>
          <w:sz w:val="24"/>
          <w:szCs w:val="24"/>
          <w:lang w:val="en-US" w:eastAsia="zh-CN"/>
        </w:rPr>
        <w:t xml:space="preserve">; </w:t>
      </w:r>
      <w:r w:rsidRPr="00997577">
        <w:rPr>
          <w:rFonts w:ascii="Book Antiqua" w:eastAsia="Calibri" w:hAnsi="Book Antiqua" w:cs="Times New Roman"/>
          <w:sz w:val="24"/>
          <w:szCs w:val="24"/>
          <w:vertAlign w:val="superscript"/>
          <w:lang w:val="en-US" w:eastAsia="ja-JP"/>
        </w:rPr>
        <w:t>3</w:t>
      </w:r>
      <w:r w:rsidRPr="00997577">
        <w:rPr>
          <w:rFonts w:ascii="Book Antiqua" w:eastAsia="Calibri" w:hAnsi="Book Antiqua" w:cs="Times New Roman"/>
          <w:sz w:val="24"/>
          <w:szCs w:val="24"/>
          <w:lang w:val="en-US" w:eastAsia="ja-JP"/>
        </w:rPr>
        <w:t xml:space="preserve">Adjusted for CHA2DS2-VAScscore </w:t>
      </w:r>
      <w:r w:rsidR="00173967" w:rsidRPr="00997577">
        <w:rPr>
          <w:rFonts w:ascii="Book Antiqua" w:hAnsi="Book Antiqua" w:cs="Times New Roman" w:hint="eastAsia"/>
          <w:sz w:val="24"/>
          <w:szCs w:val="24"/>
          <w:lang w:val="en-US" w:eastAsia="zh-CN"/>
        </w:rPr>
        <w:t>[</w:t>
      </w:r>
      <w:r w:rsidRPr="00997577">
        <w:rPr>
          <w:rFonts w:ascii="Book Antiqua" w:eastAsia="Calibri" w:hAnsi="Book Antiqua" w:cs="Times New Roman"/>
          <w:sz w:val="24"/>
          <w:szCs w:val="24"/>
          <w:lang w:val="en-US" w:eastAsia="ja-JP"/>
        </w:rPr>
        <w:t xml:space="preserve">Cardiac failure or dysfunction, Hypertension, Age_75 years </w:t>
      </w:r>
      <w:r w:rsidR="00173967" w:rsidRPr="00997577">
        <w:rPr>
          <w:rFonts w:ascii="Book Antiqua" w:hAnsi="Book Antiqua" w:cs="Times New Roman" w:hint="eastAsia"/>
          <w:sz w:val="24"/>
          <w:szCs w:val="24"/>
          <w:lang w:val="en-US" w:eastAsia="zh-CN"/>
        </w:rPr>
        <w:t>(</w:t>
      </w:r>
      <w:r w:rsidRPr="00997577">
        <w:rPr>
          <w:rFonts w:ascii="Book Antiqua" w:eastAsia="Calibri" w:hAnsi="Book Antiqua" w:cs="Times New Roman"/>
          <w:sz w:val="24"/>
          <w:szCs w:val="24"/>
          <w:lang w:val="en-US" w:eastAsia="ja-JP"/>
        </w:rPr>
        <w:t>doubl</w:t>
      </w:r>
      <w:r w:rsidR="00084F42" w:rsidRPr="00997577">
        <w:rPr>
          <w:rFonts w:ascii="Book Antiqua" w:eastAsia="Calibri" w:hAnsi="Book Antiqua" w:cs="Times New Roman"/>
          <w:sz w:val="24"/>
          <w:szCs w:val="24"/>
          <w:lang w:val="en-US" w:eastAsia="ja-JP"/>
        </w:rPr>
        <w:t>ed</w:t>
      </w:r>
      <w:r w:rsidR="00173967" w:rsidRPr="00997577">
        <w:rPr>
          <w:rFonts w:ascii="Book Antiqua" w:hAnsi="Book Antiqua" w:cs="Times New Roman" w:hint="eastAsia"/>
          <w:sz w:val="24"/>
          <w:szCs w:val="24"/>
          <w:lang w:val="en-US" w:eastAsia="zh-CN"/>
        </w:rPr>
        <w:t>)</w:t>
      </w:r>
      <w:r w:rsidR="00084F42" w:rsidRPr="00997577">
        <w:rPr>
          <w:rFonts w:ascii="Book Antiqua" w:eastAsia="Calibri" w:hAnsi="Book Antiqua" w:cs="Times New Roman"/>
          <w:sz w:val="24"/>
          <w:szCs w:val="24"/>
          <w:lang w:val="en-US" w:eastAsia="ja-JP"/>
        </w:rPr>
        <w:t xml:space="preserve">, Diabetes, Stroke </w:t>
      </w:r>
      <w:r w:rsidR="00173967" w:rsidRPr="00997577">
        <w:rPr>
          <w:rFonts w:ascii="Book Antiqua" w:hAnsi="Book Antiqua" w:cs="Times New Roman" w:hint="eastAsia"/>
          <w:sz w:val="24"/>
          <w:szCs w:val="24"/>
          <w:lang w:val="en-US" w:eastAsia="zh-CN"/>
        </w:rPr>
        <w:t>(</w:t>
      </w:r>
      <w:r w:rsidR="00084F42" w:rsidRPr="00997577">
        <w:rPr>
          <w:rFonts w:ascii="Book Antiqua" w:eastAsia="Calibri" w:hAnsi="Book Antiqua" w:cs="Times New Roman"/>
          <w:sz w:val="24"/>
          <w:szCs w:val="24"/>
          <w:lang w:val="en-US" w:eastAsia="ja-JP"/>
        </w:rPr>
        <w:t>doubled</w:t>
      </w:r>
      <w:r w:rsidR="00173967" w:rsidRPr="00997577">
        <w:rPr>
          <w:rFonts w:ascii="Book Antiqua" w:hAnsi="Book Antiqua" w:cs="Times New Roman" w:hint="eastAsia"/>
          <w:sz w:val="24"/>
          <w:szCs w:val="24"/>
          <w:lang w:val="en-US" w:eastAsia="zh-CN"/>
        </w:rPr>
        <w:t>)</w:t>
      </w:r>
      <w:r w:rsidR="00247B90" w:rsidRPr="00997577">
        <w:rPr>
          <w:rFonts w:ascii="Book Antiqua" w:eastAsia="Calibri" w:hAnsi="Book Antiqua" w:cs="Times New Roman"/>
          <w:sz w:val="24"/>
          <w:szCs w:val="24"/>
          <w:lang w:val="en-US" w:eastAsia="ja-JP"/>
        </w:rPr>
        <w:t xml:space="preserve">, </w:t>
      </w:r>
      <w:r w:rsidR="001D2128" w:rsidRPr="00997577">
        <w:rPr>
          <w:rFonts w:ascii="Book Antiqua" w:eastAsia="Calibri" w:hAnsi="Book Antiqua" w:cs="Times New Roman"/>
          <w:sz w:val="24"/>
          <w:szCs w:val="24"/>
          <w:lang w:val="en-US" w:eastAsia="ja-JP"/>
        </w:rPr>
        <w:t xml:space="preserve">Vascular </w:t>
      </w:r>
      <w:r w:rsidRPr="00997577">
        <w:rPr>
          <w:rFonts w:ascii="Book Antiqua" w:eastAsia="Calibri" w:hAnsi="Book Antiqua" w:cs="Times New Roman"/>
          <w:sz w:val="24"/>
          <w:szCs w:val="24"/>
          <w:lang w:val="en-US" w:eastAsia="ja-JP"/>
        </w:rPr>
        <w:t xml:space="preserve">disease, Age 65 to 74 years, and Sex category </w:t>
      </w:r>
      <w:r w:rsidR="00173967" w:rsidRPr="00997577">
        <w:rPr>
          <w:rFonts w:ascii="Book Antiqua" w:hAnsi="Book Antiqua" w:cs="Times New Roman" w:hint="eastAsia"/>
          <w:sz w:val="24"/>
          <w:szCs w:val="24"/>
          <w:lang w:val="en-US" w:eastAsia="zh-CN"/>
        </w:rPr>
        <w:t>(</w:t>
      </w:r>
      <w:r w:rsidRPr="00997577">
        <w:rPr>
          <w:rFonts w:ascii="Book Antiqua" w:eastAsia="Calibri" w:hAnsi="Book Antiqua" w:cs="Times New Roman"/>
          <w:sz w:val="24"/>
          <w:szCs w:val="24"/>
          <w:lang w:val="en-US" w:eastAsia="ja-JP"/>
        </w:rPr>
        <w:t>female</w:t>
      </w:r>
      <w:r w:rsidR="00173967" w:rsidRPr="00997577">
        <w:rPr>
          <w:rFonts w:ascii="Book Antiqua" w:hAnsi="Book Antiqua" w:cs="Times New Roman" w:hint="eastAsia"/>
          <w:sz w:val="24"/>
          <w:szCs w:val="24"/>
          <w:lang w:val="en-US" w:eastAsia="zh-CN"/>
        </w:rPr>
        <w:t>)]</w:t>
      </w:r>
      <w:r w:rsidR="00F657EA" w:rsidRPr="00997577">
        <w:rPr>
          <w:rFonts w:ascii="Book Antiqua" w:hAnsi="Book Antiqua" w:cs="Times New Roman" w:hint="eastAsia"/>
          <w:sz w:val="24"/>
          <w:szCs w:val="24"/>
          <w:lang w:val="en-US" w:eastAsia="zh-CN"/>
        </w:rPr>
        <w:t xml:space="preserve">; </w:t>
      </w:r>
      <w:r w:rsidRPr="00997577">
        <w:rPr>
          <w:rFonts w:ascii="Book Antiqua" w:eastAsia="Calibri" w:hAnsi="Book Antiqua" w:cs="Times New Roman"/>
          <w:sz w:val="24"/>
          <w:szCs w:val="24"/>
          <w:vertAlign w:val="superscript"/>
          <w:lang w:val="en-US" w:eastAsia="ja-JP"/>
        </w:rPr>
        <w:t>4</w:t>
      </w:r>
      <w:r w:rsidRPr="00997577">
        <w:rPr>
          <w:rFonts w:ascii="Book Antiqua" w:eastAsia="Calibri" w:hAnsi="Book Antiqua" w:cs="Times New Roman"/>
          <w:sz w:val="24"/>
          <w:szCs w:val="24"/>
          <w:lang w:val="en-US" w:eastAsia="ja-JP"/>
        </w:rPr>
        <w:t xml:space="preserve">Adjusted for </w:t>
      </w:r>
      <w:r w:rsidR="006A62FE" w:rsidRPr="00997577">
        <w:rPr>
          <w:rFonts w:ascii="Book Antiqua" w:eastAsia="Calibri" w:hAnsi="Book Antiqua" w:cs="Times New Roman"/>
          <w:sz w:val="24"/>
          <w:szCs w:val="24"/>
          <w:lang w:val="en-US" w:eastAsia="ja-JP"/>
        </w:rPr>
        <w:t>age, sex, diabetes mellitus, history of malignant disease, previous stroke, basal hemoglobin</w:t>
      </w:r>
      <w:r w:rsidR="00DB723D" w:rsidRPr="00997577">
        <w:rPr>
          <w:rFonts w:ascii="Book Antiqua" w:eastAsia="Calibri" w:hAnsi="Book Antiqua" w:cs="Times New Roman"/>
          <w:sz w:val="24"/>
          <w:szCs w:val="24"/>
          <w:lang w:val="en-US" w:eastAsia="ja-JP"/>
        </w:rPr>
        <w:t xml:space="preserve"> and </w:t>
      </w:r>
      <w:r w:rsidRPr="00997577">
        <w:rPr>
          <w:rFonts w:ascii="Book Antiqua" w:eastAsia="Calibri" w:hAnsi="Book Antiqua" w:cs="Times New Roman"/>
          <w:sz w:val="24"/>
          <w:szCs w:val="24"/>
          <w:lang w:val="en-US" w:eastAsia="ja-JP"/>
        </w:rPr>
        <w:t>congestive heart failure or ejection fraction ≤ 40%</w:t>
      </w:r>
      <w:r w:rsidR="006A62FE" w:rsidRPr="00997577">
        <w:rPr>
          <w:rFonts w:ascii="Book Antiqua" w:eastAsia="Calibri" w:hAnsi="Book Antiqua" w:cs="Times New Roman"/>
          <w:sz w:val="24"/>
          <w:szCs w:val="24"/>
          <w:lang w:val="en-US" w:eastAsia="ja-JP"/>
        </w:rPr>
        <w:t>.</w:t>
      </w:r>
      <w:r w:rsidRPr="00997577">
        <w:rPr>
          <w:rFonts w:ascii="Book Antiqua" w:eastAsia="Calibri" w:hAnsi="Book Antiqua" w:cs="Times New Roman"/>
          <w:sz w:val="24"/>
          <w:szCs w:val="24"/>
          <w:lang w:val="en-US" w:eastAsia="ja-JP"/>
        </w:rPr>
        <w:t xml:space="preserve"> </w:t>
      </w:r>
      <w:r w:rsidR="00173967" w:rsidRPr="00997577">
        <w:rPr>
          <w:rFonts w:ascii="Book Antiqua" w:eastAsia="Calibri" w:hAnsi="Book Antiqua" w:cs="Times New Roman"/>
          <w:sz w:val="24"/>
          <w:szCs w:val="24"/>
          <w:lang w:val="en-US" w:eastAsia="ja-JP"/>
        </w:rPr>
        <w:lastRenderedPageBreak/>
        <w:t>CKD-EPI</w:t>
      </w:r>
      <w:r w:rsidR="00173967" w:rsidRPr="00997577">
        <w:rPr>
          <w:rFonts w:ascii="Book Antiqua" w:hAnsi="Book Antiqua" w:cs="Times New Roman" w:hint="eastAsia"/>
          <w:sz w:val="24"/>
          <w:szCs w:val="24"/>
          <w:lang w:val="en-US" w:eastAsia="zh-CN"/>
        </w:rPr>
        <w:t>:</w:t>
      </w:r>
      <w:r w:rsidR="00173967" w:rsidRPr="00997577">
        <w:rPr>
          <w:rFonts w:ascii="Book Antiqua" w:eastAsia="Calibri" w:hAnsi="Book Antiqua" w:cs="Times New Roman"/>
          <w:sz w:val="24"/>
          <w:szCs w:val="24"/>
          <w:lang w:val="en-US" w:eastAsia="ja-JP"/>
        </w:rPr>
        <w:t xml:space="preserve"> Chronic Kidney Disease Epidemiology Collaboration equation; MDRD-4</w:t>
      </w:r>
      <w:r w:rsidR="00173967" w:rsidRPr="00997577">
        <w:rPr>
          <w:rFonts w:ascii="Book Antiqua" w:hAnsi="Book Antiqua" w:cs="Times New Roman" w:hint="eastAsia"/>
          <w:sz w:val="24"/>
          <w:szCs w:val="24"/>
          <w:lang w:val="en-US" w:eastAsia="zh-CN"/>
        </w:rPr>
        <w:t>:</w:t>
      </w:r>
      <w:r w:rsidR="00173967" w:rsidRPr="00997577">
        <w:rPr>
          <w:rFonts w:ascii="Book Antiqua" w:eastAsia="Calibri" w:hAnsi="Book Antiqua" w:cs="Times New Roman"/>
          <w:sz w:val="24"/>
          <w:szCs w:val="24"/>
          <w:lang w:val="en-US" w:eastAsia="ja-JP"/>
        </w:rPr>
        <w:t xml:space="preserve"> 4-variable MDRD Study equation. </w:t>
      </w:r>
    </w:p>
    <w:p w:rsidR="00AB7EB1" w:rsidRPr="00997577" w:rsidRDefault="00AB7EB1" w:rsidP="00BC2B7F">
      <w:pPr>
        <w:spacing w:after="0" w:line="360" w:lineRule="auto"/>
        <w:rPr>
          <w:rFonts w:ascii="Book Antiqua" w:eastAsia="Calibri" w:hAnsi="Book Antiqua" w:cs="Times New Roman"/>
          <w:b/>
          <w:bCs/>
          <w:sz w:val="24"/>
          <w:szCs w:val="24"/>
          <w:lang w:val="en-US" w:eastAsia="ja-JP"/>
        </w:rPr>
      </w:pPr>
      <w:r w:rsidRPr="00997577">
        <w:rPr>
          <w:rFonts w:ascii="Book Antiqua" w:eastAsia="Calibri" w:hAnsi="Book Antiqua" w:cs="Times New Roman"/>
          <w:b/>
          <w:bCs/>
          <w:sz w:val="24"/>
          <w:szCs w:val="24"/>
          <w:lang w:val="en-US" w:eastAsia="ja-JP"/>
        </w:rPr>
        <w:br w:type="page"/>
      </w:r>
    </w:p>
    <w:p w:rsidR="00671624" w:rsidRPr="00997577" w:rsidRDefault="00AB7EB1" w:rsidP="00BC2B7F">
      <w:pPr>
        <w:spacing w:after="0" w:line="360" w:lineRule="auto"/>
        <w:jc w:val="both"/>
        <w:rPr>
          <w:rFonts w:ascii="Book Antiqua" w:hAnsi="Book Antiqua" w:cs="Times New Roman"/>
          <w:b/>
          <w:sz w:val="24"/>
          <w:szCs w:val="24"/>
          <w:lang w:val="en-US" w:eastAsia="zh-CN"/>
        </w:rPr>
      </w:pPr>
      <w:r w:rsidRPr="00997577">
        <w:rPr>
          <w:rFonts w:ascii="Book Antiqua" w:eastAsia="Calibri" w:hAnsi="Book Antiqua" w:cs="Times New Roman"/>
          <w:b/>
          <w:bCs/>
          <w:sz w:val="24"/>
          <w:szCs w:val="24"/>
          <w:lang w:val="en-US" w:eastAsia="ja-JP"/>
        </w:rPr>
        <w:lastRenderedPageBreak/>
        <w:t>Table</w:t>
      </w:r>
      <w:r w:rsidRPr="00997577">
        <w:rPr>
          <w:rFonts w:ascii="Book Antiqua" w:hAnsi="Book Antiqua" w:cs="Times New Roman" w:hint="eastAsia"/>
          <w:b/>
          <w:bCs/>
          <w:sz w:val="24"/>
          <w:szCs w:val="24"/>
          <w:lang w:val="en-US" w:eastAsia="zh-CN"/>
        </w:rPr>
        <w:t xml:space="preserve"> </w:t>
      </w:r>
      <w:r w:rsidRPr="00997577">
        <w:rPr>
          <w:rFonts w:ascii="Book Antiqua" w:eastAsia="Calibri" w:hAnsi="Book Antiqua" w:cs="Times New Roman"/>
          <w:b/>
          <w:bCs/>
          <w:sz w:val="24"/>
          <w:szCs w:val="24"/>
          <w:lang w:val="en-US" w:eastAsia="ja-JP"/>
        </w:rPr>
        <w:t>3</w:t>
      </w:r>
      <w:r w:rsidR="00671624" w:rsidRPr="00997577">
        <w:rPr>
          <w:rFonts w:ascii="Book Antiqua" w:eastAsia="Calibri" w:hAnsi="Book Antiqua" w:cs="Times New Roman"/>
          <w:b/>
          <w:bCs/>
          <w:sz w:val="24"/>
          <w:szCs w:val="24"/>
          <w:lang w:val="en-US" w:eastAsia="ja-JP"/>
        </w:rPr>
        <w:t xml:space="preserve"> </w:t>
      </w:r>
      <w:r w:rsidR="00671624" w:rsidRPr="00997577">
        <w:rPr>
          <w:rFonts w:ascii="Book Antiqua" w:eastAsia="Calibri" w:hAnsi="Book Antiqua" w:cs="Times New Roman"/>
          <w:b/>
          <w:sz w:val="24"/>
          <w:szCs w:val="24"/>
          <w:lang w:val="en-US" w:eastAsia="ja-JP"/>
        </w:rPr>
        <w:t>Unadjusted and adjusted effect (H</w:t>
      </w:r>
      <w:r w:rsidR="00173967" w:rsidRPr="00997577">
        <w:rPr>
          <w:rFonts w:ascii="Book Antiqua" w:hAnsi="Book Antiqua" w:cs="Times New Roman"/>
          <w:b/>
          <w:sz w:val="24"/>
          <w:szCs w:val="24"/>
          <w:lang w:val="en-US" w:eastAsia="zh-CN"/>
        </w:rPr>
        <w:t>R</w:t>
      </w:r>
      <w:r w:rsidR="00671624" w:rsidRPr="00997577">
        <w:rPr>
          <w:rFonts w:ascii="Book Antiqua" w:eastAsia="Calibri" w:hAnsi="Book Antiqua" w:cs="Times New Roman"/>
          <w:b/>
          <w:sz w:val="24"/>
          <w:szCs w:val="24"/>
          <w:lang w:val="en-US" w:eastAsia="ja-JP"/>
        </w:rPr>
        <w:t xml:space="preserve">) on outcomes of </w:t>
      </w:r>
      <w:r w:rsidR="00671624" w:rsidRPr="00997577">
        <w:rPr>
          <w:rFonts w:ascii="Book Antiqua" w:eastAsia="Calibri" w:hAnsi="Book Antiqua" w:cs="Times New Roman"/>
          <w:b/>
          <w:iCs/>
          <w:sz w:val="24"/>
          <w:szCs w:val="24"/>
          <w:lang w:val="en-US" w:eastAsia="ja-JP"/>
        </w:rPr>
        <w:t>c</w:t>
      </w:r>
      <w:r w:rsidR="00671624" w:rsidRPr="00997577">
        <w:rPr>
          <w:rFonts w:ascii="Book Antiqua" w:eastAsia="Calibri" w:hAnsi="Book Antiqua" w:cs="Times New Roman"/>
          <w:b/>
          <w:bCs/>
          <w:iCs/>
          <w:sz w:val="24"/>
          <w:szCs w:val="24"/>
          <w:lang w:val="en-US" w:eastAsia="ja-JP"/>
        </w:rPr>
        <w:t xml:space="preserve">ategorical </w:t>
      </w:r>
      <w:proofErr w:type="spellStart"/>
      <w:r w:rsidR="00671624" w:rsidRPr="00997577">
        <w:rPr>
          <w:rFonts w:ascii="Book Antiqua" w:eastAsia="Calibri" w:hAnsi="Book Antiqua" w:cs="Times New Roman"/>
          <w:b/>
          <w:sz w:val="24"/>
          <w:szCs w:val="24"/>
          <w:lang w:val="en-US" w:eastAsia="ja-JP"/>
        </w:rPr>
        <w:t>eGFR</w:t>
      </w:r>
      <w:proofErr w:type="spellEnd"/>
      <w:r w:rsidR="00671624" w:rsidRPr="00997577">
        <w:rPr>
          <w:rFonts w:ascii="Book Antiqua" w:eastAsia="Calibri" w:hAnsi="Book Antiqua" w:cs="Times New Roman"/>
          <w:b/>
          <w:sz w:val="24"/>
          <w:szCs w:val="24"/>
          <w:lang w:val="en-US" w:eastAsia="ja-JP"/>
        </w:rPr>
        <w:t xml:space="preserve"> determined by the </w:t>
      </w:r>
      <w:r w:rsidR="00AC6937" w:rsidRPr="00997577">
        <w:rPr>
          <w:rFonts w:ascii="Book Antiqua" w:eastAsia="Calibri" w:hAnsi="Book Antiqua" w:cs="Times New Roman"/>
          <w:b/>
          <w:sz w:val="24"/>
          <w:szCs w:val="24"/>
          <w:lang w:val="en-US" w:eastAsia="ja-JP"/>
        </w:rPr>
        <w:t xml:space="preserve">re-expressed </w:t>
      </w:r>
      <w:r w:rsidR="00671624" w:rsidRPr="00997577">
        <w:rPr>
          <w:rFonts w:ascii="Book Antiqua" w:eastAsia="Calibri" w:hAnsi="Book Antiqua" w:cs="Times New Roman"/>
          <w:b/>
          <w:sz w:val="24"/>
          <w:szCs w:val="24"/>
          <w:lang w:val="en-US" w:eastAsia="ja-JP"/>
        </w:rPr>
        <w:t xml:space="preserve">MDRD-4 and </w:t>
      </w:r>
      <w:r w:rsidR="00AC6937" w:rsidRPr="00997577">
        <w:rPr>
          <w:rFonts w:ascii="Book Antiqua" w:eastAsia="Calibri" w:hAnsi="Book Antiqua" w:cs="Times New Roman"/>
          <w:b/>
          <w:sz w:val="24"/>
          <w:szCs w:val="24"/>
          <w:lang w:val="en-US" w:eastAsia="ja-JP"/>
        </w:rPr>
        <w:t xml:space="preserve">the new </w:t>
      </w:r>
      <w:r w:rsidRPr="00997577">
        <w:rPr>
          <w:rFonts w:ascii="Book Antiqua" w:eastAsia="Calibri" w:hAnsi="Book Antiqua" w:cs="Times New Roman"/>
          <w:b/>
          <w:sz w:val="24"/>
          <w:szCs w:val="24"/>
          <w:lang w:val="en-US" w:eastAsia="ja-JP"/>
        </w:rPr>
        <w:t>CKD-EPI equations</w:t>
      </w:r>
    </w:p>
    <w:tbl>
      <w:tblPr>
        <w:tblStyle w:val="TableGrid"/>
        <w:tblW w:w="9498" w:type="dxa"/>
        <w:tblLayout w:type="fixed"/>
        <w:tblLook w:val="04A0" w:firstRow="1" w:lastRow="0" w:firstColumn="1" w:lastColumn="0" w:noHBand="0" w:noVBand="1"/>
      </w:tblPr>
      <w:tblGrid>
        <w:gridCol w:w="2127"/>
        <w:gridCol w:w="851"/>
        <w:gridCol w:w="1842"/>
        <w:gridCol w:w="142"/>
        <w:gridCol w:w="1276"/>
        <w:gridCol w:w="142"/>
        <w:gridCol w:w="1701"/>
        <w:gridCol w:w="1417"/>
      </w:tblGrid>
      <w:tr w:rsidR="00671624" w:rsidRPr="00997577" w:rsidTr="00AB7EB1">
        <w:tc>
          <w:tcPr>
            <w:tcW w:w="2127" w:type="dxa"/>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c>
          <w:tcPr>
            <w:tcW w:w="851" w:type="dxa"/>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c>
          <w:tcPr>
            <w:tcW w:w="3260" w:type="dxa"/>
            <w:gridSpan w:val="3"/>
          </w:tcPr>
          <w:p w:rsidR="00671624" w:rsidRPr="00997577" w:rsidRDefault="00671624" w:rsidP="00BC2B7F">
            <w:pPr>
              <w:spacing w:line="360" w:lineRule="auto"/>
              <w:jc w:val="both"/>
              <w:rPr>
                <w:rFonts w:ascii="Book Antiqua" w:eastAsia="Calibri" w:hAnsi="Book Antiqua" w:cs="Times New Roman"/>
                <w:b/>
                <w:sz w:val="24"/>
                <w:szCs w:val="24"/>
                <w:lang w:val="en-US" w:eastAsia="ja-JP"/>
              </w:rPr>
            </w:pPr>
            <w:r w:rsidRPr="00997577">
              <w:rPr>
                <w:rFonts w:ascii="Book Antiqua" w:eastAsia="Calibri" w:hAnsi="Book Antiqua" w:cs="Times New Roman"/>
                <w:b/>
                <w:sz w:val="24"/>
                <w:szCs w:val="24"/>
                <w:lang w:val="en-US" w:eastAsia="ja-JP"/>
              </w:rPr>
              <w:t>MDRD-4</w:t>
            </w:r>
          </w:p>
        </w:tc>
        <w:tc>
          <w:tcPr>
            <w:tcW w:w="3260" w:type="dxa"/>
            <w:gridSpan w:val="3"/>
          </w:tcPr>
          <w:p w:rsidR="00671624" w:rsidRPr="00997577" w:rsidRDefault="00671624" w:rsidP="00BC2B7F">
            <w:pPr>
              <w:spacing w:line="360" w:lineRule="auto"/>
              <w:jc w:val="both"/>
              <w:rPr>
                <w:rFonts w:ascii="Book Antiqua" w:eastAsia="Calibri" w:hAnsi="Book Antiqua" w:cs="Times New Roman"/>
                <w:b/>
                <w:sz w:val="24"/>
                <w:szCs w:val="24"/>
                <w:lang w:val="en-US" w:eastAsia="ja-JP"/>
              </w:rPr>
            </w:pPr>
            <w:r w:rsidRPr="00997577">
              <w:rPr>
                <w:rFonts w:ascii="Book Antiqua" w:eastAsia="Calibri" w:hAnsi="Book Antiqua" w:cs="Times New Roman"/>
                <w:b/>
                <w:sz w:val="24"/>
                <w:szCs w:val="24"/>
                <w:lang w:val="en-US" w:eastAsia="ja-JP"/>
              </w:rPr>
              <w:t>CKD-EPI</w:t>
            </w:r>
          </w:p>
        </w:tc>
      </w:tr>
      <w:tr w:rsidR="00671624" w:rsidRPr="00997577" w:rsidTr="00AB7EB1">
        <w:tc>
          <w:tcPr>
            <w:tcW w:w="2127" w:type="dxa"/>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proofErr w:type="gramStart"/>
            <w:r w:rsidRPr="00997577">
              <w:rPr>
                <w:rFonts w:ascii="Book Antiqua" w:hAnsi="Book Antiqua" w:cs="Times New Roman"/>
                <w:b/>
                <w:i/>
                <w:sz w:val="24"/>
                <w:szCs w:val="24"/>
                <w:lang w:val="en-US" w:eastAsia="zh-CN"/>
              </w:rPr>
              <w:t>n</w:t>
            </w:r>
            <w:proofErr w:type="gramEnd"/>
            <w:r w:rsidRPr="00997577">
              <w:rPr>
                <w:rFonts w:ascii="Book Antiqua" w:hAnsi="Book Antiqua" w:cs="Times New Roman" w:hint="eastAsia"/>
                <w:b/>
                <w:sz w:val="24"/>
                <w:szCs w:val="24"/>
                <w:lang w:val="en-US" w:eastAsia="zh-CN"/>
              </w:rPr>
              <w:t xml:space="preserve"> (%)</w:t>
            </w:r>
          </w:p>
        </w:tc>
        <w:tc>
          <w:tcPr>
            <w:tcW w:w="851" w:type="dxa"/>
          </w:tcPr>
          <w:p w:rsidR="00671624" w:rsidRPr="00997577" w:rsidRDefault="00671624" w:rsidP="00BC2B7F">
            <w:pPr>
              <w:spacing w:line="360" w:lineRule="auto"/>
              <w:jc w:val="both"/>
              <w:rPr>
                <w:rFonts w:ascii="Book Antiqua" w:eastAsia="Calibri" w:hAnsi="Book Antiqua" w:cs="Times New Roman"/>
                <w:b/>
                <w:bCs/>
                <w:sz w:val="24"/>
                <w:szCs w:val="24"/>
                <w:lang w:val="en-US" w:eastAsia="ja-JP"/>
              </w:rPr>
            </w:pPr>
          </w:p>
        </w:tc>
        <w:tc>
          <w:tcPr>
            <w:tcW w:w="1842" w:type="dxa"/>
          </w:tcPr>
          <w:p w:rsidR="00671624" w:rsidRPr="00997577" w:rsidRDefault="00671624" w:rsidP="00BC2B7F">
            <w:pPr>
              <w:spacing w:line="360" w:lineRule="auto"/>
              <w:jc w:val="both"/>
              <w:rPr>
                <w:rFonts w:ascii="Book Antiqua" w:eastAsia="Calibri" w:hAnsi="Book Antiqua" w:cs="Times New Roman"/>
                <w:b/>
                <w:bCs/>
                <w:sz w:val="24"/>
                <w:szCs w:val="24"/>
                <w:lang w:val="en-US" w:eastAsia="ja-JP"/>
              </w:rPr>
            </w:pPr>
            <w:r w:rsidRPr="00997577">
              <w:rPr>
                <w:rFonts w:ascii="Book Antiqua" w:eastAsia="Calibri" w:hAnsi="Book Antiqua" w:cs="Times New Roman"/>
                <w:b/>
                <w:bCs/>
                <w:sz w:val="24"/>
                <w:szCs w:val="24"/>
                <w:lang w:val="en-US" w:eastAsia="ja-JP"/>
              </w:rPr>
              <w:t>Unadjusted HR</w:t>
            </w:r>
          </w:p>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
                <w:bCs/>
                <w:sz w:val="24"/>
                <w:szCs w:val="24"/>
                <w:lang w:val="en-US" w:eastAsia="ja-JP"/>
              </w:rPr>
              <w:t>(95%</w:t>
            </w:r>
            <w:r w:rsidR="00671624" w:rsidRPr="00997577">
              <w:rPr>
                <w:rFonts w:ascii="Book Antiqua" w:eastAsia="Calibri" w:hAnsi="Book Antiqua" w:cs="Times New Roman"/>
                <w:b/>
                <w:bCs/>
                <w:sz w:val="24"/>
                <w:szCs w:val="24"/>
                <w:lang w:val="en-US" w:eastAsia="ja-JP"/>
              </w:rPr>
              <w:t>CI)</w:t>
            </w:r>
          </w:p>
        </w:tc>
        <w:tc>
          <w:tcPr>
            <w:tcW w:w="1418" w:type="dxa"/>
            <w:gridSpan w:val="2"/>
          </w:tcPr>
          <w:p w:rsidR="00671624" w:rsidRPr="00997577" w:rsidRDefault="00671624" w:rsidP="00BC2B7F">
            <w:pPr>
              <w:spacing w:line="360" w:lineRule="auto"/>
              <w:jc w:val="both"/>
              <w:rPr>
                <w:rFonts w:ascii="Book Antiqua" w:eastAsia="Calibri" w:hAnsi="Book Antiqua" w:cs="Times New Roman"/>
                <w:b/>
                <w:bCs/>
                <w:sz w:val="24"/>
                <w:szCs w:val="24"/>
                <w:lang w:val="en-US" w:eastAsia="ja-JP"/>
              </w:rPr>
            </w:pPr>
            <w:r w:rsidRPr="00997577">
              <w:rPr>
                <w:rFonts w:ascii="Book Antiqua" w:eastAsia="Calibri" w:hAnsi="Book Antiqua" w:cs="Times New Roman"/>
                <w:b/>
                <w:bCs/>
                <w:sz w:val="24"/>
                <w:szCs w:val="24"/>
                <w:lang w:val="en-US" w:eastAsia="ja-JP"/>
              </w:rPr>
              <w:t>Adjusted HR</w:t>
            </w:r>
          </w:p>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
                <w:bCs/>
                <w:sz w:val="24"/>
                <w:szCs w:val="24"/>
                <w:lang w:val="en-US" w:eastAsia="ja-JP"/>
              </w:rPr>
              <w:t>(95%</w:t>
            </w:r>
            <w:r w:rsidR="00671624" w:rsidRPr="00997577">
              <w:rPr>
                <w:rFonts w:ascii="Book Antiqua" w:eastAsia="Calibri" w:hAnsi="Book Antiqua" w:cs="Times New Roman"/>
                <w:b/>
                <w:bCs/>
                <w:sz w:val="24"/>
                <w:szCs w:val="24"/>
                <w:lang w:val="en-US" w:eastAsia="ja-JP"/>
              </w:rPr>
              <w:t>CI)</w:t>
            </w:r>
          </w:p>
        </w:tc>
        <w:tc>
          <w:tcPr>
            <w:tcW w:w="1843" w:type="dxa"/>
            <w:gridSpan w:val="2"/>
          </w:tcPr>
          <w:p w:rsidR="00671624" w:rsidRPr="00997577" w:rsidRDefault="00671624" w:rsidP="00BC2B7F">
            <w:pPr>
              <w:spacing w:line="360" w:lineRule="auto"/>
              <w:jc w:val="both"/>
              <w:rPr>
                <w:rFonts w:ascii="Book Antiqua" w:eastAsia="Calibri" w:hAnsi="Book Antiqua" w:cs="Times New Roman"/>
                <w:b/>
                <w:bCs/>
                <w:sz w:val="24"/>
                <w:szCs w:val="24"/>
                <w:lang w:val="en-US" w:eastAsia="ja-JP"/>
              </w:rPr>
            </w:pPr>
            <w:r w:rsidRPr="00997577">
              <w:rPr>
                <w:rFonts w:ascii="Book Antiqua" w:eastAsia="Calibri" w:hAnsi="Book Antiqua" w:cs="Times New Roman"/>
                <w:b/>
                <w:bCs/>
                <w:sz w:val="24"/>
                <w:szCs w:val="24"/>
                <w:lang w:val="en-US" w:eastAsia="ja-JP"/>
              </w:rPr>
              <w:t>Unadjusted HR</w:t>
            </w:r>
          </w:p>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
                <w:bCs/>
                <w:sz w:val="24"/>
                <w:szCs w:val="24"/>
                <w:lang w:val="en-US" w:eastAsia="ja-JP"/>
              </w:rPr>
              <w:t>(95%</w:t>
            </w:r>
            <w:r w:rsidR="00671624" w:rsidRPr="00997577">
              <w:rPr>
                <w:rFonts w:ascii="Book Antiqua" w:eastAsia="Calibri" w:hAnsi="Book Antiqua" w:cs="Times New Roman"/>
                <w:b/>
                <w:bCs/>
                <w:sz w:val="24"/>
                <w:szCs w:val="24"/>
                <w:lang w:val="en-US" w:eastAsia="ja-JP"/>
              </w:rPr>
              <w:t>CI)</w:t>
            </w:r>
          </w:p>
        </w:tc>
        <w:tc>
          <w:tcPr>
            <w:tcW w:w="1417" w:type="dxa"/>
          </w:tcPr>
          <w:p w:rsidR="00671624" w:rsidRPr="00997577" w:rsidRDefault="00671624" w:rsidP="00BC2B7F">
            <w:pPr>
              <w:spacing w:line="360" w:lineRule="auto"/>
              <w:jc w:val="both"/>
              <w:rPr>
                <w:rFonts w:ascii="Book Antiqua" w:eastAsia="Calibri" w:hAnsi="Book Antiqua" w:cs="Times New Roman"/>
                <w:b/>
                <w:bCs/>
                <w:sz w:val="24"/>
                <w:szCs w:val="24"/>
                <w:lang w:val="en-US" w:eastAsia="ja-JP"/>
              </w:rPr>
            </w:pPr>
            <w:r w:rsidRPr="00997577">
              <w:rPr>
                <w:rFonts w:ascii="Book Antiqua" w:eastAsia="Calibri" w:hAnsi="Book Antiqua" w:cs="Times New Roman"/>
                <w:b/>
                <w:bCs/>
                <w:sz w:val="24"/>
                <w:szCs w:val="24"/>
                <w:lang w:val="en-US" w:eastAsia="ja-JP"/>
              </w:rPr>
              <w:t>Adjusted HR</w:t>
            </w:r>
          </w:p>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
                <w:bCs/>
                <w:sz w:val="24"/>
                <w:szCs w:val="24"/>
                <w:lang w:val="en-US" w:eastAsia="ja-JP"/>
              </w:rPr>
              <w:t>(95%</w:t>
            </w:r>
            <w:r w:rsidR="00671624" w:rsidRPr="00997577">
              <w:rPr>
                <w:rFonts w:ascii="Book Antiqua" w:eastAsia="Calibri" w:hAnsi="Book Antiqua" w:cs="Times New Roman"/>
                <w:b/>
                <w:bCs/>
                <w:sz w:val="24"/>
                <w:szCs w:val="24"/>
                <w:lang w:val="en-US" w:eastAsia="ja-JP"/>
              </w:rPr>
              <w:t>CI)</w:t>
            </w:r>
          </w:p>
        </w:tc>
      </w:tr>
      <w:tr w:rsidR="00671624" w:rsidRPr="00997577" w:rsidTr="00AB7EB1">
        <w:trPr>
          <w:trHeight w:val="231"/>
        </w:trPr>
        <w:tc>
          <w:tcPr>
            <w:tcW w:w="2127" w:type="dxa"/>
            <w:vMerge w:val="restart"/>
          </w:tcPr>
          <w:p w:rsidR="00671624" w:rsidRPr="00997577" w:rsidRDefault="00671624" w:rsidP="00BC2B7F">
            <w:pPr>
              <w:spacing w:line="360" w:lineRule="auto"/>
              <w:jc w:val="both"/>
              <w:rPr>
                <w:rFonts w:ascii="Book Antiqua" w:hAnsi="Book Antiqua" w:cs="Times New Roman"/>
                <w:sz w:val="24"/>
                <w:szCs w:val="24"/>
                <w:lang w:val="en-US" w:eastAsia="zh-CN"/>
              </w:rPr>
            </w:pPr>
            <w:r w:rsidRPr="00997577">
              <w:rPr>
                <w:rFonts w:ascii="Book Antiqua" w:eastAsia="Calibri" w:hAnsi="Book Antiqua" w:cs="Times New Roman"/>
                <w:sz w:val="24"/>
                <w:szCs w:val="24"/>
                <w:lang w:val="en-US" w:eastAsia="ja-JP"/>
              </w:rPr>
              <w:t>Composite endpoint</w:t>
            </w:r>
            <w:r w:rsidR="00173967" w:rsidRPr="00997577">
              <w:rPr>
                <w:rFonts w:ascii="Book Antiqua" w:hAnsi="Book Antiqua" w:cs="Times New Roman" w:hint="eastAsia"/>
                <w:sz w:val="24"/>
                <w:szCs w:val="24"/>
                <w:lang w:val="en-US" w:eastAsia="zh-CN"/>
              </w:rPr>
              <w:t>,</w:t>
            </w:r>
          </w:p>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hAnsi="Book Antiqua" w:cs="Times New Roman" w:hint="eastAsia"/>
                <w:sz w:val="24"/>
                <w:szCs w:val="24"/>
                <w:lang w:val="en-US" w:eastAsia="zh-CN"/>
              </w:rPr>
              <w:t xml:space="preserve">98 </w:t>
            </w:r>
            <w:r w:rsidR="00671624" w:rsidRPr="00997577">
              <w:rPr>
                <w:rFonts w:ascii="Book Antiqua" w:eastAsia="Calibri" w:hAnsi="Book Antiqua" w:cs="Times New Roman"/>
                <w:sz w:val="24"/>
                <w:szCs w:val="24"/>
                <w:lang w:val="en-US" w:eastAsia="ja-JP"/>
              </w:rPr>
              <w:t>(</w:t>
            </w:r>
            <w:r w:rsidRPr="00997577">
              <w:rPr>
                <w:rFonts w:ascii="Book Antiqua" w:eastAsia="Calibri" w:hAnsi="Book Antiqua" w:cs="Times New Roman"/>
                <w:sz w:val="24"/>
                <w:szCs w:val="24"/>
                <w:lang w:val="en-US" w:eastAsia="ja-JP"/>
              </w:rPr>
              <w:t>10.8</w:t>
            </w:r>
            <w:r w:rsidR="00671624" w:rsidRPr="00997577">
              <w:rPr>
                <w:rFonts w:ascii="Book Antiqua" w:eastAsia="Calibri" w:hAnsi="Book Antiqua" w:cs="Times New Roman"/>
                <w:sz w:val="24"/>
                <w:szCs w:val="24"/>
                <w:lang w:val="en-US" w:eastAsia="ja-JP"/>
              </w:rPr>
              <w:t>)</w:t>
            </w:r>
          </w:p>
        </w:tc>
        <w:tc>
          <w:tcPr>
            <w:tcW w:w="851" w:type="dxa"/>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w:t>
            </w:r>
            <w:r w:rsidR="00173967" w:rsidRPr="00997577">
              <w:rPr>
                <w:rFonts w:ascii="Book Antiqua" w:hAnsi="Book Antiqua" w:cs="Times New Roman" w:hint="eastAsia"/>
                <w:sz w:val="24"/>
                <w:szCs w:val="24"/>
                <w:lang w:val="en-US" w:eastAsia="zh-CN"/>
              </w:rPr>
              <w:t xml:space="preserve"> </w:t>
            </w:r>
            <w:r w:rsidRPr="00997577">
              <w:rPr>
                <w:rFonts w:ascii="Book Antiqua" w:eastAsia="Calibri" w:hAnsi="Book Antiqua" w:cs="Times New Roman"/>
                <w:sz w:val="24"/>
                <w:szCs w:val="24"/>
                <w:lang w:val="en-US" w:eastAsia="ja-JP"/>
              </w:rPr>
              <w:t>60</w:t>
            </w:r>
          </w:p>
        </w:tc>
        <w:tc>
          <w:tcPr>
            <w:tcW w:w="5103" w:type="dxa"/>
            <w:gridSpan w:val="5"/>
          </w:tcPr>
          <w:p w:rsidR="00671624" w:rsidRPr="00997577" w:rsidRDefault="00EB2580"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Cs/>
                <w:sz w:val="24"/>
                <w:szCs w:val="24"/>
                <w:lang w:val="en-US" w:eastAsia="ja-JP"/>
              </w:rPr>
              <w:t>1.00 (Reference</w:t>
            </w:r>
            <w:r w:rsidR="00671624" w:rsidRPr="00997577">
              <w:rPr>
                <w:rFonts w:ascii="Book Antiqua" w:eastAsia="Calibri" w:hAnsi="Book Antiqua" w:cs="Times New Roman"/>
                <w:bCs/>
                <w:sz w:val="24"/>
                <w:szCs w:val="24"/>
                <w:lang w:val="en-US" w:eastAsia="ja-JP"/>
              </w:rPr>
              <w:t>)</w:t>
            </w:r>
          </w:p>
        </w:tc>
        <w:tc>
          <w:tcPr>
            <w:tcW w:w="1417" w:type="dxa"/>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r>
      <w:tr w:rsidR="00671624" w:rsidRPr="00997577" w:rsidTr="00AB7EB1">
        <w:trPr>
          <w:trHeight w:val="345"/>
        </w:trPr>
        <w:tc>
          <w:tcPr>
            <w:tcW w:w="2127" w:type="dxa"/>
            <w:vMerge/>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c>
          <w:tcPr>
            <w:tcW w:w="851" w:type="dxa"/>
            <w:vMerge w:val="restart"/>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30-59</w:t>
            </w:r>
          </w:p>
        </w:tc>
        <w:tc>
          <w:tcPr>
            <w:tcW w:w="1842" w:type="dxa"/>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2.43</w:t>
            </w:r>
          </w:p>
          <w:p w:rsidR="00671624" w:rsidRPr="00997577" w:rsidRDefault="00173967"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(1.592-</w:t>
            </w:r>
            <w:r w:rsidR="00671624" w:rsidRPr="00997577">
              <w:rPr>
                <w:rFonts w:ascii="Book Antiqua" w:eastAsia="Calibri" w:hAnsi="Book Antiqua" w:cs="Times New Roman"/>
                <w:sz w:val="24"/>
                <w:szCs w:val="24"/>
                <w:lang w:val="en-US" w:eastAsia="ja-JP"/>
              </w:rPr>
              <w:t>3.703)</w:t>
            </w:r>
          </w:p>
        </w:tc>
        <w:tc>
          <w:tcPr>
            <w:tcW w:w="1418" w:type="dxa"/>
            <w:gridSpan w:val="2"/>
          </w:tcPr>
          <w:p w:rsidR="00671624" w:rsidRPr="00997577" w:rsidRDefault="00173967" w:rsidP="00BC2B7F">
            <w:pPr>
              <w:spacing w:line="360" w:lineRule="auto"/>
              <w:jc w:val="both"/>
              <w:rPr>
                <w:rFonts w:ascii="Book Antiqua" w:eastAsia="Calibri" w:hAnsi="Book Antiqua" w:cs="Times New Roman"/>
                <w:sz w:val="24"/>
                <w:szCs w:val="24"/>
                <w:vertAlign w:val="superscript"/>
                <w:lang w:val="en-US" w:eastAsia="ja-JP"/>
              </w:rPr>
            </w:pPr>
            <w:r w:rsidRPr="00997577">
              <w:rPr>
                <w:rFonts w:ascii="Book Antiqua" w:eastAsia="Calibri" w:hAnsi="Book Antiqua" w:cs="Times New Roman"/>
                <w:sz w:val="24"/>
                <w:szCs w:val="24"/>
                <w:lang w:val="en-US" w:eastAsia="ja-JP"/>
              </w:rPr>
              <w:t>1.7</w:t>
            </w:r>
            <w:r w:rsidR="00671624" w:rsidRPr="00997577">
              <w:rPr>
                <w:rFonts w:ascii="Book Antiqua" w:eastAsia="Calibri" w:hAnsi="Book Antiqua" w:cs="Times New Roman"/>
                <w:sz w:val="24"/>
                <w:szCs w:val="24"/>
                <w:vertAlign w:val="superscript"/>
                <w:lang w:val="en-US" w:eastAsia="ja-JP"/>
              </w:rPr>
              <w:t>1</w:t>
            </w:r>
          </w:p>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(1.11</w:t>
            </w:r>
            <w:r w:rsidR="00173967" w:rsidRPr="00997577">
              <w:rPr>
                <w:rFonts w:ascii="Book Antiqua" w:hAnsi="Book Antiqua" w:cs="Times New Roman" w:hint="eastAsia"/>
                <w:sz w:val="24"/>
                <w:szCs w:val="24"/>
                <w:lang w:val="en-US" w:eastAsia="zh-CN"/>
              </w:rPr>
              <w:t>-</w:t>
            </w:r>
            <w:r w:rsidRPr="00997577">
              <w:rPr>
                <w:rFonts w:ascii="Book Antiqua" w:eastAsia="Calibri" w:hAnsi="Book Antiqua" w:cs="Times New Roman"/>
                <w:sz w:val="24"/>
                <w:szCs w:val="24"/>
                <w:lang w:val="en-US" w:eastAsia="ja-JP"/>
              </w:rPr>
              <w:t>2.78)</w:t>
            </w:r>
          </w:p>
        </w:tc>
        <w:tc>
          <w:tcPr>
            <w:tcW w:w="1843" w:type="dxa"/>
            <w:gridSpan w:val="2"/>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2.51</w:t>
            </w:r>
          </w:p>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(1.642-3.827)</w:t>
            </w:r>
          </w:p>
        </w:tc>
        <w:tc>
          <w:tcPr>
            <w:tcW w:w="1417" w:type="dxa"/>
          </w:tcPr>
          <w:p w:rsidR="00671624" w:rsidRPr="00997577" w:rsidRDefault="00173967" w:rsidP="00BC2B7F">
            <w:pPr>
              <w:spacing w:line="360" w:lineRule="auto"/>
              <w:jc w:val="both"/>
              <w:rPr>
                <w:rFonts w:ascii="Book Antiqua" w:eastAsia="Calibri" w:hAnsi="Book Antiqua" w:cs="Times New Roman"/>
                <w:sz w:val="24"/>
                <w:szCs w:val="24"/>
                <w:vertAlign w:val="superscript"/>
                <w:lang w:val="en-US" w:eastAsia="ja-JP"/>
              </w:rPr>
            </w:pPr>
            <w:r w:rsidRPr="00997577">
              <w:rPr>
                <w:rFonts w:ascii="Book Antiqua" w:eastAsia="Calibri" w:hAnsi="Book Antiqua" w:cs="Times New Roman"/>
                <w:sz w:val="24"/>
                <w:szCs w:val="24"/>
                <w:lang w:val="en-US" w:eastAsia="ja-JP"/>
              </w:rPr>
              <w:t>1.8</w:t>
            </w:r>
            <w:r w:rsidR="00671624" w:rsidRPr="00997577">
              <w:rPr>
                <w:rFonts w:ascii="Book Antiqua" w:eastAsia="Calibri" w:hAnsi="Book Antiqua" w:cs="Times New Roman"/>
                <w:sz w:val="24"/>
                <w:szCs w:val="24"/>
                <w:vertAlign w:val="superscript"/>
                <w:lang w:val="en-US" w:eastAsia="ja-JP"/>
              </w:rPr>
              <w:t>1</w:t>
            </w:r>
          </w:p>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(1.1-2.8)</w:t>
            </w:r>
          </w:p>
        </w:tc>
      </w:tr>
      <w:tr w:rsidR="00671624" w:rsidRPr="00997577" w:rsidTr="00AB7EB1">
        <w:trPr>
          <w:trHeight w:val="344"/>
        </w:trPr>
        <w:tc>
          <w:tcPr>
            <w:tcW w:w="2127" w:type="dxa"/>
            <w:vMerge/>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c>
          <w:tcPr>
            <w:tcW w:w="851" w:type="dxa"/>
            <w:vMerge/>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p>
        </w:tc>
        <w:tc>
          <w:tcPr>
            <w:tcW w:w="1842" w:type="dxa"/>
          </w:tcPr>
          <w:p w:rsidR="00671624" w:rsidRPr="00997577" w:rsidRDefault="00173967"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00671624" w:rsidRPr="00997577">
              <w:rPr>
                <w:rFonts w:ascii="Book Antiqua" w:eastAsia="Calibri" w:hAnsi="Book Antiqua" w:cs="Times New Roman"/>
                <w:sz w:val="24"/>
                <w:szCs w:val="24"/>
                <w:lang w:val="en-US" w:eastAsia="ja-JP"/>
              </w:rPr>
              <w:t xml:space="preserve"> &lt;</w:t>
            </w:r>
            <w:r w:rsidR="003F51D5" w:rsidRPr="00997577">
              <w:rPr>
                <w:rFonts w:ascii="Book Antiqua" w:eastAsia="Calibri" w:hAnsi="Book Antiqua" w:cs="Times New Roman"/>
                <w:sz w:val="24"/>
                <w:szCs w:val="24"/>
                <w:lang w:val="en-US" w:eastAsia="ja-JP"/>
              </w:rPr>
              <w:t xml:space="preserve"> </w:t>
            </w:r>
            <w:r w:rsidR="00671624" w:rsidRPr="00997577">
              <w:rPr>
                <w:rFonts w:ascii="Book Antiqua" w:eastAsia="Calibri" w:hAnsi="Book Antiqua" w:cs="Times New Roman"/>
                <w:sz w:val="24"/>
                <w:szCs w:val="24"/>
                <w:lang w:val="en-US" w:eastAsia="ja-JP"/>
              </w:rPr>
              <w:t>0.0001</w:t>
            </w:r>
          </w:p>
        </w:tc>
        <w:tc>
          <w:tcPr>
            <w:tcW w:w="1418" w:type="dxa"/>
            <w:gridSpan w:val="2"/>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3F51D5" w:rsidRPr="00997577">
              <w:rPr>
                <w:rFonts w:ascii="Book Antiqua" w:eastAsia="Calibri" w:hAnsi="Book Antiqua" w:cs="Times New Roman"/>
                <w:sz w:val="24"/>
                <w:szCs w:val="24"/>
                <w:lang w:val="en-US" w:eastAsia="ja-JP"/>
              </w:rPr>
              <w:t>= 0.02</w:t>
            </w:r>
          </w:p>
        </w:tc>
        <w:tc>
          <w:tcPr>
            <w:tcW w:w="1843" w:type="dxa"/>
            <w:gridSpan w:val="2"/>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00671624" w:rsidRPr="00997577">
              <w:rPr>
                <w:rFonts w:ascii="Book Antiqua" w:eastAsia="Calibri" w:hAnsi="Book Antiqua" w:cs="Times New Roman"/>
                <w:sz w:val="24"/>
                <w:szCs w:val="24"/>
                <w:lang w:val="en-US" w:eastAsia="ja-JP"/>
              </w:rPr>
              <w:t xml:space="preserve"> &lt;</w:t>
            </w:r>
            <w:r w:rsidR="003F51D5" w:rsidRPr="00997577">
              <w:rPr>
                <w:rFonts w:ascii="Book Antiqua" w:eastAsia="Calibri" w:hAnsi="Book Antiqua" w:cs="Times New Roman"/>
                <w:sz w:val="24"/>
                <w:szCs w:val="24"/>
                <w:lang w:val="en-US" w:eastAsia="ja-JP"/>
              </w:rPr>
              <w:t xml:space="preserve"> </w:t>
            </w:r>
            <w:r w:rsidR="00671624" w:rsidRPr="00997577">
              <w:rPr>
                <w:rFonts w:ascii="Book Antiqua" w:eastAsia="Calibri" w:hAnsi="Book Antiqua" w:cs="Times New Roman"/>
                <w:sz w:val="24"/>
                <w:szCs w:val="24"/>
                <w:lang w:val="en-US" w:eastAsia="ja-JP"/>
              </w:rPr>
              <w:t>0.0001</w:t>
            </w:r>
          </w:p>
        </w:tc>
        <w:tc>
          <w:tcPr>
            <w:tcW w:w="1417" w:type="dxa"/>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3F51D5" w:rsidRPr="00997577">
              <w:rPr>
                <w:rFonts w:ascii="Book Antiqua" w:eastAsia="Calibri" w:hAnsi="Book Antiqua" w:cs="Times New Roman"/>
                <w:sz w:val="24"/>
                <w:szCs w:val="24"/>
                <w:lang w:val="en-US" w:eastAsia="ja-JP"/>
              </w:rPr>
              <w:t>= 0.02</w:t>
            </w:r>
          </w:p>
        </w:tc>
      </w:tr>
      <w:tr w:rsidR="00671624" w:rsidRPr="00997577" w:rsidTr="00AB7EB1">
        <w:trPr>
          <w:trHeight w:val="345"/>
        </w:trPr>
        <w:tc>
          <w:tcPr>
            <w:tcW w:w="2127" w:type="dxa"/>
            <w:vMerge/>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c>
          <w:tcPr>
            <w:tcW w:w="851" w:type="dxa"/>
            <w:vMerge w:val="restart"/>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&lt;</w:t>
            </w:r>
            <w:r w:rsidR="00173967" w:rsidRPr="00997577">
              <w:rPr>
                <w:rFonts w:ascii="Book Antiqua" w:hAnsi="Book Antiqua" w:cs="Times New Roman" w:hint="eastAsia"/>
                <w:sz w:val="24"/>
                <w:szCs w:val="24"/>
                <w:lang w:val="en-US" w:eastAsia="zh-CN"/>
              </w:rPr>
              <w:t xml:space="preserve"> </w:t>
            </w:r>
            <w:r w:rsidRPr="00997577">
              <w:rPr>
                <w:rFonts w:ascii="Book Antiqua" w:eastAsia="Calibri" w:hAnsi="Book Antiqua" w:cs="Times New Roman"/>
                <w:sz w:val="24"/>
                <w:szCs w:val="24"/>
                <w:lang w:val="en-US" w:eastAsia="ja-JP"/>
              </w:rPr>
              <w:t>30</w:t>
            </w:r>
          </w:p>
        </w:tc>
        <w:tc>
          <w:tcPr>
            <w:tcW w:w="1842" w:type="dxa"/>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 xml:space="preserve">6.99 </w:t>
            </w:r>
          </w:p>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(3.585-13.649)</w:t>
            </w:r>
          </w:p>
        </w:tc>
        <w:tc>
          <w:tcPr>
            <w:tcW w:w="1418" w:type="dxa"/>
            <w:gridSpan w:val="2"/>
          </w:tcPr>
          <w:p w:rsidR="00671624" w:rsidRPr="00997577" w:rsidRDefault="00671624" w:rsidP="00BC2B7F">
            <w:pPr>
              <w:spacing w:line="360" w:lineRule="auto"/>
              <w:jc w:val="both"/>
              <w:rPr>
                <w:rFonts w:ascii="Book Antiqua" w:eastAsia="Calibri" w:hAnsi="Book Antiqua" w:cs="Times New Roman"/>
                <w:sz w:val="24"/>
                <w:szCs w:val="24"/>
                <w:vertAlign w:val="superscript"/>
                <w:lang w:val="en-US" w:eastAsia="ja-JP"/>
              </w:rPr>
            </w:pPr>
            <w:r w:rsidRPr="00997577">
              <w:rPr>
                <w:rFonts w:ascii="Book Antiqua" w:eastAsia="Calibri" w:hAnsi="Book Antiqua" w:cs="Times New Roman"/>
                <w:sz w:val="24"/>
                <w:szCs w:val="24"/>
                <w:lang w:val="en-US" w:eastAsia="ja-JP"/>
              </w:rPr>
              <w:t>3.3</w:t>
            </w:r>
          </w:p>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(1.6-6.9)</w:t>
            </w:r>
          </w:p>
        </w:tc>
        <w:tc>
          <w:tcPr>
            <w:tcW w:w="1843" w:type="dxa"/>
            <w:gridSpan w:val="2"/>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7.40</w:t>
            </w:r>
          </w:p>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(3.871-14.125)</w:t>
            </w:r>
          </w:p>
        </w:tc>
        <w:tc>
          <w:tcPr>
            <w:tcW w:w="1417" w:type="dxa"/>
          </w:tcPr>
          <w:p w:rsidR="00671624" w:rsidRPr="00997577" w:rsidRDefault="00671624" w:rsidP="00BC2B7F">
            <w:pPr>
              <w:spacing w:line="360" w:lineRule="auto"/>
              <w:jc w:val="both"/>
              <w:rPr>
                <w:rFonts w:ascii="Book Antiqua" w:eastAsia="Calibri" w:hAnsi="Book Antiqua" w:cs="Times New Roman"/>
                <w:sz w:val="24"/>
                <w:szCs w:val="24"/>
                <w:vertAlign w:val="superscript"/>
                <w:lang w:val="en-US" w:eastAsia="ja-JP"/>
              </w:rPr>
            </w:pPr>
            <w:r w:rsidRPr="00997577">
              <w:rPr>
                <w:rFonts w:ascii="Book Antiqua" w:eastAsia="Calibri" w:hAnsi="Book Antiqua" w:cs="Times New Roman"/>
                <w:sz w:val="24"/>
                <w:szCs w:val="24"/>
                <w:lang w:val="en-US" w:eastAsia="ja-JP"/>
              </w:rPr>
              <w:t xml:space="preserve">         3.6</w:t>
            </w:r>
          </w:p>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 xml:space="preserve">      (1.8-7.4)</w:t>
            </w:r>
          </w:p>
        </w:tc>
      </w:tr>
      <w:tr w:rsidR="00671624" w:rsidRPr="00997577" w:rsidTr="00AB7EB1">
        <w:trPr>
          <w:trHeight w:val="344"/>
        </w:trPr>
        <w:tc>
          <w:tcPr>
            <w:tcW w:w="2127" w:type="dxa"/>
            <w:vMerge/>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c>
          <w:tcPr>
            <w:tcW w:w="851" w:type="dxa"/>
            <w:vMerge/>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p>
        </w:tc>
        <w:tc>
          <w:tcPr>
            <w:tcW w:w="1842" w:type="dxa"/>
          </w:tcPr>
          <w:p w:rsidR="00671624" w:rsidRPr="00997577" w:rsidRDefault="00173967"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00671624" w:rsidRPr="00997577">
              <w:rPr>
                <w:rFonts w:ascii="Book Antiqua" w:eastAsia="Calibri" w:hAnsi="Book Antiqua" w:cs="Times New Roman"/>
                <w:sz w:val="24"/>
                <w:szCs w:val="24"/>
                <w:lang w:val="en-US" w:eastAsia="ja-JP"/>
              </w:rPr>
              <w:t xml:space="preserve"> &lt;</w:t>
            </w:r>
            <w:r w:rsidR="003F51D5" w:rsidRPr="00997577">
              <w:rPr>
                <w:rFonts w:ascii="Book Antiqua" w:eastAsia="Calibri" w:hAnsi="Book Antiqua" w:cs="Times New Roman"/>
                <w:sz w:val="24"/>
                <w:szCs w:val="24"/>
                <w:lang w:val="en-US" w:eastAsia="ja-JP"/>
              </w:rPr>
              <w:t xml:space="preserve"> </w:t>
            </w:r>
            <w:r w:rsidR="00671624" w:rsidRPr="00997577">
              <w:rPr>
                <w:rFonts w:ascii="Book Antiqua" w:eastAsia="Calibri" w:hAnsi="Book Antiqua" w:cs="Times New Roman"/>
                <w:sz w:val="24"/>
                <w:szCs w:val="24"/>
                <w:lang w:val="en-US" w:eastAsia="ja-JP"/>
              </w:rPr>
              <w:t>0.0001</w:t>
            </w:r>
          </w:p>
        </w:tc>
        <w:tc>
          <w:tcPr>
            <w:tcW w:w="1418" w:type="dxa"/>
            <w:gridSpan w:val="2"/>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3F51D5" w:rsidRPr="00997577">
              <w:rPr>
                <w:rFonts w:ascii="Book Antiqua" w:eastAsia="Calibri" w:hAnsi="Book Antiqua" w:cs="Times New Roman"/>
                <w:sz w:val="24"/>
                <w:szCs w:val="24"/>
                <w:lang w:val="en-US" w:eastAsia="ja-JP"/>
              </w:rPr>
              <w:t>= 0.001</w:t>
            </w:r>
          </w:p>
        </w:tc>
        <w:tc>
          <w:tcPr>
            <w:tcW w:w="1843" w:type="dxa"/>
            <w:gridSpan w:val="2"/>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00671624" w:rsidRPr="00997577">
              <w:rPr>
                <w:rFonts w:ascii="Book Antiqua" w:eastAsia="Calibri" w:hAnsi="Book Antiqua" w:cs="Times New Roman"/>
                <w:sz w:val="24"/>
                <w:szCs w:val="24"/>
                <w:lang w:val="en-US" w:eastAsia="ja-JP"/>
              </w:rPr>
              <w:t xml:space="preserve"> &lt;</w:t>
            </w:r>
            <w:r w:rsidR="003F51D5" w:rsidRPr="00997577">
              <w:rPr>
                <w:rFonts w:ascii="Book Antiqua" w:eastAsia="Calibri" w:hAnsi="Book Antiqua" w:cs="Times New Roman"/>
                <w:sz w:val="24"/>
                <w:szCs w:val="24"/>
                <w:lang w:val="en-US" w:eastAsia="ja-JP"/>
              </w:rPr>
              <w:t xml:space="preserve"> </w:t>
            </w:r>
            <w:r w:rsidR="00671624" w:rsidRPr="00997577">
              <w:rPr>
                <w:rFonts w:ascii="Book Antiqua" w:eastAsia="Calibri" w:hAnsi="Book Antiqua" w:cs="Times New Roman"/>
                <w:sz w:val="24"/>
                <w:szCs w:val="24"/>
                <w:lang w:val="en-US" w:eastAsia="ja-JP"/>
              </w:rPr>
              <w:t>0.0001</w:t>
            </w:r>
          </w:p>
        </w:tc>
        <w:tc>
          <w:tcPr>
            <w:tcW w:w="1417" w:type="dxa"/>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003F51D5" w:rsidRPr="00997577">
              <w:rPr>
                <w:rFonts w:ascii="Book Antiqua" w:eastAsia="Calibri" w:hAnsi="Book Antiqua" w:cs="Times New Roman"/>
                <w:sz w:val="24"/>
                <w:szCs w:val="24"/>
                <w:lang w:val="en-US" w:eastAsia="ja-JP"/>
              </w:rPr>
              <w:t xml:space="preserve"> &lt; 0.0001</w:t>
            </w:r>
          </w:p>
        </w:tc>
      </w:tr>
      <w:tr w:rsidR="003F51D5" w:rsidRPr="00997577" w:rsidTr="00AB7EB1">
        <w:trPr>
          <w:trHeight w:val="155"/>
        </w:trPr>
        <w:tc>
          <w:tcPr>
            <w:tcW w:w="2127" w:type="dxa"/>
            <w:vMerge w:val="restart"/>
          </w:tcPr>
          <w:p w:rsidR="003F51D5" w:rsidRPr="00997577" w:rsidRDefault="003F51D5" w:rsidP="00BC2B7F">
            <w:pPr>
              <w:spacing w:line="360" w:lineRule="auto"/>
              <w:jc w:val="both"/>
              <w:rPr>
                <w:rFonts w:ascii="Book Antiqua" w:hAnsi="Book Antiqua" w:cs="Times New Roman"/>
                <w:sz w:val="24"/>
                <w:szCs w:val="24"/>
                <w:lang w:val="en-US" w:eastAsia="zh-CN"/>
              </w:rPr>
            </w:pPr>
            <w:r w:rsidRPr="00997577">
              <w:rPr>
                <w:rFonts w:ascii="Book Antiqua" w:eastAsia="Calibri" w:hAnsi="Book Antiqua" w:cs="Times New Roman"/>
                <w:sz w:val="24"/>
                <w:szCs w:val="24"/>
                <w:lang w:val="en-US" w:eastAsia="ja-JP"/>
              </w:rPr>
              <w:t>Major bleeding</w:t>
            </w:r>
            <w:r w:rsidR="00173967" w:rsidRPr="00997577">
              <w:rPr>
                <w:rFonts w:ascii="Book Antiqua" w:hAnsi="Book Antiqua" w:cs="Times New Roman" w:hint="eastAsia"/>
                <w:sz w:val="24"/>
                <w:szCs w:val="24"/>
                <w:lang w:val="en-US" w:eastAsia="zh-CN"/>
              </w:rPr>
              <w:t>,</w:t>
            </w:r>
          </w:p>
          <w:p w:rsidR="003F51D5"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hAnsi="Book Antiqua" w:cs="Times New Roman" w:hint="eastAsia"/>
                <w:sz w:val="24"/>
                <w:szCs w:val="24"/>
                <w:lang w:val="en-US" w:eastAsia="zh-CN"/>
              </w:rPr>
              <w:t xml:space="preserve">30 </w:t>
            </w:r>
            <w:r w:rsidRPr="00997577">
              <w:rPr>
                <w:rFonts w:ascii="Book Antiqua" w:eastAsia="Calibri" w:hAnsi="Book Antiqua" w:cs="Times New Roman"/>
                <w:sz w:val="24"/>
                <w:szCs w:val="24"/>
                <w:lang w:val="en-US" w:eastAsia="ja-JP"/>
              </w:rPr>
              <w:t>(3.3</w:t>
            </w:r>
            <w:r w:rsidR="003F51D5" w:rsidRPr="00997577">
              <w:rPr>
                <w:rFonts w:ascii="Book Antiqua" w:eastAsia="Calibri" w:hAnsi="Book Antiqua" w:cs="Times New Roman"/>
                <w:sz w:val="24"/>
                <w:szCs w:val="24"/>
                <w:lang w:val="en-US" w:eastAsia="ja-JP"/>
              </w:rPr>
              <w:t>)</w:t>
            </w:r>
          </w:p>
        </w:tc>
        <w:tc>
          <w:tcPr>
            <w:tcW w:w="851" w:type="dxa"/>
          </w:tcPr>
          <w:p w:rsidR="003F51D5" w:rsidRPr="00997577" w:rsidRDefault="003F51D5"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w:t>
            </w:r>
            <w:r w:rsidR="00173967" w:rsidRPr="00997577">
              <w:rPr>
                <w:rFonts w:ascii="Book Antiqua" w:hAnsi="Book Antiqua" w:cs="Times New Roman" w:hint="eastAsia"/>
                <w:sz w:val="24"/>
                <w:szCs w:val="24"/>
                <w:lang w:val="en-US" w:eastAsia="zh-CN"/>
              </w:rPr>
              <w:t xml:space="preserve"> </w:t>
            </w:r>
            <w:r w:rsidRPr="00997577">
              <w:rPr>
                <w:rFonts w:ascii="Book Antiqua" w:eastAsia="Calibri" w:hAnsi="Book Antiqua" w:cs="Times New Roman"/>
                <w:sz w:val="24"/>
                <w:szCs w:val="24"/>
                <w:lang w:val="en-US" w:eastAsia="ja-JP"/>
              </w:rPr>
              <w:t>60</w:t>
            </w:r>
          </w:p>
        </w:tc>
        <w:tc>
          <w:tcPr>
            <w:tcW w:w="5103" w:type="dxa"/>
            <w:gridSpan w:val="5"/>
          </w:tcPr>
          <w:p w:rsidR="003F51D5" w:rsidRPr="00997577" w:rsidRDefault="00EB2580"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Cs/>
                <w:sz w:val="24"/>
                <w:szCs w:val="24"/>
                <w:lang w:val="en-US" w:eastAsia="ja-JP"/>
              </w:rPr>
              <w:t>1.00 (Reference</w:t>
            </w:r>
            <w:r w:rsidR="003F51D5" w:rsidRPr="00997577">
              <w:rPr>
                <w:rFonts w:ascii="Book Antiqua" w:eastAsia="Calibri" w:hAnsi="Book Antiqua" w:cs="Times New Roman"/>
                <w:bCs/>
                <w:sz w:val="24"/>
                <w:szCs w:val="24"/>
                <w:lang w:val="en-US" w:eastAsia="ja-JP"/>
              </w:rPr>
              <w:t>)</w:t>
            </w:r>
          </w:p>
        </w:tc>
        <w:tc>
          <w:tcPr>
            <w:tcW w:w="1417" w:type="dxa"/>
          </w:tcPr>
          <w:p w:rsidR="003F51D5" w:rsidRPr="00997577" w:rsidRDefault="003F51D5" w:rsidP="00BC2B7F">
            <w:pPr>
              <w:spacing w:line="360" w:lineRule="auto"/>
              <w:jc w:val="both"/>
              <w:rPr>
                <w:rFonts w:ascii="Book Antiqua" w:eastAsia="Calibri" w:hAnsi="Book Antiqua" w:cs="Times New Roman"/>
                <w:sz w:val="24"/>
                <w:szCs w:val="24"/>
                <w:lang w:val="en-US" w:eastAsia="ja-JP"/>
              </w:rPr>
            </w:pPr>
          </w:p>
        </w:tc>
      </w:tr>
      <w:tr w:rsidR="003F51D5" w:rsidRPr="00997577" w:rsidTr="00AB7EB1">
        <w:trPr>
          <w:trHeight w:val="591"/>
        </w:trPr>
        <w:tc>
          <w:tcPr>
            <w:tcW w:w="2127" w:type="dxa"/>
            <w:vMerge/>
          </w:tcPr>
          <w:p w:rsidR="003F51D5" w:rsidRPr="00997577" w:rsidRDefault="003F51D5" w:rsidP="00BC2B7F">
            <w:pPr>
              <w:spacing w:line="360" w:lineRule="auto"/>
              <w:jc w:val="both"/>
              <w:rPr>
                <w:rFonts w:ascii="Book Antiqua" w:eastAsia="Calibri" w:hAnsi="Book Antiqua" w:cs="Times New Roman"/>
                <w:sz w:val="24"/>
                <w:szCs w:val="24"/>
                <w:lang w:val="en-US" w:eastAsia="ja-JP"/>
              </w:rPr>
            </w:pPr>
          </w:p>
        </w:tc>
        <w:tc>
          <w:tcPr>
            <w:tcW w:w="851" w:type="dxa"/>
            <w:vMerge w:val="restart"/>
          </w:tcPr>
          <w:p w:rsidR="003F51D5" w:rsidRPr="00997577" w:rsidRDefault="003F51D5"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30-59</w:t>
            </w:r>
          </w:p>
        </w:tc>
        <w:tc>
          <w:tcPr>
            <w:tcW w:w="1984" w:type="dxa"/>
            <w:gridSpan w:val="2"/>
          </w:tcPr>
          <w:p w:rsidR="003F51D5" w:rsidRPr="00997577" w:rsidRDefault="003F51D5" w:rsidP="00BC2B7F">
            <w:pPr>
              <w:shd w:val="clear" w:color="auto" w:fill="FFFFFF"/>
              <w:spacing w:line="360" w:lineRule="auto"/>
              <w:jc w:val="both"/>
              <w:outlineLvl w:val="4"/>
              <w:rPr>
                <w:rFonts w:ascii="Book Antiqua" w:eastAsia="Calibri" w:hAnsi="Book Antiqua" w:cs="Times New Roman"/>
                <w:bCs/>
                <w:sz w:val="24"/>
                <w:szCs w:val="24"/>
                <w:lang w:val="en-US" w:eastAsia="ja-JP"/>
              </w:rPr>
            </w:pPr>
            <w:r w:rsidRPr="00997577">
              <w:rPr>
                <w:rFonts w:ascii="Book Antiqua" w:eastAsia="Calibri" w:hAnsi="Book Antiqua" w:cs="Times New Roman"/>
                <w:bCs/>
                <w:sz w:val="24"/>
                <w:szCs w:val="24"/>
                <w:lang w:val="en-US" w:eastAsia="ja-JP"/>
              </w:rPr>
              <w:t>1.53</w:t>
            </w:r>
          </w:p>
          <w:p w:rsidR="003F51D5" w:rsidRPr="00997577" w:rsidRDefault="003F51D5" w:rsidP="00BC2B7F">
            <w:pPr>
              <w:shd w:val="clear" w:color="auto" w:fill="FFFFFF"/>
              <w:spacing w:line="360" w:lineRule="auto"/>
              <w:jc w:val="both"/>
              <w:outlineLvl w:val="4"/>
              <w:rPr>
                <w:rFonts w:ascii="Book Antiqua" w:eastAsia="Calibri" w:hAnsi="Book Antiqua" w:cs="Times New Roman"/>
                <w:bCs/>
                <w:sz w:val="24"/>
                <w:szCs w:val="24"/>
                <w:lang w:val="en-US" w:eastAsia="ja-JP"/>
              </w:rPr>
            </w:pPr>
            <w:r w:rsidRPr="00997577">
              <w:rPr>
                <w:rFonts w:ascii="Book Antiqua" w:eastAsia="Calibri" w:hAnsi="Book Antiqua" w:cs="Times New Roman"/>
                <w:bCs/>
                <w:sz w:val="24"/>
                <w:szCs w:val="24"/>
                <w:lang w:val="en-US" w:eastAsia="ja-JP"/>
              </w:rPr>
              <w:t>(0.715-3.260)</w:t>
            </w:r>
          </w:p>
        </w:tc>
        <w:tc>
          <w:tcPr>
            <w:tcW w:w="1418" w:type="dxa"/>
            <w:gridSpan w:val="2"/>
          </w:tcPr>
          <w:p w:rsidR="003F51D5" w:rsidRPr="00997577" w:rsidRDefault="00173967" w:rsidP="00BC2B7F">
            <w:pPr>
              <w:spacing w:line="360" w:lineRule="auto"/>
              <w:jc w:val="both"/>
              <w:rPr>
                <w:rFonts w:ascii="Book Antiqua" w:eastAsia="Calibri" w:hAnsi="Book Antiqua" w:cs="Times New Roman"/>
                <w:sz w:val="24"/>
                <w:szCs w:val="24"/>
                <w:vertAlign w:val="superscript"/>
                <w:lang w:val="en-US" w:eastAsia="ja-JP"/>
              </w:rPr>
            </w:pPr>
            <w:r w:rsidRPr="00997577">
              <w:rPr>
                <w:rFonts w:ascii="Book Antiqua" w:eastAsia="Calibri" w:hAnsi="Book Antiqua" w:cs="Times New Roman"/>
                <w:sz w:val="24"/>
                <w:szCs w:val="24"/>
                <w:lang w:val="en-US" w:eastAsia="ja-JP"/>
              </w:rPr>
              <w:t>1.01</w:t>
            </w:r>
            <w:r w:rsidR="003F51D5" w:rsidRPr="00997577">
              <w:rPr>
                <w:rFonts w:ascii="Book Antiqua" w:eastAsia="Calibri" w:hAnsi="Book Antiqua" w:cs="Times New Roman"/>
                <w:sz w:val="24"/>
                <w:szCs w:val="24"/>
                <w:vertAlign w:val="superscript"/>
                <w:lang w:val="en-US" w:eastAsia="ja-JP"/>
              </w:rPr>
              <w:t>2</w:t>
            </w:r>
          </w:p>
          <w:p w:rsidR="003F51D5" w:rsidRPr="00997577" w:rsidRDefault="003F51D5"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(0.46-2.25)</w:t>
            </w:r>
          </w:p>
        </w:tc>
        <w:tc>
          <w:tcPr>
            <w:tcW w:w="1701" w:type="dxa"/>
          </w:tcPr>
          <w:p w:rsidR="003F51D5" w:rsidRPr="00997577" w:rsidRDefault="003F51D5"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1.87</w:t>
            </w:r>
          </w:p>
          <w:p w:rsidR="003F51D5" w:rsidRPr="00997577" w:rsidRDefault="003F51D5"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(0.883-3.948)</w:t>
            </w:r>
          </w:p>
        </w:tc>
        <w:tc>
          <w:tcPr>
            <w:tcW w:w="1417" w:type="dxa"/>
          </w:tcPr>
          <w:p w:rsidR="003F51D5" w:rsidRPr="00997577" w:rsidRDefault="00173967" w:rsidP="00BC2B7F">
            <w:pPr>
              <w:spacing w:line="360" w:lineRule="auto"/>
              <w:jc w:val="both"/>
              <w:rPr>
                <w:rFonts w:ascii="Book Antiqua" w:eastAsia="Calibri" w:hAnsi="Book Antiqua" w:cs="Times New Roman"/>
                <w:sz w:val="24"/>
                <w:szCs w:val="24"/>
                <w:vertAlign w:val="superscript"/>
                <w:lang w:val="en-US" w:eastAsia="ja-JP"/>
              </w:rPr>
            </w:pPr>
            <w:r w:rsidRPr="00997577">
              <w:rPr>
                <w:rFonts w:ascii="Book Antiqua" w:eastAsia="Calibri" w:hAnsi="Book Antiqua" w:cs="Times New Roman"/>
                <w:sz w:val="24"/>
                <w:szCs w:val="24"/>
                <w:lang w:val="en-US" w:eastAsia="ja-JP"/>
              </w:rPr>
              <w:t xml:space="preserve">        1.2</w:t>
            </w:r>
            <w:r w:rsidR="003F51D5" w:rsidRPr="00997577">
              <w:rPr>
                <w:rFonts w:ascii="Book Antiqua" w:eastAsia="Calibri" w:hAnsi="Book Antiqua" w:cs="Times New Roman"/>
                <w:sz w:val="24"/>
                <w:szCs w:val="24"/>
                <w:vertAlign w:val="superscript"/>
                <w:lang w:val="en-US" w:eastAsia="ja-JP"/>
              </w:rPr>
              <w:t>2</w:t>
            </w:r>
          </w:p>
          <w:p w:rsidR="003F51D5" w:rsidRPr="00997577" w:rsidRDefault="003F51D5"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 xml:space="preserve">   (0.58-2.75)</w:t>
            </w:r>
          </w:p>
        </w:tc>
      </w:tr>
      <w:tr w:rsidR="003F51D5" w:rsidRPr="00997577" w:rsidTr="00AB7EB1">
        <w:trPr>
          <w:trHeight w:val="591"/>
        </w:trPr>
        <w:tc>
          <w:tcPr>
            <w:tcW w:w="2127" w:type="dxa"/>
            <w:vMerge/>
          </w:tcPr>
          <w:p w:rsidR="003F51D5" w:rsidRPr="00997577" w:rsidRDefault="003F51D5" w:rsidP="00BC2B7F">
            <w:pPr>
              <w:spacing w:line="360" w:lineRule="auto"/>
              <w:jc w:val="both"/>
              <w:rPr>
                <w:rFonts w:ascii="Book Antiqua" w:eastAsia="Calibri" w:hAnsi="Book Antiqua" w:cs="Times New Roman"/>
                <w:sz w:val="24"/>
                <w:szCs w:val="24"/>
                <w:lang w:val="en-US" w:eastAsia="ja-JP"/>
              </w:rPr>
            </w:pPr>
          </w:p>
        </w:tc>
        <w:tc>
          <w:tcPr>
            <w:tcW w:w="851" w:type="dxa"/>
            <w:vMerge/>
          </w:tcPr>
          <w:p w:rsidR="003F51D5" w:rsidRPr="00997577" w:rsidRDefault="003F51D5" w:rsidP="00BC2B7F">
            <w:pPr>
              <w:shd w:val="clear" w:color="auto" w:fill="FFFFFF"/>
              <w:spacing w:line="360" w:lineRule="auto"/>
              <w:jc w:val="both"/>
              <w:outlineLvl w:val="4"/>
              <w:rPr>
                <w:rFonts w:ascii="Book Antiqua" w:eastAsia="Calibri" w:hAnsi="Book Antiqua" w:cs="Times New Roman"/>
                <w:sz w:val="24"/>
                <w:szCs w:val="24"/>
                <w:lang w:val="en-US" w:eastAsia="ja-JP"/>
              </w:rPr>
            </w:pPr>
          </w:p>
        </w:tc>
        <w:tc>
          <w:tcPr>
            <w:tcW w:w="1984" w:type="dxa"/>
            <w:gridSpan w:val="2"/>
          </w:tcPr>
          <w:p w:rsidR="003F51D5" w:rsidRPr="00997577" w:rsidRDefault="00173967" w:rsidP="00BC2B7F">
            <w:pPr>
              <w:shd w:val="clear" w:color="auto" w:fill="FFFFFF"/>
              <w:spacing w:line="360" w:lineRule="auto"/>
              <w:jc w:val="both"/>
              <w:outlineLvl w:val="4"/>
              <w:rPr>
                <w:rFonts w:ascii="Book Antiqua" w:eastAsia="Calibri" w:hAnsi="Book Antiqua" w:cs="Times New Roman"/>
                <w:bCs/>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bCs/>
                <w:sz w:val="24"/>
                <w:szCs w:val="24"/>
                <w:lang w:val="en-US" w:eastAsia="ja-JP"/>
              </w:rPr>
              <w:t xml:space="preserve"> </w:t>
            </w:r>
            <w:r w:rsidR="003F51D5" w:rsidRPr="00997577">
              <w:rPr>
                <w:rFonts w:ascii="Book Antiqua" w:eastAsia="Calibri" w:hAnsi="Book Antiqua" w:cs="Times New Roman"/>
                <w:bCs/>
                <w:sz w:val="24"/>
                <w:szCs w:val="24"/>
                <w:lang w:val="en-US" w:eastAsia="ja-JP"/>
              </w:rPr>
              <w:t>= 0.30</w:t>
            </w:r>
          </w:p>
        </w:tc>
        <w:tc>
          <w:tcPr>
            <w:tcW w:w="1418" w:type="dxa"/>
            <w:gridSpan w:val="2"/>
          </w:tcPr>
          <w:p w:rsidR="003F51D5"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0116F9" w:rsidRPr="00997577">
              <w:rPr>
                <w:rFonts w:ascii="Book Antiqua" w:eastAsia="Calibri" w:hAnsi="Book Antiqua" w:cs="Times New Roman"/>
                <w:sz w:val="24"/>
                <w:szCs w:val="24"/>
                <w:lang w:val="en-US" w:eastAsia="ja-JP"/>
              </w:rPr>
              <w:t>= 0.95</w:t>
            </w:r>
          </w:p>
        </w:tc>
        <w:tc>
          <w:tcPr>
            <w:tcW w:w="1701" w:type="dxa"/>
          </w:tcPr>
          <w:p w:rsidR="003F51D5"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3F51D5" w:rsidRPr="00997577">
              <w:rPr>
                <w:rFonts w:ascii="Book Antiqua" w:eastAsia="Calibri" w:hAnsi="Book Antiqua" w:cs="Times New Roman"/>
                <w:sz w:val="24"/>
                <w:szCs w:val="24"/>
                <w:lang w:val="en-US" w:eastAsia="ja-JP"/>
              </w:rPr>
              <w:t>= 0.1</w:t>
            </w:r>
          </w:p>
        </w:tc>
        <w:tc>
          <w:tcPr>
            <w:tcW w:w="1417" w:type="dxa"/>
          </w:tcPr>
          <w:p w:rsidR="003F51D5"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3F51D5" w:rsidRPr="00997577">
              <w:rPr>
                <w:rFonts w:ascii="Book Antiqua" w:eastAsia="Calibri" w:hAnsi="Book Antiqua" w:cs="Times New Roman"/>
                <w:sz w:val="24"/>
                <w:szCs w:val="24"/>
                <w:lang w:val="en-US" w:eastAsia="ja-JP"/>
              </w:rPr>
              <w:t>= 0.58</w:t>
            </w:r>
          </w:p>
        </w:tc>
      </w:tr>
      <w:tr w:rsidR="003F51D5" w:rsidRPr="00997577" w:rsidTr="00AB7EB1">
        <w:trPr>
          <w:trHeight w:val="345"/>
        </w:trPr>
        <w:tc>
          <w:tcPr>
            <w:tcW w:w="2127" w:type="dxa"/>
            <w:vMerge/>
          </w:tcPr>
          <w:p w:rsidR="003F51D5" w:rsidRPr="00997577" w:rsidRDefault="003F51D5" w:rsidP="00BC2B7F">
            <w:pPr>
              <w:spacing w:line="360" w:lineRule="auto"/>
              <w:jc w:val="both"/>
              <w:rPr>
                <w:rFonts w:ascii="Book Antiqua" w:eastAsia="Calibri" w:hAnsi="Book Antiqua" w:cs="Times New Roman"/>
                <w:sz w:val="24"/>
                <w:szCs w:val="24"/>
                <w:lang w:val="en-US" w:eastAsia="ja-JP"/>
              </w:rPr>
            </w:pPr>
          </w:p>
        </w:tc>
        <w:tc>
          <w:tcPr>
            <w:tcW w:w="851" w:type="dxa"/>
            <w:vMerge w:val="restart"/>
          </w:tcPr>
          <w:p w:rsidR="003F51D5" w:rsidRPr="00997577" w:rsidRDefault="003F51D5"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&lt;</w:t>
            </w:r>
            <w:r w:rsidR="00173967" w:rsidRPr="00997577">
              <w:rPr>
                <w:rFonts w:ascii="Book Antiqua" w:hAnsi="Book Antiqua" w:cs="Times New Roman" w:hint="eastAsia"/>
                <w:sz w:val="24"/>
                <w:szCs w:val="24"/>
                <w:lang w:val="en-US" w:eastAsia="zh-CN"/>
              </w:rPr>
              <w:t xml:space="preserve"> </w:t>
            </w:r>
            <w:r w:rsidRPr="00997577">
              <w:rPr>
                <w:rFonts w:ascii="Book Antiqua" w:eastAsia="Calibri" w:hAnsi="Book Antiqua" w:cs="Times New Roman"/>
                <w:sz w:val="24"/>
                <w:szCs w:val="24"/>
                <w:lang w:val="en-US" w:eastAsia="ja-JP"/>
              </w:rPr>
              <w:t>30</w:t>
            </w:r>
          </w:p>
        </w:tc>
        <w:tc>
          <w:tcPr>
            <w:tcW w:w="1984" w:type="dxa"/>
            <w:gridSpan w:val="2"/>
          </w:tcPr>
          <w:p w:rsidR="003F51D5" w:rsidRPr="00997577" w:rsidRDefault="003F51D5" w:rsidP="00BC2B7F">
            <w:pPr>
              <w:shd w:val="clear" w:color="auto" w:fill="FFFFFF"/>
              <w:spacing w:line="360" w:lineRule="auto"/>
              <w:jc w:val="both"/>
              <w:outlineLvl w:val="4"/>
              <w:rPr>
                <w:rFonts w:ascii="Book Antiqua" w:eastAsia="Calibri" w:hAnsi="Book Antiqua" w:cs="Times New Roman"/>
                <w:bCs/>
                <w:sz w:val="24"/>
                <w:szCs w:val="24"/>
                <w:lang w:val="en-US" w:eastAsia="ja-JP"/>
              </w:rPr>
            </w:pPr>
            <w:r w:rsidRPr="00997577">
              <w:rPr>
                <w:rFonts w:ascii="Book Antiqua" w:eastAsia="Calibri" w:hAnsi="Book Antiqua" w:cs="Times New Roman"/>
                <w:bCs/>
                <w:sz w:val="24"/>
                <w:szCs w:val="24"/>
                <w:lang w:val="en-US" w:eastAsia="ja-JP"/>
              </w:rPr>
              <w:t>3.56</w:t>
            </w:r>
          </w:p>
          <w:p w:rsidR="003F51D5" w:rsidRPr="00997577" w:rsidRDefault="003F51D5" w:rsidP="00BC2B7F">
            <w:pPr>
              <w:shd w:val="clear" w:color="auto" w:fill="FFFFFF"/>
              <w:spacing w:line="360" w:lineRule="auto"/>
              <w:jc w:val="both"/>
              <w:outlineLvl w:val="4"/>
              <w:rPr>
                <w:rFonts w:ascii="Book Antiqua" w:eastAsia="Calibri" w:hAnsi="Book Antiqua" w:cs="Times New Roman"/>
                <w:bCs/>
                <w:sz w:val="24"/>
                <w:szCs w:val="24"/>
                <w:lang w:val="en-US" w:eastAsia="ja-JP"/>
              </w:rPr>
            </w:pPr>
            <w:r w:rsidRPr="00997577">
              <w:rPr>
                <w:rFonts w:ascii="Book Antiqua" w:eastAsia="Calibri" w:hAnsi="Book Antiqua" w:cs="Times New Roman"/>
                <w:bCs/>
                <w:sz w:val="24"/>
                <w:szCs w:val="24"/>
                <w:lang w:val="en-US" w:eastAsia="ja-JP"/>
              </w:rPr>
              <w:t>(0.811-15.580)</w:t>
            </w:r>
          </w:p>
        </w:tc>
        <w:tc>
          <w:tcPr>
            <w:tcW w:w="1418" w:type="dxa"/>
            <w:gridSpan w:val="2"/>
          </w:tcPr>
          <w:p w:rsidR="003F51D5" w:rsidRPr="00997577" w:rsidRDefault="003F51D5"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1.03</w:t>
            </w:r>
          </w:p>
          <w:p w:rsidR="003F51D5" w:rsidRPr="00997577" w:rsidRDefault="003F51D5"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(0.22-4.95)</w:t>
            </w:r>
          </w:p>
        </w:tc>
        <w:tc>
          <w:tcPr>
            <w:tcW w:w="1701" w:type="dxa"/>
          </w:tcPr>
          <w:p w:rsidR="003F51D5" w:rsidRPr="00997577" w:rsidRDefault="003F51D5"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3.65</w:t>
            </w:r>
          </w:p>
          <w:p w:rsidR="003F51D5" w:rsidRPr="00997577" w:rsidRDefault="003F51D5"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(0.827-16.074)</w:t>
            </w:r>
          </w:p>
        </w:tc>
        <w:tc>
          <w:tcPr>
            <w:tcW w:w="1417" w:type="dxa"/>
          </w:tcPr>
          <w:p w:rsidR="003F51D5" w:rsidRPr="00997577" w:rsidRDefault="003F51D5"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 xml:space="preserve">        1.1</w:t>
            </w:r>
          </w:p>
          <w:p w:rsidR="003F51D5" w:rsidRPr="00997577" w:rsidRDefault="003F51D5"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 xml:space="preserve">    (0.25-5.35)</w:t>
            </w:r>
          </w:p>
        </w:tc>
      </w:tr>
      <w:tr w:rsidR="003F51D5" w:rsidRPr="00997577" w:rsidTr="00AB7EB1">
        <w:trPr>
          <w:trHeight w:val="344"/>
        </w:trPr>
        <w:tc>
          <w:tcPr>
            <w:tcW w:w="2127" w:type="dxa"/>
            <w:vMerge/>
          </w:tcPr>
          <w:p w:rsidR="003F51D5" w:rsidRPr="00997577" w:rsidRDefault="003F51D5" w:rsidP="00BC2B7F">
            <w:pPr>
              <w:spacing w:line="360" w:lineRule="auto"/>
              <w:jc w:val="both"/>
              <w:rPr>
                <w:rFonts w:ascii="Book Antiqua" w:eastAsia="Calibri" w:hAnsi="Book Antiqua" w:cs="Times New Roman"/>
                <w:sz w:val="24"/>
                <w:szCs w:val="24"/>
                <w:lang w:val="en-US" w:eastAsia="ja-JP"/>
              </w:rPr>
            </w:pPr>
          </w:p>
        </w:tc>
        <w:tc>
          <w:tcPr>
            <w:tcW w:w="851" w:type="dxa"/>
            <w:vMerge/>
          </w:tcPr>
          <w:p w:rsidR="003F51D5" w:rsidRPr="00997577" w:rsidRDefault="003F51D5" w:rsidP="00BC2B7F">
            <w:pPr>
              <w:shd w:val="clear" w:color="auto" w:fill="FFFFFF"/>
              <w:spacing w:line="360" w:lineRule="auto"/>
              <w:jc w:val="both"/>
              <w:outlineLvl w:val="4"/>
              <w:rPr>
                <w:rFonts w:ascii="Book Antiqua" w:eastAsia="Calibri" w:hAnsi="Book Antiqua" w:cs="Times New Roman"/>
                <w:sz w:val="24"/>
                <w:szCs w:val="24"/>
                <w:lang w:val="en-US" w:eastAsia="ja-JP"/>
              </w:rPr>
            </w:pPr>
          </w:p>
        </w:tc>
        <w:tc>
          <w:tcPr>
            <w:tcW w:w="1984" w:type="dxa"/>
            <w:gridSpan w:val="2"/>
          </w:tcPr>
          <w:p w:rsidR="003F51D5" w:rsidRPr="00997577" w:rsidRDefault="00173967" w:rsidP="00BC2B7F">
            <w:pPr>
              <w:shd w:val="clear" w:color="auto" w:fill="FFFFFF"/>
              <w:spacing w:line="360" w:lineRule="auto"/>
              <w:jc w:val="both"/>
              <w:outlineLvl w:val="4"/>
              <w:rPr>
                <w:rFonts w:ascii="Book Antiqua" w:eastAsia="Calibri" w:hAnsi="Book Antiqua" w:cs="Times New Roman"/>
                <w:bCs/>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bCs/>
                <w:sz w:val="24"/>
                <w:szCs w:val="24"/>
                <w:lang w:val="en-US" w:eastAsia="ja-JP"/>
              </w:rPr>
              <w:t xml:space="preserve"> </w:t>
            </w:r>
            <w:r w:rsidR="003F51D5" w:rsidRPr="00997577">
              <w:rPr>
                <w:rFonts w:ascii="Book Antiqua" w:eastAsia="Calibri" w:hAnsi="Book Antiqua" w:cs="Times New Roman"/>
                <w:bCs/>
                <w:sz w:val="24"/>
                <w:szCs w:val="24"/>
                <w:lang w:val="en-US" w:eastAsia="ja-JP"/>
              </w:rPr>
              <w:t>=</w:t>
            </w:r>
            <w:r w:rsidRPr="00997577">
              <w:rPr>
                <w:rFonts w:ascii="Book Antiqua" w:hAnsi="Book Antiqua" w:cs="Times New Roman" w:hint="eastAsia"/>
                <w:bCs/>
                <w:sz w:val="24"/>
                <w:szCs w:val="24"/>
                <w:lang w:val="en-US" w:eastAsia="zh-CN"/>
              </w:rPr>
              <w:t xml:space="preserve"> </w:t>
            </w:r>
            <w:r w:rsidR="003F51D5" w:rsidRPr="00997577">
              <w:rPr>
                <w:rFonts w:ascii="Book Antiqua" w:eastAsia="Calibri" w:hAnsi="Book Antiqua" w:cs="Times New Roman"/>
                <w:bCs/>
                <w:sz w:val="24"/>
                <w:szCs w:val="24"/>
                <w:lang w:val="en-US" w:eastAsia="ja-JP"/>
              </w:rPr>
              <w:t>0.09</w:t>
            </w:r>
          </w:p>
        </w:tc>
        <w:tc>
          <w:tcPr>
            <w:tcW w:w="1418" w:type="dxa"/>
            <w:gridSpan w:val="2"/>
          </w:tcPr>
          <w:p w:rsidR="003F51D5"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0116F9" w:rsidRPr="00997577">
              <w:rPr>
                <w:rFonts w:ascii="Book Antiqua" w:eastAsia="Calibri" w:hAnsi="Book Antiqua" w:cs="Times New Roman"/>
                <w:sz w:val="24"/>
                <w:szCs w:val="24"/>
                <w:lang w:val="en-US" w:eastAsia="ja-JP"/>
              </w:rPr>
              <w:t>=</w:t>
            </w:r>
            <w:r w:rsidRPr="00997577">
              <w:rPr>
                <w:rFonts w:ascii="Book Antiqua" w:hAnsi="Book Antiqua" w:cs="Times New Roman" w:hint="eastAsia"/>
                <w:sz w:val="24"/>
                <w:szCs w:val="24"/>
                <w:lang w:val="en-US" w:eastAsia="zh-CN"/>
              </w:rPr>
              <w:t xml:space="preserve"> </w:t>
            </w:r>
            <w:r w:rsidR="000116F9" w:rsidRPr="00997577">
              <w:rPr>
                <w:rFonts w:ascii="Book Antiqua" w:eastAsia="Calibri" w:hAnsi="Book Antiqua" w:cs="Times New Roman"/>
                <w:sz w:val="24"/>
                <w:szCs w:val="24"/>
                <w:lang w:val="en-US" w:eastAsia="ja-JP"/>
              </w:rPr>
              <w:t>0.93</w:t>
            </w:r>
          </w:p>
        </w:tc>
        <w:tc>
          <w:tcPr>
            <w:tcW w:w="1701" w:type="dxa"/>
          </w:tcPr>
          <w:p w:rsidR="003F51D5"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3F51D5" w:rsidRPr="00997577">
              <w:rPr>
                <w:rFonts w:ascii="Book Antiqua" w:eastAsia="Calibri" w:hAnsi="Book Antiqua" w:cs="Times New Roman"/>
                <w:sz w:val="24"/>
                <w:szCs w:val="24"/>
                <w:lang w:val="en-US" w:eastAsia="ja-JP"/>
              </w:rPr>
              <w:t>=</w:t>
            </w:r>
            <w:r w:rsidRPr="00997577">
              <w:rPr>
                <w:rFonts w:ascii="Book Antiqua" w:hAnsi="Book Antiqua" w:cs="Times New Roman" w:hint="eastAsia"/>
                <w:sz w:val="24"/>
                <w:szCs w:val="24"/>
                <w:lang w:val="en-US" w:eastAsia="zh-CN"/>
              </w:rPr>
              <w:t xml:space="preserve"> </w:t>
            </w:r>
            <w:r w:rsidR="003F51D5" w:rsidRPr="00997577">
              <w:rPr>
                <w:rFonts w:ascii="Book Antiqua" w:eastAsia="Calibri" w:hAnsi="Book Antiqua" w:cs="Times New Roman"/>
                <w:sz w:val="24"/>
                <w:szCs w:val="24"/>
                <w:lang w:val="en-US" w:eastAsia="ja-JP"/>
              </w:rPr>
              <w:t>0.08</w:t>
            </w:r>
          </w:p>
        </w:tc>
        <w:tc>
          <w:tcPr>
            <w:tcW w:w="1417" w:type="dxa"/>
          </w:tcPr>
          <w:p w:rsidR="003F51D5" w:rsidRPr="00997577" w:rsidRDefault="003F51D5"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 xml:space="preserve">    </w:t>
            </w:r>
            <w:r w:rsidR="00173967" w:rsidRPr="00997577">
              <w:rPr>
                <w:rFonts w:ascii="Book Antiqua" w:eastAsia="Calibri" w:hAnsi="Book Antiqua" w:cs="Times New Roman"/>
                <w:i/>
                <w:sz w:val="24"/>
                <w:szCs w:val="24"/>
                <w:lang w:val="en-US" w:eastAsia="ja-JP"/>
              </w:rPr>
              <w:t>P</w:t>
            </w:r>
            <w:r w:rsidR="00173967" w:rsidRPr="00997577">
              <w:rPr>
                <w:rFonts w:ascii="Book Antiqua" w:eastAsia="Calibri" w:hAnsi="Book Antiqua" w:cs="Times New Roman"/>
                <w:sz w:val="24"/>
                <w:szCs w:val="24"/>
                <w:lang w:val="en-US" w:eastAsia="ja-JP"/>
              </w:rPr>
              <w:t xml:space="preserve"> </w:t>
            </w:r>
            <w:r w:rsidRPr="00997577">
              <w:rPr>
                <w:rFonts w:ascii="Book Antiqua" w:eastAsia="Calibri" w:hAnsi="Book Antiqua" w:cs="Times New Roman"/>
                <w:sz w:val="24"/>
                <w:szCs w:val="24"/>
                <w:lang w:val="en-US" w:eastAsia="ja-JP"/>
              </w:rPr>
              <w:t>= 0.9</w:t>
            </w:r>
          </w:p>
        </w:tc>
      </w:tr>
      <w:tr w:rsidR="00671624" w:rsidRPr="00997577" w:rsidTr="00AB7EB1">
        <w:trPr>
          <w:trHeight w:val="155"/>
        </w:trPr>
        <w:tc>
          <w:tcPr>
            <w:tcW w:w="2127" w:type="dxa"/>
            <w:vMerge w:val="restart"/>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Thromboembolism</w:t>
            </w:r>
            <w:r w:rsidRPr="00997577">
              <w:rPr>
                <w:rFonts w:ascii="Book Antiqua" w:hAnsi="Book Antiqua" w:cs="Times New Roman" w:hint="eastAsia"/>
                <w:sz w:val="24"/>
                <w:szCs w:val="24"/>
                <w:lang w:val="en-US" w:eastAsia="zh-CN"/>
              </w:rPr>
              <w:t xml:space="preserve">, 18 </w:t>
            </w:r>
            <w:r w:rsidRPr="00997577">
              <w:rPr>
                <w:rFonts w:ascii="Book Antiqua" w:eastAsia="Calibri" w:hAnsi="Book Antiqua" w:cs="Times New Roman"/>
                <w:sz w:val="24"/>
                <w:szCs w:val="24"/>
                <w:lang w:val="en-US" w:eastAsia="ja-JP"/>
              </w:rPr>
              <w:t>(2</w:t>
            </w:r>
            <w:r w:rsidR="00671624" w:rsidRPr="00997577">
              <w:rPr>
                <w:rFonts w:ascii="Book Antiqua" w:eastAsia="Calibri" w:hAnsi="Book Antiqua" w:cs="Times New Roman"/>
                <w:sz w:val="24"/>
                <w:szCs w:val="24"/>
                <w:lang w:val="en-US" w:eastAsia="ja-JP"/>
              </w:rPr>
              <w:t>)</w:t>
            </w:r>
          </w:p>
        </w:tc>
        <w:tc>
          <w:tcPr>
            <w:tcW w:w="851" w:type="dxa"/>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w:t>
            </w:r>
            <w:r w:rsidR="00173967" w:rsidRPr="00997577">
              <w:rPr>
                <w:rFonts w:ascii="Book Antiqua" w:hAnsi="Book Antiqua" w:cs="Times New Roman" w:hint="eastAsia"/>
                <w:sz w:val="24"/>
                <w:szCs w:val="24"/>
                <w:lang w:val="en-US" w:eastAsia="zh-CN"/>
              </w:rPr>
              <w:t xml:space="preserve"> </w:t>
            </w:r>
            <w:r w:rsidRPr="00997577">
              <w:rPr>
                <w:rFonts w:ascii="Book Antiqua" w:eastAsia="Calibri" w:hAnsi="Book Antiqua" w:cs="Times New Roman"/>
                <w:sz w:val="24"/>
                <w:szCs w:val="24"/>
                <w:lang w:val="en-US" w:eastAsia="ja-JP"/>
              </w:rPr>
              <w:t>60</w:t>
            </w:r>
          </w:p>
        </w:tc>
        <w:tc>
          <w:tcPr>
            <w:tcW w:w="5103" w:type="dxa"/>
            <w:gridSpan w:val="5"/>
          </w:tcPr>
          <w:p w:rsidR="00671624" w:rsidRPr="00997577" w:rsidRDefault="00EB2580"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Cs/>
                <w:sz w:val="24"/>
                <w:szCs w:val="24"/>
                <w:lang w:val="en-US" w:eastAsia="ja-JP"/>
              </w:rPr>
              <w:t>1.00 (Reference</w:t>
            </w:r>
            <w:r w:rsidR="00671624" w:rsidRPr="00997577">
              <w:rPr>
                <w:rFonts w:ascii="Book Antiqua" w:eastAsia="Calibri" w:hAnsi="Book Antiqua" w:cs="Times New Roman"/>
                <w:bCs/>
                <w:sz w:val="24"/>
                <w:szCs w:val="24"/>
                <w:lang w:val="en-US" w:eastAsia="ja-JP"/>
              </w:rPr>
              <w:t>)</w:t>
            </w:r>
          </w:p>
        </w:tc>
        <w:tc>
          <w:tcPr>
            <w:tcW w:w="1417" w:type="dxa"/>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r>
      <w:tr w:rsidR="00671624" w:rsidRPr="00997577" w:rsidTr="00AB7EB1">
        <w:trPr>
          <w:trHeight w:val="345"/>
        </w:trPr>
        <w:tc>
          <w:tcPr>
            <w:tcW w:w="2127" w:type="dxa"/>
            <w:vMerge/>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c>
          <w:tcPr>
            <w:tcW w:w="851" w:type="dxa"/>
            <w:vMerge w:val="restart"/>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30-59</w:t>
            </w:r>
          </w:p>
        </w:tc>
        <w:tc>
          <w:tcPr>
            <w:tcW w:w="1984" w:type="dxa"/>
            <w:gridSpan w:val="2"/>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2.04</w:t>
            </w:r>
          </w:p>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(0.734- 5.649)</w:t>
            </w:r>
          </w:p>
        </w:tc>
        <w:tc>
          <w:tcPr>
            <w:tcW w:w="1418" w:type="dxa"/>
            <w:gridSpan w:val="2"/>
          </w:tcPr>
          <w:p w:rsidR="00671624" w:rsidRPr="00997577" w:rsidRDefault="00173967" w:rsidP="00BC2B7F">
            <w:pPr>
              <w:spacing w:line="360" w:lineRule="auto"/>
              <w:jc w:val="both"/>
              <w:rPr>
                <w:rFonts w:ascii="Book Antiqua" w:eastAsia="Calibri" w:hAnsi="Book Antiqua" w:cs="Times New Roman"/>
                <w:sz w:val="24"/>
                <w:szCs w:val="24"/>
                <w:vertAlign w:val="superscript"/>
                <w:lang w:val="en-US" w:eastAsia="ja-JP"/>
              </w:rPr>
            </w:pPr>
            <w:r w:rsidRPr="00997577">
              <w:rPr>
                <w:rFonts w:ascii="Book Antiqua" w:eastAsia="Calibri" w:hAnsi="Book Antiqua" w:cs="Times New Roman"/>
                <w:sz w:val="24"/>
                <w:szCs w:val="24"/>
                <w:lang w:val="en-US" w:eastAsia="ja-JP"/>
              </w:rPr>
              <w:t>1.4</w:t>
            </w:r>
            <w:r w:rsidR="00671624" w:rsidRPr="00997577">
              <w:rPr>
                <w:rFonts w:ascii="Book Antiqua" w:eastAsia="Calibri" w:hAnsi="Book Antiqua" w:cs="Times New Roman"/>
                <w:sz w:val="24"/>
                <w:szCs w:val="24"/>
                <w:vertAlign w:val="superscript"/>
                <w:lang w:val="en-US" w:eastAsia="ja-JP"/>
              </w:rPr>
              <w:t>3</w:t>
            </w:r>
          </w:p>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(0.49-4.15)</w:t>
            </w:r>
          </w:p>
        </w:tc>
        <w:tc>
          <w:tcPr>
            <w:tcW w:w="1701" w:type="dxa"/>
          </w:tcPr>
          <w:p w:rsidR="005F223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2.13</w:t>
            </w:r>
          </w:p>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(0.767-</w:t>
            </w:r>
            <w:r w:rsidR="005F2234" w:rsidRPr="00997577">
              <w:rPr>
                <w:rFonts w:ascii="Book Antiqua" w:eastAsia="Calibri" w:hAnsi="Book Antiqua" w:cs="Times New Roman"/>
                <w:sz w:val="24"/>
                <w:szCs w:val="24"/>
                <w:lang w:val="en-US" w:eastAsia="ja-JP"/>
              </w:rPr>
              <w:t>5.</w:t>
            </w:r>
            <w:r w:rsidRPr="00997577">
              <w:rPr>
                <w:rFonts w:ascii="Book Antiqua" w:eastAsia="Calibri" w:hAnsi="Book Antiqua" w:cs="Times New Roman"/>
                <w:sz w:val="24"/>
                <w:szCs w:val="24"/>
                <w:lang w:val="en-US" w:eastAsia="ja-JP"/>
              </w:rPr>
              <w:t>917)</w:t>
            </w:r>
          </w:p>
        </w:tc>
        <w:tc>
          <w:tcPr>
            <w:tcW w:w="1417" w:type="dxa"/>
          </w:tcPr>
          <w:p w:rsidR="00671624" w:rsidRPr="00997577" w:rsidRDefault="00173967" w:rsidP="00BC2B7F">
            <w:pPr>
              <w:spacing w:line="360" w:lineRule="auto"/>
              <w:jc w:val="both"/>
              <w:rPr>
                <w:rFonts w:ascii="Book Antiqua" w:eastAsia="Calibri" w:hAnsi="Book Antiqua" w:cs="Times New Roman"/>
                <w:sz w:val="24"/>
                <w:szCs w:val="24"/>
                <w:vertAlign w:val="superscript"/>
                <w:lang w:val="en-US" w:eastAsia="ja-JP"/>
              </w:rPr>
            </w:pPr>
            <w:r w:rsidRPr="00997577">
              <w:rPr>
                <w:rFonts w:ascii="Book Antiqua" w:eastAsia="Calibri" w:hAnsi="Book Antiqua" w:cs="Times New Roman"/>
                <w:sz w:val="24"/>
                <w:szCs w:val="24"/>
                <w:lang w:val="en-US" w:eastAsia="ja-JP"/>
              </w:rPr>
              <w:t xml:space="preserve">       1.4</w:t>
            </w:r>
            <w:r w:rsidR="00671624" w:rsidRPr="00997577">
              <w:rPr>
                <w:rFonts w:ascii="Book Antiqua" w:eastAsia="Calibri" w:hAnsi="Book Antiqua" w:cs="Times New Roman"/>
                <w:sz w:val="24"/>
                <w:szCs w:val="24"/>
                <w:vertAlign w:val="superscript"/>
                <w:lang w:val="en-US" w:eastAsia="ja-JP"/>
              </w:rPr>
              <w:t>3</w:t>
            </w:r>
          </w:p>
          <w:p w:rsidR="00671624" w:rsidRPr="00997577" w:rsidRDefault="008211FA"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 xml:space="preserve">  </w:t>
            </w:r>
            <w:r w:rsidR="00671624" w:rsidRPr="00997577">
              <w:rPr>
                <w:rFonts w:ascii="Book Antiqua" w:eastAsia="Calibri" w:hAnsi="Book Antiqua" w:cs="Times New Roman"/>
                <w:sz w:val="24"/>
                <w:szCs w:val="24"/>
                <w:lang w:val="en-US" w:eastAsia="ja-JP"/>
              </w:rPr>
              <w:t>(0.50-4.25)</w:t>
            </w:r>
          </w:p>
        </w:tc>
      </w:tr>
      <w:tr w:rsidR="00671624" w:rsidRPr="00997577" w:rsidTr="00AB7EB1">
        <w:trPr>
          <w:trHeight w:val="344"/>
        </w:trPr>
        <w:tc>
          <w:tcPr>
            <w:tcW w:w="2127" w:type="dxa"/>
            <w:vMerge/>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c>
          <w:tcPr>
            <w:tcW w:w="851" w:type="dxa"/>
            <w:vMerge/>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p>
        </w:tc>
        <w:tc>
          <w:tcPr>
            <w:tcW w:w="1984" w:type="dxa"/>
            <w:gridSpan w:val="2"/>
          </w:tcPr>
          <w:p w:rsidR="00671624" w:rsidRPr="00997577" w:rsidRDefault="00173967"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671624" w:rsidRPr="00997577">
              <w:rPr>
                <w:rFonts w:ascii="Book Antiqua" w:eastAsia="Calibri" w:hAnsi="Book Antiqua" w:cs="Times New Roman"/>
                <w:sz w:val="24"/>
                <w:szCs w:val="24"/>
                <w:lang w:val="en-US" w:eastAsia="ja-JP"/>
              </w:rPr>
              <w:t>= 0.17</w:t>
            </w:r>
          </w:p>
        </w:tc>
        <w:tc>
          <w:tcPr>
            <w:tcW w:w="1418" w:type="dxa"/>
            <w:gridSpan w:val="2"/>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3F51D5" w:rsidRPr="00997577">
              <w:rPr>
                <w:rFonts w:ascii="Book Antiqua" w:eastAsia="Calibri" w:hAnsi="Book Antiqua" w:cs="Times New Roman"/>
                <w:sz w:val="24"/>
                <w:szCs w:val="24"/>
                <w:lang w:val="en-US" w:eastAsia="ja-JP"/>
              </w:rPr>
              <w:t>= 0.15</w:t>
            </w:r>
          </w:p>
        </w:tc>
        <w:tc>
          <w:tcPr>
            <w:tcW w:w="1701" w:type="dxa"/>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671624" w:rsidRPr="00997577">
              <w:rPr>
                <w:rFonts w:ascii="Book Antiqua" w:eastAsia="Calibri" w:hAnsi="Book Antiqua" w:cs="Times New Roman"/>
                <w:sz w:val="24"/>
                <w:szCs w:val="24"/>
                <w:lang w:val="en-US" w:eastAsia="ja-JP"/>
              </w:rPr>
              <w:t>= 0.15</w:t>
            </w:r>
          </w:p>
        </w:tc>
        <w:tc>
          <w:tcPr>
            <w:tcW w:w="1417" w:type="dxa"/>
          </w:tcPr>
          <w:p w:rsidR="00671624" w:rsidRPr="00997577" w:rsidRDefault="003F51D5"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 xml:space="preserve">       </w:t>
            </w:r>
            <w:r w:rsidR="00173967" w:rsidRPr="00997577">
              <w:rPr>
                <w:rFonts w:ascii="Book Antiqua" w:eastAsia="Calibri" w:hAnsi="Book Antiqua" w:cs="Times New Roman"/>
                <w:i/>
                <w:sz w:val="24"/>
                <w:szCs w:val="24"/>
                <w:lang w:val="en-US" w:eastAsia="ja-JP"/>
              </w:rPr>
              <w:t>P</w:t>
            </w:r>
            <w:r w:rsidR="00173967" w:rsidRPr="00997577">
              <w:rPr>
                <w:rFonts w:ascii="Book Antiqua" w:eastAsia="Calibri" w:hAnsi="Book Antiqua" w:cs="Times New Roman"/>
                <w:sz w:val="24"/>
                <w:szCs w:val="24"/>
                <w:lang w:val="en-US" w:eastAsia="ja-JP"/>
              </w:rPr>
              <w:t xml:space="preserve"> </w:t>
            </w:r>
            <w:r w:rsidRPr="00997577">
              <w:rPr>
                <w:rFonts w:ascii="Book Antiqua" w:eastAsia="Calibri" w:hAnsi="Book Antiqua" w:cs="Times New Roman"/>
                <w:sz w:val="24"/>
                <w:szCs w:val="24"/>
                <w:lang w:val="en-US" w:eastAsia="ja-JP"/>
              </w:rPr>
              <w:t>= 0.50</w:t>
            </w:r>
          </w:p>
        </w:tc>
      </w:tr>
      <w:tr w:rsidR="00671624" w:rsidRPr="00997577" w:rsidTr="00AB7EB1">
        <w:trPr>
          <w:trHeight w:val="345"/>
        </w:trPr>
        <w:tc>
          <w:tcPr>
            <w:tcW w:w="2127" w:type="dxa"/>
            <w:vMerge/>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c>
          <w:tcPr>
            <w:tcW w:w="851" w:type="dxa"/>
            <w:vMerge w:val="restart"/>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&lt;</w:t>
            </w:r>
            <w:r w:rsidR="00173967" w:rsidRPr="00997577">
              <w:rPr>
                <w:rFonts w:ascii="Book Antiqua" w:hAnsi="Book Antiqua" w:cs="Times New Roman" w:hint="eastAsia"/>
                <w:sz w:val="24"/>
                <w:szCs w:val="24"/>
                <w:lang w:val="en-US" w:eastAsia="zh-CN"/>
              </w:rPr>
              <w:t xml:space="preserve"> </w:t>
            </w:r>
            <w:r w:rsidRPr="00997577">
              <w:rPr>
                <w:rFonts w:ascii="Book Antiqua" w:eastAsia="Calibri" w:hAnsi="Book Antiqua" w:cs="Times New Roman"/>
                <w:sz w:val="24"/>
                <w:szCs w:val="24"/>
                <w:lang w:val="en-US" w:eastAsia="ja-JP"/>
              </w:rPr>
              <w:t>30</w:t>
            </w:r>
          </w:p>
        </w:tc>
        <w:tc>
          <w:tcPr>
            <w:tcW w:w="1984" w:type="dxa"/>
            <w:gridSpan w:val="2"/>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8.01</w:t>
            </w:r>
          </w:p>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(1.664-38.555)</w:t>
            </w:r>
          </w:p>
        </w:tc>
        <w:tc>
          <w:tcPr>
            <w:tcW w:w="1418" w:type="dxa"/>
            <w:gridSpan w:val="2"/>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5.1</w:t>
            </w:r>
          </w:p>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(1.04-25.4)</w:t>
            </w:r>
          </w:p>
        </w:tc>
        <w:tc>
          <w:tcPr>
            <w:tcW w:w="1701" w:type="dxa"/>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7.84</w:t>
            </w:r>
          </w:p>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(1.625-37.825)</w:t>
            </w:r>
          </w:p>
        </w:tc>
        <w:tc>
          <w:tcPr>
            <w:tcW w:w="1417" w:type="dxa"/>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 xml:space="preserve">        5.0</w:t>
            </w:r>
          </w:p>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 xml:space="preserve">   (1.0-24.9)</w:t>
            </w:r>
          </w:p>
        </w:tc>
      </w:tr>
      <w:tr w:rsidR="00671624" w:rsidRPr="00997577" w:rsidTr="00AB7EB1">
        <w:trPr>
          <w:trHeight w:val="344"/>
        </w:trPr>
        <w:tc>
          <w:tcPr>
            <w:tcW w:w="2127" w:type="dxa"/>
            <w:vMerge/>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c>
          <w:tcPr>
            <w:tcW w:w="851" w:type="dxa"/>
            <w:vMerge/>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p>
        </w:tc>
        <w:tc>
          <w:tcPr>
            <w:tcW w:w="1984" w:type="dxa"/>
            <w:gridSpan w:val="2"/>
          </w:tcPr>
          <w:p w:rsidR="00671624" w:rsidRPr="00997577" w:rsidRDefault="00173967"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671624" w:rsidRPr="00997577">
              <w:rPr>
                <w:rFonts w:ascii="Book Antiqua" w:eastAsia="Calibri" w:hAnsi="Book Antiqua" w:cs="Times New Roman"/>
                <w:sz w:val="24"/>
                <w:szCs w:val="24"/>
                <w:lang w:val="en-US" w:eastAsia="ja-JP"/>
              </w:rPr>
              <w:t>= 0.009</w:t>
            </w:r>
          </w:p>
        </w:tc>
        <w:tc>
          <w:tcPr>
            <w:tcW w:w="1418" w:type="dxa"/>
            <w:gridSpan w:val="2"/>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3F51D5" w:rsidRPr="00997577">
              <w:rPr>
                <w:rFonts w:ascii="Book Antiqua" w:eastAsia="Calibri" w:hAnsi="Book Antiqua" w:cs="Times New Roman"/>
                <w:sz w:val="24"/>
                <w:szCs w:val="24"/>
                <w:lang w:val="en-US" w:eastAsia="ja-JP"/>
              </w:rPr>
              <w:t>= 0.045</w:t>
            </w:r>
          </w:p>
        </w:tc>
        <w:tc>
          <w:tcPr>
            <w:tcW w:w="1701" w:type="dxa"/>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671624" w:rsidRPr="00997577">
              <w:rPr>
                <w:rFonts w:ascii="Book Antiqua" w:eastAsia="Calibri" w:hAnsi="Book Antiqua" w:cs="Times New Roman"/>
                <w:sz w:val="24"/>
                <w:szCs w:val="24"/>
                <w:lang w:val="en-US" w:eastAsia="ja-JP"/>
              </w:rPr>
              <w:t>= 0.01</w:t>
            </w:r>
          </w:p>
        </w:tc>
        <w:tc>
          <w:tcPr>
            <w:tcW w:w="1417" w:type="dxa"/>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3F51D5" w:rsidRPr="00997577">
              <w:rPr>
                <w:rFonts w:ascii="Book Antiqua" w:eastAsia="Calibri" w:hAnsi="Book Antiqua" w:cs="Times New Roman"/>
                <w:sz w:val="24"/>
                <w:szCs w:val="24"/>
                <w:lang w:val="en-US" w:eastAsia="ja-JP"/>
              </w:rPr>
              <w:t>= 0.04</w:t>
            </w:r>
          </w:p>
        </w:tc>
      </w:tr>
      <w:tr w:rsidR="00671624" w:rsidRPr="00997577" w:rsidTr="00AB7EB1">
        <w:trPr>
          <w:trHeight w:val="155"/>
        </w:trPr>
        <w:tc>
          <w:tcPr>
            <w:tcW w:w="2127" w:type="dxa"/>
            <w:vMerge w:val="restart"/>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All</w:t>
            </w:r>
            <w:r w:rsidR="00F657EA" w:rsidRPr="00997577">
              <w:rPr>
                <w:rFonts w:ascii="Book Antiqua" w:hAnsi="Book Antiqua" w:cs="Times New Roman" w:hint="eastAsia"/>
                <w:sz w:val="24"/>
                <w:szCs w:val="24"/>
                <w:lang w:val="en-US" w:eastAsia="zh-CN"/>
              </w:rPr>
              <w:t>-</w:t>
            </w:r>
            <w:r w:rsidRPr="00997577">
              <w:rPr>
                <w:rFonts w:ascii="Book Antiqua" w:eastAsia="Calibri" w:hAnsi="Book Antiqua" w:cs="Times New Roman"/>
                <w:sz w:val="24"/>
                <w:szCs w:val="24"/>
                <w:lang w:val="en-US" w:eastAsia="ja-JP"/>
              </w:rPr>
              <w:t xml:space="preserve">cause </w:t>
            </w:r>
            <w:r w:rsidR="00173967" w:rsidRPr="00997577">
              <w:rPr>
                <w:rFonts w:ascii="Book Antiqua" w:eastAsia="Calibri" w:hAnsi="Book Antiqua" w:cs="Times New Roman"/>
                <w:sz w:val="24"/>
                <w:szCs w:val="24"/>
                <w:lang w:val="en-US" w:eastAsia="ja-JP"/>
              </w:rPr>
              <w:lastRenderedPageBreak/>
              <w:t>mortality</w:t>
            </w:r>
            <w:r w:rsidR="00173967" w:rsidRPr="00997577">
              <w:rPr>
                <w:rFonts w:ascii="Book Antiqua" w:hAnsi="Book Antiqua" w:cs="Times New Roman" w:hint="eastAsia"/>
                <w:sz w:val="24"/>
                <w:szCs w:val="24"/>
                <w:lang w:val="en-US" w:eastAsia="zh-CN"/>
              </w:rPr>
              <w:t xml:space="preserve">, 60 </w:t>
            </w:r>
            <w:r w:rsidRPr="00997577">
              <w:rPr>
                <w:rFonts w:ascii="Book Antiqua" w:eastAsia="Calibri" w:hAnsi="Book Antiqua" w:cs="Times New Roman"/>
                <w:sz w:val="24"/>
                <w:szCs w:val="24"/>
                <w:lang w:val="en-US" w:eastAsia="ja-JP"/>
              </w:rPr>
              <w:t>(</w:t>
            </w:r>
            <w:r w:rsidR="00173967" w:rsidRPr="00997577">
              <w:rPr>
                <w:rFonts w:ascii="Book Antiqua" w:eastAsia="Calibri" w:hAnsi="Book Antiqua" w:cs="Times New Roman"/>
                <w:sz w:val="24"/>
                <w:szCs w:val="24"/>
                <w:lang w:val="en-US" w:eastAsia="ja-JP"/>
              </w:rPr>
              <w:t>6.6</w:t>
            </w:r>
            <w:r w:rsidRPr="00997577">
              <w:rPr>
                <w:rFonts w:ascii="Book Antiqua" w:eastAsia="Calibri" w:hAnsi="Book Antiqua" w:cs="Times New Roman"/>
                <w:sz w:val="24"/>
                <w:szCs w:val="24"/>
                <w:lang w:val="en-US" w:eastAsia="ja-JP"/>
              </w:rPr>
              <w:t>)</w:t>
            </w:r>
          </w:p>
        </w:tc>
        <w:tc>
          <w:tcPr>
            <w:tcW w:w="851" w:type="dxa"/>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lastRenderedPageBreak/>
              <w:t>≥</w:t>
            </w:r>
            <w:r w:rsidR="00173967" w:rsidRPr="00997577">
              <w:rPr>
                <w:rFonts w:ascii="Book Antiqua" w:hAnsi="Book Antiqua" w:cs="Times New Roman" w:hint="eastAsia"/>
                <w:sz w:val="24"/>
                <w:szCs w:val="24"/>
                <w:lang w:val="en-US" w:eastAsia="zh-CN"/>
              </w:rPr>
              <w:t xml:space="preserve"> </w:t>
            </w:r>
            <w:r w:rsidRPr="00997577">
              <w:rPr>
                <w:rFonts w:ascii="Book Antiqua" w:eastAsia="Calibri" w:hAnsi="Book Antiqua" w:cs="Times New Roman"/>
                <w:sz w:val="24"/>
                <w:szCs w:val="24"/>
                <w:lang w:val="en-US" w:eastAsia="ja-JP"/>
              </w:rPr>
              <w:t>60</w:t>
            </w:r>
          </w:p>
        </w:tc>
        <w:tc>
          <w:tcPr>
            <w:tcW w:w="5103" w:type="dxa"/>
            <w:gridSpan w:val="5"/>
          </w:tcPr>
          <w:p w:rsidR="00671624" w:rsidRPr="00997577" w:rsidRDefault="00EB2580"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bCs/>
                <w:sz w:val="24"/>
                <w:szCs w:val="24"/>
                <w:lang w:val="en-US" w:eastAsia="ja-JP"/>
              </w:rPr>
              <w:t>1.00 (Reference</w:t>
            </w:r>
            <w:r w:rsidR="00671624" w:rsidRPr="00997577">
              <w:rPr>
                <w:rFonts w:ascii="Book Antiqua" w:eastAsia="Calibri" w:hAnsi="Book Antiqua" w:cs="Times New Roman"/>
                <w:bCs/>
                <w:sz w:val="24"/>
                <w:szCs w:val="24"/>
                <w:lang w:val="en-US" w:eastAsia="ja-JP"/>
              </w:rPr>
              <w:t>)</w:t>
            </w:r>
          </w:p>
        </w:tc>
        <w:tc>
          <w:tcPr>
            <w:tcW w:w="1417" w:type="dxa"/>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r>
      <w:tr w:rsidR="00671624" w:rsidRPr="00997577" w:rsidTr="00AB7EB1">
        <w:trPr>
          <w:trHeight w:val="345"/>
        </w:trPr>
        <w:tc>
          <w:tcPr>
            <w:tcW w:w="2127" w:type="dxa"/>
            <w:vMerge/>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c>
          <w:tcPr>
            <w:tcW w:w="851" w:type="dxa"/>
            <w:vMerge w:val="restart"/>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30-59</w:t>
            </w:r>
          </w:p>
        </w:tc>
        <w:tc>
          <w:tcPr>
            <w:tcW w:w="1984" w:type="dxa"/>
            <w:gridSpan w:val="2"/>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3.34</w:t>
            </w:r>
          </w:p>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(1.909- 5.827)</w:t>
            </w:r>
          </w:p>
        </w:tc>
        <w:tc>
          <w:tcPr>
            <w:tcW w:w="1418" w:type="dxa"/>
            <w:gridSpan w:val="2"/>
          </w:tcPr>
          <w:p w:rsidR="00671624" w:rsidRPr="00997577" w:rsidRDefault="00173967" w:rsidP="00BC2B7F">
            <w:pPr>
              <w:spacing w:line="360" w:lineRule="auto"/>
              <w:jc w:val="both"/>
              <w:rPr>
                <w:rFonts w:ascii="Book Antiqua" w:eastAsia="Calibri" w:hAnsi="Book Antiqua" w:cs="Times New Roman"/>
                <w:sz w:val="24"/>
                <w:szCs w:val="24"/>
                <w:vertAlign w:val="superscript"/>
                <w:lang w:val="en-US" w:eastAsia="ja-JP"/>
              </w:rPr>
            </w:pPr>
            <w:r w:rsidRPr="00997577">
              <w:rPr>
                <w:rFonts w:ascii="Book Antiqua" w:eastAsia="Calibri" w:hAnsi="Book Antiqua" w:cs="Times New Roman"/>
                <w:sz w:val="24"/>
                <w:szCs w:val="24"/>
                <w:lang w:val="en-US" w:eastAsia="ja-JP"/>
              </w:rPr>
              <w:t>2.6</w:t>
            </w:r>
            <w:r w:rsidR="00671624" w:rsidRPr="00997577">
              <w:rPr>
                <w:rFonts w:ascii="Book Antiqua" w:eastAsia="Calibri" w:hAnsi="Book Antiqua" w:cs="Times New Roman"/>
                <w:sz w:val="24"/>
                <w:szCs w:val="24"/>
                <w:vertAlign w:val="superscript"/>
                <w:lang w:val="en-US" w:eastAsia="ja-JP"/>
              </w:rPr>
              <w:t>4</w:t>
            </w:r>
          </w:p>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(1.4-2.7)</w:t>
            </w:r>
          </w:p>
        </w:tc>
        <w:tc>
          <w:tcPr>
            <w:tcW w:w="1701" w:type="dxa"/>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3.14</w:t>
            </w:r>
          </w:p>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(1.793-</w:t>
            </w:r>
            <w:r w:rsidR="00671624" w:rsidRPr="00997577">
              <w:rPr>
                <w:rFonts w:ascii="Book Antiqua" w:eastAsia="Calibri" w:hAnsi="Book Antiqua" w:cs="Times New Roman"/>
                <w:sz w:val="24"/>
                <w:szCs w:val="24"/>
                <w:lang w:val="en-US" w:eastAsia="ja-JP"/>
              </w:rPr>
              <w:t>5.481)</w:t>
            </w:r>
          </w:p>
        </w:tc>
        <w:tc>
          <w:tcPr>
            <w:tcW w:w="1417" w:type="dxa"/>
          </w:tcPr>
          <w:p w:rsidR="00671624" w:rsidRPr="00997577" w:rsidRDefault="00671624" w:rsidP="00BC2B7F">
            <w:pPr>
              <w:spacing w:line="360" w:lineRule="auto"/>
              <w:jc w:val="both"/>
              <w:rPr>
                <w:rFonts w:ascii="Book Antiqua" w:eastAsia="Calibri" w:hAnsi="Book Antiqua" w:cs="Times New Roman"/>
                <w:sz w:val="24"/>
                <w:szCs w:val="24"/>
                <w:vertAlign w:val="superscript"/>
                <w:lang w:val="en-US" w:eastAsia="ja-JP"/>
              </w:rPr>
            </w:pPr>
            <w:r w:rsidRPr="00997577">
              <w:rPr>
                <w:rFonts w:ascii="Book Antiqua" w:eastAsia="Calibri" w:hAnsi="Book Antiqua" w:cs="Times New Roman"/>
                <w:sz w:val="24"/>
                <w:szCs w:val="24"/>
                <w:lang w:val="en-US" w:eastAsia="ja-JP"/>
              </w:rPr>
              <w:t xml:space="preserve">        2.4</w:t>
            </w:r>
            <w:r w:rsidRPr="00997577">
              <w:rPr>
                <w:rFonts w:ascii="Book Antiqua" w:eastAsia="Calibri" w:hAnsi="Book Antiqua" w:cs="Times New Roman"/>
                <w:sz w:val="24"/>
                <w:szCs w:val="24"/>
                <w:vertAlign w:val="superscript"/>
                <w:lang w:val="en-US" w:eastAsia="ja-JP"/>
              </w:rPr>
              <w:t>4</w:t>
            </w:r>
          </w:p>
          <w:p w:rsidR="00671624" w:rsidRPr="00997577" w:rsidRDefault="00BF4886"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 xml:space="preserve">   </w:t>
            </w:r>
            <w:r w:rsidR="00671624" w:rsidRPr="00997577">
              <w:rPr>
                <w:rFonts w:ascii="Book Antiqua" w:eastAsia="Calibri" w:hAnsi="Book Antiqua" w:cs="Times New Roman"/>
                <w:sz w:val="24"/>
                <w:szCs w:val="24"/>
                <w:lang w:val="en-US" w:eastAsia="ja-JP"/>
              </w:rPr>
              <w:t xml:space="preserve"> (1.3-4.5)</w:t>
            </w:r>
          </w:p>
        </w:tc>
      </w:tr>
      <w:tr w:rsidR="00671624" w:rsidRPr="00997577" w:rsidTr="00AB7EB1">
        <w:trPr>
          <w:trHeight w:val="344"/>
        </w:trPr>
        <w:tc>
          <w:tcPr>
            <w:tcW w:w="2127" w:type="dxa"/>
            <w:vMerge/>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c>
          <w:tcPr>
            <w:tcW w:w="851" w:type="dxa"/>
            <w:vMerge/>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p>
        </w:tc>
        <w:tc>
          <w:tcPr>
            <w:tcW w:w="1984" w:type="dxa"/>
            <w:gridSpan w:val="2"/>
          </w:tcPr>
          <w:p w:rsidR="00671624" w:rsidRPr="00997577" w:rsidRDefault="00173967"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671624" w:rsidRPr="00997577">
              <w:rPr>
                <w:rFonts w:ascii="Book Antiqua" w:eastAsia="Calibri" w:hAnsi="Book Antiqua" w:cs="Times New Roman"/>
                <w:sz w:val="24"/>
                <w:szCs w:val="24"/>
                <w:lang w:val="en-US" w:eastAsia="ja-JP"/>
              </w:rPr>
              <w:t>&lt;</w:t>
            </w:r>
            <w:r w:rsidRPr="00997577">
              <w:rPr>
                <w:rFonts w:ascii="Book Antiqua" w:hAnsi="Book Antiqua" w:cs="Times New Roman" w:hint="eastAsia"/>
                <w:sz w:val="24"/>
                <w:szCs w:val="24"/>
                <w:lang w:val="en-US" w:eastAsia="zh-CN"/>
              </w:rPr>
              <w:t xml:space="preserve"> </w:t>
            </w:r>
            <w:r w:rsidR="00671624" w:rsidRPr="00997577">
              <w:rPr>
                <w:rFonts w:ascii="Book Antiqua" w:eastAsia="Calibri" w:hAnsi="Book Antiqua" w:cs="Times New Roman"/>
                <w:sz w:val="24"/>
                <w:szCs w:val="24"/>
                <w:lang w:val="en-US" w:eastAsia="ja-JP"/>
              </w:rPr>
              <w:t>0.0001</w:t>
            </w:r>
          </w:p>
        </w:tc>
        <w:tc>
          <w:tcPr>
            <w:tcW w:w="1418" w:type="dxa"/>
            <w:gridSpan w:val="2"/>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3F51D5" w:rsidRPr="00997577">
              <w:rPr>
                <w:rFonts w:ascii="Book Antiqua" w:eastAsia="Calibri" w:hAnsi="Book Antiqua" w:cs="Times New Roman"/>
                <w:sz w:val="24"/>
                <w:szCs w:val="24"/>
                <w:lang w:val="en-US" w:eastAsia="ja-JP"/>
              </w:rPr>
              <w:t>= 0.002</w:t>
            </w:r>
          </w:p>
        </w:tc>
        <w:tc>
          <w:tcPr>
            <w:tcW w:w="1701" w:type="dxa"/>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00671624" w:rsidRPr="00997577">
              <w:rPr>
                <w:rFonts w:ascii="Book Antiqua" w:eastAsia="Calibri" w:hAnsi="Book Antiqua" w:cs="Times New Roman"/>
                <w:sz w:val="24"/>
                <w:szCs w:val="24"/>
                <w:lang w:val="en-US" w:eastAsia="ja-JP"/>
              </w:rPr>
              <w:t xml:space="preserve"> &lt;0.0001</w:t>
            </w:r>
          </w:p>
        </w:tc>
        <w:tc>
          <w:tcPr>
            <w:tcW w:w="1417" w:type="dxa"/>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Pr="00997577">
              <w:rPr>
                <w:rFonts w:ascii="Book Antiqua" w:eastAsia="Calibri" w:hAnsi="Book Antiqua" w:cs="Times New Roman"/>
                <w:sz w:val="24"/>
                <w:szCs w:val="24"/>
                <w:lang w:val="en-US" w:eastAsia="ja-JP"/>
              </w:rPr>
              <w:t xml:space="preserve"> </w:t>
            </w:r>
            <w:r w:rsidR="003F51D5" w:rsidRPr="00997577">
              <w:rPr>
                <w:rFonts w:ascii="Book Antiqua" w:eastAsia="Calibri" w:hAnsi="Book Antiqua" w:cs="Times New Roman"/>
                <w:sz w:val="24"/>
                <w:szCs w:val="24"/>
                <w:lang w:val="en-US" w:eastAsia="ja-JP"/>
              </w:rPr>
              <w:t>= 0.005</w:t>
            </w:r>
          </w:p>
        </w:tc>
      </w:tr>
      <w:tr w:rsidR="00671624" w:rsidRPr="00997577" w:rsidTr="00AB7EB1">
        <w:trPr>
          <w:trHeight w:val="345"/>
        </w:trPr>
        <w:tc>
          <w:tcPr>
            <w:tcW w:w="2127" w:type="dxa"/>
            <w:vMerge/>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c>
          <w:tcPr>
            <w:tcW w:w="851" w:type="dxa"/>
            <w:vMerge w:val="restart"/>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&lt;</w:t>
            </w:r>
            <w:r w:rsidR="00173967" w:rsidRPr="00997577">
              <w:rPr>
                <w:rFonts w:ascii="Book Antiqua" w:hAnsi="Book Antiqua" w:cs="Times New Roman" w:hint="eastAsia"/>
                <w:sz w:val="24"/>
                <w:szCs w:val="24"/>
                <w:lang w:val="en-US" w:eastAsia="zh-CN"/>
              </w:rPr>
              <w:t xml:space="preserve"> </w:t>
            </w:r>
            <w:r w:rsidRPr="00997577">
              <w:rPr>
                <w:rFonts w:ascii="Book Antiqua" w:eastAsia="Calibri" w:hAnsi="Book Antiqua" w:cs="Times New Roman"/>
                <w:sz w:val="24"/>
                <w:szCs w:val="24"/>
                <w:lang w:val="en-US" w:eastAsia="ja-JP"/>
              </w:rPr>
              <w:t>30</w:t>
            </w:r>
          </w:p>
        </w:tc>
        <w:tc>
          <w:tcPr>
            <w:tcW w:w="1984" w:type="dxa"/>
            <w:gridSpan w:val="2"/>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 xml:space="preserve">10.64 </w:t>
            </w:r>
          </w:p>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(4.843-23.359)</w:t>
            </w:r>
          </w:p>
        </w:tc>
        <w:tc>
          <w:tcPr>
            <w:tcW w:w="1418" w:type="dxa"/>
            <w:gridSpan w:val="2"/>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4.9</w:t>
            </w:r>
          </w:p>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(2.0-11.9)</w:t>
            </w:r>
          </w:p>
        </w:tc>
        <w:tc>
          <w:tcPr>
            <w:tcW w:w="1701" w:type="dxa"/>
          </w:tcPr>
          <w:p w:rsidR="009F3543"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10.89</w:t>
            </w:r>
          </w:p>
          <w:p w:rsidR="00671624" w:rsidRPr="00997577" w:rsidRDefault="009F3543"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(5.122-</w:t>
            </w:r>
            <w:r w:rsidR="00671624" w:rsidRPr="00997577">
              <w:rPr>
                <w:rFonts w:ascii="Book Antiqua" w:eastAsia="Calibri" w:hAnsi="Book Antiqua" w:cs="Times New Roman"/>
                <w:sz w:val="24"/>
                <w:szCs w:val="24"/>
                <w:lang w:val="en-US" w:eastAsia="ja-JP"/>
              </w:rPr>
              <w:t>23.166)</w:t>
            </w:r>
          </w:p>
        </w:tc>
        <w:tc>
          <w:tcPr>
            <w:tcW w:w="1417" w:type="dxa"/>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 xml:space="preserve">        5.2</w:t>
            </w:r>
          </w:p>
          <w:p w:rsidR="00671624" w:rsidRPr="00997577" w:rsidRDefault="00BF4886"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sz w:val="24"/>
                <w:szCs w:val="24"/>
                <w:lang w:val="en-US" w:eastAsia="ja-JP"/>
              </w:rPr>
              <w:t xml:space="preserve">   </w:t>
            </w:r>
            <w:r w:rsidR="00671624" w:rsidRPr="00997577">
              <w:rPr>
                <w:rFonts w:ascii="Book Antiqua" w:eastAsia="Calibri" w:hAnsi="Book Antiqua" w:cs="Times New Roman"/>
                <w:sz w:val="24"/>
                <w:szCs w:val="24"/>
                <w:lang w:val="en-US" w:eastAsia="ja-JP"/>
              </w:rPr>
              <w:t>(2.2-12.3)</w:t>
            </w:r>
          </w:p>
        </w:tc>
      </w:tr>
      <w:tr w:rsidR="00671624" w:rsidRPr="00997577" w:rsidTr="00AB7EB1">
        <w:trPr>
          <w:trHeight w:val="344"/>
        </w:trPr>
        <w:tc>
          <w:tcPr>
            <w:tcW w:w="2127" w:type="dxa"/>
            <w:vMerge/>
          </w:tcPr>
          <w:p w:rsidR="00671624" w:rsidRPr="00997577" w:rsidRDefault="00671624" w:rsidP="00BC2B7F">
            <w:pPr>
              <w:spacing w:line="360" w:lineRule="auto"/>
              <w:jc w:val="both"/>
              <w:rPr>
                <w:rFonts w:ascii="Book Antiqua" w:eastAsia="Calibri" w:hAnsi="Book Antiqua" w:cs="Times New Roman"/>
                <w:sz w:val="24"/>
                <w:szCs w:val="24"/>
                <w:lang w:val="en-US" w:eastAsia="ja-JP"/>
              </w:rPr>
            </w:pPr>
          </w:p>
        </w:tc>
        <w:tc>
          <w:tcPr>
            <w:tcW w:w="851" w:type="dxa"/>
            <w:vMerge/>
          </w:tcPr>
          <w:p w:rsidR="00671624" w:rsidRPr="00997577" w:rsidRDefault="00671624" w:rsidP="00BC2B7F">
            <w:pPr>
              <w:shd w:val="clear" w:color="auto" w:fill="FFFFFF"/>
              <w:spacing w:line="360" w:lineRule="auto"/>
              <w:jc w:val="both"/>
              <w:outlineLvl w:val="4"/>
              <w:rPr>
                <w:rFonts w:ascii="Book Antiqua" w:eastAsia="Calibri" w:hAnsi="Book Antiqua" w:cs="Times New Roman"/>
                <w:sz w:val="24"/>
                <w:szCs w:val="24"/>
                <w:lang w:val="en-US" w:eastAsia="ja-JP"/>
              </w:rPr>
            </w:pPr>
          </w:p>
        </w:tc>
        <w:tc>
          <w:tcPr>
            <w:tcW w:w="1984" w:type="dxa"/>
            <w:gridSpan w:val="2"/>
          </w:tcPr>
          <w:p w:rsidR="00671624" w:rsidRPr="00997577" w:rsidRDefault="00173967" w:rsidP="00BC2B7F">
            <w:pPr>
              <w:shd w:val="clear" w:color="auto" w:fill="FFFFFF"/>
              <w:spacing w:line="360" w:lineRule="auto"/>
              <w:jc w:val="both"/>
              <w:outlineLvl w:val="4"/>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00671624" w:rsidRPr="00997577">
              <w:rPr>
                <w:rFonts w:ascii="Book Antiqua" w:eastAsia="Calibri" w:hAnsi="Book Antiqua" w:cs="Times New Roman"/>
                <w:sz w:val="24"/>
                <w:szCs w:val="24"/>
                <w:lang w:val="en-US" w:eastAsia="ja-JP"/>
              </w:rPr>
              <w:t xml:space="preserve"> &lt;</w:t>
            </w:r>
            <w:r w:rsidR="003F51D5" w:rsidRPr="00997577">
              <w:rPr>
                <w:rFonts w:ascii="Book Antiqua" w:eastAsia="Calibri" w:hAnsi="Book Antiqua" w:cs="Times New Roman"/>
                <w:sz w:val="24"/>
                <w:szCs w:val="24"/>
                <w:lang w:val="en-US" w:eastAsia="ja-JP"/>
              </w:rPr>
              <w:t xml:space="preserve"> </w:t>
            </w:r>
            <w:r w:rsidR="00671624" w:rsidRPr="00997577">
              <w:rPr>
                <w:rFonts w:ascii="Book Antiqua" w:eastAsia="Calibri" w:hAnsi="Book Antiqua" w:cs="Times New Roman"/>
                <w:sz w:val="24"/>
                <w:szCs w:val="24"/>
                <w:lang w:val="en-US" w:eastAsia="ja-JP"/>
              </w:rPr>
              <w:t>0.0001</w:t>
            </w:r>
          </w:p>
        </w:tc>
        <w:tc>
          <w:tcPr>
            <w:tcW w:w="1418" w:type="dxa"/>
            <w:gridSpan w:val="2"/>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003F51D5" w:rsidRPr="00997577">
              <w:rPr>
                <w:rFonts w:ascii="Book Antiqua" w:eastAsia="Calibri" w:hAnsi="Book Antiqua" w:cs="Times New Roman"/>
                <w:sz w:val="24"/>
                <w:szCs w:val="24"/>
                <w:lang w:val="en-US" w:eastAsia="ja-JP"/>
              </w:rPr>
              <w:t xml:space="preserve"> &lt; 0.0001</w:t>
            </w:r>
          </w:p>
        </w:tc>
        <w:tc>
          <w:tcPr>
            <w:tcW w:w="1701" w:type="dxa"/>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00671624" w:rsidRPr="00997577">
              <w:rPr>
                <w:rFonts w:ascii="Book Antiqua" w:eastAsia="Calibri" w:hAnsi="Book Antiqua" w:cs="Times New Roman"/>
                <w:sz w:val="24"/>
                <w:szCs w:val="24"/>
                <w:lang w:val="en-US" w:eastAsia="ja-JP"/>
              </w:rPr>
              <w:t xml:space="preserve"> &lt;</w:t>
            </w:r>
            <w:r w:rsidR="003F51D5" w:rsidRPr="00997577">
              <w:rPr>
                <w:rFonts w:ascii="Book Antiqua" w:eastAsia="Calibri" w:hAnsi="Book Antiqua" w:cs="Times New Roman"/>
                <w:sz w:val="24"/>
                <w:szCs w:val="24"/>
                <w:lang w:val="en-US" w:eastAsia="ja-JP"/>
              </w:rPr>
              <w:t xml:space="preserve"> </w:t>
            </w:r>
            <w:r w:rsidR="00671624" w:rsidRPr="00997577">
              <w:rPr>
                <w:rFonts w:ascii="Book Antiqua" w:eastAsia="Calibri" w:hAnsi="Book Antiqua" w:cs="Times New Roman"/>
                <w:sz w:val="24"/>
                <w:szCs w:val="24"/>
                <w:lang w:val="en-US" w:eastAsia="ja-JP"/>
              </w:rPr>
              <w:t>0.0001</w:t>
            </w:r>
          </w:p>
        </w:tc>
        <w:tc>
          <w:tcPr>
            <w:tcW w:w="1417" w:type="dxa"/>
          </w:tcPr>
          <w:p w:rsidR="00671624" w:rsidRPr="00997577" w:rsidRDefault="00173967" w:rsidP="00BC2B7F">
            <w:pPr>
              <w:spacing w:line="360" w:lineRule="auto"/>
              <w:jc w:val="both"/>
              <w:rPr>
                <w:rFonts w:ascii="Book Antiqua" w:eastAsia="Calibri" w:hAnsi="Book Antiqua" w:cs="Times New Roman"/>
                <w:sz w:val="24"/>
                <w:szCs w:val="24"/>
                <w:lang w:val="en-US" w:eastAsia="ja-JP"/>
              </w:rPr>
            </w:pPr>
            <w:r w:rsidRPr="00997577">
              <w:rPr>
                <w:rFonts w:ascii="Book Antiqua" w:eastAsia="Calibri" w:hAnsi="Book Antiqua" w:cs="Times New Roman"/>
                <w:i/>
                <w:sz w:val="24"/>
                <w:szCs w:val="24"/>
                <w:lang w:val="en-US" w:eastAsia="ja-JP"/>
              </w:rPr>
              <w:t>P</w:t>
            </w:r>
            <w:r w:rsidR="003F51D5" w:rsidRPr="00997577">
              <w:rPr>
                <w:rFonts w:ascii="Book Antiqua" w:eastAsia="Calibri" w:hAnsi="Book Antiqua" w:cs="Times New Roman"/>
                <w:sz w:val="24"/>
                <w:szCs w:val="24"/>
                <w:lang w:val="en-US" w:eastAsia="ja-JP"/>
              </w:rPr>
              <w:t xml:space="preserve"> &lt; 0.0001</w:t>
            </w:r>
          </w:p>
        </w:tc>
      </w:tr>
    </w:tbl>
    <w:p w:rsidR="003F6E9E" w:rsidRPr="00BC2B7F" w:rsidRDefault="00671624" w:rsidP="00BC2B7F">
      <w:pPr>
        <w:spacing w:after="0" w:line="360" w:lineRule="auto"/>
        <w:jc w:val="both"/>
        <w:rPr>
          <w:rFonts w:ascii="Book Antiqua" w:hAnsi="Book Antiqua" w:cs="Times New Roman"/>
          <w:sz w:val="24"/>
          <w:szCs w:val="24"/>
          <w:lang w:val="en-US" w:eastAsia="zh-CN"/>
        </w:rPr>
      </w:pPr>
      <w:r w:rsidRPr="00997577">
        <w:rPr>
          <w:rFonts w:ascii="Book Antiqua" w:eastAsia="Calibri" w:hAnsi="Book Antiqua" w:cs="Times New Roman"/>
          <w:sz w:val="24"/>
          <w:szCs w:val="24"/>
          <w:vertAlign w:val="superscript"/>
          <w:lang w:val="en-US" w:eastAsia="ja-JP"/>
        </w:rPr>
        <w:t>1</w:t>
      </w:r>
      <w:r w:rsidRPr="00997577">
        <w:rPr>
          <w:rFonts w:ascii="Book Antiqua" w:eastAsia="Calibri" w:hAnsi="Book Antiqua" w:cs="Times New Roman"/>
          <w:sz w:val="24"/>
          <w:szCs w:val="24"/>
          <w:lang w:val="en-US" w:eastAsia="ja-JP"/>
        </w:rPr>
        <w:t>Adjusted for age, sex, previous stroke, basal hemoglobin, chronic obstructive pulmonary disease, diabetes mellitus, congestive heart failure or ejection fraction ≤ 40%, history of malignant dise</w:t>
      </w:r>
      <w:r w:rsidR="00173967" w:rsidRPr="00997577">
        <w:rPr>
          <w:rFonts w:ascii="Book Antiqua" w:eastAsia="Calibri" w:hAnsi="Book Antiqua" w:cs="Times New Roman"/>
          <w:sz w:val="24"/>
          <w:szCs w:val="24"/>
          <w:lang w:val="en-US" w:eastAsia="ja-JP"/>
        </w:rPr>
        <w:t>ase and coronary artery disease</w:t>
      </w:r>
      <w:r w:rsidR="00173967" w:rsidRPr="00997577">
        <w:rPr>
          <w:rFonts w:ascii="Book Antiqua" w:hAnsi="Book Antiqua" w:cs="Times New Roman" w:hint="eastAsia"/>
          <w:sz w:val="24"/>
          <w:szCs w:val="24"/>
          <w:lang w:val="en-US" w:eastAsia="zh-CN"/>
        </w:rPr>
        <w:t xml:space="preserve">; </w:t>
      </w:r>
      <w:r w:rsidRPr="00997577">
        <w:rPr>
          <w:rFonts w:ascii="Book Antiqua" w:eastAsia="Calibri" w:hAnsi="Book Antiqua" w:cs="Times New Roman"/>
          <w:sz w:val="24"/>
          <w:szCs w:val="24"/>
          <w:vertAlign w:val="superscript"/>
          <w:lang w:val="en-US" w:eastAsia="ja-JP"/>
        </w:rPr>
        <w:t>2</w:t>
      </w:r>
      <w:r w:rsidRPr="00997577">
        <w:rPr>
          <w:rFonts w:ascii="Book Antiqua" w:eastAsia="Calibri" w:hAnsi="Book Antiqua" w:cs="Times New Roman"/>
          <w:sz w:val="24"/>
          <w:szCs w:val="24"/>
          <w:lang w:val="en-US" w:eastAsia="ja-JP"/>
        </w:rPr>
        <w:t>Ad</w:t>
      </w:r>
      <w:r w:rsidR="00173967" w:rsidRPr="00997577">
        <w:rPr>
          <w:rFonts w:ascii="Book Antiqua" w:eastAsia="Calibri" w:hAnsi="Book Antiqua" w:cs="Times New Roman"/>
          <w:sz w:val="24"/>
          <w:szCs w:val="24"/>
          <w:lang w:val="en-US" w:eastAsia="ja-JP"/>
        </w:rPr>
        <w:t xml:space="preserve">justed for HAS-BLED risk score </w:t>
      </w:r>
      <w:r w:rsidR="00173967" w:rsidRPr="00997577">
        <w:rPr>
          <w:rFonts w:ascii="Book Antiqua" w:hAnsi="Book Antiqua" w:cs="Times New Roman" w:hint="eastAsia"/>
          <w:sz w:val="24"/>
          <w:szCs w:val="24"/>
          <w:lang w:val="en-US" w:eastAsia="zh-CN"/>
        </w:rPr>
        <w:t>[</w:t>
      </w:r>
      <w:r w:rsidRPr="00997577">
        <w:rPr>
          <w:rFonts w:ascii="Book Antiqua" w:eastAsia="Calibri" w:hAnsi="Book Antiqua" w:cs="Times New Roman"/>
          <w:sz w:val="24"/>
          <w:szCs w:val="24"/>
          <w:lang w:val="en-US" w:eastAsia="ja-JP"/>
        </w:rPr>
        <w:t xml:space="preserve">Hypertension </w:t>
      </w:r>
      <w:r w:rsidR="00173967" w:rsidRPr="00997577">
        <w:rPr>
          <w:rFonts w:ascii="Book Antiqua" w:hAnsi="Book Antiqua" w:cs="Times New Roman" w:hint="eastAsia"/>
          <w:sz w:val="24"/>
          <w:szCs w:val="24"/>
          <w:lang w:val="en-US" w:eastAsia="zh-CN"/>
        </w:rPr>
        <w:t>(</w:t>
      </w:r>
      <w:r w:rsidRPr="00997577">
        <w:rPr>
          <w:rFonts w:ascii="Book Antiqua" w:eastAsia="Calibri" w:hAnsi="Book Antiqua" w:cs="Times New Roman"/>
          <w:sz w:val="24"/>
          <w:szCs w:val="24"/>
          <w:lang w:val="en-US" w:eastAsia="ja-JP"/>
        </w:rPr>
        <w:t>uncontrolled: systolic &gt;</w:t>
      </w:r>
      <w:r w:rsidR="00173967" w:rsidRPr="00997577">
        <w:rPr>
          <w:rFonts w:ascii="Book Antiqua" w:hAnsi="Book Antiqua" w:cs="Times New Roman" w:hint="eastAsia"/>
          <w:sz w:val="24"/>
          <w:szCs w:val="24"/>
          <w:lang w:val="en-US" w:eastAsia="zh-CN"/>
        </w:rPr>
        <w:t xml:space="preserve"> </w:t>
      </w:r>
      <w:r w:rsidRPr="00997577">
        <w:rPr>
          <w:rFonts w:ascii="Book Antiqua" w:eastAsia="Calibri" w:hAnsi="Book Antiqua" w:cs="Times New Roman"/>
          <w:sz w:val="24"/>
          <w:szCs w:val="24"/>
          <w:lang w:val="en-US" w:eastAsia="ja-JP"/>
        </w:rPr>
        <w:t>160 mm Hg</w:t>
      </w:r>
      <w:r w:rsidR="00173967" w:rsidRPr="00997577">
        <w:rPr>
          <w:rFonts w:ascii="Book Antiqua" w:hAnsi="Book Antiqua" w:cs="Times New Roman" w:hint="eastAsia"/>
          <w:sz w:val="24"/>
          <w:szCs w:val="24"/>
          <w:lang w:val="en-US" w:eastAsia="zh-CN"/>
        </w:rPr>
        <w:t>)]</w:t>
      </w:r>
      <w:r w:rsidRPr="00997577">
        <w:rPr>
          <w:rFonts w:ascii="Book Antiqua" w:eastAsia="Calibri" w:hAnsi="Book Antiqua" w:cs="Times New Roman"/>
          <w:sz w:val="24"/>
          <w:szCs w:val="24"/>
          <w:lang w:val="en-US" w:eastAsia="ja-JP"/>
        </w:rPr>
        <w:t xml:space="preserve">, </w:t>
      </w:r>
      <w:r w:rsidRPr="00997577">
        <w:rPr>
          <w:rFonts w:ascii="Book Antiqua" w:eastAsia="Calibri" w:hAnsi="Book Antiqua" w:cs="Times New Roman"/>
          <w:b/>
          <w:sz w:val="24"/>
          <w:szCs w:val="24"/>
          <w:lang w:val="en-US" w:eastAsia="ja-JP"/>
        </w:rPr>
        <w:t>A</w:t>
      </w:r>
      <w:r w:rsidRPr="00997577">
        <w:rPr>
          <w:rFonts w:ascii="Book Antiqua" w:eastAsia="Calibri" w:hAnsi="Book Antiqua" w:cs="Times New Roman"/>
          <w:sz w:val="24"/>
          <w:szCs w:val="24"/>
          <w:lang w:val="en-US" w:eastAsia="ja-JP"/>
        </w:rPr>
        <w:t xml:space="preserve">bnormal renal function, abnormal liver function, </w:t>
      </w:r>
      <w:r w:rsidR="00173967" w:rsidRPr="00997577">
        <w:rPr>
          <w:rFonts w:ascii="Book Antiqua" w:eastAsia="Calibri" w:hAnsi="Book Antiqua" w:cs="Times New Roman"/>
          <w:sz w:val="24"/>
          <w:szCs w:val="24"/>
          <w:lang w:val="en-US" w:eastAsia="ja-JP"/>
        </w:rPr>
        <w:t xml:space="preserve">stroke, bleeding </w:t>
      </w:r>
      <w:r w:rsidRPr="00997577">
        <w:rPr>
          <w:rFonts w:ascii="Book Antiqua" w:eastAsia="Calibri" w:hAnsi="Book Antiqua" w:cs="Times New Roman"/>
          <w:sz w:val="24"/>
          <w:szCs w:val="24"/>
          <w:lang w:val="en-US" w:eastAsia="ja-JP"/>
        </w:rPr>
        <w:t xml:space="preserve">history or predisposition (anemia), </w:t>
      </w:r>
      <w:r w:rsidR="00173967" w:rsidRPr="00997577">
        <w:rPr>
          <w:rFonts w:ascii="Book Antiqua" w:eastAsia="Calibri" w:hAnsi="Book Antiqua" w:cs="Times New Roman"/>
          <w:sz w:val="24"/>
          <w:szCs w:val="24"/>
          <w:lang w:val="en-US" w:eastAsia="ja-JP"/>
        </w:rPr>
        <w:t xml:space="preserve">labile </w:t>
      </w:r>
      <w:r w:rsidRPr="00997577">
        <w:rPr>
          <w:rFonts w:ascii="Book Antiqua" w:eastAsia="Calibri" w:hAnsi="Book Antiqua" w:cs="Times New Roman"/>
          <w:sz w:val="24"/>
          <w:szCs w:val="24"/>
          <w:lang w:val="en-US" w:eastAsia="ja-JP"/>
        </w:rPr>
        <w:t xml:space="preserve">international normalized ration (INR), </w:t>
      </w:r>
      <w:r w:rsidR="00173967" w:rsidRPr="00997577">
        <w:rPr>
          <w:rFonts w:ascii="Book Antiqua" w:eastAsia="Calibri" w:hAnsi="Book Antiqua" w:cs="Times New Roman"/>
          <w:sz w:val="24"/>
          <w:szCs w:val="24"/>
          <w:lang w:val="en-US" w:eastAsia="ja-JP"/>
        </w:rPr>
        <w:t>e</w:t>
      </w:r>
      <w:r w:rsidRPr="00997577">
        <w:rPr>
          <w:rFonts w:ascii="Book Antiqua" w:eastAsia="Calibri" w:hAnsi="Book Antiqua" w:cs="Times New Roman"/>
          <w:sz w:val="24"/>
          <w:szCs w:val="24"/>
          <w:lang w:val="en-US" w:eastAsia="ja-JP"/>
        </w:rPr>
        <w:t xml:space="preserve">lderly &gt; 65 years, and </w:t>
      </w:r>
      <w:r w:rsidR="00173967" w:rsidRPr="00997577">
        <w:rPr>
          <w:rFonts w:ascii="Book Antiqua" w:eastAsia="Calibri" w:hAnsi="Book Antiqua" w:cs="Times New Roman"/>
          <w:sz w:val="24"/>
          <w:szCs w:val="24"/>
          <w:lang w:val="en-US" w:eastAsia="ja-JP"/>
        </w:rPr>
        <w:t>drugs/alcohol concomitantly)</w:t>
      </w:r>
      <w:r w:rsidR="00173967" w:rsidRPr="00997577">
        <w:rPr>
          <w:rFonts w:ascii="Book Antiqua" w:hAnsi="Book Antiqua" w:cs="Times New Roman" w:hint="eastAsia"/>
          <w:sz w:val="24"/>
          <w:szCs w:val="24"/>
          <w:lang w:val="en-US" w:eastAsia="zh-CN"/>
        </w:rPr>
        <w:t xml:space="preserve">; </w:t>
      </w:r>
      <w:r w:rsidRPr="00997577">
        <w:rPr>
          <w:rFonts w:ascii="Book Antiqua" w:eastAsia="Calibri" w:hAnsi="Book Antiqua" w:cs="Times New Roman"/>
          <w:sz w:val="24"/>
          <w:szCs w:val="24"/>
          <w:vertAlign w:val="superscript"/>
          <w:lang w:val="en-US" w:eastAsia="ja-JP"/>
        </w:rPr>
        <w:t>3</w:t>
      </w:r>
      <w:r w:rsidRPr="00997577">
        <w:rPr>
          <w:rFonts w:ascii="Book Antiqua" w:eastAsia="Calibri" w:hAnsi="Book Antiqua" w:cs="Times New Roman"/>
          <w:sz w:val="24"/>
          <w:szCs w:val="24"/>
          <w:lang w:val="en-US" w:eastAsia="ja-JP"/>
        </w:rPr>
        <w:t xml:space="preserve">Adjusted for CHA2DS2-VAScscore </w:t>
      </w:r>
      <w:r w:rsidR="00173967" w:rsidRPr="00997577">
        <w:rPr>
          <w:rFonts w:ascii="Book Antiqua" w:hAnsi="Book Antiqua" w:cs="Times New Roman" w:hint="eastAsia"/>
          <w:sz w:val="24"/>
          <w:szCs w:val="24"/>
          <w:lang w:val="en-US" w:eastAsia="zh-CN"/>
        </w:rPr>
        <w:t>[</w:t>
      </w:r>
      <w:r w:rsidRPr="00997577">
        <w:rPr>
          <w:rFonts w:ascii="Book Antiqua" w:eastAsia="Calibri" w:hAnsi="Book Antiqua" w:cs="Times New Roman"/>
          <w:sz w:val="24"/>
          <w:szCs w:val="24"/>
          <w:lang w:val="en-US" w:eastAsia="ja-JP"/>
        </w:rPr>
        <w:t xml:space="preserve">Cardiac failure or dysfunction, Hypertension, Age_75 years </w:t>
      </w:r>
      <w:r w:rsidR="00173967" w:rsidRPr="00997577">
        <w:rPr>
          <w:rFonts w:ascii="Book Antiqua" w:hAnsi="Book Antiqua" w:cs="Times New Roman" w:hint="eastAsia"/>
          <w:sz w:val="24"/>
          <w:szCs w:val="24"/>
          <w:lang w:val="en-US" w:eastAsia="zh-CN"/>
        </w:rPr>
        <w:t>(</w:t>
      </w:r>
      <w:r w:rsidRPr="00997577">
        <w:rPr>
          <w:rFonts w:ascii="Book Antiqua" w:eastAsia="Calibri" w:hAnsi="Book Antiqua" w:cs="Times New Roman"/>
          <w:sz w:val="24"/>
          <w:szCs w:val="24"/>
          <w:lang w:val="en-US" w:eastAsia="ja-JP"/>
        </w:rPr>
        <w:t>doubl</w:t>
      </w:r>
      <w:r w:rsidR="00457AF8" w:rsidRPr="00997577">
        <w:rPr>
          <w:rFonts w:ascii="Book Antiqua" w:eastAsia="Calibri" w:hAnsi="Book Antiqua" w:cs="Times New Roman"/>
          <w:sz w:val="24"/>
          <w:szCs w:val="24"/>
          <w:lang w:val="en-US" w:eastAsia="ja-JP"/>
        </w:rPr>
        <w:t>ed</w:t>
      </w:r>
      <w:r w:rsidR="00173967" w:rsidRPr="00997577">
        <w:rPr>
          <w:rFonts w:ascii="Book Antiqua" w:hAnsi="Book Antiqua" w:cs="Times New Roman" w:hint="eastAsia"/>
          <w:sz w:val="24"/>
          <w:szCs w:val="24"/>
          <w:lang w:val="en-US" w:eastAsia="zh-CN"/>
        </w:rPr>
        <w:t>)</w:t>
      </w:r>
      <w:r w:rsidR="00457AF8" w:rsidRPr="00997577">
        <w:rPr>
          <w:rFonts w:ascii="Book Antiqua" w:eastAsia="Calibri" w:hAnsi="Book Antiqua" w:cs="Times New Roman"/>
          <w:sz w:val="24"/>
          <w:szCs w:val="24"/>
          <w:lang w:val="en-US" w:eastAsia="ja-JP"/>
        </w:rPr>
        <w:t xml:space="preserve">, Diabetes, Stroke </w:t>
      </w:r>
      <w:r w:rsidR="00173967" w:rsidRPr="00997577">
        <w:rPr>
          <w:rFonts w:ascii="Book Antiqua" w:hAnsi="Book Antiqua" w:cs="Times New Roman" w:hint="eastAsia"/>
          <w:sz w:val="24"/>
          <w:szCs w:val="24"/>
          <w:lang w:val="en-US" w:eastAsia="zh-CN"/>
        </w:rPr>
        <w:t>(</w:t>
      </w:r>
      <w:r w:rsidR="00457AF8" w:rsidRPr="00997577">
        <w:rPr>
          <w:rFonts w:ascii="Book Antiqua" w:eastAsia="Calibri" w:hAnsi="Book Antiqua" w:cs="Times New Roman"/>
          <w:sz w:val="24"/>
          <w:szCs w:val="24"/>
          <w:lang w:val="en-US" w:eastAsia="ja-JP"/>
        </w:rPr>
        <w:t>doubled</w:t>
      </w:r>
      <w:r w:rsidR="00173967" w:rsidRPr="00997577">
        <w:rPr>
          <w:rFonts w:ascii="Book Antiqua" w:hAnsi="Book Antiqua" w:cs="Times New Roman" w:hint="eastAsia"/>
          <w:sz w:val="24"/>
          <w:szCs w:val="24"/>
          <w:lang w:val="en-US" w:eastAsia="zh-CN"/>
        </w:rPr>
        <w:t>)</w:t>
      </w:r>
      <w:r w:rsidR="00457AF8" w:rsidRPr="00997577">
        <w:rPr>
          <w:rFonts w:ascii="Book Antiqua" w:eastAsia="Calibri" w:hAnsi="Book Antiqua" w:cs="Times New Roman"/>
          <w:sz w:val="24"/>
          <w:szCs w:val="24"/>
          <w:lang w:val="en-US" w:eastAsia="ja-JP"/>
        </w:rPr>
        <w:t xml:space="preserve">, </w:t>
      </w:r>
      <w:r w:rsidRPr="00997577">
        <w:rPr>
          <w:rFonts w:ascii="Book Antiqua" w:eastAsia="Calibri" w:hAnsi="Book Antiqua" w:cs="Times New Roman"/>
          <w:sz w:val="24"/>
          <w:szCs w:val="24"/>
          <w:lang w:val="en-US" w:eastAsia="ja-JP"/>
        </w:rPr>
        <w:t xml:space="preserve">Vascular disease, Age 65 to 74 years, and Sex category </w:t>
      </w:r>
      <w:r w:rsidR="00173967" w:rsidRPr="00997577">
        <w:rPr>
          <w:rFonts w:ascii="Book Antiqua" w:hAnsi="Book Antiqua" w:cs="Times New Roman" w:hint="eastAsia"/>
          <w:sz w:val="24"/>
          <w:szCs w:val="24"/>
          <w:lang w:val="en-US" w:eastAsia="zh-CN"/>
        </w:rPr>
        <w:t>(</w:t>
      </w:r>
      <w:r w:rsidRPr="00997577">
        <w:rPr>
          <w:rFonts w:ascii="Book Antiqua" w:eastAsia="Calibri" w:hAnsi="Book Antiqua" w:cs="Times New Roman"/>
          <w:sz w:val="24"/>
          <w:szCs w:val="24"/>
          <w:lang w:val="en-US" w:eastAsia="ja-JP"/>
        </w:rPr>
        <w:t>female</w:t>
      </w:r>
      <w:r w:rsidR="00173967" w:rsidRPr="00997577">
        <w:rPr>
          <w:rFonts w:ascii="Book Antiqua" w:hAnsi="Book Antiqua" w:cs="Times New Roman" w:hint="eastAsia"/>
          <w:sz w:val="24"/>
          <w:szCs w:val="24"/>
          <w:lang w:val="en-US" w:eastAsia="zh-CN"/>
        </w:rPr>
        <w:t xml:space="preserve">)]; </w:t>
      </w:r>
      <w:r w:rsidRPr="00997577">
        <w:rPr>
          <w:rFonts w:ascii="Book Antiqua" w:eastAsia="Calibri" w:hAnsi="Book Antiqua" w:cs="Times New Roman"/>
          <w:sz w:val="24"/>
          <w:szCs w:val="24"/>
          <w:vertAlign w:val="superscript"/>
          <w:lang w:val="en-US" w:eastAsia="ja-JP"/>
        </w:rPr>
        <w:t>4</w:t>
      </w:r>
      <w:r w:rsidRPr="00997577">
        <w:rPr>
          <w:rFonts w:ascii="Book Antiqua" w:eastAsia="Calibri" w:hAnsi="Book Antiqua" w:cs="Times New Roman"/>
          <w:sz w:val="24"/>
          <w:szCs w:val="24"/>
          <w:lang w:val="en-US" w:eastAsia="ja-JP"/>
        </w:rPr>
        <w:t xml:space="preserve">Adjusted for </w:t>
      </w:r>
      <w:r w:rsidR="007100FA" w:rsidRPr="00997577">
        <w:rPr>
          <w:rFonts w:ascii="Book Antiqua" w:eastAsia="Calibri" w:hAnsi="Book Antiqua" w:cs="Times New Roman"/>
          <w:sz w:val="24"/>
          <w:szCs w:val="24"/>
          <w:lang w:val="en-US" w:eastAsia="ja-JP"/>
        </w:rPr>
        <w:t xml:space="preserve">age, sex, diabetes mellitus, history of malignant disease, previous stroke, basal hemoglobin and congestive heart failure or ejection fraction ≤ 40%. </w:t>
      </w:r>
      <w:r w:rsidR="00173967" w:rsidRPr="00997577">
        <w:rPr>
          <w:rFonts w:ascii="Book Antiqua" w:eastAsia="Calibri" w:hAnsi="Book Antiqua" w:cs="Times New Roman"/>
          <w:sz w:val="24"/>
          <w:szCs w:val="24"/>
          <w:lang w:val="en-US" w:eastAsia="ja-JP"/>
        </w:rPr>
        <w:t>CKD-EPI</w:t>
      </w:r>
      <w:r w:rsidR="00173967" w:rsidRPr="00997577">
        <w:rPr>
          <w:rFonts w:ascii="Book Antiqua" w:hAnsi="Book Antiqua" w:cs="Times New Roman" w:hint="eastAsia"/>
          <w:sz w:val="24"/>
          <w:szCs w:val="24"/>
          <w:lang w:val="en-US" w:eastAsia="zh-CN"/>
        </w:rPr>
        <w:t>:</w:t>
      </w:r>
      <w:r w:rsidR="00173967" w:rsidRPr="00997577">
        <w:rPr>
          <w:rFonts w:ascii="Book Antiqua" w:eastAsia="Calibri" w:hAnsi="Book Antiqua" w:cs="Times New Roman"/>
          <w:sz w:val="24"/>
          <w:szCs w:val="24"/>
          <w:lang w:val="en-US" w:eastAsia="ja-JP"/>
        </w:rPr>
        <w:t xml:space="preserve"> Chronic Kidney Disease Epidemiology Collaboration equation; MDRD-4</w:t>
      </w:r>
      <w:r w:rsidR="00173967" w:rsidRPr="00997577">
        <w:rPr>
          <w:rFonts w:ascii="Book Antiqua" w:hAnsi="Book Antiqua" w:cs="Times New Roman" w:hint="eastAsia"/>
          <w:sz w:val="24"/>
          <w:szCs w:val="24"/>
          <w:lang w:val="en-US" w:eastAsia="zh-CN"/>
        </w:rPr>
        <w:t>:</w:t>
      </w:r>
      <w:r w:rsidR="00173967" w:rsidRPr="00997577">
        <w:rPr>
          <w:rFonts w:ascii="Book Antiqua" w:eastAsia="Calibri" w:hAnsi="Book Antiqua" w:cs="Times New Roman"/>
          <w:sz w:val="24"/>
          <w:szCs w:val="24"/>
          <w:lang w:val="en-US" w:eastAsia="ja-JP"/>
        </w:rPr>
        <w:t xml:space="preserve"> 4-variable MDRD Study equation. </w:t>
      </w:r>
    </w:p>
    <w:p w:rsidR="00AB7EB1" w:rsidRPr="00997577" w:rsidRDefault="00AB7EB1" w:rsidP="00BC2B7F">
      <w:pPr>
        <w:spacing w:after="0" w:line="360" w:lineRule="auto"/>
        <w:rPr>
          <w:rFonts w:ascii="Book Antiqua" w:eastAsia="Calibri" w:hAnsi="Book Antiqua" w:cs="Times New Roman"/>
          <w:b/>
          <w:bCs/>
          <w:sz w:val="24"/>
          <w:szCs w:val="24"/>
          <w:lang w:val="en-US" w:eastAsia="ja-JP"/>
        </w:rPr>
      </w:pPr>
      <w:r w:rsidRPr="00997577">
        <w:rPr>
          <w:rFonts w:ascii="Book Antiqua" w:eastAsia="Calibri" w:hAnsi="Book Antiqua" w:cs="Times New Roman"/>
          <w:b/>
          <w:bCs/>
          <w:sz w:val="24"/>
          <w:szCs w:val="24"/>
          <w:lang w:val="en-US" w:eastAsia="ja-JP"/>
        </w:rPr>
        <w:br w:type="page"/>
      </w:r>
    </w:p>
    <w:p w:rsidR="00671624" w:rsidRPr="00997577" w:rsidRDefault="00173967" w:rsidP="00BC2B7F">
      <w:pPr>
        <w:spacing w:after="0" w:line="360" w:lineRule="auto"/>
        <w:jc w:val="both"/>
        <w:rPr>
          <w:rFonts w:ascii="Book Antiqua" w:hAnsi="Book Antiqua" w:cs="Times New Roman"/>
          <w:sz w:val="24"/>
          <w:szCs w:val="24"/>
          <w:lang w:val="en-US" w:eastAsia="zh-CN"/>
        </w:rPr>
      </w:pPr>
      <w:r w:rsidRPr="00997577">
        <w:rPr>
          <w:rFonts w:ascii="Book Antiqua" w:eastAsia="Calibri" w:hAnsi="Book Antiqua" w:cs="Times New Roman"/>
          <w:b/>
          <w:bCs/>
          <w:sz w:val="24"/>
          <w:szCs w:val="24"/>
          <w:lang w:val="en-US" w:eastAsia="ja-JP"/>
        </w:rPr>
        <w:lastRenderedPageBreak/>
        <w:t>Table 4</w:t>
      </w:r>
      <w:r w:rsidR="00671624" w:rsidRPr="00997577">
        <w:rPr>
          <w:rFonts w:ascii="Book Antiqua" w:eastAsia="Calibri" w:hAnsi="Book Antiqua" w:cs="Times New Roman"/>
          <w:b/>
          <w:sz w:val="24"/>
          <w:szCs w:val="24"/>
          <w:lang w:val="en-US" w:eastAsia="ja-JP"/>
        </w:rPr>
        <w:t xml:space="preserve"> Calibration </w:t>
      </w:r>
      <w:r w:rsidR="003F6E9E" w:rsidRPr="00997577">
        <w:rPr>
          <w:rFonts w:ascii="Book Antiqua" w:eastAsia="Calibri" w:hAnsi="Book Antiqua" w:cs="Times New Roman"/>
          <w:b/>
          <w:sz w:val="24"/>
          <w:szCs w:val="24"/>
          <w:lang w:val="en-US" w:eastAsia="ja-JP"/>
        </w:rPr>
        <w:t xml:space="preserve">and discrimination abilities of </w:t>
      </w:r>
      <w:r w:rsidR="00671624" w:rsidRPr="00997577">
        <w:rPr>
          <w:rFonts w:ascii="Book Antiqua" w:eastAsia="Calibri" w:hAnsi="Book Antiqua" w:cs="Times New Roman"/>
          <w:b/>
          <w:sz w:val="24"/>
          <w:szCs w:val="24"/>
          <w:lang w:val="en-US" w:eastAsia="ja-JP"/>
        </w:rPr>
        <w:t>t</w:t>
      </w:r>
      <w:r w:rsidR="003F6E9E" w:rsidRPr="00997577">
        <w:rPr>
          <w:rFonts w:ascii="Book Antiqua" w:eastAsia="Calibri" w:hAnsi="Book Antiqua" w:cs="Times New Roman"/>
          <w:b/>
          <w:sz w:val="24"/>
          <w:szCs w:val="24"/>
          <w:lang w:val="en-US" w:eastAsia="ja-JP"/>
        </w:rPr>
        <w:t xml:space="preserve">he </w:t>
      </w:r>
      <w:r w:rsidR="00D6628A" w:rsidRPr="00997577">
        <w:rPr>
          <w:rFonts w:ascii="Book Antiqua" w:eastAsia="Calibri" w:hAnsi="Book Antiqua" w:cs="Times New Roman"/>
          <w:b/>
          <w:sz w:val="24"/>
          <w:szCs w:val="24"/>
          <w:lang w:val="en-US" w:eastAsia="ja-JP"/>
        </w:rPr>
        <w:t xml:space="preserve">re-expressed </w:t>
      </w:r>
      <w:r w:rsidR="003F6E9E" w:rsidRPr="00997577">
        <w:rPr>
          <w:rFonts w:ascii="Book Antiqua" w:eastAsia="Calibri" w:hAnsi="Book Antiqua" w:cs="Times New Roman"/>
          <w:b/>
          <w:sz w:val="24"/>
          <w:szCs w:val="24"/>
          <w:lang w:val="en-US" w:eastAsia="ja-JP"/>
        </w:rPr>
        <w:t xml:space="preserve">MDRD-4 and </w:t>
      </w:r>
      <w:r w:rsidR="00417B69" w:rsidRPr="00997577">
        <w:rPr>
          <w:rFonts w:ascii="Book Antiqua" w:eastAsia="Calibri" w:hAnsi="Book Antiqua" w:cs="Times New Roman"/>
          <w:b/>
          <w:sz w:val="24"/>
          <w:szCs w:val="24"/>
          <w:lang w:val="en-US" w:eastAsia="ja-JP"/>
        </w:rPr>
        <w:t xml:space="preserve">the new </w:t>
      </w:r>
      <w:r w:rsidRPr="00997577">
        <w:rPr>
          <w:rFonts w:ascii="Book Antiqua" w:eastAsia="Calibri" w:hAnsi="Book Antiqua" w:cs="Times New Roman"/>
          <w:b/>
          <w:sz w:val="24"/>
          <w:szCs w:val="24"/>
          <w:lang w:val="en-US" w:eastAsia="ja-JP"/>
        </w:rPr>
        <w:t>CKD-EPI equations</w:t>
      </w:r>
    </w:p>
    <w:tbl>
      <w:tblPr>
        <w:tblStyle w:val="TableGrid"/>
        <w:tblW w:w="5328" w:type="pct"/>
        <w:tblLayout w:type="fixed"/>
        <w:tblLook w:val="01E0" w:firstRow="1" w:lastRow="1" w:firstColumn="1" w:lastColumn="1" w:noHBand="0" w:noVBand="0"/>
      </w:tblPr>
      <w:tblGrid>
        <w:gridCol w:w="1703"/>
        <w:gridCol w:w="1282"/>
        <w:gridCol w:w="1512"/>
        <w:gridCol w:w="1961"/>
        <w:gridCol w:w="2414"/>
        <w:gridCol w:w="1023"/>
      </w:tblGrid>
      <w:tr w:rsidR="00D967D9" w:rsidRPr="00997577" w:rsidTr="00A03811">
        <w:trPr>
          <w:trHeight w:val="259"/>
        </w:trPr>
        <w:tc>
          <w:tcPr>
            <w:tcW w:w="860"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b/>
                <w:color w:val="000000"/>
                <w:sz w:val="24"/>
                <w:szCs w:val="24"/>
                <w:lang w:val="en-US" w:eastAsia="es-ES"/>
              </w:rPr>
            </w:pPr>
          </w:p>
        </w:tc>
        <w:tc>
          <w:tcPr>
            <w:tcW w:w="1412" w:type="pct"/>
            <w:gridSpan w:val="2"/>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b/>
                <w:color w:val="000000"/>
                <w:sz w:val="24"/>
                <w:szCs w:val="24"/>
                <w:lang w:val="en-US" w:eastAsia="es-ES"/>
              </w:rPr>
            </w:pPr>
          </w:p>
        </w:tc>
        <w:tc>
          <w:tcPr>
            <w:tcW w:w="991"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b/>
                <w:color w:val="000000"/>
                <w:sz w:val="24"/>
                <w:szCs w:val="24"/>
                <w:lang w:val="en-US" w:eastAsia="es-ES"/>
              </w:rPr>
            </w:pPr>
            <w:r w:rsidRPr="00997577">
              <w:rPr>
                <w:rFonts w:ascii="Book Antiqua" w:eastAsia="Times New Roman" w:hAnsi="Book Antiqua" w:cs="Times New Roman"/>
                <w:b/>
                <w:color w:val="000000"/>
                <w:sz w:val="24"/>
                <w:szCs w:val="24"/>
                <w:lang w:val="en-US" w:eastAsia="es-ES"/>
              </w:rPr>
              <w:t>MDRD-4</w:t>
            </w:r>
          </w:p>
        </w:tc>
        <w:tc>
          <w:tcPr>
            <w:tcW w:w="1220"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b/>
                <w:color w:val="000000"/>
                <w:sz w:val="24"/>
                <w:szCs w:val="24"/>
                <w:lang w:val="en-US" w:eastAsia="es-ES"/>
              </w:rPr>
            </w:pPr>
            <w:r w:rsidRPr="00997577">
              <w:rPr>
                <w:rFonts w:ascii="Book Antiqua" w:eastAsia="Times New Roman" w:hAnsi="Book Antiqua" w:cs="Times New Roman"/>
                <w:b/>
                <w:color w:val="000000"/>
                <w:sz w:val="24"/>
                <w:szCs w:val="24"/>
                <w:lang w:val="en-US" w:eastAsia="es-ES"/>
              </w:rPr>
              <w:t>CKD-EPI</w:t>
            </w:r>
          </w:p>
        </w:tc>
        <w:tc>
          <w:tcPr>
            <w:tcW w:w="517" w:type="pct"/>
            <w:vMerge w:val="restart"/>
          </w:tcPr>
          <w:p w:rsidR="00671624" w:rsidRPr="00997577" w:rsidRDefault="00173967" w:rsidP="00BC2B7F">
            <w:pPr>
              <w:autoSpaceDE w:val="0"/>
              <w:autoSpaceDN w:val="0"/>
              <w:adjustRightInd w:val="0"/>
              <w:spacing w:line="360" w:lineRule="auto"/>
              <w:jc w:val="both"/>
              <w:rPr>
                <w:rFonts w:ascii="Book Antiqua" w:eastAsia="Times New Roman" w:hAnsi="Book Antiqua" w:cs="Times New Roman"/>
                <w:bCs/>
                <w:color w:val="000000"/>
                <w:sz w:val="24"/>
                <w:szCs w:val="24"/>
                <w:lang w:val="en-US" w:eastAsia="es-ES"/>
              </w:rPr>
            </w:pPr>
            <w:r w:rsidRPr="00997577">
              <w:rPr>
                <w:rFonts w:ascii="Book Antiqua" w:eastAsia="Times New Roman" w:hAnsi="Book Antiqua" w:cs="Times New Roman"/>
                <w:bCs/>
                <w:i/>
                <w:color w:val="000000"/>
                <w:sz w:val="24"/>
                <w:szCs w:val="24"/>
                <w:lang w:val="en-US" w:eastAsia="es-ES"/>
              </w:rPr>
              <w:t>P</w:t>
            </w:r>
            <w:r w:rsidRPr="00997577">
              <w:rPr>
                <w:rFonts w:ascii="Book Antiqua" w:hAnsi="Book Antiqua" w:cs="Times New Roman" w:hint="eastAsia"/>
                <w:bCs/>
                <w:color w:val="000000"/>
                <w:sz w:val="24"/>
                <w:szCs w:val="24"/>
                <w:lang w:val="en-US" w:eastAsia="zh-CN"/>
              </w:rPr>
              <w:t xml:space="preserve"> </w:t>
            </w:r>
            <w:r w:rsidR="00671624" w:rsidRPr="00997577">
              <w:rPr>
                <w:rFonts w:ascii="Book Antiqua" w:eastAsia="Times New Roman" w:hAnsi="Book Antiqua" w:cs="Times New Roman"/>
                <w:bCs/>
                <w:color w:val="000000"/>
                <w:sz w:val="24"/>
                <w:szCs w:val="24"/>
                <w:lang w:val="en-US" w:eastAsia="es-ES"/>
              </w:rPr>
              <w:t xml:space="preserve">value </w:t>
            </w:r>
          </w:p>
        </w:tc>
      </w:tr>
      <w:tr w:rsidR="00D967D9" w:rsidRPr="00997577" w:rsidTr="00A03811">
        <w:trPr>
          <w:trHeight w:val="336"/>
        </w:trPr>
        <w:tc>
          <w:tcPr>
            <w:tcW w:w="860" w:type="pct"/>
            <w:vMerge w:val="restart"/>
          </w:tcPr>
          <w:p w:rsidR="00671624" w:rsidRPr="00997577" w:rsidRDefault="00671624" w:rsidP="00BC2B7F">
            <w:pPr>
              <w:spacing w:line="360" w:lineRule="auto"/>
              <w:jc w:val="both"/>
              <w:rPr>
                <w:rFonts w:ascii="Book Antiqua" w:eastAsia="Calibri" w:hAnsi="Book Antiqua" w:cs="Times New Roman"/>
                <w:color w:val="000000"/>
                <w:sz w:val="24"/>
                <w:szCs w:val="24"/>
                <w:lang w:val="en-US" w:eastAsia="ja-JP"/>
              </w:rPr>
            </w:pPr>
            <w:r w:rsidRPr="00997577">
              <w:rPr>
                <w:rFonts w:ascii="Book Antiqua" w:eastAsia="Calibri" w:hAnsi="Book Antiqua" w:cs="Times New Roman"/>
                <w:color w:val="000000"/>
                <w:sz w:val="24"/>
                <w:szCs w:val="24"/>
                <w:lang w:val="en-US" w:eastAsia="ja-JP"/>
              </w:rPr>
              <w:t>Composite endpoint</w:t>
            </w:r>
          </w:p>
          <w:p w:rsidR="00671624" w:rsidRPr="00997577" w:rsidRDefault="00671624" w:rsidP="00BC2B7F">
            <w:pPr>
              <w:autoSpaceDE w:val="0"/>
              <w:autoSpaceDN w:val="0"/>
              <w:adjustRightInd w:val="0"/>
              <w:spacing w:line="360" w:lineRule="auto"/>
              <w:jc w:val="both"/>
              <w:rPr>
                <w:rFonts w:ascii="Book Antiqua" w:eastAsia="Times New Roman" w:hAnsi="Book Antiqua" w:cs="Times New Roman"/>
                <w:b/>
                <w:iCs/>
                <w:color w:val="000000"/>
                <w:sz w:val="24"/>
                <w:szCs w:val="24"/>
                <w:lang w:eastAsia="es-ES"/>
              </w:rPr>
            </w:pPr>
          </w:p>
        </w:tc>
        <w:tc>
          <w:tcPr>
            <w:tcW w:w="1412" w:type="pct"/>
            <w:gridSpan w:val="2"/>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iCs/>
                <w:color w:val="000000"/>
                <w:sz w:val="24"/>
                <w:szCs w:val="24"/>
                <w:lang w:eastAsia="es-ES"/>
              </w:rPr>
            </w:pPr>
            <w:r w:rsidRPr="00997577">
              <w:rPr>
                <w:rFonts w:ascii="Book Antiqua" w:eastAsia="Times New Roman" w:hAnsi="Book Antiqua" w:cs="Times New Roman"/>
                <w:iCs/>
                <w:color w:val="000000"/>
                <w:sz w:val="24"/>
                <w:szCs w:val="24"/>
                <w:lang w:eastAsia="es-ES"/>
              </w:rPr>
              <w:t xml:space="preserve">Calibration, </w:t>
            </w:r>
            <w:r w:rsidR="0054417E" w:rsidRPr="00997577">
              <w:rPr>
                <w:rFonts w:ascii="Book Antiqua" w:hAnsi="Book Antiqua"/>
                <w:i/>
              </w:rPr>
              <w:sym w:font="Symbol" w:char="F063"/>
            </w:r>
            <w:r w:rsidR="0054417E" w:rsidRPr="00997577">
              <w:rPr>
                <w:rFonts w:ascii="Book Antiqua" w:hAnsi="Book Antiqua"/>
                <w:vertAlign w:val="superscript"/>
                <w:lang w:eastAsia="zh-CN"/>
              </w:rPr>
              <w:t>2</w:t>
            </w:r>
            <w:r w:rsidRPr="00997577">
              <w:rPr>
                <w:rFonts w:ascii="Book Antiqua" w:eastAsia="Times New Roman" w:hAnsi="Book Antiqua" w:cs="Times New Roman"/>
                <w:iCs/>
                <w:color w:val="000000"/>
                <w:sz w:val="24"/>
                <w:szCs w:val="24"/>
                <w:vertAlign w:val="superscript"/>
                <w:lang w:eastAsia="es-ES"/>
              </w:rPr>
              <w:t xml:space="preserve"> </w:t>
            </w:r>
            <w:r w:rsidRPr="00997577">
              <w:rPr>
                <w:rFonts w:ascii="Book Antiqua" w:eastAsia="Times New Roman" w:hAnsi="Book Antiqua" w:cs="Times New Roman"/>
                <w:iCs/>
                <w:color w:val="000000"/>
                <w:sz w:val="24"/>
                <w:szCs w:val="24"/>
                <w:lang w:eastAsia="es-ES"/>
              </w:rPr>
              <w:t>(</w:t>
            </w:r>
            <w:r w:rsidR="0054417E" w:rsidRPr="00997577">
              <w:rPr>
                <w:rFonts w:ascii="Book Antiqua" w:eastAsia="Times New Roman" w:hAnsi="Book Antiqua" w:cs="Times New Roman"/>
                <w:i/>
                <w:iCs/>
                <w:color w:val="000000"/>
                <w:sz w:val="24"/>
                <w:szCs w:val="24"/>
                <w:lang w:eastAsia="es-ES"/>
              </w:rPr>
              <w:t>P</w:t>
            </w:r>
            <w:r w:rsidR="0054417E" w:rsidRPr="00997577">
              <w:rPr>
                <w:rFonts w:ascii="Book Antiqua" w:hAnsi="Book Antiqua" w:cs="Times New Roman" w:hint="eastAsia"/>
                <w:iCs/>
                <w:color w:val="000000"/>
                <w:sz w:val="24"/>
                <w:szCs w:val="24"/>
                <w:lang w:eastAsia="zh-CN"/>
              </w:rPr>
              <w:t xml:space="preserve"> </w:t>
            </w:r>
            <w:r w:rsidRPr="00997577">
              <w:rPr>
                <w:rFonts w:ascii="Book Antiqua" w:eastAsia="Times New Roman" w:hAnsi="Book Antiqua" w:cs="Times New Roman"/>
                <w:iCs/>
                <w:color w:val="000000"/>
                <w:sz w:val="24"/>
                <w:szCs w:val="24"/>
                <w:lang w:eastAsia="es-ES"/>
              </w:rPr>
              <w:t xml:space="preserve">value) </w:t>
            </w:r>
          </w:p>
        </w:tc>
        <w:tc>
          <w:tcPr>
            <w:tcW w:w="991" w:type="pct"/>
          </w:tcPr>
          <w:p w:rsidR="00671624" w:rsidRPr="00997577" w:rsidRDefault="00671624" w:rsidP="00BC2B7F">
            <w:pPr>
              <w:autoSpaceDE w:val="0"/>
              <w:autoSpaceDN w:val="0"/>
              <w:adjustRightInd w:val="0"/>
              <w:spacing w:line="360" w:lineRule="auto"/>
              <w:jc w:val="both"/>
              <w:rPr>
                <w:rFonts w:ascii="Book Antiqua" w:eastAsia="Calibri" w:hAnsi="Book Antiqua" w:cs="Times New Roman"/>
                <w:bCs/>
                <w:color w:val="000000"/>
                <w:sz w:val="24"/>
                <w:szCs w:val="24"/>
                <w:lang w:val="en-US" w:eastAsia="ja-JP"/>
              </w:rPr>
            </w:pPr>
            <w:r w:rsidRPr="00997577">
              <w:rPr>
                <w:rFonts w:ascii="Book Antiqua" w:eastAsia="Calibri" w:hAnsi="Book Antiqua" w:cs="Times New Roman"/>
                <w:bCs/>
                <w:color w:val="000000"/>
                <w:sz w:val="24"/>
                <w:szCs w:val="24"/>
                <w:lang w:val="en-US" w:eastAsia="ja-JP"/>
              </w:rPr>
              <w:t>1.7 (0.79)</w:t>
            </w:r>
          </w:p>
        </w:tc>
        <w:tc>
          <w:tcPr>
            <w:tcW w:w="1220" w:type="pct"/>
          </w:tcPr>
          <w:p w:rsidR="00671624" w:rsidRPr="00997577" w:rsidRDefault="00671624" w:rsidP="00BC2B7F">
            <w:pPr>
              <w:autoSpaceDE w:val="0"/>
              <w:autoSpaceDN w:val="0"/>
              <w:adjustRightInd w:val="0"/>
              <w:spacing w:line="360" w:lineRule="auto"/>
              <w:jc w:val="both"/>
              <w:rPr>
                <w:rFonts w:ascii="Book Antiqua" w:eastAsia="Calibri" w:hAnsi="Book Antiqua" w:cs="Times New Roman"/>
                <w:color w:val="000000"/>
                <w:sz w:val="24"/>
                <w:szCs w:val="24"/>
                <w:lang w:val="en-US" w:eastAsia="ja-JP"/>
              </w:rPr>
            </w:pPr>
            <w:r w:rsidRPr="00997577">
              <w:rPr>
                <w:rFonts w:ascii="Book Antiqua" w:eastAsia="Calibri" w:hAnsi="Book Antiqua" w:cs="Times New Roman"/>
                <w:color w:val="000000"/>
                <w:sz w:val="24"/>
                <w:szCs w:val="24"/>
                <w:lang w:val="en-US" w:eastAsia="ja-JP"/>
              </w:rPr>
              <w:t>3.5 (0.48)</w:t>
            </w:r>
          </w:p>
        </w:tc>
        <w:tc>
          <w:tcPr>
            <w:tcW w:w="517" w:type="pct"/>
            <w:vMerge/>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bCs/>
                <w:color w:val="000000"/>
                <w:sz w:val="24"/>
                <w:szCs w:val="24"/>
                <w:lang w:val="en-US" w:eastAsia="es-ES"/>
              </w:rPr>
            </w:pPr>
          </w:p>
        </w:tc>
      </w:tr>
      <w:tr w:rsidR="00D967D9" w:rsidRPr="00997577" w:rsidTr="00A03811">
        <w:trPr>
          <w:trHeight w:val="121"/>
        </w:trPr>
        <w:tc>
          <w:tcPr>
            <w:tcW w:w="860" w:type="pct"/>
            <w:vMerge/>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b/>
                <w:iCs/>
                <w:color w:val="000000"/>
                <w:sz w:val="24"/>
                <w:szCs w:val="24"/>
                <w:lang w:val="en-US" w:eastAsia="es-ES"/>
              </w:rPr>
            </w:pPr>
          </w:p>
        </w:tc>
        <w:tc>
          <w:tcPr>
            <w:tcW w:w="648" w:type="pct"/>
            <w:vMerge w:val="restart"/>
          </w:tcPr>
          <w:p w:rsidR="00671624" w:rsidRPr="00997577" w:rsidRDefault="00C1187E" w:rsidP="00BC2B7F">
            <w:pPr>
              <w:autoSpaceDE w:val="0"/>
              <w:autoSpaceDN w:val="0"/>
              <w:adjustRightInd w:val="0"/>
              <w:spacing w:line="360" w:lineRule="auto"/>
              <w:jc w:val="both"/>
              <w:rPr>
                <w:rFonts w:ascii="Book Antiqua" w:eastAsia="Times New Roman" w:hAnsi="Book Antiqua" w:cs="Times New Roman"/>
                <w:iCs/>
                <w:color w:val="000000"/>
                <w:sz w:val="24"/>
                <w:szCs w:val="24"/>
                <w:lang w:val="en-US" w:eastAsia="es-ES"/>
              </w:rPr>
            </w:pPr>
            <w:r w:rsidRPr="00997577">
              <w:rPr>
                <w:rFonts w:ascii="Book Antiqua" w:eastAsia="Times New Roman" w:hAnsi="Book Antiqua" w:cs="Times New Roman"/>
                <w:iCs/>
                <w:color w:val="000000"/>
                <w:sz w:val="24"/>
                <w:szCs w:val="24"/>
                <w:lang w:val="en-US" w:eastAsia="es-ES"/>
              </w:rPr>
              <w:t>c-statistic</w:t>
            </w:r>
            <w:r w:rsidR="00671624" w:rsidRPr="00997577">
              <w:rPr>
                <w:rFonts w:ascii="Book Antiqua" w:eastAsia="Times New Roman" w:hAnsi="Book Antiqua" w:cs="Times New Roman"/>
                <w:iCs/>
                <w:color w:val="000000"/>
                <w:sz w:val="24"/>
                <w:szCs w:val="24"/>
                <w:lang w:val="en-US" w:eastAsia="es-ES"/>
              </w:rPr>
              <w:t xml:space="preserve"> (95%CI)</w:t>
            </w:r>
          </w:p>
        </w:tc>
        <w:tc>
          <w:tcPr>
            <w:tcW w:w="764"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iCs/>
                <w:color w:val="000000"/>
                <w:sz w:val="24"/>
                <w:szCs w:val="24"/>
                <w:lang w:val="en-US" w:eastAsia="es-ES"/>
              </w:rPr>
            </w:pPr>
            <w:proofErr w:type="spellStart"/>
            <w:r w:rsidRPr="00997577">
              <w:rPr>
                <w:rFonts w:ascii="Book Antiqua" w:eastAsia="Times New Roman" w:hAnsi="Book Antiqua" w:cs="Times New Roman"/>
                <w:iCs/>
                <w:color w:val="000000"/>
                <w:sz w:val="24"/>
                <w:szCs w:val="24"/>
                <w:lang w:val="en-US" w:eastAsia="es-ES"/>
              </w:rPr>
              <w:t>eGFR</w:t>
            </w:r>
            <w:proofErr w:type="spellEnd"/>
            <w:r w:rsidRPr="00997577">
              <w:rPr>
                <w:rFonts w:ascii="Book Antiqua" w:eastAsia="Times New Roman" w:hAnsi="Book Antiqua" w:cs="Times New Roman"/>
                <w:iCs/>
                <w:color w:val="000000"/>
                <w:sz w:val="24"/>
                <w:szCs w:val="24"/>
                <w:lang w:val="en-US" w:eastAsia="es-ES"/>
              </w:rPr>
              <w:t xml:space="preserve"> continuous</w:t>
            </w:r>
          </w:p>
        </w:tc>
        <w:tc>
          <w:tcPr>
            <w:tcW w:w="991" w:type="pct"/>
          </w:tcPr>
          <w:p w:rsidR="00671624" w:rsidRPr="00997577" w:rsidRDefault="0054417E" w:rsidP="00BC2B7F">
            <w:pPr>
              <w:tabs>
                <w:tab w:val="center" w:pos="955"/>
                <w:tab w:val="right" w:pos="1911"/>
              </w:tabs>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 xml:space="preserve">0.683 </w:t>
            </w:r>
            <w:r w:rsidRPr="00997577">
              <w:rPr>
                <w:rFonts w:ascii="Book Antiqua" w:eastAsia="Times New Roman" w:hAnsi="Book Antiqua" w:cs="Times New Roman"/>
                <w:color w:val="000000"/>
                <w:sz w:val="24"/>
                <w:szCs w:val="24"/>
                <w:lang w:val="en-US" w:eastAsia="es-ES"/>
              </w:rPr>
              <w:tab/>
            </w:r>
            <w:r w:rsidR="00671624" w:rsidRPr="00997577">
              <w:rPr>
                <w:rFonts w:ascii="Book Antiqua" w:eastAsia="Times New Roman" w:hAnsi="Book Antiqua" w:cs="Times New Roman"/>
                <w:color w:val="000000"/>
                <w:sz w:val="24"/>
                <w:szCs w:val="24"/>
                <w:lang w:val="en-US" w:eastAsia="es-ES"/>
              </w:rPr>
              <w:t>(0.629-0.737)</w:t>
            </w:r>
          </w:p>
        </w:tc>
        <w:tc>
          <w:tcPr>
            <w:tcW w:w="1220" w:type="pct"/>
          </w:tcPr>
          <w:p w:rsidR="00671624" w:rsidRPr="00997577" w:rsidRDefault="0054417E"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 xml:space="preserve">0.695 </w:t>
            </w:r>
            <w:r w:rsidR="00671624" w:rsidRPr="00997577">
              <w:rPr>
                <w:rFonts w:ascii="Book Antiqua" w:eastAsia="Times New Roman" w:hAnsi="Book Antiqua" w:cs="Times New Roman"/>
                <w:color w:val="000000"/>
                <w:sz w:val="24"/>
                <w:szCs w:val="24"/>
                <w:lang w:val="en-US" w:eastAsia="es-ES"/>
              </w:rPr>
              <w:t>(0.643-0.747)</w:t>
            </w:r>
          </w:p>
        </w:tc>
        <w:tc>
          <w:tcPr>
            <w:tcW w:w="517"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0.748</w:t>
            </w:r>
          </w:p>
        </w:tc>
      </w:tr>
      <w:tr w:rsidR="00D967D9" w:rsidRPr="00997577" w:rsidTr="00A03811">
        <w:trPr>
          <w:trHeight w:val="233"/>
        </w:trPr>
        <w:tc>
          <w:tcPr>
            <w:tcW w:w="860" w:type="pct"/>
            <w:vMerge/>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b/>
                <w:iCs/>
                <w:color w:val="000000"/>
                <w:sz w:val="24"/>
                <w:szCs w:val="24"/>
                <w:lang w:val="en-US" w:eastAsia="es-ES"/>
              </w:rPr>
            </w:pPr>
          </w:p>
        </w:tc>
        <w:tc>
          <w:tcPr>
            <w:tcW w:w="648" w:type="pct"/>
            <w:vMerge/>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iCs/>
                <w:color w:val="000000"/>
                <w:sz w:val="24"/>
                <w:szCs w:val="24"/>
                <w:lang w:val="en-US" w:eastAsia="es-ES"/>
              </w:rPr>
            </w:pPr>
          </w:p>
        </w:tc>
        <w:tc>
          <w:tcPr>
            <w:tcW w:w="764"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iCs/>
                <w:color w:val="000000"/>
                <w:sz w:val="24"/>
                <w:szCs w:val="24"/>
                <w:lang w:val="en-US" w:eastAsia="es-ES"/>
              </w:rPr>
            </w:pPr>
            <w:proofErr w:type="spellStart"/>
            <w:r w:rsidRPr="00997577">
              <w:rPr>
                <w:rFonts w:ascii="Book Antiqua" w:eastAsia="Times New Roman" w:hAnsi="Book Antiqua" w:cs="Times New Roman"/>
                <w:iCs/>
                <w:color w:val="000000"/>
                <w:sz w:val="24"/>
                <w:szCs w:val="24"/>
                <w:lang w:val="en-US" w:eastAsia="es-ES"/>
              </w:rPr>
              <w:t>eGFR</w:t>
            </w:r>
            <w:proofErr w:type="spellEnd"/>
            <w:r w:rsidRPr="00997577">
              <w:rPr>
                <w:rFonts w:ascii="Book Antiqua" w:eastAsia="Times New Roman" w:hAnsi="Book Antiqua" w:cs="Times New Roman"/>
                <w:iCs/>
                <w:color w:val="000000"/>
                <w:sz w:val="24"/>
                <w:szCs w:val="24"/>
                <w:lang w:val="en-US" w:eastAsia="es-ES"/>
              </w:rPr>
              <w:t xml:space="preserve"> categorical</w:t>
            </w:r>
          </w:p>
        </w:tc>
        <w:tc>
          <w:tcPr>
            <w:tcW w:w="991" w:type="pct"/>
          </w:tcPr>
          <w:p w:rsidR="00671624" w:rsidRPr="00997577" w:rsidRDefault="007514E5"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0.</w:t>
            </w:r>
            <w:r w:rsidR="0054417E" w:rsidRPr="00997577">
              <w:rPr>
                <w:rFonts w:ascii="Book Antiqua" w:eastAsia="Times New Roman" w:hAnsi="Book Antiqua" w:cs="Times New Roman"/>
                <w:color w:val="000000"/>
                <w:sz w:val="24"/>
                <w:szCs w:val="24"/>
                <w:lang w:val="en-US" w:eastAsia="es-ES"/>
              </w:rPr>
              <w:t>632 (0.600</w:t>
            </w:r>
            <w:r w:rsidR="0054417E" w:rsidRPr="00997577">
              <w:rPr>
                <w:rFonts w:ascii="Book Antiqua" w:hAnsi="Book Antiqua" w:cs="Times New Roman" w:hint="eastAsia"/>
                <w:color w:val="000000"/>
                <w:sz w:val="24"/>
                <w:szCs w:val="24"/>
                <w:lang w:val="en-US" w:eastAsia="zh-CN"/>
              </w:rPr>
              <w:t>-</w:t>
            </w:r>
            <w:r w:rsidR="00671624" w:rsidRPr="00997577">
              <w:rPr>
                <w:rFonts w:ascii="Book Antiqua" w:eastAsia="Times New Roman" w:hAnsi="Book Antiqua" w:cs="Times New Roman"/>
                <w:color w:val="000000"/>
                <w:sz w:val="24"/>
                <w:szCs w:val="24"/>
                <w:lang w:val="en-US" w:eastAsia="es-ES"/>
              </w:rPr>
              <w:t>0.664)</w:t>
            </w:r>
          </w:p>
        </w:tc>
        <w:tc>
          <w:tcPr>
            <w:tcW w:w="1220" w:type="pct"/>
          </w:tcPr>
          <w:p w:rsidR="00671624" w:rsidRPr="00997577" w:rsidRDefault="0054417E"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0.639</w:t>
            </w:r>
            <w:r w:rsidRPr="00997577">
              <w:rPr>
                <w:rFonts w:ascii="Book Antiqua" w:hAnsi="Book Antiqua" w:cs="Times New Roman" w:hint="eastAsia"/>
                <w:color w:val="000000"/>
                <w:sz w:val="24"/>
                <w:szCs w:val="24"/>
                <w:lang w:val="en-US" w:eastAsia="zh-CN"/>
              </w:rPr>
              <w:t xml:space="preserve"> </w:t>
            </w:r>
            <w:r w:rsidRPr="00997577">
              <w:rPr>
                <w:rFonts w:ascii="Book Antiqua" w:eastAsia="Times New Roman" w:hAnsi="Book Antiqua" w:cs="Times New Roman"/>
                <w:color w:val="000000"/>
                <w:sz w:val="24"/>
                <w:szCs w:val="24"/>
                <w:lang w:val="en-US" w:eastAsia="es-ES"/>
              </w:rPr>
              <w:t>(0.607</w:t>
            </w:r>
            <w:r w:rsidRPr="00997577">
              <w:rPr>
                <w:rFonts w:ascii="Book Antiqua" w:hAnsi="Book Antiqua" w:cs="Times New Roman" w:hint="eastAsia"/>
                <w:color w:val="000000"/>
                <w:sz w:val="24"/>
                <w:szCs w:val="24"/>
                <w:lang w:val="en-US" w:eastAsia="zh-CN"/>
              </w:rPr>
              <w:t>-</w:t>
            </w:r>
            <w:r w:rsidR="00671624" w:rsidRPr="00997577">
              <w:rPr>
                <w:rFonts w:ascii="Book Antiqua" w:eastAsia="Times New Roman" w:hAnsi="Book Antiqua" w:cs="Times New Roman"/>
                <w:color w:val="000000"/>
                <w:sz w:val="24"/>
                <w:szCs w:val="24"/>
                <w:lang w:val="en-US" w:eastAsia="es-ES"/>
              </w:rPr>
              <w:t>0.670)</w:t>
            </w:r>
          </w:p>
        </w:tc>
        <w:tc>
          <w:tcPr>
            <w:tcW w:w="517" w:type="pct"/>
          </w:tcPr>
          <w:p w:rsidR="00671624" w:rsidRPr="00997577" w:rsidRDefault="00671624" w:rsidP="00BC2B7F">
            <w:pPr>
              <w:shd w:val="clear" w:color="auto" w:fill="FFFFFF"/>
              <w:spacing w:line="360" w:lineRule="auto"/>
              <w:jc w:val="both"/>
              <w:outlineLvl w:val="4"/>
              <w:rPr>
                <w:rFonts w:ascii="Book Antiqua" w:eastAsia="Calibri" w:hAnsi="Book Antiqua" w:cs="Times New Roman"/>
                <w:color w:val="000000"/>
                <w:sz w:val="24"/>
                <w:szCs w:val="24"/>
                <w:lang w:val="en-US" w:eastAsia="ja-JP"/>
              </w:rPr>
            </w:pPr>
            <w:r w:rsidRPr="00997577">
              <w:rPr>
                <w:rFonts w:ascii="Book Antiqua" w:eastAsia="Calibri" w:hAnsi="Book Antiqua" w:cs="Times New Roman"/>
                <w:color w:val="000000"/>
                <w:sz w:val="24"/>
                <w:szCs w:val="24"/>
                <w:lang w:val="en-US" w:eastAsia="ja-JP"/>
              </w:rPr>
              <w:t>0.4520</w:t>
            </w:r>
          </w:p>
        </w:tc>
      </w:tr>
      <w:tr w:rsidR="00D967D9" w:rsidRPr="00997577" w:rsidTr="00A03811">
        <w:trPr>
          <w:trHeight w:val="125"/>
        </w:trPr>
        <w:tc>
          <w:tcPr>
            <w:tcW w:w="860" w:type="pct"/>
            <w:vMerge w:val="restart"/>
          </w:tcPr>
          <w:p w:rsidR="00671624" w:rsidRPr="00997577" w:rsidRDefault="00671624" w:rsidP="00BC2B7F">
            <w:pPr>
              <w:spacing w:line="360" w:lineRule="auto"/>
              <w:jc w:val="both"/>
              <w:rPr>
                <w:rFonts w:ascii="Book Antiqua" w:eastAsia="Calibri" w:hAnsi="Book Antiqua" w:cs="Times New Roman"/>
                <w:color w:val="000000"/>
                <w:sz w:val="24"/>
                <w:szCs w:val="24"/>
                <w:lang w:val="en-US" w:eastAsia="ja-JP"/>
              </w:rPr>
            </w:pPr>
            <w:r w:rsidRPr="00997577">
              <w:rPr>
                <w:rFonts w:ascii="Book Antiqua" w:eastAsia="Calibri" w:hAnsi="Book Antiqua" w:cs="Times New Roman"/>
                <w:color w:val="000000"/>
                <w:sz w:val="24"/>
                <w:szCs w:val="24"/>
                <w:lang w:val="en-US" w:eastAsia="ja-JP"/>
              </w:rPr>
              <w:t>Major bleeding</w:t>
            </w:r>
          </w:p>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p>
        </w:tc>
        <w:tc>
          <w:tcPr>
            <w:tcW w:w="1412" w:type="pct"/>
            <w:gridSpan w:val="2"/>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iCs/>
                <w:color w:val="000000"/>
                <w:sz w:val="24"/>
                <w:szCs w:val="24"/>
                <w:lang w:val="en-US" w:eastAsia="es-ES"/>
              </w:rPr>
              <w:t xml:space="preserve">Calibration, </w:t>
            </w:r>
            <w:r w:rsidR="0054417E" w:rsidRPr="00997577">
              <w:rPr>
                <w:rFonts w:ascii="Book Antiqua" w:hAnsi="Book Antiqua"/>
                <w:i/>
              </w:rPr>
              <w:sym w:font="Symbol" w:char="F063"/>
            </w:r>
            <w:r w:rsidR="0054417E" w:rsidRPr="00997577">
              <w:rPr>
                <w:rFonts w:ascii="Book Antiqua" w:hAnsi="Book Antiqua"/>
                <w:vertAlign w:val="superscript"/>
                <w:lang w:eastAsia="zh-CN"/>
              </w:rPr>
              <w:t>2</w:t>
            </w:r>
            <w:r w:rsidRPr="00997577">
              <w:rPr>
                <w:rFonts w:ascii="Book Antiqua" w:eastAsia="Times New Roman" w:hAnsi="Book Antiqua" w:cs="Times New Roman"/>
                <w:iCs/>
                <w:color w:val="000000"/>
                <w:sz w:val="24"/>
                <w:szCs w:val="24"/>
                <w:vertAlign w:val="superscript"/>
                <w:lang w:val="en-US" w:eastAsia="es-ES"/>
              </w:rPr>
              <w:t xml:space="preserve"> </w:t>
            </w:r>
            <w:r w:rsidR="0054417E" w:rsidRPr="00997577">
              <w:rPr>
                <w:rFonts w:ascii="Book Antiqua" w:eastAsia="Times New Roman" w:hAnsi="Book Antiqua" w:cs="Times New Roman"/>
                <w:iCs/>
                <w:color w:val="000000"/>
                <w:sz w:val="24"/>
                <w:szCs w:val="24"/>
                <w:lang w:eastAsia="es-ES"/>
              </w:rPr>
              <w:t>(</w:t>
            </w:r>
            <w:r w:rsidR="0054417E" w:rsidRPr="00997577">
              <w:rPr>
                <w:rFonts w:ascii="Book Antiqua" w:eastAsia="Times New Roman" w:hAnsi="Book Antiqua" w:cs="Times New Roman"/>
                <w:i/>
                <w:iCs/>
                <w:color w:val="000000"/>
                <w:sz w:val="24"/>
                <w:szCs w:val="24"/>
                <w:lang w:eastAsia="es-ES"/>
              </w:rPr>
              <w:t>P</w:t>
            </w:r>
            <w:r w:rsidR="0054417E" w:rsidRPr="00997577">
              <w:rPr>
                <w:rFonts w:ascii="Book Antiqua" w:hAnsi="Book Antiqua" w:cs="Times New Roman" w:hint="eastAsia"/>
                <w:iCs/>
                <w:color w:val="000000"/>
                <w:sz w:val="24"/>
                <w:szCs w:val="24"/>
                <w:lang w:eastAsia="zh-CN"/>
              </w:rPr>
              <w:t xml:space="preserve"> </w:t>
            </w:r>
            <w:r w:rsidR="0054417E" w:rsidRPr="00997577">
              <w:rPr>
                <w:rFonts w:ascii="Book Antiqua" w:eastAsia="Times New Roman" w:hAnsi="Book Antiqua" w:cs="Times New Roman"/>
                <w:iCs/>
                <w:color w:val="000000"/>
                <w:sz w:val="24"/>
                <w:szCs w:val="24"/>
                <w:lang w:eastAsia="es-ES"/>
              </w:rPr>
              <w:t>value)</w:t>
            </w:r>
          </w:p>
        </w:tc>
        <w:tc>
          <w:tcPr>
            <w:tcW w:w="991"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5.9 (0.20)</w:t>
            </w:r>
          </w:p>
        </w:tc>
        <w:tc>
          <w:tcPr>
            <w:tcW w:w="1220"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5.4 (0.25)</w:t>
            </w:r>
          </w:p>
        </w:tc>
        <w:tc>
          <w:tcPr>
            <w:tcW w:w="517" w:type="pct"/>
          </w:tcPr>
          <w:p w:rsidR="00671624" w:rsidRPr="00997577" w:rsidRDefault="00671624" w:rsidP="00BC2B7F">
            <w:pPr>
              <w:autoSpaceDE w:val="0"/>
              <w:autoSpaceDN w:val="0"/>
              <w:adjustRightInd w:val="0"/>
              <w:spacing w:line="360" w:lineRule="auto"/>
              <w:jc w:val="both"/>
              <w:rPr>
                <w:rFonts w:ascii="Book Antiqua" w:eastAsia="Calibri" w:hAnsi="Book Antiqua" w:cs="Times New Roman"/>
                <w:color w:val="000000"/>
                <w:sz w:val="24"/>
                <w:szCs w:val="24"/>
                <w:lang w:val="en-US" w:eastAsia="ja-JP"/>
              </w:rPr>
            </w:pPr>
          </w:p>
        </w:tc>
      </w:tr>
      <w:tr w:rsidR="00D967D9" w:rsidRPr="00997577" w:rsidTr="00A03811">
        <w:trPr>
          <w:trHeight w:val="125"/>
        </w:trPr>
        <w:tc>
          <w:tcPr>
            <w:tcW w:w="860" w:type="pct"/>
            <w:vMerge/>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p>
        </w:tc>
        <w:tc>
          <w:tcPr>
            <w:tcW w:w="648" w:type="pct"/>
            <w:vMerge w:val="restart"/>
          </w:tcPr>
          <w:p w:rsidR="00671624" w:rsidRPr="00997577" w:rsidRDefault="00C1187E"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iCs/>
                <w:color w:val="000000"/>
                <w:sz w:val="24"/>
                <w:szCs w:val="24"/>
                <w:lang w:val="en-US" w:eastAsia="es-ES"/>
              </w:rPr>
              <w:t>c-statistic</w:t>
            </w:r>
            <w:r w:rsidR="00671624" w:rsidRPr="00997577">
              <w:rPr>
                <w:rFonts w:ascii="Book Antiqua" w:eastAsia="Times New Roman" w:hAnsi="Book Antiqua" w:cs="Times New Roman"/>
                <w:iCs/>
                <w:color w:val="000000"/>
                <w:sz w:val="24"/>
                <w:szCs w:val="24"/>
                <w:lang w:val="en-US" w:eastAsia="es-ES"/>
              </w:rPr>
              <w:t xml:space="preserve"> (95%CI)</w:t>
            </w:r>
          </w:p>
        </w:tc>
        <w:tc>
          <w:tcPr>
            <w:tcW w:w="764"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iCs/>
                <w:color w:val="000000"/>
                <w:sz w:val="24"/>
                <w:szCs w:val="24"/>
                <w:lang w:val="en-US" w:eastAsia="es-ES"/>
              </w:rPr>
            </w:pPr>
            <w:proofErr w:type="spellStart"/>
            <w:r w:rsidRPr="00997577">
              <w:rPr>
                <w:rFonts w:ascii="Book Antiqua" w:eastAsia="Times New Roman" w:hAnsi="Book Antiqua" w:cs="Times New Roman"/>
                <w:iCs/>
                <w:color w:val="000000"/>
                <w:sz w:val="24"/>
                <w:szCs w:val="24"/>
                <w:lang w:val="en-US" w:eastAsia="es-ES"/>
              </w:rPr>
              <w:t>eGFR</w:t>
            </w:r>
            <w:proofErr w:type="spellEnd"/>
            <w:r w:rsidRPr="00997577">
              <w:rPr>
                <w:rFonts w:ascii="Book Antiqua" w:eastAsia="Times New Roman" w:hAnsi="Book Antiqua" w:cs="Times New Roman"/>
                <w:iCs/>
                <w:color w:val="000000"/>
                <w:sz w:val="24"/>
                <w:szCs w:val="24"/>
                <w:lang w:val="en-US" w:eastAsia="es-ES"/>
              </w:rPr>
              <w:t xml:space="preserve"> continuous</w:t>
            </w:r>
          </w:p>
        </w:tc>
        <w:tc>
          <w:tcPr>
            <w:tcW w:w="991" w:type="pct"/>
          </w:tcPr>
          <w:p w:rsidR="00671624" w:rsidRPr="00997577" w:rsidRDefault="0054417E" w:rsidP="00BC2B7F">
            <w:pPr>
              <w:autoSpaceDE w:val="0"/>
              <w:autoSpaceDN w:val="0"/>
              <w:adjustRightInd w:val="0"/>
              <w:spacing w:line="360" w:lineRule="auto"/>
              <w:jc w:val="both"/>
              <w:rPr>
                <w:rFonts w:ascii="Book Antiqua" w:eastAsia="Calibri" w:hAnsi="Book Antiqua" w:cs="Times New Roman"/>
                <w:bCs/>
                <w:color w:val="000000"/>
                <w:sz w:val="24"/>
                <w:szCs w:val="24"/>
                <w:lang w:val="en-US" w:eastAsia="ja-JP"/>
              </w:rPr>
            </w:pPr>
            <w:r w:rsidRPr="00997577">
              <w:rPr>
                <w:rFonts w:ascii="Book Antiqua" w:eastAsia="Calibri" w:hAnsi="Book Antiqua" w:cs="Times New Roman"/>
                <w:bCs/>
                <w:color w:val="000000"/>
                <w:sz w:val="24"/>
                <w:szCs w:val="24"/>
                <w:lang w:val="en-US" w:eastAsia="ja-JP"/>
              </w:rPr>
              <w:t xml:space="preserve">0.666 </w:t>
            </w:r>
            <w:r w:rsidR="00671624" w:rsidRPr="00997577">
              <w:rPr>
                <w:rFonts w:ascii="Book Antiqua" w:eastAsia="Calibri" w:hAnsi="Book Antiqua" w:cs="Times New Roman"/>
                <w:bCs/>
                <w:color w:val="000000"/>
                <w:sz w:val="24"/>
                <w:szCs w:val="24"/>
                <w:lang w:val="en-US" w:eastAsia="ja-JP"/>
              </w:rPr>
              <w:t>(0.581-0.751)</w:t>
            </w:r>
          </w:p>
        </w:tc>
        <w:tc>
          <w:tcPr>
            <w:tcW w:w="1220"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0.677 (0.596-0.759)</w:t>
            </w:r>
          </w:p>
        </w:tc>
        <w:tc>
          <w:tcPr>
            <w:tcW w:w="517" w:type="pct"/>
          </w:tcPr>
          <w:p w:rsidR="00671624" w:rsidRPr="00997577" w:rsidRDefault="00671624" w:rsidP="00BC2B7F">
            <w:pPr>
              <w:autoSpaceDE w:val="0"/>
              <w:autoSpaceDN w:val="0"/>
              <w:adjustRightInd w:val="0"/>
              <w:spacing w:line="360" w:lineRule="auto"/>
              <w:jc w:val="both"/>
              <w:rPr>
                <w:rFonts w:ascii="Book Antiqua" w:eastAsia="Calibri" w:hAnsi="Book Antiqua" w:cs="Times New Roman"/>
                <w:color w:val="000000"/>
                <w:sz w:val="24"/>
                <w:szCs w:val="24"/>
                <w:lang w:val="en-US" w:eastAsia="ja-JP"/>
              </w:rPr>
            </w:pPr>
            <w:r w:rsidRPr="00997577">
              <w:rPr>
                <w:rFonts w:ascii="Book Antiqua" w:eastAsia="Calibri" w:hAnsi="Book Antiqua" w:cs="Times New Roman"/>
                <w:bCs/>
                <w:color w:val="000000"/>
                <w:sz w:val="24"/>
                <w:szCs w:val="24"/>
                <w:lang w:val="en-US" w:eastAsia="ja-JP"/>
              </w:rPr>
              <w:t>0.8548</w:t>
            </w:r>
          </w:p>
        </w:tc>
      </w:tr>
      <w:tr w:rsidR="00D967D9" w:rsidRPr="00997577" w:rsidTr="00A03811">
        <w:trPr>
          <w:trHeight w:val="125"/>
        </w:trPr>
        <w:tc>
          <w:tcPr>
            <w:tcW w:w="860" w:type="pct"/>
            <w:vMerge/>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p>
        </w:tc>
        <w:tc>
          <w:tcPr>
            <w:tcW w:w="648" w:type="pct"/>
            <w:vMerge/>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p>
        </w:tc>
        <w:tc>
          <w:tcPr>
            <w:tcW w:w="764"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iCs/>
                <w:color w:val="000000"/>
                <w:sz w:val="24"/>
                <w:szCs w:val="24"/>
                <w:lang w:val="en-US" w:eastAsia="es-ES"/>
              </w:rPr>
            </w:pPr>
            <w:proofErr w:type="spellStart"/>
            <w:r w:rsidRPr="00997577">
              <w:rPr>
                <w:rFonts w:ascii="Book Antiqua" w:eastAsia="Times New Roman" w:hAnsi="Book Antiqua" w:cs="Times New Roman"/>
                <w:iCs/>
                <w:color w:val="000000"/>
                <w:sz w:val="24"/>
                <w:szCs w:val="24"/>
                <w:lang w:val="en-US" w:eastAsia="es-ES"/>
              </w:rPr>
              <w:t>eGFR</w:t>
            </w:r>
            <w:proofErr w:type="spellEnd"/>
            <w:r w:rsidRPr="00997577">
              <w:rPr>
                <w:rFonts w:ascii="Book Antiqua" w:eastAsia="Times New Roman" w:hAnsi="Book Antiqua" w:cs="Times New Roman"/>
                <w:iCs/>
                <w:color w:val="000000"/>
                <w:sz w:val="24"/>
                <w:szCs w:val="24"/>
                <w:lang w:val="en-US" w:eastAsia="es-ES"/>
              </w:rPr>
              <w:t xml:space="preserve"> categorical</w:t>
            </w:r>
          </w:p>
        </w:tc>
        <w:tc>
          <w:tcPr>
            <w:tcW w:w="991" w:type="pct"/>
          </w:tcPr>
          <w:p w:rsidR="00671624" w:rsidRPr="00997577" w:rsidRDefault="0054417E"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 xml:space="preserve">0.550 </w:t>
            </w:r>
            <w:r w:rsidR="00671624" w:rsidRPr="00997577">
              <w:rPr>
                <w:rFonts w:ascii="Book Antiqua" w:eastAsia="Times New Roman" w:hAnsi="Book Antiqua" w:cs="Times New Roman"/>
                <w:color w:val="000000"/>
                <w:sz w:val="24"/>
                <w:szCs w:val="24"/>
                <w:lang w:val="en-US" w:eastAsia="es-ES"/>
              </w:rPr>
              <w:t>(0.443-0.658)</w:t>
            </w:r>
          </w:p>
        </w:tc>
        <w:tc>
          <w:tcPr>
            <w:tcW w:w="1220"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0.571 (0.465-0.679)</w:t>
            </w:r>
          </w:p>
        </w:tc>
        <w:tc>
          <w:tcPr>
            <w:tcW w:w="517" w:type="pct"/>
          </w:tcPr>
          <w:p w:rsidR="00671624" w:rsidRPr="00997577" w:rsidRDefault="00671624" w:rsidP="00BC2B7F">
            <w:pPr>
              <w:autoSpaceDE w:val="0"/>
              <w:autoSpaceDN w:val="0"/>
              <w:adjustRightInd w:val="0"/>
              <w:spacing w:line="360" w:lineRule="auto"/>
              <w:jc w:val="both"/>
              <w:rPr>
                <w:rFonts w:ascii="Book Antiqua" w:eastAsia="Calibri" w:hAnsi="Book Antiqua" w:cs="Times New Roman"/>
                <w:color w:val="000000"/>
                <w:sz w:val="24"/>
                <w:szCs w:val="24"/>
                <w:lang w:val="en-US" w:eastAsia="ja-JP"/>
              </w:rPr>
            </w:pPr>
            <w:r w:rsidRPr="00997577">
              <w:rPr>
                <w:rFonts w:ascii="Book Antiqua" w:eastAsia="Calibri" w:hAnsi="Book Antiqua" w:cs="Times New Roman"/>
                <w:color w:val="000000"/>
                <w:sz w:val="24"/>
                <w:szCs w:val="24"/>
                <w:lang w:val="en-US" w:eastAsia="ja-JP"/>
              </w:rPr>
              <w:t>0.7872</w:t>
            </w:r>
          </w:p>
        </w:tc>
      </w:tr>
      <w:tr w:rsidR="00D967D9" w:rsidRPr="00997577" w:rsidTr="00A03811">
        <w:trPr>
          <w:trHeight w:val="125"/>
        </w:trPr>
        <w:tc>
          <w:tcPr>
            <w:tcW w:w="860" w:type="pct"/>
            <w:vMerge w:val="restart"/>
          </w:tcPr>
          <w:p w:rsidR="00671624" w:rsidRPr="00997577" w:rsidRDefault="00671624" w:rsidP="00BC2B7F">
            <w:pPr>
              <w:spacing w:line="360" w:lineRule="auto"/>
              <w:jc w:val="both"/>
              <w:rPr>
                <w:rFonts w:ascii="Book Antiqua" w:eastAsia="Calibri" w:hAnsi="Book Antiqua" w:cs="Times New Roman"/>
                <w:color w:val="000000"/>
                <w:sz w:val="24"/>
                <w:szCs w:val="24"/>
                <w:lang w:val="en-US" w:eastAsia="ja-JP"/>
              </w:rPr>
            </w:pPr>
            <w:r w:rsidRPr="00997577">
              <w:rPr>
                <w:rFonts w:ascii="Book Antiqua" w:eastAsia="Calibri" w:hAnsi="Book Antiqua" w:cs="Times New Roman"/>
                <w:color w:val="000000"/>
                <w:sz w:val="24"/>
                <w:szCs w:val="24"/>
                <w:lang w:val="en-US" w:eastAsia="ja-JP"/>
              </w:rPr>
              <w:t>Thromboembolism</w:t>
            </w:r>
          </w:p>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p>
        </w:tc>
        <w:tc>
          <w:tcPr>
            <w:tcW w:w="1412" w:type="pct"/>
            <w:gridSpan w:val="2"/>
          </w:tcPr>
          <w:p w:rsidR="00671624" w:rsidRPr="00997577" w:rsidRDefault="0054417E"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iCs/>
                <w:color w:val="000000"/>
                <w:sz w:val="24"/>
                <w:szCs w:val="24"/>
                <w:lang w:val="en-US" w:eastAsia="es-ES"/>
              </w:rPr>
              <w:t xml:space="preserve">Calibration, </w:t>
            </w:r>
            <w:r w:rsidRPr="00997577">
              <w:rPr>
                <w:rFonts w:ascii="Book Antiqua" w:hAnsi="Book Antiqua"/>
                <w:i/>
              </w:rPr>
              <w:sym w:font="Symbol" w:char="F063"/>
            </w:r>
            <w:r w:rsidRPr="00997577">
              <w:rPr>
                <w:rFonts w:ascii="Book Antiqua" w:hAnsi="Book Antiqua"/>
                <w:vertAlign w:val="superscript"/>
                <w:lang w:eastAsia="zh-CN"/>
              </w:rPr>
              <w:t>2</w:t>
            </w:r>
            <w:r w:rsidRPr="00997577">
              <w:rPr>
                <w:rFonts w:ascii="Book Antiqua" w:eastAsia="Times New Roman" w:hAnsi="Book Antiqua" w:cs="Times New Roman"/>
                <w:iCs/>
                <w:color w:val="000000"/>
                <w:sz w:val="24"/>
                <w:szCs w:val="24"/>
                <w:vertAlign w:val="superscript"/>
                <w:lang w:val="en-US" w:eastAsia="es-ES"/>
              </w:rPr>
              <w:t xml:space="preserve"> </w:t>
            </w:r>
            <w:r w:rsidRPr="00997577">
              <w:rPr>
                <w:rFonts w:ascii="Book Antiqua" w:eastAsia="Times New Roman" w:hAnsi="Book Antiqua" w:cs="Times New Roman"/>
                <w:iCs/>
                <w:color w:val="000000"/>
                <w:sz w:val="24"/>
                <w:szCs w:val="24"/>
                <w:lang w:eastAsia="es-ES"/>
              </w:rPr>
              <w:t>(</w:t>
            </w:r>
            <w:r w:rsidRPr="00997577">
              <w:rPr>
                <w:rFonts w:ascii="Book Antiqua" w:eastAsia="Times New Roman" w:hAnsi="Book Antiqua" w:cs="Times New Roman"/>
                <w:i/>
                <w:iCs/>
                <w:color w:val="000000"/>
                <w:sz w:val="24"/>
                <w:szCs w:val="24"/>
                <w:lang w:eastAsia="es-ES"/>
              </w:rPr>
              <w:t>P</w:t>
            </w:r>
            <w:r w:rsidRPr="00997577">
              <w:rPr>
                <w:rFonts w:ascii="Book Antiqua" w:hAnsi="Book Antiqua" w:cs="Times New Roman" w:hint="eastAsia"/>
                <w:iCs/>
                <w:color w:val="000000"/>
                <w:sz w:val="24"/>
                <w:szCs w:val="24"/>
                <w:lang w:eastAsia="zh-CN"/>
              </w:rPr>
              <w:t xml:space="preserve"> </w:t>
            </w:r>
            <w:r w:rsidRPr="00997577">
              <w:rPr>
                <w:rFonts w:ascii="Book Antiqua" w:eastAsia="Times New Roman" w:hAnsi="Book Antiqua" w:cs="Times New Roman"/>
                <w:iCs/>
                <w:color w:val="000000"/>
                <w:sz w:val="24"/>
                <w:szCs w:val="24"/>
                <w:lang w:eastAsia="es-ES"/>
              </w:rPr>
              <w:t>value)</w:t>
            </w:r>
          </w:p>
        </w:tc>
        <w:tc>
          <w:tcPr>
            <w:tcW w:w="991"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0.13 (0.99)</w:t>
            </w:r>
          </w:p>
        </w:tc>
        <w:tc>
          <w:tcPr>
            <w:tcW w:w="1220"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1.9 (0.76)</w:t>
            </w:r>
          </w:p>
        </w:tc>
        <w:tc>
          <w:tcPr>
            <w:tcW w:w="517" w:type="pct"/>
          </w:tcPr>
          <w:p w:rsidR="00671624" w:rsidRPr="00997577" w:rsidRDefault="00671624" w:rsidP="00BC2B7F">
            <w:pPr>
              <w:autoSpaceDE w:val="0"/>
              <w:autoSpaceDN w:val="0"/>
              <w:adjustRightInd w:val="0"/>
              <w:spacing w:line="360" w:lineRule="auto"/>
              <w:jc w:val="both"/>
              <w:rPr>
                <w:rFonts w:ascii="Book Antiqua" w:eastAsia="Calibri" w:hAnsi="Book Antiqua" w:cs="Times New Roman"/>
                <w:color w:val="000000"/>
                <w:sz w:val="24"/>
                <w:szCs w:val="24"/>
                <w:lang w:val="en-US" w:eastAsia="ja-JP"/>
              </w:rPr>
            </w:pPr>
          </w:p>
        </w:tc>
      </w:tr>
      <w:tr w:rsidR="00D967D9" w:rsidRPr="00997577" w:rsidTr="00A03811">
        <w:trPr>
          <w:trHeight w:val="125"/>
        </w:trPr>
        <w:tc>
          <w:tcPr>
            <w:tcW w:w="860" w:type="pct"/>
            <w:vMerge/>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p>
        </w:tc>
        <w:tc>
          <w:tcPr>
            <w:tcW w:w="648" w:type="pct"/>
            <w:vMerge w:val="restart"/>
          </w:tcPr>
          <w:p w:rsidR="00671624" w:rsidRPr="00997577" w:rsidRDefault="00C1187E"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iCs/>
                <w:color w:val="000000"/>
                <w:sz w:val="24"/>
                <w:szCs w:val="24"/>
                <w:lang w:val="en-US" w:eastAsia="es-ES"/>
              </w:rPr>
              <w:t>c-statistic</w:t>
            </w:r>
            <w:r w:rsidR="00671624" w:rsidRPr="00997577">
              <w:rPr>
                <w:rFonts w:ascii="Book Antiqua" w:eastAsia="Times New Roman" w:hAnsi="Book Antiqua" w:cs="Times New Roman"/>
                <w:iCs/>
                <w:color w:val="000000"/>
                <w:sz w:val="24"/>
                <w:szCs w:val="24"/>
                <w:lang w:val="en-US" w:eastAsia="es-ES"/>
              </w:rPr>
              <w:t xml:space="preserve"> (95%CI)</w:t>
            </w:r>
          </w:p>
        </w:tc>
        <w:tc>
          <w:tcPr>
            <w:tcW w:w="764"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iCs/>
                <w:color w:val="000000"/>
                <w:sz w:val="24"/>
                <w:szCs w:val="24"/>
                <w:lang w:eastAsia="es-ES"/>
              </w:rPr>
            </w:pPr>
            <w:proofErr w:type="spellStart"/>
            <w:r w:rsidRPr="00997577">
              <w:rPr>
                <w:rFonts w:ascii="Book Antiqua" w:eastAsia="Times New Roman" w:hAnsi="Book Antiqua" w:cs="Times New Roman"/>
                <w:iCs/>
                <w:color w:val="000000"/>
                <w:sz w:val="24"/>
                <w:szCs w:val="24"/>
                <w:lang w:val="en-US" w:eastAsia="es-ES"/>
              </w:rPr>
              <w:t>eGFR</w:t>
            </w:r>
            <w:proofErr w:type="spellEnd"/>
            <w:r w:rsidRPr="00997577">
              <w:rPr>
                <w:rFonts w:ascii="Book Antiqua" w:eastAsia="Times New Roman" w:hAnsi="Book Antiqua" w:cs="Times New Roman"/>
                <w:iCs/>
                <w:color w:val="000000"/>
                <w:sz w:val="24"/>
                <w:szCs w:val="24"/>
                <w:lang w:val="en-US" w:eastAsia="es-ES"/>
              </w:rPr>
              <w:t xml:space="preserve"> con</w:t>
            </w:r>
            <w:r w:rsidRPr="00997577">
              <w:rPr>
                <w:rFonts w:ascii="Book Antiqua" w:eastAsia="Times New Roman" w:hAnsi="Book Antiqua" w:cs="Times New Roman"/>
                <w:iCs/>
                <w:color w:val="000000"/>
                <w:sz w:val="24"/>
                <w:szCs w:val="24"/>
                <w:lang w:eastAsia="es-ES"/>
              </w:rPr>
              <w:t>tinuous</w:t>
            </w:r>
          </w:p>
        </w:tc>
        <w:tc>
          <w:tcPr>
            <w:tcW w:w="991" w:type="pct"/>
          </w:tcPr>
          <w:p w:rsidR="00671624" w:rsidRPr="00997577" w:rsidRDefault="0054417E"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0.616</w:t>
            </w:r>
            <w:r w:rsidRPr="00997577">
              <w:rPr>
                <w:rFonts w:ascii="Book Antiqua" w:hAnsi="Book Antiqua" w:cs="Times New Roman" w:hint="eastAsia"/>
                <w:color w:val="000000"/>
                <w:sz w:val="24"/>
                <w:szCs w:val="24"/>
                <w:lang w:val="en-US" w:eastAsia="zh-CN"/>
              </w:rPr>
              <w:t xml:space="preserve"> (</w:t>
            </w:r>
            <w:r w:rsidR="00671624" w:rsidRPr="00997577">
              <w:rPr>
                <w:rFonts w:ascii="Book Antiqua" w:eastAsia="Times New Roman" w:hAnsi="Book Antiqua" w:cs="Times New Roman"/>
                <w:color w:val="000000"/>
                <w:sz w:val="24"/>
                <w:szCs w:val="24"/>
                <w:lang w:val="en-US" w:eastAsia="es-ES"/>
              </w:rPr>
              <w:t>0.584</w:t>
            </w:r>
            <w:r w:rsidRPr="00997577">
              <w:rPr>
                <w:rFonts w:ascii="Book Antiqua" w:hAnsi="Book Antiqua" w:cs="Times New Roman" w:hint="eastAsia"/>
                <w:color w:val="000000"/>
                <w:sz w:val="24"/>
                <w:szCs w:val="24"/>
                <w:lang w:val="en-US" w:eastAsia="zh-CN"/>
              </w:rPr>
              <w:t>-</w:t>
            </w:r>
            <w:r w:rsidR="00671624" w:rsidRPr="00997577">
              <w:rPr>
                <w:rFonts w:ascii="Book Antiqua" w:eastAsia="Times New Roman" w:hAnsi="Book Antiqua" w:cs="Times New Roman"/>
                <w:color w:val="000000"/>
                <w:sz w:val="24"/>
                <w:szCs w:val="24"/>
                <w:lang w:val="en-US" w:eastAsia="es-ES"/>
              </w:rPr>
              <w:t>0.648</w:t>
            </w:r>
            <w:r w:rsidRPr="00997577">
              <w:rPr>
                <w:rFonts w:ascii="Book Antiqua" w:hAnsi="Book Antiqua" w:cs="Times New Roman" w:hint="eastAsia"/>
                <w:color w:val="000000"/>
                <w:sz w:val="24"/>
                <w:szCs w:val="24"/>
                <w:lang w:val="en-US" w:eastAsia="zh-CN"/>
              </w:rPr>
              <w:t>)</w:t>
            </w:r>
          </w:p>
        </w:tc>
        <w:tc>
          <w:tcPr>
            <w:tcW w:w="1220" w:type="pct"/>
          </w:tcPr>
          <w:p w:rsidR="00671624" w:rsidRPr="00997577" w:rsidRDefault="0054417E"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0.644</w:t>
            </w:r>
            <w:r w:rsidRPr="00997577">
              <w:rPr>
                <w:rFonts w:ascii="Book Antiqua" w:hAnsi="Book Antiqua" w:cs="Times New Roman" w:hint="eastAsia"/>
                <w:color w:val="000000"/>
                <w:sz w:val="24"/>
                <w:szCs w:val="24"/>
                <w:lang w:val="en-US" w:eastAsia="zh-CN"/>
              </w:rPr>
              <w:t xml:space="preserve"> (</w:t>
            </w:r>
            <w:r w:rsidR="00671624" w:rsidRPr="00997577">
              <w:rPr>
                <w:rFonts w:ascii="Book Antiqua" w:eastAsia="Times New Roman" w:hAnsi="Book Antiqua" w:cs="Times New Roman"/>
                <w:color w:val="000000"/>
                <w:sz w:val="24"/>
                <w:szCs w:val="24"/>
                <w:lang w:val="en-US" w:eastAsia="es-ES"/>
              </w:rPr>
              <w:t>0.612</w:t>
            </w:r>
            <w:r w:rsidRPr="00997577">
              <w:rPr>
                <w:rFonts w:ascii="Book Antiqua" w:hAnsi="Book Antiqua" w:cs="Times New Roman" w:hint="eastAsia"/>
                <w:color w:val="000000"/>
                <w:sz w:val="24"/>
                <w:szCs w:val="24"/>
                <w:lang w:val="en-US" w:eastAsia="zh-CN"/>
              </w:rPr>
              <w:t>-</w:t>
            </w:r>
            <w:r w:rsidR="00671624" w:rsidRPr="00997577">
              <w:rPr>
                <w:rFonts w:ascii="Book Antiqua" w:eastAsia="Times New Roman" w:hAnsi="Book Antiqua" w:cs="Times New Roman"/>
                <w:color w:val="000000"/>
                <w:sz w:val="24"/>
                <w:szCs w:val="24"/>
                <w:lang w:val="en-US" w:eastAsia="es-ES"/>
              </w:rPr>
              <w:t>0.675</w:t>
            </w:r>
            <w:r w:rsidRPr="00997577">
              <w:rPr>
                <w:rFonts w:ascii="Book Antiqua" w:hAnsi="Book Antiqua" w:cs="Times New Roman" w:hint="eastAsia"/>
                <w:color w:val="000000"/>
                <w:sz w:val="24"/>
                <w:szCs w:val="24"/>
                <w:lang w:val="en-US" w:eastAsia="zh-CN"/>
              </w:rPr>
              <w:t>)</w:t>
            </w:r>
          </w:p>
        </w:tc>
        <w:tc>
          <w:tcPr>
            <w:tcW w:w="517" w:type="pct"/>
          </w:tcPr>
          <w:p w:rsidR="00671624" w:rsidRPr="00997577" w:rsidRDefault="00671624" w:rsidP="00BC2B7F">
            <w:pPr>
              <w:autoSpaceDE w:val="0"/>
              <w:autoSpaceDN w:val="0"/>
              <w:adjustRightInd w:val="0"/>
              <w:spacing w:line="360" w:lineRule="auto"/>
              <w:jc w:val="both"/>
              <w:rPr>
                <w:rFonts w:ascii="Book Antiqua" w:eastAsia="Calibri" w:hAnsi="Book Antiqua" w:cs="Times New Roman"/>
                <w:color w:val="000000"/>
                <w:sz w:val="24"/>
                <w:szCs w:val="24"/>
                <w:lang w:val="en-US" w:eastAsia="ja-JP"/>
              </w:rPr>
            </w:pPr>
            <w:r w:rsidRPr="00997577">
              <w:rPr>
                <w:rFonts w:ascii="Book Antiqua" w:eastAsia="Calibri" w:hAnsi="Book Antiqua" w:cs="Times New Roman"/>
                <w:color w:val="000000"/>
                <w:sz w:val="24"/>
                <w:szCs w:val="24"/>
                <w:lang w:val="en-US" w:eastAsia="ja-JP"/>
              </w:rPr>
              <w:t>0.2736</w:t>
            </w:r>
          </w:p>
        </w:tc>
      </w:tr>
      <w:tr w:rsidR="00D967D9" w:rsidRPr="00997577" w:rsidTr="00A03811">
        <w:trPr>
          <w:trHeight w:val="125"/>
        </w:trPr>
        <w:tc>
          <w:tcPr>
            <w:tcW w:w="860" w:type="pct"/>
            <w:vMerge/>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p>
        </w:tc>
        <w:tc>
          <w:tcPr>
            <w:tcW w:w="648" w:type="pct"/>
            <w:vMerge/>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p>
        </w:tc>
        <w:tc>
          <w:tcPr>
            <w:tcW w:w="764"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iCs/>
                <w:color w:val="000000"/>
                <w:sz w:val="24"/>
                <w:szCs w:val="24"/>
                <w:lang w:eastAsia="es-ES"/>
              </w:rPr>
            </w:pPr>
            <w:r w:rsidRPr="00997577">
              <w:rPr>
                <w:rFonts w:ascii="Book Antiqua" w:eastAsia="Times New Roman" w:hAnsi="Book Antiqua" w:cs="Times New Roman"/>
                <w:iCs/>
                <w:color w:val="000000"/>
                <w:sz w:val="24"/>
                <w:szCs w:val="24"/>
                <w:lang w:eastAsia="es-ES"/>
              </w:rPr>
              <w:t>eGFR categorical</w:t>
            </w:r>
          </w:p>
        </w:tc>
        <w:tc>
          <w:tcPr>
            <w:tcW w:w="991" w:type="pct"/>
          </w:tcPr>
          <w:p w:rsidR="00671624" w:rsidRPr="00997577" w:rsidRDefault="0054417E"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0.617</w:t>
            </w:r>
            <w:r w:rsidRPr="00997577">
              <w:rPr>
                <w:rFonts w:ascii="Book Antiqua" w:hAnsi="Book Antiqua" w:cs="Times New Roman" w:hint="eastAsia"/>
                <w:color w:val="000000"/>
                <w:sz w:val="24"/>
                <w:szCs w:val="24"/>
                <w:lang w:val="en-US" w:eastAsia="zh-CN"/>
              </w:rPr>
              <w:t xml:space="preserve"> </w:t>
            </w:r>
            <w:r w:rsidR="00671624" w:rsidRPr="00997577">
              <w:rPr>
                <w:rFonts w:ascii="Book Antiqua" w:eastAsia="Times New Roman" w:hAnsi="Book Antiqua" w:cs="Times New Roman"/>
                <w:color w:val="000000"/>
                <w:sz w:val="24"/>
                <w:szCs w:val="24"/>
                <w:lang w:val="en-US" w:eastAsia="es-ES"/>
              </w:rPr>
              <w:t>(0.585</w:t>
            </w:r>
            <w:r w:rsidRPr="00997577">
              <w:rPr>
                <w:rFonts w:ascii="Book Antiqua" w:hAnsi="Book Antiqua" w:cs="Times New Roman" w:hint="eastAsia"/>
                <w:color w:val="000000"/>
                <w:sz w:val="24"/>
                <w:szCs w:val="24"/>
                <w:lang w:val="en-US" w:eastAsia="zh-CN"/>
              </w:rPr>
              <w:t>-</w:t>
            </w:r>
            <w:r w:rsidR="00671624" w:rsidRPr="00997577">
              <w:rPr>
                <w:rFonts w:ascii="Book Antiqua" w:eastAsia="Times New Roman" w:hAnsi="Book Antiqua" w:cs="Times New Roman"/>
                <w:color w:val="000000"/>
                <w:sz w:val="24"/>
                <w:szCs w:val="24"/>
                <w:lang w:val="en-US" w:eastAsia="es-ES"/>
              </w:rPr>
              <w:t>0.649)</w:t>
            </w:r>
          </w:p>
        </w:tc>
        <w:tc>
          <w:tcPr>
            <w:tcW w:w="1220" w:type="pct"/>
          </w:tcPr>
          <w:p w:rsidR="00671624" w:rsidRPr="00997577" w:rsidRDefault="0054417E"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0.622</w:t>
            </w:r>
            <w:r w:rsidRPr="00997577">
              <w:rPr>
                <w:rFonts w:ascii="Book Antiqua" w:hAnsi="Book Antiqua" w:cs="Times New Roman" w:hint="eastAsia"/>
                <w:color w:val="000000"/>
                <w:sz w:val="24"/>
                <w:szCs w:val="24"/>
                <w:lang w:val="en-US" w:eastAsia="zh-CN"/>
              </w:rPr>
              <w:t xml:space="preserve"> </w:t>
            </w:r>
            <w:r w:rsidR="00671624" w:rsidRPr="00997577">
              <w:rPr>
                <w:rFonts w:ascii="Book Antiqua" w:eastAsia="Times New Roman" w:hAnsi="Book Antiqua" w:cs="Times New Roman"/>
                <w:color w:val="000000"/>
                <w:sz w:val="24"/>
                <w:szCs w:val="24"/>
                <w:lang w:val="en-US" w:eastAsia="es-ES"/>
              </w:rPr>
              <w:t>(0.590</w:t>
            </w:r>
            <w:r w:rsidRPr="00997577">
              <w:rPr>
                <w:rFonts w:ascii="Book Antiqua" w:hAnsi="Book Antiqua" w:cs="Times New Roman" w:hint="eastAsia"/>
                <w:color w:val="000000"/>
                <w:sz w:val="24"/>
                <w:szCs w:val="24"/>
                <w:lang w:val="en-US" w:eastAsia="zh-CN"/>
              </w:rPr>
              <w:t>-</w:t>
            </w:r>
            <w:r w:rsidR="00671624" w:rsidRPr="00997577">
              <w:rPr>
                <w:rFonts w:ascii="Book Antiqua" w:eastAsia="Times New Roman" w:hAnsi="Book Antiqua" w:cs="Times New Roman"/>
                <w:color w:val="000000"/>
                <w:sz w:val="24"/>
                <w:szCs w:val="24"/>
                <w:lang w:val="en-US" w:eastAsia="es-ES"/>
              </w:rPr>
              <w:t>0.654)</w:t>
            </w:r>
          </w:p>
        </w:tc>
        <w:tc>
          <w:tcPr>
            <w:tcW w:w="517" w:type="pct"/>
          </w:tcPr>
          <w:p w:rsidR="00671624" w:rsidRPr="00997577" w:rsidRDefault="00671624" w:rsidP="00BC2B7F">
            <w:pPr>
              <w:autoSpaceDE w:val="0"/>
              <w:autoSpaceDN w:val="0"/>
              <w:adjustRightInd w:val="0"/>
              <w:spacing w:line="360" w:lineRule="auto"/>
              <w:jc w:val="both"/>
              <w:rPr>
                <w:rFonts w:ascii="Book Antiqua" w:eastAsia="Calibri" w:hAnsi="Book Antiqua" w:cs="Times New Roman"/>
                <w:color w:val="000000"/>
                <w:sz w:val="24"/>
                <w:szCs w:val="24"/>
                <w:lang w:val="en-US" w:eastAsia="ja-JP"/>
              </w:rPr>
            </w:pPr>
            <w:r w:rsidRPr="00997577">
              <w:rPr>
                <w:rFonts w:ascii="Book Antiqua" w:eastAsia="Calibri" w:hAnsi="Book Antiqua" w:cs="Times New Roman"/>
                <w:color w:val="000000"/>
                <w:sz w:val="24"/>
                <w:szCs w:val="24"/>
                <w:lang w:val="en-US" w:eastAsia="ja-JP"/>
              </w:rPr>
              <w:t>0.7582</w:t>
            </w:r>
          </w:p>
        </w:tc>
      </w:tr>
      <w:tr w:rsidR="00D967D9" w:rsidRPr="00997577" w:rsidTr="00A03811">
        <w:trPr>
          <w:trHeight w:val="125"/>
        </w:trPr>
        <w:tc>
          <w:tcPr>
            <w:tcW w:w="860" w:type="pct"/>
            <w:vMerge w:val="restart"/>
          </w:tcPr>
          <w:p w:rsidR="00671624" w:rsidRPr="00997577" w:rsidRDefault="003F6E9E" w:rsidP="00BC2B7F">
            <w:pPr>
              <w:spacing w:line="360" w:lineRule="auto"/>
              <w:jc w:val="both"/>
              <w:rPr>
                <w:rFonts w:ascii="Book Antiqua" w:eastAsia="Calibri" w:hAnsi="Book Antiqua" w:cs="Times New Roman"/>
                <w:color w:val="000000"/>
                <w:sz w:val="24"/>
                <w:szCs w:val="24"/>
                <w:lang w:val="en-US" w:eastAsia="ja-JP"/>
              </w:rPr>
            </w:pPr>
            <w:r w:rsidRPr="00997577">
              <w:rPr>
                <w:rFonts w:ascii="Book Antiqua" w:eastAsia="Calibri" w:hAnsi="Book Antiqua" w:cs="Times New Roman"/>
                <w:color w:val="000000"/>
                <w:sz w:val="24"/>
                <w:szCs w:val="24"/>
                <w:lang w:val="en-US" w:eastAsia="ja-JP"/>
              </w:rPr>
              <w:t>All-</w:t>
            </w:r>
            <w:r w:rsidR="00671624" w:rsidRPr="00997577">
              <w:rPr>
                <w:rFonts w:ascii="Book Antiqua" w:eastAsia="Calibri" w:hAnsi="Book Antiqua" w:cs="Times New Roman"/>
                <w:color w:val="000000"/>
                <w:sz w:val="24"/>
                <w:szCs w:val="24"/>
                <w:lang w:val="en-US" w:eastAsia="ja-JP"/>
              </w:rPr>
              <w:t>cause mortality</w:t>
            </w:r>
          </w:p>
        </w:tc>
        <w:tc>
          <w:tcPr>
            <w:tcW w:w="1412" w:type="pct"/>
            <w:gridSpan w:val="2"/>
          </w:tcPr>
          <w:p w:rsidR="00671624" w:rsidRPr="00997577" w:rsidRDefault="0054417E"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iCs/>
                <w:color w:val="000000"/>
                <w:sz w:val="24"/>
                <w:szCs w:val="24"/>
                <w:lang w:val="en-US" w:eastAsia="es-ES"/>
              </w:rPr>
              <w:t xml:space="preserve">Calibration, </w:t>
            </w:r>
            <w:r w:rsidRPr="00997577">
              <w:rPr>
                <w:rFonts w:ascii="Book Antiqua" w:hAnsi="Book Antiqua"/>
                <w:i/>
              </w:rPr>
              <w:sym w:font="Symbol" w:char="F063"/>
            </w:r>
            <w:r w:rsidRPr="00997577">
              <w:rPr>
                <w:rFonts w:ascii="Book Antiqua" w:hAnsi="Book Antiqua"/>
                <w:vertAlign w:val="superscript"/>
                <w:lang w:eastAsia="zh-CN"/>
              </w:rPr>
              <w:t>2</w:t>
            </w:r>
            <w:r w:rsidRPr="00997577">
              <w:rPr>
                <w:rFonts w:ascii="Book Antiqua" w:eastAsia="Times New Roman" w:hAnsi="Book Antiqua" w:cs="Times New Roman"/>
                <w:iCs/>
                <w:color w:val="000000"/>
                <w:sz w:val="24"/>
                <w:szCs w:val="24"/>
                <w:vertAlign w:val="superscript"/>
                <w:lang w:val="en-US" w:eastAsia="es-ES"/>
              </w:rPr>
              <w:t xml:space="preserve"> </w:t>
            </w:r>
            <w:r w:rsidRPr="00997577">
              <w:rPr>
                <w:rFonts w:ascii="Book Antiqua" w:eastAsia="Times New Roman" w:hAnsi="Book Antiqua" w:cs="Times New Roman"/>
                <w:iCs/>
                <w:color w:val="000000"/>
                <w:sz w:val="24"/>
                <w:szCs w:val="24"/>
                <w:lang w:eastAsia="es-ES"/>
              </w:rPr>
              <w:t>(</w:t>
            </w:r>
            <w:r w:rsidRPr="00997577">
              <w:rPr>
                <w:rFonts w:ascii="Book Antiqua" w:eastAsia="Times New Roman" w:hAnsi="Book Antiqua" w:cs="Times New Roman"/>
                <w:i/>
                <w:iCs/>
                <w:color w:val="000000"/>
                <w:sz w:val="24"/>
                <w:szCs w:val="24"/>
                <w:lang w:eastAsia="es-ES"/>
              </w:rPr>
              <w:t>P</w:t>
            </w:r>
            <w:r w:rsidRPr="00997577">
              <w:rPr>
                <w:rFonts w:ascii="Book Antiqua" w:hAnsi="Book Antiqua" w:cs="Times New Roman" w:hint="eastAsia"/>
                <w:iCs/>
                <w:color w:val="000000"/>
                <w:sz w:val="24"/>
                <w:szCs w:val="24"/>
                <w:lang w:eastAsia="zh-CN"/>
              </w:rPr>
              <w:t xml:space="preserve"> </w:t>
            </w:r>
            <w:r w:rsidRPr="00997577">
              <w:rPr>
                <w:rFonts w:ascii="Book Antiqua" w:eastAsia="Times New Roman" w:hAnsi="Book Antiqua" w:cs="Times New Roman"/>
                <w:iCs/>
                <w:color w:val="000000"/>
                <w:sz w:val="24"/>
                <w:szCs w:val="24"/>
                <w:lang w:eastAsia="es-ES"/>
              </w:rPr>
              <w:t>value)</w:t>
            </w:r>
          </w:p>
        </w:tc>
        <w:tc>
          <w:tcPr>
            <w:tcW w:w="991"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Calibri" w:hAnsi="Book Antiqua" w:cs="Times New Roman"/>
                <w:bCs/>
                <w:color w:val="000000"/>
                <w:sz w:val="24"/>
                <w:szCs w:val="24"/>
                <w:lang w:val="en-US" w:eastAsia="ja-JP"/>
              </w:rPr>
              <w:t>0.83 (0.94)</w:t>
            </w:r>
          </w:p>
        </w:tc>
        <w:tc>
          <w:tcPr>
            <w:tcW w:w="1220"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Calibri" w:hAnsi="Book Antiqua" w:cs="Times New Roman"/>
                <w:color w:val="000000"/>
                <w:sz w:val="24"/>
                <w:szCs w:val="24"/>
                <w:lang w:val="en-US" w:eastAsia="ja-JP"/>
              </w:rPr>
              <w:t>1.5 (0.82)</w:t>
            </w:r>
          </w:p>
        </w:tc>
        <w:tc>
          <w:tcPr>
            <w:tcW w:w="517" w:type="pct"/>
          </w:tcPr>
          <w:p w:rsidR="00671624" w:rsidRPr="00997577" w:rsidRDefault="00671624" w:rsidP="00BC2B7F">
            <w:pPr>
              <w:autoSpaceDE w:val="0"/>
              <w:autoSpaceDN w:val="0"/>
              <w:adjustRightInd w:val="0"/>
              <w:spacing w:line="360" w:lineRule="auto"/>
              <w:jc w:val="both"/>
              <w:rPr>
                <w:rFonts w:ascii="Book Antiqua" w:eastAsia="Calibri" w:hAnsi="Book Antiqua" w:cs="Times New Roman"/>
                <w:color w:val="000000"/>
                <w:sz w:val="24"/>
                <w:szCs w:val="24"/>
                <w:lang w:val="en-US" w:eastAsia="ja-JP"/>
              </w:rPr>
            </w:pPr>
          </w:p>
        </w:tc>
      </w:tr>
      <w:tr w:rsidR="00D967D9" w:rsidRPr="00997577" w:rsidTr="00A03811">
        <w:trPr>
          <w:trHeight w:val="125"/>
        </w:trPr>
        <w:tc>
          <w:tcPr>
            <w:tcW w:w="860" w:type="pct"/>
            <w:vMerge/>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p>
        </w:tc>
        <w:tc>
          <w:tcPr>
            <w:tcW w:w="648" w:type="pct"/>
            <w:vMerge w:val="restart"/>
          </w:tcPr>
          <w:p w:rsidR="00671624" w:rsidRPr="00997577" w:rsidRDefault="00C1187E"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iCs/>
                <w:color w:val="000000"/>
                <w:sz w:val="24"/>
                <w:szCs w:val="24"/>
                <w:lang w:val="en-US" w:eastAsia="es-ES"/>
              </w:rPr>
              <w:t>c-statistic</w:t>
            </w:r>
            <w:r w:rsidR="00671624" w:rsidRPr="00997577">
              <w:rPr>
                <w:rFonts w:ascii="Book Antiqua" w:eastAsia="Times New Roman" w:hAnsi="Book Antiqua" w:cs="Times New Roman"/>
                <w:iCs/>
                <w:color w:val="000000"/>
                <w:sz w:val="24"/>
                <w:szCs w:val="24"/>
                <w:lang w:eastAsia="es-ES"/>
              </w:rPr>
              <w:t xml:space="preserve"> (95%CI)</w:t>
            </w:r>
          </w:p>
        </w:tc>
        <w:tc>
          <w:tcPr>
            <w:tcW w:w="764"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iCs/>
                <w:color w:val="000000"/>
                <w:sz w:val="24"/>
                <w:szCs w:val="24"/>
                <w:lang w:eastAsia="es-ES"/>
              </w:rPr>
            </w:pPr>
            <w:r w:rsidRPr="00997577">
              <w:rPr>
                <w:rFonts w:ascii="Book Antiqua" w:eastAsia="Times New Roman" w:hAnsi="Book Antiqua" w:cs="Times New Roman"/>
                <w:iCs/>
                <w:color w:val="000000"/>
                <w:sz w:val="24"/>
                <w:szCs w:val="24"/>
                <w:lang w:eastAsia="es-ES"/>
              </w:rPr>
              <w:t>eGFR continuous</w:t>
            </w:r>
          </w:p>
        </w:tc>
        <w:tc>
          <w:tcPr>
            <w:tcW w:w="991" w:type="pct"/>
          </w:tcPr>
          <w:p w:rsidR="00671624" w:rsidRPr="00997577" w:rsidRDefault="0054417E"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0.715</w:t>
            </w:r>
            <w:r w:rsidRPr="00997577">
              <w:rPr>
                <w:rFonts w:ascii="Book Antiqua" w:hAnsi="Book Antiqua" w:cs="Times New Roman" w:hint="eastAsia"/>
                <w:color w:val="000000"/>
                <w:sz w:val="24"/>
                <w:szCs w:val="24"/>
                <w:lang w:val="en-US" w:eastAsia="zh-CN"/>
              </w:rPr>
              <w:t xml:space="preserve"> (</w:t>
            </w:r>
            <w:r w:rsidR="00671624" w:rsidRPr="00997577">
              <w:rPr>
                <w:rFonts w:ascii="Book Antiqua" w:eastAsia="Times New Roman" w:hAnsi="Book Antiqua" w:cs="Times New Roman"/>
                <w:color w:val="000000"/>
                <w:sz w:val="24"/>
                <w:szCs w:val="24"/>
                <w:lang w:val="en-US" w:eastAsia="es-ES"/>
              </w:rPr>
              <w:t>0.684</w:t>
            </w:r>
            <w:r w:rsidRPr="00997577">
              <w:rPr>
                <w:rFonts w:ascii="Book Antiqua" w:hAnsi="Book Antiqua" w:cs="Times New Roman" w:hint="eastAsia"/>
                <w:color w:val="000000"/>
                <w:sz w:val="24"/>
                <w:szCs w:val="24"/>
                <w:lang w:val="en-US" w:eastAsia="zh-CN"/>
              </w:rPr>
              <w:t>-</w:t>
            </w:r>
            <w:r w:rsidR="00671624" w:rsidRPr="00997577">
              <w:rPr>
                <w:rFonts w:ascii="Book Antiqua" w:eastAsia="Times New Roman" w:hAnsi="Book Antiqua" w:cs="Times New Roman"/>
                <w:color w:val="000000"/>
                <w:sz w:val="24"/>
                <w:szCs w:val="24"/>
                <w:lang w:val="en-US" w:eastAsia="es-ES"/>
              </w:rPr>
              <w:t>0.744</w:t>
            </w:r>
            <w:r w:rsidRPr="00997577">
              <w:rPr>
                <w:rFonts w:ascii="Book Antiqua" w:hAnsi="Book Antiqua" w:cs="Times New Roman" w:hint="eastAsia"/>
                <w:color w:val="000000"/>
                <w:sz w:val="24"/>
                <w:szCs w:val="24"/>
                <w:lang w:val="en-US" w:eastAsia="zh-CN"/>
              </w:rPr>
              <w:t>)</w:t>
            </w:r>
          </w:p>
        </w:tc>
        <w:tc>
          <w:tcPr>
            <w:tcW w:w="1220" w:type="pct"/>
          </w:tcPr>
          <w:p w:rsidR="00671624" w:rsidRPr="00997577" w:rsidRDefault="0054417E"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0.722</w:t>
            </w:r>
            <w:r w:rsidRPr="00997577">
              <w:rPr>
                <w:rFonts w:ascii="Book Antiqua" w:hAnsi="Book Antiqua" w:cs="Times New Roman" w:hint="eastAsia"/>
                <w:color w:val="000000"/>
                <w:sz w:val="24"/>
                <w:szCs w:val="24"/>
                <w:lang w:val="en-US" w:eastAsia="zh-CN"/>
              </w:rPr>
              <w:t xml:space="preserve"> (</w:t>
            </w:r>
            <w:r w:rsidR="00671624" w:rsidRPr="00997577">
              <w:rPr>
                <w:rFonts w:ascii="Book Antiqua" w:eastAsia="Times New Roman" w:hAnsi="Book Antiqua" w:cs="Times New Roman"/>
                <w:color w:val="000000"/>
                <w:sz w:val="24"/>
                <w:szCs w:val="24"/>
                <w:lang w:val="en-US" w:eastAsia="es-ES"/>
              </w:rPr>
              <w:t>0.691</w:t>
            </w:r>
            <w:r w:rsidRPr="00997577">
              <w:rPr>
                <w:rFonts w:ascii="Book Antiqua" w:hAnsi="Book Antiqua" w:cs="Times New Roman" w:hint="eastAsia"/>
                <w:color w:val="000000"/>
                <w:sz w:val="24"/>
                <w:szCs w:val="24"/>
                <w:lang w:val="en-US" w:eastAsia="zh-CN"/>
              </w:rPr>
              <w:t>-</w:t>
            </w:r>
            <w:r w:rsidR="00671624" w:rsidRPr="00997577">
              <w:rPr>
                <w:rFonts w:ascii="Book Antiqua" w:eastAsia="Times New Roman" w:hAnsi="Book Antiqua" w:cs="Times New Roman"/>
                <w:color w:val="000000"/>
                <w:sz w:val="24"/>
                <w:szCs w:val="24"/>
                <w:lang w:val="en-US" w:eastAsia="es-ES"/>
              </w:rPr>
              <w:t>0.750</w:t>
            </w:r>
            <w:r w:rsidRPr="00997577">
              <w:rPr>
                <w:rFonts w:ascii="Book Antiqua" w:hAnsi="Book Antiqua" w:cs="Times New Roman" w:hint="eastAsia"/>
                <w:color w:val="000000"/>
                <w:sz w:val="24"/>
                <w:szCs w:val="24"/>
                <w:lang w:val="en-US" w:eastAsia="zh-CN"/>
              </w:rPr>
              <w:t>)</w:t>
            </w:r>
          </w:p>
        </w:tc>
        <w:tc>
          <w:tcPr>
            <w:tcW w:w="517" w:type="pct"/>
          </w:tcPr>
          <w:p w:rsidR="00671624" w:rsidRPr="00997577" w:rsidRDefault="00671624" w:rsidP="00BC2B7F">
            <w:pPr>
              <w:autoSpaceDE w:val="0"/>
              <w:autoSpaceDN w:val="0"/>
              <w:adjustRightInd w:val="0"/>
              <w:spacing w:line="360" w:lineRule="auto"/>
              <w:jc w:val="both"/>
              <w:rPr>
                <w:rFonts w:ascii="Book Antiqua" w:eastAsia="Calibri" w:hAnsi="Book Antiqua" w:cs="Times New Roman"/>
                <w:color w:val="000000"/>
                <w:sz w:val="24"/>
                <w:szCs w:val="24"/>
                <w:lang w:val="en-US" w:eastAsia="ja-JP"/>
              </w:rPr>
            </w:pPr>
            <w:r w:rsidRPr="00997577">
              <w:rPr>
                <w:rFonts w:ascii="Book Antiqua" w:eastAsia="Calibri" w:hAnsi="Book Antiqua" w:cs="Times New Roman"/>
                <w:color w:val="000000"/>
                <w:sz w:val="24"/>
                <w:szCs w:val="24"/>
                <w:lang w:val="en-US" w:eastAsia="ja-JP"/>
              </w:rPr>
              <w:t>0.5227</w:t>
            </w:r>
          </w:p>
        </w:tc>
      </w:tr>
      <w:tr w:rsidR="00D967D9" w:rsidRPr="00997577" w:rsidTr="00A03811">
        <w:trPr>
          <w:trHeight w:val="125"/>
        </w:trPr>
        <w:tc>
          <w:tcPr>
            <w:tcW w:w="860" w:type="pct"/>
            <w:vMerge/>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p>
        </w:tc>
        <w:tc>
          <w:tcPr>
            <w:tcW w:w="648" w:type="pct"/>
            <w:vMerge/>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p>
        </w:tc>
        <w:tc>
          <w:tcPr>
            <w:tcW w:w="764" w:type="pct"/>
          </w:tcPr>
          <w:p w:rsidR="00671624" w:rsidRPr="00997577" w:rsidRDefault="00671624" w:rsidP="00BC2B7F">
            <w:pPr>
              <w:autoSpaceDE w:val="0"/>
              <w:autoSpaceDN w:val="0"/>
              <w:adjustRightInd w:val="0"/>
              <w:spacing w:line="360" w:lineRule="auto"/>
              <w:jc w:val="both"/>
              <w:rPr>
                <w:rFonts w:ascii="Book Antiqua" w:eastAsia="Times New Roman" w:hAnsi="Book Antiqua" w:cs="Times New Roman"/>
                <w:iCs/>
                <w:color w:val="000000"/>
                <w:sz w:val="24"/>
                <w:szCs w:val="24"/>
                <w:lang w:eastAsia="es-ES"/>
              </w:rPr>
            </w:pPr>
            <w:r w:rsidRPr="00997577">
              <w:rPr>
                <w:rFonts w:ascii="Book Antiqua" w:eastAsia="Times New Roman" w:hAnsi="Book Antiqua" w:cs="Times New Roman"/>
                <w:iCs/>
                <w:color w:val="000000"/>
                <w:sz w:val="24"/>
                <w:szCs w:val="24"/>
                <w:lang w:eastAsia="es-ES"/>
              </w:rPr>
              <w:t>eGFR categorical</w:t>
            </w:r>
          </w:p>
        </w:tc>
        <w:tc>
          <w:tcPr>
            <w:tcW w:w="991" w:type="pct"/>
          </w:tcPr>
          <w:p w:rsidR="00671624" w:rsidRPr="00997577" w:rsidRDefault="0054417E" w:rsidP="00BC2B7F">
            <w:pPr>
              <w:autoSpaceDE w:val="0"/>
              <w:autoSpaceDN w:val="0"/>
              <w:adjustRightInd w:val="0"/>
              <w:spacing w:line="360" w:lineRule="auto"/>
              <w:jc w:val="both"/>
              <w:rPr>
                <w:rFonts w:ascii="Book Antiqua" w:eastAsia="Times New Roman" w:hAnsi="Book Antiqua" w:cs="Times New Roman"/>
                <w:color w:val="000000"/>
                <w:sz w:val="24"/>
                <w:szCs w:val="24"/>
                <w:lang w:val="en-US" w:eastAsia="es-ES"/>
              </w:rPr>
            </w:pPr>
            <w:r w:rsidRPr="00997577">
              <w:rPr>
                <w:rFonts w:ascii="Book Antiqua" w:eastAsia="Times New Roman" w:hAnsi="Book Antiqua" w:cs="Times New Roman"/>
                <w:color w:val="000000"/>
                <w:sz w:val="24"/>
                <w:szCs w:val="24"/>
                <w:lang w:val="en-US" w:eastAsia="es-ES"/>
              </w:rPr>
              <w:t>0.679</w:t>
            </w:r>
            <w:r w:rsidRPr="00997577">
              <w:rPr>
                <w:rFonts w:ascii="Book Antiqua" w:hAnsi="Book Antiqua" w:cs="Times New Roman" w:hint="eastAsia"/>
                <w:color w:val="000000"/>
                <w:sz w:val="24"/>
                <w:szCs w:val="24"/>
                <w:lang w:val="en-US" w:eastAsia="zh-CN"/>
              </w:rPr>
              <w:t xml:space="preserve"> (</w:t>
            </w:r>
            <w:r w:rsidR="00671624" w:rsidRPr="00997577">
              <w:rPr>
                <w:rFonts w:ascii="Book Antiqua" w:eastAsia="Times New Roman" w:hAnsi="Book Antiqua" w:cs="Times New Roman"/>
                <w:color w:val="000000"/>
                <w:sz w:val="24"/>
                <w:szCs w:val="24"/>
                <w:lang w:val="en-US" w:eastAsia="es-ES"/>
              </w:rPr>
              <w:t>0.647</w:t>
            </w:r>
            <w:r w:rsidRPr="00997577">
              <w:rPr>
                <w:rFonts w:ascii="Book Antiqua" w:hAnsi="Book Antiqua" w:cs="Times New Roman" w:hint="eastAsia"/>
                <w:color w:val="000000"/>
                <w:sz w:val="24"/>
                <w:szCs w:val="24"/>
                <w:lang w:val="en-US" w:eastAsia="zh-CN"/>
              </w:rPr>
              <w:t>-</w:t>
            </w:r>
            <w:r w:rsidR="00671624" w:rsidRPr="00997577">
              <w:rPr>
                <w:rFonts w:ascii="Book Antiqua" w:eastAsia="Times New Roman" w:hAnsi="Book Antiqua" w:cs="Times New Roman"/>
                <w:color w:val="000000"/>
                <w:sz w:val="24"/>
                <w:szCs w:val="24"/>
                <w:lang w:val="en-US" w:eastAsia="es-ES"/>
              </w:rPr>
              <w:t>0. 709</w:t>
            </w:r>
            <w:r w:rsidRPr="00997577">
              <w:rPr>
                <w:rFonts w:ascii="Book Antiqua" w:hAnsi="Book Antiqua" w:cs="Times New Roman" w:hint="eastAsia"/>
                <w:color w:val="000000"/>
                <w:sz w:val="24"/>
                <w:szCs w:val="24"/>
                <w:lang w:val="en-US" w:eastAsia="zh-CN"/>
              </w:rPr>
              <w:t>)</w:t>
            </w:r>
          </w:p>
        </w:tc>
        <w:tc>
          <w:tcPr>
            <w:tcW w:w="1220" w:type="pct"/>
          </w:tcPr>
          <w:p w:rsidR="00671624" w:rsidRPr="00997577" w:rsidRDefault="0054417E" w:rsidP="00BC2B7F">
            <w:pPr>
              <w:autoSpaceDE w:val="0"/>
              <w:autoSpaceDN w:val="0"/>
              <w:adjustRightInd w:val="0"/>
              <w:spacing w:line="360" w:lineRule="auto"/>
              <w:jc w:val="both"/>
              <w:rPr>
                <w:rFonts w:ascii="Book Antiqua" w:eastAsia="Calibri" w:hAnsi="Book Antiqua" w:cs="Times New Roman"/>
                <w:color w:val="000000"/>
                <w:sz w:val="24"/>
                <w:szCs w:val="24"/>
                <w:lang w:val="en-US" w:eastAsia="ja-JP"/>
              </w:rPr>
            </w:pPr>
            <w:r w:rsidRPr="00997577">
              <w:rPr>
                <w:rFonts w:ascii="Book Antiqua" w:eastAsia="Calibri" w:hAnsi="Book Antiqua" w:cs="Times New Roman"/>
                <w:color w:val="000000"/>
                <w:sz w:val="24"/>
                <w:szCs w:val="24"/>
                <w:lang w:val="en-US" w:eastAsia="ja-JP"/>
              </w:rPr>
              <w:t>0.678</w:t>
            </w:r>
            <w:r w:rsidRPr="00997577">
              <w:rPr>
                <w:rFonts w:ascii="Book Antiqua" w:hAnsi="Book Antiqua" w:cs="Times New Roman" w:hint="eastAsia"/>
                <w:color w:val="000000"/>
                <w:sz w:val="24"/>
                <w:szCs w:val="24"/>
                <w:lang w:val="en-US" w:eastAsia="zh-CN"/>
              </w:rPr>
              <w:t xml:space="preserve"> (</w:t>
            </w:r>
            <w:r w:rsidR="00671624" w:rsidRPr="00997577">
              <w:rPr>
                <w:rFonts w:ascii="Book Antiqua" w:eastAsia="Times New Roman" w:hAnsi="Book Antiqua" w:cs="Times New Roman"/>
                <w:color w:val="000000"/>
                <w:sz w:val="24"/>
                <w:szCs w:val="24"/>
                <w:lang w:val="en-US" w:eastAsia="es-ES"/>
              </w:rPr>
              <w:t>0.646</w:t>
            </w:r>
            <w:r w:rsidRPr="00997577">
              <w:rPr>
                <w:rFonts w:ascii="Book Antiqua" w:hAnsi="Book Antiqua" w:cs="Times New Roman" w:hint="eastAsia"/>
                <w:color w:val="000000"/>
                <w:sz w:val="24"/>
                <w:szCs w:val="24"/>
                <w:lang w:val="en-US" w:eastAsia="zh-CN"/>
              </w:rPr>
              <w:t>-</w:t>
            </w:r>
            <w:r w:rsidR="00671624" w:rsidRPr="00997577">
              <w:rPr>
                <w:rFonts w:ascii="Book Antiqua" w:eastAsia="Times New Roman" w:hAnsi="Book Antiqua" w:cs="Times New Roman"/>
                <w:color w:val="000000"/>
                <w:sz w:val="24"/>
                <w:szCs w:val="24"/>
                <w:lang w:val="en-US" w:eastAsia="es-ES"/>
              </w:rPr>
              <w:t>0.708</w:t>
            </w:r>
            <w:r w:rsidRPr="00997577">
              <w:rPr>
                <w:rFonts w:ascii="Book Antiqua" w:hAnsi="Book Antiqua" w:cs="Times New Roman" w:hint="eastAsia"/>
                <w:color w:val="000000"/>
                <w:sz w:val="24"/>
                <w:szCs w:val="24"/>
                <w:lang w:val="en-US" w:eastAsia="zh-CN"/>
              </w:rPr>
              <w:t>)</w:t>
            </w:r>
          </w:p>
        </w:tc>
        <w:tc>
          <w:tcPr>
            <w:tcW w:w="517" w:type="pct"/>
          </w:tcPr>
          <w:p w:rsidR="00671624" w:rsidRPr="00997577" w:rsidRDefault="00671624" w:rsidP="00BC2B7F">
            <w:pPr>
              <w:autoSpaceDE w:val="0"/>
              <w:autoSpaceDN w:val="0"/>
              <w:adjustRightInd w:val="0"/>
              <w:spacing w:line="360" w:lineRule="auto"/>
              <w:jc w:val="both"/>
              <w:rPr>
                <w:rFonts w:ascii="Book Antiqua" w:eastAsia="Calibri" w:hAnsi="Book Antiqua" w:cs="Times New Roman"/>
                <w:color w:val="000000"/>
                <w:sz w:val="24"/>
                <w:szCs w:val="24"/>
                <w:lang w:val="en-US" w:eastAsia="ja-JP"/>
              </w:rPr>
            </w:pPr>
            <w:r w:rsidRPr="00997577">
              <w:rPr>
                <w:rFonts w:ascii="Book Antiqua" w:eastAsia="Calibri" w:hAnsi="Book Antiqua" w:cs="Times New Roman"/>
                <w:color w:val="000000"/>
                <w:sz w:val="24"/>
                <w:szCs w:val="24"/>
                <w:lang w:val="en-US" w:eastAsia="ja-JP"/>
              </w:rPr>
              <w:t>0.9110</w:t>
            </w:r>
          </w:p>
        </w:tc>
      </w:tr>
    </w:tbl>
    <w:p w:rsidR="003A5362" w:rsidRPr="00BC2B7F" w:rsidRDefault="00671624" w:rsidP="00BC2B7F">
      <w:pPr>
        <w:spacing w:after="0" w:line="360" w:lineRule="auto"/>
        <w:jc w:val="both"/>
        <w:rPr>
          <w:rFonts w:ascii="Book Antiqua" w:hAnsi="Book Antiqua" w:cs="Times New Roman"/>
          <w:sz w:val="24"/>
          <w:szCs w:val="24"/>
          <w:lang w:val="en-US" w:eastAsia="zh-CN"/>
        </w:rPr>
      </w:pPr>
      <w:proofErr w:type="spellStart"/>
      <w:proofErr w:type="gramStart"/>
      <w:r w:rsidRPr="00997577">
        <w:rPr>
          <w:rFonts w:ascii="Book Antiqua" w:eastAsia="Calibri" w:hAnsi="Book Antiqua" w:cs="Times New Roman"/>
          <w:sz w:val="24"/>
          <w:szCs w:val="24"/>
          <w:lang w:val="en-US" w:eastAsia="ja-JP"/>
        </w:rPr>
        <w:t>eGFR</w:t>
      </w:r>
      <w:proofErr w:type="spellEnd"/>
      <w:proofErr w:type="gramEnd"/>
      <w:r w:rsidR="0054417E" w:rsidRPr="00997577">
        <w:rPr>
          <w:rFonts w:ascii="Book Antiqua" w:hAnsi="Book Antiqua" w:cs="Times New Roman" w:hint="eastAsia"/>
          <w:sz w:val="24"/>
          <w:szCs w:val="24"/>
          <w:lang w:val="en-US" w:eastAsia="zh-CN"/>
        </w:rPr>
        <w:t xml:space="preserve">: </w:t>
      </w:r>
      <w:r w:rsidR="0054417E" w:rsidRPr="00997577">
        <w:rPr>
          <w:rFonts w:ascii="Book Antiqua" w:eastAsia="Calibri" w:hAnsi="Book Antiqua" w:cs="Times New Roman"/>
          <w:sz w:val="24"/>
          <w:szCs w:val="24"/>
          <w:lang w:val="en-US" w:eastAsia="ja-JP"/>
        </w:rPr>
        <w:t xml:space="preserve">Estimated </w:t>
      </w:r>
      <w:r w:rsidR="00903497" w:rsidRPr="00997577">
        <w:rPr>
          <w:rFonts w:ascii="Book Antiqua" w:eastAsia="Calibri" w:hAnsi="Book Antiqua" w:cs="Times New Roman"/>
          <w:sz w:val="24"/>
          <w:szCs w:val="24"/>
          <w:lang w:val="en-US" w:eastAsia="ja-JP"/>
        </w:rPr>
        <w:t>glomerular filtration rate;</w:t>
      </w:r>
      <w:r w:rsidRPr="00997577">
        <w:rPr>
          <w:rFonts w:ascii="Book Antiqua" w:eastAsia="Calibri" w:hAnsi="Book Antiqua" w:cs="Times New Roman"/>
          <w:sz w:val="24"/>
          <w:szCs w:val="24"/>
          <w:lang w:val="en-US" w:eastAsia="ja-JP"/>
        </w:rPr>
        <w:t xml:space="preserve"> CKD-EPI</w:t>
      </w:r>
      <w:r w:rsidR="0054417E" w:rsidRPr="00997577">
        <w:rPr>
          <w:rFonts w:ascii="Book Antiqua" w:hAnsi="Book Antiqua" w:cs="Times New Roman" w:hint="eastAsia"/>
          <w:sz w:val="24"/>
          <w:szCs w:val="24"/>
          <w:lang w:val="en-US" w:eastAsia="zh-CN"/>
        </w:rPr>
        <w:t>:</w:t>
      </w:r>
      <w:r w:rsidRPr="00997577">
        <w:rPr>
          <w:rFonts w:ascii="Book Antiqua" w:eastAsia="Calibri" w:hAnsi="Book Antiqua" w:cs="Times New Roman"/>
          <w:sz w:val="24"/>
          <w:szCs w:val="24"/>
          <w:lang w:val="en-US" w:eastAsia="ja-JP"/>
        </w:rPr>
        <w:t xml:space="preserve"> Chronic Kidney Disease Epidemiology Collaboration equation; MDRD-4</w:t>
      </w:r>
      <w:r w:rsidR="0054417E" w:rsidRPr="00997577">
        <w:rPr>
          <w:rFonts w:ascii="Book Antiqua" w:hAnsi="Book Antiqua" w:cs="Times New Roman" w:hint="eastAsia"/>
          <w:sz w:val="24"/>
          <w:szCs w:val="24"/>
          <w:lang w:val="en-US" w:eastAsia="zh-CN"/>
        </w:rPr>
        <w:t>:</w:t>
      </w:r>
      <w:r w:rsidRPr="00997577">
        <w:rPr>
          <w:rFonts w:ascii="Book Antiqua" w:eastAsia="Calibri" w:hAnsi="Book Antiqua" w:cs="Times New Roman"/>
          <w:sz w:val="24"/>
          <w:szCs w:val="24"/>
          <w:lang w:val="en-US" w:eastAsia="ja-JP"/>
        </w:rPr>
        <w:t xml:space="preserve"> 4-variable MDRD Study equation.</w:t>
      </w:r>
      <w:r w:rsidRPr="00AB7EB1">
        <w:rPr>
          <w:rFonts w:ascii="Book Antiqua" w:eastAsia="Calibri" w:hAnsi="Book Antiqua" w:cs="Times New Roman"/>
          <w:sz w:val="24"/>
          <w:szCs w:val="24"/>
          <w:lang w:val="en-US" w:eastAsia="ja-JP"/>
        </w:rPr>
        <w:t xml:space="preserve"> </w:t>
      </w:r>
    </w:p>
    <w:sectPr w:rsidR="003A5362" w:rsidRPr="00BC2B7F" w:rsidSect="00F264B1">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55" w:rsidRDefault="007C0A55" w:rsidP="00CE254E">
      <w:pPr>
        <w:spacing w:after="0" w:line="240" w:lineRule="auto"/>
      </w:pPr>
      <w:r>
        <w:separator/>
      </w:r>
    </w:p>
  </w:endnote>
  <w:endnote w:type="continuationSeparator" w:id="0">
    <w:p w:rsidR="007C0A55" w:rsidRDefault="007C0A55" w:rsidP="00CE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55" w:rsidRDefault="007C0A55" w:rsidP="00CE254E">
      <w:pPr>
        <w:spacing w:after="0" w:line="240" w:lineRule="auto"/>
      </w:pPr>
      <w:r>
        <w:separator/>
      </w:r>
    </w:p>
  </w:footnote>
  <w:footnote w:type="continuationSeparator" w:id="0">
    <w:p w:rsidR="007C0A55" w:rsidRDefault="007C0A55" w:rsidP="00CE25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21141"/>
      <w:docPartObj>
        <w:docPartGallery w:val="Page Numbers (Top of Page)"/>
        <w:docPartUnique/>
      </w:docPartObj>
    </w:sdtPr>
    <w:sdtEndPr/>
    <w:sdtContent>
      <w:p w:rsidR="00E23567" w:rsidRDefault="00E23567">
        <w:pPr>
          <w:pStyle w:val="Header"/>
          <w:jc w:val="right"/>
        </w:pPr>
        <w:r>
          <w:fldChar w:fldCharType="begin"/>
        </w:r>
        <w:r>
          <w:instrText xml:space="preserve"> PAGE   \* MERGEFORMAT </w:instrText>
        </w:r>
        <w:r>
          <w:fldChar w:fldCharType="separate"/>
        </w:r>
        <w:r w:rsidR="00A615B7">
          <w:rPr>
            <w:noProof/>
          </w:rPr>
          <w:t>31</w:t>
        </w:r>
        <w:r>
          <w:rPr>
            <w:noProof/>
          </w:rPr>
          <w:fldChar w:fldCharType="end"/>
        </w:r>
      </w:p>
    </w:sdtContent>
  </w:sdt>
  <w:p w:rsidR="00E23567" w:rsidRDefault="00E235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1A16"/>
    <w:multiLevelType w:val="multilevel"/>
    <w:tmpl w:val="E2FE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63616"/>
    <w:multiLevelType w:val="hybridMultilevel"/>
    <w:tmpl w:val="F93640AE"/>
    <w:lvl w:ilvl="0" w:tplc="65B068A6">
      <w:start w:val="1"/>
      <w:numFmt w:val="decimal"/>
      <w:lvlText w:val="%1-"/>
      <w:lvlJc w:val="left"/>
      <w:pPr>
        <w:ind w:left="1211" w:hanging="360"/>
      </w:pPr>
      <w:rPr>
        <w:rFonts w:ascii="Garamond" w:eastAsiaTheme="minorHAnsi" w:hAnsi="Garamond"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471C9A"/>
    <w:multiLevelType w:val="multilevel"/>
    <w:tmpl w:val="D87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B3CF3"/>
    <w:multiLevelType w:val="multilevel"/>
    <w:tmpl w:val="CEA0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D4188"/>
    <w:multiLevelType w:val="multilevel"/>
    <w:tmpl w:val="9430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A1922"/>
    <w:multiLevelType w:val="multilevel"/>
    <w:tmpl w:val="A322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D768D"/>
    <w:multiLevelType w:val="hybridMultilevel"/>
    <w:tmpl w:val="BFF6CD16"/>
    <w:lvl w:ilvl="0" w:tplc="AA38C870">
      <w:start w:val="1"/>
      <w:numFmt w:val="decimal"/>
      <w:lvlText w:val="%1-"/>
      <w:lvlJc w:val="left"/>
      <w:pPr>
        <w:ind w:left="1020" w:hanging="360"/>
      </w:pPr>
      <w:rPr>
        <w:rFonts w:ascii="Times New Roman" w:eastAsiaTheme="minorHAnsi" w:hAnsi="Times New Roman" w:cs="Times New Roman"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7">
    <w:nsid w:val="45B32B20"/>
    <w:multiLevelType w:val="hybridMultilevel"/>
    <w:tmpl w:val="4F26F4F2"/>
    <w:lvl w:ilvl="0" w:tplc="AA38C870">
      <w:start w:val="1"/>
      <w:numFmt w:val="decimal"/>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CC5CA0"/>
    <w:multiLevelType w:val="hybridMultilevel"/>
    <w:tmpl w:val="4F26F4F2"/>
    <w:lvl w:ilvl="0" w:tplc="AA38C870">
      <w:start w:val="1"/>
      <w:numFmt w:val="decimal"/>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1047322"/>
    <w:multiLevelType w:val="multilevel"/>
    <w:tmpl w:val="6766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407A70"/>
    <w:multiLevelType w:val="hybridMultilevel"/>
    <w:tmpl w:val="ECEEEAAE"/>
    <w:lvl w:ilvl="0" w:tplc="0C0A0001">
      <w:start w:val="1"/>
      <w:numFmt w:val="bullet"/>
      <w:lvlText w:val=""/>
      <w:lvlJc w:val="left"/>
      <w:pPr>
        <w:ind w:left="1020" w:hanging="360"/>
      </w:pPr>
      <w:rPr>
        <w:rFonts w:ascii="Symbol" w:hAnsi="Symbol"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num w:numId="1">
    <w:abstractNumId w:val="1"/>
  </w:num>
  <w:num w:numId="2">
    <w:abstractNumId w:val="9"/>
    <w:lvlOverride w:ilvl="0">
      <w:startOverride w:val="12"/>
    </w:lvlOverride>
  </w:num>
  <w:num w:numId="3">
    <w:abstractNumId w:val="0"/>
    <w:lvlOverride w:ilvl="0">
      <w:startOverride w:val="19"/>
    </w:lvlOverride>
  </w:num>
  <w:num w:numId="4">
    <w:abstractNumId w:val="5"/>
    <w:lvlOverride w:ilvl="0">
      <w:startOverride w:val="13"/>
    </w:lvlOverride>
  </w:num>
  <w:num w:numId="5">
    <w:abstractNumId w:val="2"/>
    <w:lvlOverride w:ilvl="0">
      <w:startOverride w:val="16"/>
    </w:lvlOverride>
  </w:num>
  <w:num w:numId="6">
    <w:abstractNumId w:val="3"/>
    <w:lvlOverride w:ilvl="0">
      <w:startOverride w:val="26"/>
    </w:lvlOverride>
  </w:num>
  <w:num w:numId="7">
    <w:abstractNumId w:val="4"/>
    <w:lvlOverride w:ilvl="0">
      <w:startOverride w:val="37"/>
    </w:lvlOverride>
  </w:num>
  <w:num w:numId="8">
    <w:abstractNumId w:val="8"/>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D4"/>
    <w:rsid w:val="000036D3"/>
    <w:rsid w:val="000038D3"/>
    <w:rsid w:val="000045DC"/>
    <w:rsid w:val="00011137"/>
    <w:rsid w:val="000116F9"/>
    <w:rsid w:val="00011826"/>
    <w:rsid w:val="00012680"/>
    <w:rsid w:val="000129AD"/>
    <w:rsid w:val="00022B9A"/>
    <w:rsid w:val="000233A6"/>
    <w:rsid w:val="00023582"/>
    <w:rsid w:val="0002387D"/>
    <w:rsid w:val="00025D78"/>
    <w:rsid w:val="00027BF8"/>
    <w:rsid w:val="000317D0"/>
    <w:rsid w:val="000326C9"/>
    <w:rsid w:val="0003635E"/>
    <w:rsid w:val="0004047A"/>
    <w:rsid w:val="00040997"/>
    <w:rsid w:val="000419EB"/>
    <w:rsid w:val="00042A9B"/>
    <w:rsid w:val="00043931"/>
    <w:rsid w:val="00045F63"/>
    <w:rsid w:val="0004601E"/>
    <w:rsid w:val="000503D6"/>
    <w:rsid w:val="00050D7F"/>
    <w:rsid w:val="00051274"/>
    <w:rsid w:val="000515C6"/>
    <w:rsid w:val="0005291D"/>
    <w:rsid w:val="00052F2E"/>
    <w:rsid w:val="00053F74"/>
    <w:rsid w:val="00055960"/>
    <w:rsid w:val="000642BD"/>
    <w:rsid w:val="000709D6"/>
    <w:rsid w:val="0007120C"/>
    <w:rsid w:val="00071B25"/>
    <w:rsid w:val="000748A5"/>
    <w:rsid w:val="000748FA"/>
    <w:rsid w:val="000749AC"/>
    <w:rsid w:val="000758BB"/>
    <w:rsid w:val="0007625C"/>
    <w:rsid w:val="000763FD"/>
    <w:rsid w:val="00077E3D"/>
    <w:rsid w:val="000822D8"/>
    <w:rsid w:val="00082393"/>
    <w:rsid w:val="00084F42"/>
    <w:rsid w:val="000869D6"/>
    <w:rsid w:val="00090B4F"/>
    <w:rsid w:val="000928BF"/>
    <w:rsid w:val="000A1553"/>
    <w:rsid w:val="000A1904"/>
    <w:rsid w:val="000A2550"/>
    <w:rsid w:val="000A3131"/>
    <w:rsid w:val="000A6333"/>
    <w:rsid w:val="000B1BEB"/>
    <w:rsid w:val="000B2457"/>
    <w:rsid w:val="000B3E5E"/>
    <w:rsid w:val="000C17C4"/>
    <w:rsid w:val="000C3008"/>
    <w:rsid w:val="000C554B"/>
    <w:rsid w:val="000C7CAC"/>
    <w:rsid w:val="000D335A"/>
    <w:rsid w:val="000D5742"/>
    <w:rsid w:val="000D704C"/>
    <w:rsid w:val="000D74EE"/>
    <w:rsid w:val="000E1E6B"/>
    <w:rsid w:val="000E3276"/>
    <w:rsid w:val="000E5919"/>
    <w:rsid w:val="000F19E1"/>
    <w:rsid w:val="000F5544"/>
    <w:rsid w:val="000F7CED"/>
    <w:rsid w:val="00100925"/>
    <w:rsid w:val="0010238E"/>
    <w:rsid w:val="0010303F"/>
    <w:rsid w:val="00103F49"/>
    <w:rsid w:val="001051FA"/>
    <w:rsid w:val="00106684"/>
    <w:rsid w:val="001112DE"/>
    <w:rsid w:val="0011215F"/>
    <w:rsid w:val="00112BBD"/>
    <w:rsid w:val="0011340C"/>
    <w:rsid w:val="00115515"/>
    <w:rsid w:val="0011687D"/>
    <w:rsid w:val="0012151E"/>
    <w:rsid w:val="00121F77"/>
    <w:rsid w:val="00122EBB"/>
    <w:rsid w:val="00131A7E"/>
    <w:rsid w:val="0013251B"/>
    <w:rsid w:val="0013364C"/>
    <w:rsid w:val="00133693"/>
    <w:rsid w:val="001338A2"/>
    <w:rsid w:val="00135AE4"/>
    <w:rsid w:val="00141D9C"/>
    <w:rsid w:val="00154929"/>
    <w:rsid w:val="00155E1F"/>
    <w:rsid w:val="00155FED"/>
    <w:rsid w:val="001568B4"/>
    <w:rsid w:val="001572D8"/>
    <w:rsid w:val="00157DE5"/>
    <w:rsid w:val="001605F5"/>
    <w:rsid w:val="00167294"/>
    <w:rsid w:val="00170613"/>
    <w:rsid w:val="00170AFD"/>
    <w:rsid w:val="00171498"/>
    <w:rsid w:val="0017158E"/>
    <w:rsid w:val="00173967"/>
    <w:rsid w:val="001751B6"/>
    <w:rsid w:val="0017524E"/>
    <w:rsid w:val="001753F3"/>
    <w:rsid w:val="001805BE"/>
    <w:rsid w:val="00180628"/>
    <w:rsid w:val="00180793"/>
    <w:rsid w:val="00182F7E"/>
    <w:rsid w:val="00183D5E"/>
    <w:rsid w:val="001843B4"/>
    <w:rsid w:val="00187343"/>
    <w:rsid w:val="0019291A"/>
    <w:rsid w:val="00193329"/>
    <w:rsid w:val="00195484"/>
    <w:rsid w:val="00195A25"/>
    <w:rsid w:val="001A3341"/>
    <w:rsid w:val="001A3BDF"/>
    <w:rsid w:val="001A4B73"/>
    <w:rsid w:val="001A7A6C"/>
    <w:rsid w:val="001B0E30"/>
    <w:rsid w:val="001B1CEB"/>
    <w:rsid w:val="001B2A6B"/>
    <w:rsid w:val="001C0811"/>
    <w:rsid w:val="001C3EC5"/>
    <w:rsid w:val="001D2128"/>
    <w:rsid w:val="001D2F5C"/>
    <w:rsid w:val="001D3341"/>
    <w:rsid w:val="001D383C"/>
    <w:rsid w:val="001D40E6"/>
    <w:rsid w:val="001D5C2D"/>
    <w:rsid w:val="001D7043"/>
    <w:rsid w:val="001D777C"/>
    <w:rsid w:val="001D7967"/>
    <w:rsid w:val="001D7EE2"/>
    <w:rsid w:val="001E0E0E"/>
    <w:rsid w:val="001E2E1B"/>
    <w:rsid w:val="001E4397"/>
    <w:rsid w:val="001E4FC5"/>
    <w:rsid w:val="001F3370"/>
    <w:rsid w:val="001F5B7B"/>
    <w:rsid w:val="001F73CB"/>
    <w:rsid w:val="001F7D91"/>
    <w:rsid w:val="00200226"/>
    <w:rsid w:val="00202C9E"/>
    <w:rsid w:val="00203035"/>
    <w:rsid w:val="00203BFC"/>
    <w:rsid w:val="002043D9"/>
    <w:rsid w:val="00204634"/>
    <w:rsid w:val="002100B7"/>
    <w:rsid w:val="0021106D"/>
    <w:rsid w:val="0021177E"/>
    <w:rsid w:val="00216AB4"/>
    <w:rsid w:val="00217DC1"/>
    <w:rsid w:val="0022208E"/>
    <w:rsid w:val="0022288B"/>
    <w:rsid w:val="0022349D"/>
    <w:rsid w:val="00224096"/>
    <w:rsid w:val="002322CD"/>
    <w:rsid w:val="0023307C"/>
    <w:rsid w:val="00233717"/>
    <w:rsid w:val="00233FD2"/>
    <w:rsid w:val="00234A6C"/>
    <w:rsid w:val="00236509"/>
    <w:rsid w:val="00237635"/>
    <w:rsid w:val="0024444B"/>
    <w:rsid w:val="00244708"/>
    <w:rsid w:val="00247B90"/>
    <w:rsid w:val="00252E6B"/>
    <w:rsid w:val="00254809"/>
    <w:rsid w:val="002627B3"/>
    <w:rsid w:val="002662DD"/>
    <w:rsid w:val="00270205"/>
    <w:rsid w:val="00271588"/>
    <w:rsid w:val="00272874"/>
    <w:rsid w:val="00273612"/>
    <w:rsid w:val="00273AEA"/>
    <w:rsid w:val="00274A40"/>
    <w:rsid w:val="0027782F"/>
    <w:rsid w:val="00280BC8"/>
    <w:rsid w:val="002849A4"/>
    <w:rsid w:val="002856DD"/>
    <w:rsid w:val="00287748"/>
    <w:rsid w:val="0029149D"/>
    <w:rsid w:val="002922D0"/>
    <w:rsid w:val="00294609"/>
    <w:rsid w:val="00294D97"/>
    <w:rsid w:val="00296644"/>
    <w:rsid w:val="002A0E12"/>
    <w:rsid w:val="002A222B"/>
    <w:rsid w:val="002A2870"/>
    <w:rsid w:val="002A6C03"/>
    <w:rsid w:val="002A726D"/>
    <w:rsid w:val="002B3781"/>
    <w:rsid w:val="002B721A"/>
    <w:rsid w:val="002B7BB3"/>
    <w:rsid w:val="002B7DF5"/>
    <w:rsid w:val="002C2B68"/>
    <w:rsid w:val="002C2D58"/>
    <w:rsid w:val="002C6F2D"/>
    <w:rsid w:val="002D37CF"/>
    <w:rsid w:val="002D38C4"/>
    <w:rsid w:val="002E02E7"/>
    <w:rsid w:val="002E039F"/>
    <w:rsid w:val="002E2CEE"/>
    <w:rsid w:val="002E32AD"/>
    <w:rsid w:val="002E72AB"/>
    <w:rsid w:val="002F144D"/>
    <w:rsid w:val="002F293F"/>
    <w:rsid w:val="002F2C75"/>
    <w:rsid w:val="002F56BC"/>
    <w:rsid w:val="00306B42"/>
    <w:rsid w:val="00307B5B"/>
    <w:rsid w:val="00312B82"/>
    <w:rsid w:val="00313CA7"/>
    <w:rsid w:val="00317F64"/>
    <w:rsid w:val="003202BC"/>
    <w:rsid w:val="00320952"/>
    <w:rsid w:val="0032567B"/>
    <w:rsid w:val="003264B7"/>
    <w:rsid w:val="003264D6"/>
    <w:rsid w:val="00331BA5"/>
    <w:rsid w:val="00332F7D"/>
    <w:rsid w:val="003331CA"/>
    <w:rsid w:val="00333765"/>
    <w:rsid w:val="0034189D"/>
    <w:rsid w:val="00342D1E"/>
    <w:rsid w:val="0034561B"/>
    <w:rsid w:val="0034597D"/>
    <w:rsid w:val="00350060"/>
    <w:rsid w:val="003547B2"/>
    <w:rsid w:val="003547C8"/>
    <w:rsid w:val="00354960"/>
    <w:rsid w:val="00355246"/>
    <w:rsid w:val="00356862"/>
    <w:rsid w:val="003626DA"/>
    <w:rsid w:val="00363032"/>
    <w:rsid w:val="00363434"/>
    <w:rsid w:val="00363E22"/>
    <w:rsid w:val="003654D7"/>
    <w:rsid w:val="0036603B"/>
    <w:rsid w:val="00366231"/>
    <w:rsid w:val="003708FC"/>
    <w:rsid w:val="00372190"/>
    <w:rsid w:val="003725C4"/>
    <w:rsid w:val="0037404B"/>
    <w:rsid w:val="003762C3"/>
    <w:rsid w:val="0037738D"/>
    <w:rsid w:val="003775A0"/>
    <w:rsid w:val="00381109"/>
    <w:rsid w:val="00382C96"/>
    <w:rsid w:val="003866BB"/>
    <w:rsid w:val="00387933"/>
    <w:rsid w:val="00390A4F"/>
    <w:rsid w:val="00391022"/>
    <w:rsid w:val="00394B41"/>
    <w:rsid w:val="00396E74"/>
    <w:rsid w:val="003A12F8"/>
    <w:rsid w:val="003A2FF4"/>
    <w:rsid w:val="003A5362"/>
    <w:rsid w:val="003A7546"/>
    <w:rsid w:val="003B07B4"/>
    <w:rsid w:val="003B0DC1"/>
    <w:rsid w:val="003B4047"/>
    <w:rsid w:val="003B45CF"/>
    <w:rsid w:val="003B48C7"/>
    <w:rsid w:val="003C0A92"/>
    <w:rsid w:val="003C0AD3"/>
    <w:rsid w:val="003C0C88"/>
    <w:rsid w:val="003C2C83"/>
    <w:rsid w:val="003C40EA"/>
    <w:rsid w:val="003C7920"/>
    <w:rsid w:val="003D2900"/>
    <w:rsid w:val="003D4185"/>
    <w:rsid w:val="003D5991"/>
    <w:rsid w:val="003D6E87"/>
    <w:rsid w:val="003E133A"/>
    <w:rsid w:val="003E3451"/>
    <w:rsid w:val="003E7303"/>
    <w:rsid w:val="003E75D1"/>
    <w:rsid w:val="003F0245"/>
    <w:rsid w:val="003F12AD"/>
    <w:rsid w:val="003F1652"/>
    <w:rsid w:val="003F1AE4"/>
    <w:rsid w:val="003F51D5"/>
    <w:rsid w:val="003F6E9E"/>
    <w:rsid w:val="0040021D"/>
    <w:rsid w:val="00402AC0"/>
    <w:rsid w:val="00403094"/>
    <w:rsid w:val="0040522D"/>
    <w:rsid w:val="00405375"/>
    <w:rsid w:val="00405D64"/>
    <w:rsid w:val="0041245C"/>
    <w:rsid w:val="00414D65"/>
    <w:rsid w:val="00417B69"/>
    <w:rsid w:val="00422BA8"/>
    <w:rsid w:val="00423CF2"/>
    <w:rsid w:val="00424C9B"/>
    <w:rsid w:val="00426DBE"/>
    <w:rsid w:val="004317C1"/>
    <w:rsid w:val="00432AB5"/>
    <w:rsid w:val="004337BA"/>
    <w:rsid w:val="0043391E"/>
    <w:rsid w:val="00434EF6"/>
    <w:rsid w:val="004364A0"/>
    <w:rsid w:val="00442196"/>
    <w:rsid w:val="00443A54"/>
    <w:rsid w:val="004467E8"/>
    <w:rsid w:val="00451FD3"/>
    <w:rsid w:val="00453F1F"/>
    <w:rsid w:val="004545DB"/>
    <w:rsid w:val="004553E0"/>
    <w:rsid w:val="00455F2B"/>
    <w:rsid w:val="00457AF8"/>
    <w:rsid w:val="00461802"/>
    <w:rsid w:val="00466D58"/>
    <w:rsid w:val="004726D4"/>
    <w:rsid w:val="00474426"/>
    <w:rsid w:val="004770F9"/>
    <w:rsid w:val="004808BD"/>
    <w:rsid w:val="004846C1"/>
    <w:rsid w:val="004867FF"/>
    <w:rsid w:val="00486CF6"/>
    <w:rsid w:val="00490451"/>
    <w:rsid w:val="00491C4B"/>
    <w:rsid w:val="004938B2"/>
    <w:rsid w:val="00493ED0"/>
    <w:rsid w:val="00494736"/>
    <w:rsid w:val="00495289"/>
    <w:rsid w:val="00495819"/>
    <w:rsid w:val="00495B01"/>
    <w:rsid w:val="00497F73"/>
    <w:rsid w:val="004A45D9"/>
    <w:rsid w:val="004A5581"/>
    <w:rsid w:val="004A7DEC"/>
    <w:rsid w:val="004B0ED8"/>
    <w:rsid w:val="004B1B07"/>
    <w:rsid w:val="004B3032"/>
    <w:rsid w:val="004B3043"/>
    <w:rsid w:val="004B63C7"/>
    <w:rsid w:val="004C3F8C"/>
    <w:rsid w:val="004C473C"/>
    <w:rsid w:val="004C5DCD"/>
    <w:rsid w:val="004C7472"/>
    <w:rsid w:val="004D19FA"/>
    <w:rsid w:val="004D2D01"/>
    <w:rsid w:val="004D45C2"/>
    <w:rsid w:val="004D57D1"/>
    <w:rsid w:val="004E1401"/>
    <w:rsid w:val="004E4110"/>
    <w:rsid w:val="004E59FF"/>
    <w:rsid w:val="004E729F"/>
    <w:rsid w:val="004E76E8"/>
    <w:rsid w:val="004E7D82"/>
    <w:rsid w:val="004F0165"/>
    <w:rsid w:val="004F019A"/>
    <w:rsid w:val="004F5784"/>
    <w:rsid w:val="00501FAB"/>
    <w:rsid w:val="00502045"/>
    <w:rsid w:val="005026CF"/>
    <w:rsid w:val="0050423A"/>
    <w:rsid w:val="00504D60"/>
    <w:rsid w:val="00506F19"/>
    <w:rsid w:val="005077D4"/>
    <w:rsid w:val="00507E90"/>
    <w:rsid w:val="00510160"/>
    <w:rsid w:val="0051029C"/>
    <w:rsid w:val="005107E0"/>
    <w:rsid w:val="0051207A"/>
    <w:rsid w:val="005126D8"/>
    <w:rsid w:val="00512F82"/>
    <w:rsid w:val="0051384E"/>
    <w:rsid w:val="005141BF"/>
    <w:rsid w:val="00514749"/>
    <w:rsid w:val="005151FA"/>
    <w:rsid w:val="005175BC"/>
    <w:rsid w:val="005221EE"/>
    <w:rsid w:val="0052296E"/>
    <w:rsid w:val="005273BE"/>
    <w:rsid w:val="005276FC"/>
    <w:rsid w:val="005308C1"/>
    <w:rsid w:val="00531FC8"/>
    <w:rsid w:val="005321A6"/>
    <w:rsid w:val="00536D62"/>
    <w:rsid w:val="00537DEF"/>
    <w:rsid w:val="00540D76"/>
    <w:rsid w:val="005427E9"/>
    <w:rsid w:val="0054417E"/>
    <w:rsid w:val="00546DB2"/>
    <w:rsid w:val="00547C40"/>
    <w:rsid w:val="00553A4B"/>
    <w:rsid w:val="00560E22"/>
    <w:rsid w:val="00563353"/>
    <w:rsid w:val="00565B55"/>
    <w:rsid w:val="00565FDD"/>
    <w:rsid w:val="00570D84"/>
    <w:rsid w:val="00571A0E"/>
    <w:rsid w:val="0057467B"/>
    <w:rsid w:val="00575211"/>
    <w:rsid w:val="00575F4F"/>
    <w:rsid w:val="00576E9E"/>
    <w:rsid w:val="00581686"/>
    <w:rsid w:val="0058220C"/>
    <w:rsid w:val="00583E49"/>
    <w:rsid w:val="00586F6D"/>
    <w:rsid w:val="005873F2"/>
    <w:rsid w:val="005901BC"/>
    <w:rsid w:val="00590374"/>
    <w:rsid w:val="00592030"/>
    <w:rsid w:val="0059568E"/>
    <w:rsid w:val="00596AFC"/>
    <w:rsid w:val="005A0F94"/>
    <w:rsid w:val="005A17AE"/>
    <w:rsid w:val="005A2182"/>
    <w:rsid w:val="005A2193"/>
    <w:rsid w:val="005A28FE"/>
    <w:rsid w:val="005A2C2E"/>
    <w:rsid w:val="005B0808"/>
    <w:rsid w:val="005B116F"/>
    <w:rsid w:val="005B43FC"/>
    <w:rsid w:val="005B51B8"/>
    <w:rsid w:val="005B73D0"/>
    <w:rsid w:val="005C031A"/>
    <w:rsid w:val="005C2766"/>
    <w:rsid w:val="005C3FD2"/>
    <w:rsid w:val="005C62D6"/>
    <w:rsid w:val="005C77EF"/>
    <w:rsid w:val="005D0F75"/>
    <w:rsid w:val="005D1074"/>
    <w:rsid w:val="005D1875"/>
    <w:rsid w:val="005D1DAD"/>
    <w:rsid w:val="005D4E6D"/>
    <w:rsid w:val="005D52E8"/>
    <w:rsid w:val="005E0EF8"/>
    <w:rsid w:val="005E19E7"/>
    <w:rsid w:val="005E211C"/>
    <w:rsid w:val="005E3BE3"/>
    <w:rsid w:val="005E4932"/>
    <w:rsid w:val="005E503D"/>
    <w:rsid w:val="005E5C57"/>
    <w:rsid w:val="005E7290"/>
    <w:rsid w:val="005E7A83"/>
    <w:rsid w:val="005E7C90"/>
    <w:rsid w:val="005F0587"/>
    <w:rsid w:val="005F2234"/>
    <w:rsid w:val="00601C08"/>
    <w:rsid w:val="006034AC"/>
    <w:rsid w:val="00604BEF"/>
    <w:rsid w:val="0060542A"/>
    <w:rsid w:val="006058A2"/>
    <w:rsid w:val="00610566"/>
    <w:rsid w:val="006109B0"/>
    <w:rsid w:val="00611F85"/>
    <w:rsid w:val="006136BA"/>
    <w:rsid w:val="00617368"/>
    <w:rsid w:val="00617592"/>
    <w:rsid w:val="00620A04"/>
    <w:rsid w:val="00624A4A"/>
    <w:rsid w:val="00625E34"/>
    <w:rsid w:val="00625FCF"/>
    <w:rsid w:val="0062751C"/>
    <w:rsid w:val="00631C7D"/>
    <w:rsid w:val="00632D2E"/>
    <w:rsid w:val="00632E14"/>
    <w:rsid w:val="00632FD1"/>
    <w:rsid w:val="006337F2"/>
    <w:rsid w:val="00634973"/>
    <w:rsid w:val="006354C4"/>
    <w:rsid w:val="00636C7D"/>
    <w:rsid w:val="006378DE"/>
    <w:rsid w:val="00641B5E"/>
    <w:rsid w:val="0064417F"/>
    <w:rsid w:val="00646036"/>
    <w:rsid w:val="0065288D"/>
    <w:rsid w:val="0065514F"/>
    <w:rsid w:val="00656274"/>
    <w:rsid w:val="00660031"/>
    <w:rsid w:val="00660542"/>
    <w:rsid w:val="00660F63"/>
    <w:rsid w:val="00662633"/>
    <w:rsid w:val="00662893"/>
    <w:rsid w:val="00670BD5"/>
    <w:rsid w:val="00670E19"/>
    <w:rsid w:val="00671624"/>
    <w:rsid w:val="00672A27"/>
    <w:rsid w:val="0067761F"/>
    <w:rsid w:val="00677B8B"/>
    <w:rsid w:val="0068349C"/>
    <w:rsid w:val="006841CD"/>
    <w:rsid w:val="0068446D"/>
    <w:rsid w:val="0068505B"/>
    <w:rsid w:val="00691F8A"/>
    <w:rsid w:val="00696F10"/>
    <w:rsid w:val="00697E8F"/>
    <w:rsid w:val="006A38E2"/>
    <w:rsid w:val="006A57E4"/>
    <w:rsid w:val="006A62FE"/>
    <w:rsid w:val="006A7F52"/>
    <w:rsid w:val="006B095D"/>
    <w:rsid w:val="006B0D04"/>
    <w:rsid w:val="006B350E"/>
    <w:rsid w:val="006B4146"/>
    <w:rsid w:val="006B70E7"/>
    <w:rsid w:val="006B7703"/>
    <w:rsid w:val="006B79A3"/>
    <w:rsid w:val="006C057F"/>
    <w:rsid w:val="006C1DAC"/>
    <w:rsid w:val="006C1EA9"/>
    <w:rsid w:val="006C200E"/>
    <w:rsid w:val="006C427A"/>
    <w:rsid w:val="006C458A"/>
    <w:rsid w:val="006C51EF"/>
    <w:rsid w:val="006C5447"/>
    <w:rsid w:val="006D2396"/>
    <w:rsid w:val="006D37A5"/>
    <w:rsid w:val="006D5417"/>
    <w:rsid w:val="006D6102"/>
    <w:rsid w:val="006D7516"/>
    <w:rsid w:val="006E03E8"/>
    <w:rsid w:val="006E2540"/>
    <w:rsid w:val="006E5528"/>
    <w:rsid w:val="006E7A99"/>
    <w:rsid w:val="006F0BD3"/>
    <w:rsid w:val="006F15CF"/>
    <w:rsid w:val="006F15F7"/>
    <w:rsid w:val="006F3595"/>
    <w:rsid w:val="006F3DC5"/>
    <w:rsid w:val="006F5323"/>
    <w:rsid w:val="006F58A2"/>
    <w:rsid w:val="006F6968"/>
    <w:rsid w:val="00701770"/>
    <w:rsid w:val="00701905"/>
    <w:rsid w:val="007033B8"/>
    <w:rsid w:val="0070468E"/>
    <w:rsid w:val="00705024"/>
    <w:rsid w:val="00707770"/>
    <w:rsid w:val="00707ACB"/>
    <w:rsid w:val="007100FA"/>
    <w:rsid w:val="0071037E"/>
    <w:rsid w:val="00711E1F"/>
    <w:rsid w:val="00713A87"/>
    <w:rsid w:val="0071598C"/>
    <w:rsid w:val="00716027"/>
    <w:rsid w:val="007265E4"/>
    <w:rsid w:val="00732631"/>
    <w:rsid w:val="00733934"/>
    <w:rsid w:val="00735160"/>
    <w:rsid w:val="00736FA1"/>
    <w:rsid w:val="007425B0"/>
    <w:rsid w:val="00742738"/>
    <w:rsid w:val="0074372E"/>
    <w:rsid w:val="00744EA8"/>
    <w:rsid w:val="00747B57"/>
    <w:rsid w:val="007514E5"/>
    <w:rsid w:val="00752012"/>
    <w:rsid w:val="00752A3D"/>
    <w:rsid w:val="00754703"/>
    <w:rsid w:val="00760538"/>
    <w:rsid w:val="007619DF"/>
    <w:rsid w:val="0076308A"/>
    <w:rsid w:val="007633A1"/>
    <w:rsid w:val="0077056E"/>
    <w:rsid w:val="00770586"/>
    <w:rsid w:val="00770ED2"/>
    <w:rsid w:val="00772461"/>
    <w:rsid w:val="00774BF9"/>
    <w:rsid w:val="00776226"/>
    <w:rsid w:val="0078227C"/>
    <w:rsid w:val="00782D1B"/>
    <w:rsid w:val="00783175"/>
    <w:rsid w:val="00784028"/>
    <w:rsid w:val="00790C03"/>
    <w:rsid w:val="00792640"/>
    <w:rsid w:val="0079348A"/>
    <w:rsid w:val="0079506D"/>
    <w:rsid w:val="00795527"/>
    <w:rsid w:val="00797470"/>
    <w:rsid w:val="007A0686"/>
    <w:rsid w:val="007A3525"/>
    <w:rsid w:val="007A63D1"/>
    <w:rsid w:val="007A63F2"/>
    <w:rsid w:val="007A7CD6"/>
    <w:rsid w:val="007A7FD2"/>
    <w:rsid w:val="007B2323"/>
    <w:rsid w:val="007B363E"/>
    <w:rsid w:val="007B3A1D"/>
    <w:rsid w:val="007C0A55"/>
    <w:rsid w:val="007C5B3C"/>
    <w:rsid w:val="007C668E"/>
    <w:rsid w:val="007C7125"/>
    <w:rsid w:val="007C7530"/>
    <w:rsid w:val="007D071D"/>
    <w:rsid w:val="007D0B71"/>
    <w:rsid w:val="007D1FE4"/>
    <w:rsid w:val="007D2829"/>
    <w:rsid w:val="007D52ED"/>
    <w:rsid w:val="007D70FF"/>
    <w:rsid w:val="007D7EF7"/>
    <w:rsid w:val="007E3AAF"/>
    <w:rsid w:val="007E4504"/>
    <w:rsid w:val="007E4645"/>
    <w:rsid w:val="007E5806"/>
    <w:rsid w:val="007E582A"/>
    <w:rsid w:val="007F0AEF"/>
    <w:rsid w:val="007F0B9D"/>
    <w:rsid w:val="007F4649"/>
    <w:rsid w:val="007F60CC"/>
    <w:rsid w:val="007F6D54"/>
    <w:rsid w:val="0080305E"/>
    <w:rsid w:val="0080318F"/>
    <w:rsid w:val="00806718"/>
    <w:rsid w:val="00810A81"/>
    <w:rsid w:val="00812B39"/>
    <w:rsid w:val="0081408B"/>
    <w:rsid w:val="00814C29"/>
    <w:rsid w:val="008211FA"/>
    <w:rsid w:val="0082140C"/>
    <w:rsid w:val="008214F6"/>
    <w:rsid w:val="00821BE9"/>
    <w:rsid w:val="0082388B"/>
    <w:rsid w:val="00823F56"/>
    <w:rsid w:val="0082596E"/>
    <w:rsid w:val="00827E82"/>
    <w:rsid w:val="00830AE0"/>
    <w:rsid w:val="008312E7"/>
    <w:rsid w:val="00832A9B"/>
    <w:rsid w:val="00835FB4"/>
    <w:rsid w:val="0084157B"/>
    <w:rsid w:val="0084292B"/>
    <w:rsid w:val="00842E3D"/>
    <w:rsid w:val="008447A6"/>
    <w:rsid w:val="00846538"/>
    <w:rsid w:val="008505F2"/>
    <w:rsid w:val="008523DF"/>
    <w:rsid w:val="00853B53"/>
    <w:rsid w:val="008551E9"/>
    <w:rsid w:val="00860781"/>
    <w:rsid w:val="00863805"/>
    <w:rsid w:val="00867E78"/>
    <w:rsid w:val="00873457"/>
    <w:rsid w:val="00877CBF"/>
    <w:rsid w:val="0088006E"/>
    <w:rsid w:val="008814E2"/>
    <w:rsid w:val="00882C5F"/>
    <w:rsid w:val="00882F97"/>
    <w:rsid w:val="008853B6"/>
    <w:rsid w:val="008915EA"/>
    <w:rsid w:val="00895A8F"/>
    <w:rsid w:val="00895B77"/>
    <w:rsid w:val="00896935"/>
    <w:rsid w:val="008974F8"/>
    <w:rsid w:val="008A0409"/>
    <w:rsid w:val="008A0BE1"/>
    <w:rsid w:val="008A2C72"/>
    <w:rsid w:val="008A3693"/>
    <w:rsid w:val="008A759D"/>
    <w:rsid w:val="008A799F"/>
    <w:rsid w:val="008A7A6E"/>
    <w:rsid w:val="008B087E"/>
    <w:rsid w:val="008B09AF"/>
    <w:rsid w:val="008B2501"/>
    <w:rsid w:val="008B6064"/>
    <w:rsid w:val="008B731F"/>
    <w:rsid w:val="008B797B"/>
    <w:rsid w:val="008C0643"/>
    <w:rsid w:val="008C08E2"/>
    <w:rsid w:val="008C0B23"/>
    <w:rsid w:val="008C1D26"/>
    <w:rsid w:val="008C1E29"/>
    <w:rsid w:val="008C2D31"/>
    <w:rsid w:val="008C2F23"/>
    <w:rsid w:val="008C5BC6"/>
    <w:rsid w:val="008C7D47"/>
    <w:rsid w:val="008D373D"/>
    <w:rsid w:val="008D5955"/>
    <w:rsid w:val="008D6624"/>
    <w:rsid w:val="008E15BE"/>
    <w:rsid w:val="008E1BF2"/>
    <w:rsid w:val="008E686F"/>
    <w:rsid w:val="008E6B2F"/>
    <w:rsid w:val="008F1C87"/>
    <w:rsid w:val="008F1D37"/>
    <w:rsid w:val="008F2424"/>
    <w:rsid w:val="008F43F2"/>
    <w:rsid w:val="008F471B"/>
    <w:rsid w:val="008F584F"/>
    <w:rsid w:val="008F6745"/>
    <w:rsid w:val="009019C2"/>
    <w:rsid w:val="009024E0"/>
    <w:rsid w:val="00903497"/>
    <w:rsid w:val="00904C35"/>
    <w:rsid w:val="00906AD1"/>
    <w:rsid w:val="009102D1"/>
    <w:rsid w:val="0091034B"/>
    <w:rsid w:val="00913E19"/>
    <w:rsid w:val="00914BD4"/>
    <w:rsid w:val="00915596"/>
    <w:rsid w:val="00915F4C"/>
    <w:rsid w:val="00917150"/>
    <w:rsid w:val="00926548"/>
    <w:rsid w:val="0093278A"/>
    <w:rsid w:val="00932804"/>
    <w:rsid w:val="00932E36"/>
    <w:rsid w:val="00934012"/>
    <w:rsid w:val="0093555C"/>
    <w:rsid w:val="0093575E"/>
    <w:rsid w:val="00940424"/>
    <w:rsid w:val="00940B06"/>
    <w:rsid w:val="009411AD"/>
    <w:rsid w:val="009427A7"/>
    <w:rsid w:val="00942A3B"/>
    <w:rsid w:val="009446E4"/>
    <w:rsid w:val="00947BC8"/>
    <w:rsid w:val="00947F90"/>
    <w:rsid w:val="00950952"/>
    <w:rsid w:val="00950AA3"/>
    <w:rsid w:val="00952C48"/>
    <w:rsid w:val="00960280"/>
    <w:rsid w:val="00960D2A"/>
    <w:rsid w:val="00962872"/>
    <w:rsid w:val="00965ADC"/>
    <w:rsid w:val="0096641D"/>
    <w:rsid w:val="00966F31"/>
    <w:rsid w:val="00967C4C"/>
    <w:rsid w:val="009713BE"/>
    <w:rsid w:val="00971D97"/>
    <w:rsid w:val="009729B2"/>
    <w:rsid w:val="00972CF3"/>
    <w:rsid w:val="00974F4D"/>
    <w:rsid w:val="00977668"/>
    <w:rsid w:val="00977BC8"/>
    <w:rsid w:val="00981A20"/>
    <w:rsid w:val="00982798"/>
    <w:rsid w:val="00983AAB"/>
    <w:rsid w:val="0098439D"/>
    <w:rsid w:val="0098574A"/>
    <w:rsid w:val="009866BF"/>
    <w:rsid w:val="00986927"/>
    <w:rsid w:val="009914CC"/>
    <w:rsid w:val="00993036"/>
    <w:rsid w:val="00994527"/>
    <w:rsid w:val="00997577"/>
    <w:rsid w:val="009A2699"/>
    <w:rsid w:val="009B4972"/>
    <w:rsid w:val="009B5404"/>
    <w:rsid w:val="009B751C"/>
    <w:rsid w:val="009B7C04"/>
    <w:rsid w:val="009B7C79"/>
    <w:rsid w:val="009C0224"/>
    <w:rsid w:val="009C5D96"/>
    <w:rsid w:val="009C658A"/>
    <w:rsid w:val="009C72C3"/>
    <w:rsid w:val="009C72FC"/>
    <w:rsid w:val="009D33DD"/>
    <w:rsid w:val="009D3A60"/>
    <w:rsid w:val="009D3F1E"/>
    <w:rsid w:val="009D59DE"/>
    <w:rsid w:val="009D5FD2"/>
    <w:rsid w:val="009D776C"/>
    <w:rsid w:val="009E028F"/>
    <w:rsid w:val="009E374C"/>
    <w:rsid w:val="009E3A6D"/>
    <w:rsid w:val="009E3FD4"/>
    <w:rsid w:val="009E5C10"/>
    <w:rsid w:val="009F04B7"/>
    <w:rsid w:val="009F34C3"/>
    <w:rsid w:val="009F3543"/>
    <w:rsid w:val="009F3827"/>
    <w:rsid w:val="009F4D9C"/>
    <w:rsid w:val="009F4FBD"/>
    <w:rsid w:val="009F7FEB"/>
    <w:rsid w:val="00A031E0"/>
    <w:rsid w:val="00A03539"/>
    <w:rsid w:val="00A036A5"/>
    <w:rsid w:val="00A03811"/>
    <w:rsid w:val="00A058AD"/>
    <w:rsid w:val="00A0761A"/>
    <w:rsid w:val="00A10687"/>
    <w:rsid w:val="00A11575"/>
    <w:rsid w:val="00A12147"/>
    <w:rsid w:val="00A121CD"/>
    <w:rsid w:val="00A130EC"/>
    <w:rsid w:val="00A13370"/>
    <w:rsid w:val="00A13378"/>
    <w:rsid w:val="00A1374E"/>
    <w:rsid w:val="00A1686E"/>
    <w:rsid w:val="00A20DB2"/>
    <w:rsid w:val="00A23041"/>
    <w:rsid w:val="00A25760"/>
    <w:rsid w:val="00A32E44"/>
    <w:rsid w:val="00A33C3B"/>
    <w:rsid w:val="00A34A4A"/>
    <w:rsid w:val="00A35BCA"/>
    <w:rsid w:val="00A36AE3"/>
    <w:rsid w:val="00A4043A"/>
    <w:rsid w:val="00A44DAC"/>
    <w:rsid w:val="00A45E67"/>
    <w:rsid w:val="00A46A4A"/>
    <w:rsid w:val="00A46BBE"/>
    <w:rsid w:val="00A46FE6"/>
    <w:rsid w:val="00A532FE"/>
    <w:rsid w:val="00A53327"/>
    <w:rsid w:val="00A53BB7"/>
    <w:rsid w:val="00A54AC1"/>
    <w:rsid w:val="00A5513D"/>
    <w:rsid w:val="00A61036"/>
    <w:rsid w:val="00A614CB"/>
    <w:rsid w:val="00A615B7"/>
    <w:rsid w:val="00A61A2D"/>
    <w:rsid w:val="00A63309"/>
    <w:rsid w:val="00A63636"/>
    <w:rsid w:val="00A72046"/>
    <w:rsid w:val="00A75728"/>
    <w:rsid w:val="00A75ED6"/>
    <w:rsid w:val="00A77A34"/>
    <w:rsid w:val="00A80F51"/>
    <w:rsid w:val="00A864BB"/>
    <w:rsid w:val="00A8699D"/>
    <w:rsid w:val="00A917D9"/>
    <w:rsid w:val="00A91F74"/>
    <w:rsid w:val="00A93F61"/>
    <w:rsid w:val="00AA11C9"/>
    <w:rsid w:val="00AA13E3"/>
    <w:rsid w:val="00AA160E"/>
    <w:rsid w:val="00AA4B3B"/>
    <w:rsid w:val="00AA4D91"/>
    <w:rsid w:val="00AB0663"/>
    <w:rsid w:val="00AB1986"/>
    <w:rsid w:val="00AB3075"/>
    <w:rsid w:val="00AB32E8"/>
    <w:rsid w:val="00AB54CE"/>
    <w:rsid w:val="00AB73B7"/>
    <w:rsid w:val="00AB753D"/>
    <w:rsid w:val="00AB7EB1"/>
    <w:rsid w:val="00AC02B0"/>
    <w:rsid w:val="00AC487C"/>
    <w:rsid w:val="00AC58B5"/>
    <w:rsid w:val="00AC67CD"/>
    <w:rsid w:val="00AC6937"/>
    <w:rsid w:val="00AC7BD5"/>
    <w:rsid w:val="00AD29C0"/>
    <w:rsid w:val="00AD3F2A"/>
    <w:rsid w:val="00AD3F67"/>
    <w:rsid w:val="00AD46AA"/>
    <w:rsid w:val="00AD57EB"/>
    <w:rsid w:val="00AD77FE"/>
    <w:rsid w:val="00AE4BC9"/>
    <w:rsid w:val="00AF11D8"/>
    <w:rsid w:val="00AF2097"/>
    <w:rsid w:val="00AF394D"/>
    <w:rsid w:val="00AF4586"/>
    <w:rsid w:val="00AF5C1C"/>
    <w:rsid w:val="00B01FF9"/>
    <w:rsid w:val="00B02116"/>
    <w:rsid w:val="00B0372F"/>
    <w:rsid w:val="00B03B36"/>
    <w:rsid w:val="00B055A3"/>
    <w:rsid w:val="00B05F9A"/>
    <w:rsid w:val="00B06840"/>
    <w:rsid w:val="00B07D69"/>
    <w:rsid w:val="00B11852"/>
    <w:rsid w:val="00B11AE9"/>
    <w:rsid w:val="00B137C9"/>
    <w:rsid w:val="00B155C4"/>
    <w:rsid w:val="00B17A54"/>
    <w:rsid w:val="00B21731"/>
    <w:rsid w:val="00B24B59"/>
    <w:rsid w:val="00B25C0C"/>
    <w:rsid w:val="00B268EF"/>
    <w:rsid w:val="00B26D69"/>
    <w:rsid w:val="00B275A8"/>
    <w:rsid w:val="00B30A01"/>
    <w:rsid w:val="00B317AC"/>
    <w:rsid w:val="00B3211D"/>
    <w:rsid w:val="00B33998"/>
    <w:rsid w:val="00B35579"/>
    <w:rsid w:val="00B362C6"/>
    <w:rsid w:val="00B36D61"/>
    <w:rsid w:val="00B372B2"/>
    <w:rsid w:val="00B414D8"/>
    <w:rsid w:val="00B41959"/>
    <w:rsid w:val="00B46ABC"/>
    <w:rsid w:val="00B528FB"/>
    <w:rsid w:val="00B53ED4"/>
    <w:rsid w:val="00B552D8"/>
    <w:rsid w:val="00B56570"/>
    <w:rsid w:val="00B56BB7"/>
    <w:rsid w:val="00B572A3"/>
    <w:rsid w:val="00B628DF"/>
    <w:rsid w:val="00B6543D"/>
    <w:rsid w:val="00B66DDD"/>
    <w:rsid w:val="00B71169"/>
    <w:rsid w:val="00B712E8"/>
    <w:rsid w:val="00B82C94"/>
    <w:rsid w:val="00B8640D"/>
    <w:rsid w:val="00B92420"/>
    <w:rsid w:val="00B9301B"/>
    <w:rsid w:val="00B96F39"/>
    <w:rsid w:val="00B97E87"/>
    <w:rsid w:val="00BA3377"/>
    <w:rsid w:val="00BA3D5E"/>
    <w:rsid w:val="00BA6BE5"/>
    <w:rsid w:val="00BA6F62"/>
    <w:rsid w:val="00BA72F7"/>
    <w:rsid w:val="00BA795E"/>
    <w:rsid w:val="00BA7F0E"/>
    <w:rsid w:val="00BB2016"/>
    <w:rsid w:val="00BB2360"/>
    <w:rsid w:val="00BB491D"/>
    <w:rsid w:val="00BC033F"/>
    <w:rsid w:val="00BC2B7F"/>
    <w:rsid w:val="00BC3CF4"/>
    <w:rsid w:val="00BC41ED"/>
    <w:rsid w:val="00BC4660"/>
    <w:rsid w:val="00BC6194"/>
    <w:rsid w:val="00BC7028"/>
    <w:rsid w:val="00BC75D0"/>
    <w:rsid w:val="00BC7DE2"/>
    <w:rsid w:val="00BD1B61"/>
    <w:rsid w:val="00BD595D"/>
    <w:rsid w:val="00BD5EC9"/>
    <w:rsid w:val="00BD62DC"/>
    <w:rsid w:val="00BD768D"/>
    <w:rsid w:val="00BD775C"/>
    <w:rsid w:val="00BE01E7"/>
    <w:rsid w:val="00BE0350"/>
    <w:rsid w:val="00BE4CF5"/>
    <w:rsid w:val="00BE57E0"/>
    <w:rsid w:val="00BF105F"/>
    <w:rsid w:val="00BF1E98"/>
    <w:rsid w:val="00BF41B6"/>
    <w:rsid w:val="00BF46AF"/>
    <w:rsid w:val="00BF4886"/>
    <w:rsid w:val="00BF50F5"/>
    <w:rsid w:val="00BF667F"/>
    <w:rsid w:val="00BF6C86"/>
    <w:rsid w:val="00C000C3"/>
    <w:rsid w:val="00C02D81"/>
    <w:rsid w:val="00C03023"/>
    <w:rsid w:val="00C03744"/>
    <w:rsid w:val="00C039DE"/>
    <w:rsid w:val="00C04332"/>
    <w:rsid w:val="00C05864"/>
    <w:rsid w:val="00C05BA2"/>
    <w:rsid w:val="00C1187E"/>
    <w:rsid w:val="00C1305C"/>
    <w:rsid w:val="00C13CD9"/>
    <w:rsid w:val="00C13E69"/>
    <w:rsid w:val="00C165C1"/>
    <w:rsid w:val="00C21AF0"/>
    <w:rsid w:val="00C223EA"/>
    <w:rsid w:val="00C24080"/>
    <w:rsid w:val="00C25536"/>
    <w:rsid w:val="00C276A9"/>
    <w:rsid w:val="00C276EC"/>
    <w:rsid w:val="00C30C21"/>
    <w:rsid w:val="00C30F5D"/>
    <w:rsid w:val="00C343B4"/>
    <w:rsid w:val="00C363B3"/>
    <w:rsid w:val="00C364F8"/>
    <w:rsid w:val="00C373C5"/>
    <w:rsid w:val="00C43371"/>
    <w:rsid w:val="00C449F6"/>
    <w:rsid w:val="00C47C58"/>
    <w:rsid w:val="00C504F3"/>
    <w:rsid w:val="00C51883"/>
    <w:rsid w:val="00C530E2"/>
    <w:rsid w:val="00C54F77"/>
    <w:rsid w:val="00C554F8"/>
    <w:rsid w:val="00C603B9"/>
    <w:rsid w:val="00C6190A"/>
    <w:rsid w:val="00C621F5"/>
    <w:rsid w:val="00C6337D"/>
    <w:rsid w:val="00C64033"/>
    <w:rsid w:val="00C66702"/>
    <w:rsid w:val="00C76CD1"/>
    <w:rsid w:val="00C8095F"/>
    <w:rsid w:val="00C8197F"/>
    <w:rsid w:val="00C826E6"/>
    <w:rsid w:val="00C83158"/>
    <w:rsid w:val="00C836CF"/>
    <w:rsid w:val="00C84BC7"/>
    <w:rsid w:val="00C8631D"/>
    <w:rsid w:val="00C867B6"/>
    <w:rsid w:val="00C906BC"/>
    <w:rsid w:val="00C90B5F"/>
    <w:rsid w:val="00C91F31"/>
    <w:rsid w:val="00C92972"/>
    <w:rsid w:val="00C94235"/>
    <w:rsid w:val="00C95F70"/>
    <w:rsid w:val="00C97C87"/>
    <w:rsid w:val="00CA2F01"/>
    <w:rsid w:val="00CA32E5"/>
    <w:rsid w:val="00CA51A5"/>
    <w:rsid w:val="00CA7807"/>
    <w:rsid w:val="00CB051E"/>
    <w:rsid w:val="00CB1F3A"/>
    <w:rsid w:val="00CB36E2"/>
    <w:rsid w:val="00CB42B9"/>
    <w:rsid w:val="00CB4FEB"/>
    <w:rsid w:val="00CC040C"/>
    <w:rsid w:val="00CC08E6"/>
    <w:rsid w:val="00CC1258"/>
    <w:rsid w:val="00CC5BC2"/>
    <w:rsid w:val="00CC5F09"/>
    <w:rsid w:val="00CD192E"/>
    <w:rsid w:val="00CD2903"/>
    <w:rsid w:val="00CD32DD"/>
    <w:rsid w:val="00CD55E5"/>
    <w:rsid w:val="00CD5C72"/>
    <w:rsid w:val="00CD6BC0"/>
    <w:rsid w:val="00CE05D7"/>
    <w:rsid w:val="00CE0A5A"/>
    <w:rsid w:val="00CE254E"/>
    <w:rsid w:val="00CE399C"/>
    <w:rsid w:val="00CE6BC8"/>
    <w:rsid w:val="00CF6E89"/>
    <w:rsid w:val="00D01827"/>
    <w:rsid w:val="00D03287"/>
    <w:rsid w:val="00D04ACA"/>
    <w:rsid w:val="00D101C9"/>
    <w:rsid w:val="00D10C69"/>
    <w:rsid w:val="00D11322"/>
    <w:rsid w:val="00D11AFA"/>
    <w:rsid w:val="00D1237B"/>
    <w:rsid w:val="00D15820"/>
    <w:rsid w:val="00D15EB6"/>
    <w:rsid w:val="00D1612A"/>
    <w:rsid w:val="00D17D0A"/>
    <w:rsid w:val="00D246BC"/>
    <w:rsid w:val="00D253C5"/>
    <w:rsid w:val="00D27731"/>
    <w:rsid w:val="00D343BF"/>
    <w:rsid w:val="00D348A4"/>
    <w:rsid w:val="00D35033"/>
    <w:rsid w:val="00D375ED"/>
    <w:rsid w:val="00D417B5"/>
    <w:rsid w:val="00D43260"/>
    <w:rsid w:val="00D44062"/>
    <w:rsid w:val="00D46848"/>
    <w:rsid w:val="00D46DF1"/>
    <w:rsid w:val="00D47472"/>
    <w:rsid w:val="00D474F6"/>
    <w:rsid w:val="00D50261"/>
    <w:rsid w:val="00D5284D"/>
    <w:rsid w:val="00D57D85"/>
    <w:rsid w:val="00D602BA"/>
    <w:rsid w:val="00D61A48"/>
    <w:rsid w:val="00D628F2"/>
    <w:rsid w:val="00D6332A"/>
    <w:rsid w:val="00D6413B"/>
    <w:rsid w:val="00D6628A"/>
    <w:rsid w:val="00D74866"/>
    <w:rsid w:val="00D76984"/>
    <w:rsid w:val="00D806D4"/>
    <w:rsid w:val="00D80C53"/>
    <w:rsid w:val="00D81B2C"/>
    <w:rsid w:val="00D821AA"/>
    <w:rsid w:val="00D83C14"/>
    <w:rsid w:val="00D8559E"/>
    <w:rsid w:val="00D867A8"/>
    <w:rsid w:val="00D9035C"/>
    <w:rsid w:val="00D90481"/>
    <w:rsid w:val="00D90B05"/>
    <w:rsid w:val="00D90E46"/>
    <w:rsid w:val="00D917ED"/>
    <w:rsid w:val="00D929C8"/>
    <w:rsid w:val="00D9426C"/>
    <w:rsid w:val="00D967D9"/>
    <w:rsid w:val="00D9756D"/>
    <w:rsid w:val="00DA035E"/>
    <w:rsid w:val="00DB00AB"/>
    <w:rsid w:val="00DB3F73"/>
    <w:rsid w:val="00DB4C4F"/>
    <w:rsid w:val="00DB579A"/>
    <w:rsid w:val="00DB5997"/>
    <w:rsid w:val="00DB723D"/>
    <w:rsid w:val="00DB7A12"/>
    <w:rsid w:val="00DC297F"/>
    <w:rsid w:val="00DC2BCC"/>
    <w:rsid w:val="00DC458D"/>
    <w:rsid w:val="00DC5DB4"/>
    <w:rsid w:val="00DC610B"/>
    <w:rsid w:val="00DD4864"/>
    <w:rsid w:val="00DD58C3"/>
    <w:rsid w:val="00DD6F1F"/>
    <w:rsid w:val="00DE138B"/>
    <w:rsid w:val="00DE19A2"/>
    <w:rsid w:val="00DE2B48"/>
    <w:rsid w:val="00DE7396"/>
    <w:rsid w:val="00DF10AA"/>
    <w:rsid w:val="00DF1ACA"/>
    <w:rsid w:val="00DF2279"/>
    <w:rsid w:val="00DF3AAB"/>
    <w:rsid w:val="00DF710E"/>
    <w:rsid w:val="00DF7C9E"/>
    <w:rsid w:val="00E01FCA"/>
    <w:rsid w:val="00E0276F"/>
    <w:rsid w:val="00E0390F"/>
    <w:rsid w:val="00E10A3C"/>
    <w:rsid w:val="00E12456"/>
    <w:rsid w:val="00E12A51"/>
    <w:rsid w:val="00E153EB"/>
    <w:rsid w:val="00E153FA"/>
    <w:rsid w:val="00E15676"/>
    <w:rsid w:val="00E208D3"/>
    <w:rsid w:val="00E22652"/>
    <w:rsid w:val="00E22C01"/>
    <w:rsid w:val="00E23567"/>
    <w:rsid w:val="00E25DF4"/>
    <w:rsid w:val="00E27A5A"/>
    <w:rsid w:val="00E3023C"/>
    <w:rsid w:val="00E306D2"/>
    <w:rsid w:val="00E369DF"/>
    <w:rsid w:val="00E36D67"/>
    <w:rsid w:val="00E37360"/>
    <w:rsid w:val="00E4786F"/>
    <w:rsid w:val="00E479A5"/>
    <w:rsid w:val="00E50607"/>
    <w:rsid w:val="00E507E5"/>
    <w:rsid w:val="00E527DE"/>
    <w:rsid w:val="00E52B96"/>
    <w:rsid w:val="00E576DA"/>
    <w:rsid w:val="00E61C6B"/>
    <w:rsid w:val="00E61F23"/>
    <w:rsid w:val="00E62395"/>
    <w:rsid w:val="00E64E26"/>
    <w:rsid w:val="00E66402"/>
    <w:rsid w:val="00E67906"/>
    <w:rsid w:val="00E70709"/>
    <w:rsid w:val="00E71A4D"/>
    <w:rsid w:val="00E71C10"/>
    <w:rsid w:val="00E75C2F"/>
    <w:rsid w:val="00E76A6C"/>
    <w:rsid w:val="00E76D7A"/>
    <w:rsid w:val="00E80D4F"/>
    <w:rsid w:val="00E8148C"/>
    <w:rsid w:val="00E81AEA"/>
    <w:rsid w:val="00E82FE9"/>
    <w:rsid w:val="00E860CF"/>
    <w:rsid w:val="00E86566"/>
    <w:rsid w:val="00E866E2"/>
    <w:rsid w:val="00E87112"/>
    <w:rsid w:val="00E90985"/>
    <w:rsid w:val="00E91341"/>
    <w:rsid w:val="00E9179F"/>
    <w:rsid w:val="00E92076"/>
    <w:rsid w:val="00E928AF"/>
    <w:rsid w:val="00E940A1"/>
    <w:rsid w:val="00E94DE8"/>
    <w:rsid w:val="00EA0E57"/>
    <w:rsid w:val="00EA128D"/>
    <w:rsid w:val="00EA1CD0"/>
    <w:rsid w:val="00EA2F7A"/>
    <w:rsid w:val="00EA401B"/>
    <w:rsid w:val="00EA45FC"/>
    <w:rsid w:val="00EA7EDE"/>
    <w:rsid w:val="00EB2580"/>
    <w:rsid w:val="00EB25A7"/>
    <w:rsid w:val="00EB44AA"/>
    <w:rsid w:val="00EB5370"/>
    <w:rsid w:val="00EB5839"/>
    <w:rsid w:val="00EB606A"/>
    <w:rsid w:val="00EC78B9"/>
    <w:rsid w:val="00ED1F28"/>
    <w:rsid w:val="00ED5340"/>
    <w:rsid w:val="00ED711F"/>
    <w:rsid w:val="00ED724B"/>
    <w:rsid w:val="00EE3CED"/>
    <w:rsid w:val="00EE575E"/>
    <w:rsid w:val="00EE75A1"/>
    <w:rsid w:val="00EF007E"/>
    <w:rsid w:val="00EF348D"/>
    <w:rsid w:val="00EF3EA7"/>
    <w:rsid w:val="00EF49FA"/>
    <w:rsid w:val="00EF6B81"/>
    <w:rsid w:val="00F039F2"/>
    <w:rsid w:val="00F105B8"/>
    <w:rsid w:val="00F1215E"/>
    <w:rsid w:val="00F123B1"/>
    <w:rsid w:val="00F12597"/>
    <w:rsid w:val="00F13776"/>
    <w:rsid w:val="00F1506B"/>
    <w:rsid w:val="00F16036"/>
    <w:rsid w:val="00F211F4"/>
    <w:rsid w:val="00F22798"/>
    <w:rsid w:val="00F24156"/>
    <w:rsid w:val="00F2594F"/>
    <w:rsid w:val="00F264B1"/>
    <w:rsid w:val="00F30432"/>
    <w:rsid w:val="00F314C7"/>
    <w:rsid w:val="00F34FF4"/>
    <w:rsid w:val="00F359B7"/>
    <w:rsid w:val="00F375F0"/>
    <w:rsid w:val="00F376B9"/>
    <w:rsid w:val="00F40B7C"/>
    <w:rsid w:val="00F43B56"/>
    <w:rsid w:val="00F440C8"/>
    <w:rsid w:val="00F47230"/>
    <w:rsid w:val="00F47470"/>
    <w:rsid w:val="00F53B39"/>
    <w:rsid w:val="00F5497A"/>
    <w:rsid w:val="00F55A54"/>
    <w:rsid w:val="00F5781A"/>
    <w:rsid w:val="00F61608"/>
    <w:rsid w:val="00F63DC6"/>
    <w:rsid w:val="00F654A4"/>
    <w:rsid w:val="00F657EA"/>
    <w:rsid w:val="00F67268"/>
    <w:rsid w:val="00F735E5"/>
    <w:rsid w:val="00F75125"/>
    <w:rsid w:val="00F77F25"/>
    <w:rsid w:val="00F834BE"/>
    <w:rsid w:val="00F85591"/>
    <w:rsid w:val="00F91698"/>
    <w:rsid w:val="00F91B60"/>
    <w:rsid w:val="00F94B6D"/>
    <w:rsid w:val="00F957EA"/>
    <w:rsid w:val="00F95875"/>
    <w:rsid w:val="00FA06C9"/>
    <w:rsid w:val="00FA40D6"/>
    <w:rsid w:val="00FA734D"/>
    <w:rsid w:val="00FB0384"/>
    <w:rsid w:val="00FB1850"/>
    <w:rsid w:val="00FB3667"/>
    <w:rsid w:val="00FB5D6A"/>
    <w:rsid w:val="00FB6DE1"/>
    <w:rsid w:val="00FB742E"/>
    <w:rsid w:val="00FB7CFC"/>
    <w:rsid w:val="00FC1A9B"/>
    <w:rsid w:val="00FC3E1E"/>
    <w:rsid w:val="00FC5490"/>
    <w:rsid w:val="00FC6012"/>
    <w:rsid w:val="00FC61F5"/>
    <w:rsid w:val="00FC6BA8"/>
    <w:rsid w:val="00FD3A3B"/>
    <w:rsid w:val="00FD5D3D"/>
    <w:rsid w:val="00FD67CD"/>
    <w:rsid w:val="00FE15CB"/>
    <w:rsid w:val="00FE1AAA"/>
    <w:rsid w:val="00FE31C9"/>
    <w:rsid w:val="00FE39CF"/>
    <w:rsid w:val="00FE5910"/>
    <w:rsid w:val="00FE60BE"/>
    <w:rsid w:val="00FE6305"/>
    <w:rsid w:val="00FF008F"/>
    <w:rsid w:val="00FF088F"/>
    <w:rsid w:val="00FF14A9"/>
    <w:rsid w:val="00FF242C"/>
    <w:rsid w:val="00FF6C9E"/>
    <w:rsid w:val="00FF7DF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75E"/>
    <w:pPr>
      <w:ind w:left="720"/>
      <w:contextualSpacing/>
    </w:pPr>
  </w:style>
  <w:style w:type="paragraph" w:styleId="BalloonText">
    <w:name w:val="Balloon Text"/>
    <w:basedOn w:val="Normal"/>
    <w:link w:val="TextodegloboCar"/>
    <w:uiPriority w:val="99"/>
    <w:semiHidden/>
    <w:unhideWhenUsed/>
    <w:rsid w:val="007A63F2"/>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7A63F2"/>
    <w:rPr>
      <w:rFonts w:ascii="Tahoma" w:hAnsi="Tahoma" w:cs="Tahoma"/>
      <w:sz w:val="16"/>
      <w:szCs w:val="16"/>
    </w:rPr>
  </w:style>
  <w:style w:type="character" w:styleId="Hyperlink">
    <w:name w:val="Hyperlink"/>
    <w:basedOn w:val="DefaultParagraphFont"/>
    <w:uiPriority w:val="99"/>
    <w:unhideWhenUsed/>
    <w:rsid w:val="00C1187E"/>
    <w:rPr>
      <w:color w:val="0000FF" w:themeColor="hyperlink"/>
      <w:u w:val="single"/>
    </w:rPr>
  </w:style>
  <w:style w:type="paragraph" w:styleId="Header">
    <w:name w:val="header"/>
    <w:basedOn w:val="Normal"/>
    <w:link w:val="HeaderChar"/>
    <w:uiPriority w:val="99"/>
    <w:unhideWhenUsed/>
    <w:rsid w:val="00CE254E"/>
    <w:pPr>
      <w:tabs>
        <w:tab w:val="center" w:pos="4252"/>
        <w:tab w:val="right" w:pos="8504"/>
      </w:tabs>
      <w:spacing w:after="0" w:line="240" w:lineRule="auto"/>
    </w:pPr>
  </w:style>
  <w:style w:type="character" w:customStyle="1" w:styleId="HeaderChar">
    <w:name w:val="Header Char"/>
    <w:basedOn w:val="DefaultParagraphFont"/>
    <w:link w:val="Header"/>
    <w:uiPriority w:val="99"/>
    <w:rsid w:val="00CE254E"/>
  </w:style>
  <w:style w:type="paragraph" w:styleId="Footer">
    <w:name w:val="footer"/>
    <w:basedOn w:val="Normal"/>
    <w:link w:val="FooterChar"/>
    <w:uiPriority w:val="99"/>
    <w:unhideWhenUsed/>
    <w:rsid w:val="00CE254E"/>
    <w:pPr>
      <w:tabs>
        <w:tab w:val="center" w:pos="4252"/>
        <w:tab w:val="right" w:pos="8504"/>
      </w:tabs>
      <w:spacing w:after="0" w:line="240" w:lineRule="auto"/>
    </w:pPr>
  </w:style>
  <w:style w:type="character" w:customStyle="1" w:styleId="FooterChar">
    <w:name w:val="Footer Char"/>
    <w:basedOn w:val="DefaultParagraphFont"/>
    <w:link w:val="Footer"/>
    <w:uiPriority w:val="99"/>
    <w:rsid w:val="00CE254E"/>
  </w:style>
  <w:style w:type="character" w:customStyle="1" w:styleId="texto3">
    <w:name w:val="texto3"/>
    <w:basedOn w:val="DefaultParagraphFont"/>
    <w:rsid w:val="00E22652"/>
    <w:rPr>
      <w:strike w:val="0"/>
      <w:dstrike w:val="0"/>
      <w:color w:val="000000"/>
      <w:sz w:val="19"/>
      <w:szCs w:val="19"/>
      <w:u w:val="none"/>
      <w:effect w:val="none"/>
    </w:rPr>
  </w:style>
  <w:style w:type="table" w:styleId="TableGrid">
    <w:name w:val="Table Grid"/>
    <w:basedOn w:val="TableNormal"/>
    <w:uiPriority w:val="59"/>
    <w:rsid w:val="00A03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5BC6"/>
    <w:rPr>
      <w:sz w:val="21"/>
      <w:szCs w:val="21"/>
    </w:rPr>
  </w:style>
  <w:style w:type="paragraph" w:styleId="CommentText">
    <w:name w:val="annotation text"/>
    <w:basedOn w:val="Normal"/>
    <w:link w:val="CommentTextChar"/>
    <w:uiPriority w:val="99"/>
    <w:semiHidden/>
    <w:unhideWhenUsed/>
    <w:rsid w:val="008C5BC6"/>
  </w:style>
  <w:style w:type="character" w:customStyle="1" w:styleId="CommentTextChar">
    <w:name w:val="Comment Text Char"/>
    <w:basedOn w:val="DefaultParagraphFont"/>
    <w:link w:val="CommentText"/>
    <w:uiPriority w:val="99"/>
    <w:semiHidden/>
    <w:rsid w:val="008C5BC6"/>
  </w:style>
  <w:style w:type="paragraph" w:styleId="CommentSubject">
    <w:name w:val="annotation subject"/>
    <w:basedOn w:val="CommentText"/>
    <w:next w:val="CommentText"/>
    <w:link w:val="CommentSubjectChar"/>
    <w:uiPriority w:val="99"/>
    <w:semiHidden/>
    <w:unhideWhenUsed/>
    <w:rsid w:val="008C5BC6"/>
    <w:rPr>
      <w:b/>
      <w:bCs/>
    </w:rPr>
  </w:style>
  <w:style w:type="character" w:customStyle="1" w:styleId="CommentSubjectChar">
    <w:name w:val="Comment Subject Char"/>
    <w:basedOn w:val="CommentTextChar"/>
    <w:link w:val="CommentSubject"/>
    <w:uiPriority w:val="99"/>
    <w:semiHidden/>
    <w:rsid w:val="008C5BC6"/>
    <w:rPr>
      <w:b/>
      <w:bCs/>
    </w:rPr>
  </w:style>
  <w:style w:type="character" w:styleId="Strong">
    <w:name w:val="Strong"/>
    <w:qFormat/>
    <w:rsid w:val="00BC2B7F"/>
    <w:rPr>
      <w:b/>
      <w:bCs/>
    </w:rPr>
  </w:style>
  <w:style w:type="character" w:styleId="Emphasis">
    <w:name w:val="Emphasis"/>
    <w:qFormat/>
    <w:rsid w:val="00A615B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75E"/>
    <w:pPr>
      <w:ind w:left="720"/>
      <w:contextualSpacing/>
    </w:pPr>
  </w:style>
  <w:style w:type="paragraph" w:styleId="BalloonText">
    <w:name w:val="Balloon Text"/>
    <w:basedOn w:val="Normal"/>
    <w:link w:val="TextodegloboCar"/>
    <w:uiPriority w:val="99"/>
    <w:semiHidden/>
    <w:unhideWhenUsed/>
    <w:rsid w:val="007A63F2"/>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7A63F2"/>
    <w:rPr>
      <w:rFonts w:ascii="Tahoma" w:hAnsi="Tahoma" w:cs="Tahoma"/>
      <w:sz w:val="16"/>
      <w:szCs w:val="16"/>
    </w:rPr>
  </w:style>
  <w:style w:type="character" w:styleId="Hyperlink">
    <w:name w:val="Hyperlink"/>
    <w:basedOn w:val="DefaultParagraphFont"/>
    <w:uiPriority w:val="99"/>
    <w:unhideWhenUsed/>
    <w:rsid w:val="00C1187E"/>
    <w:rPr>
      <w:color w:val="0000FF" w:themeColor="hyperlink"/>
      <w:u w:val="single"/>
    </w:rPr>
  </w:style>
  <w:style w:type="paragraph" w:styleId="Header">
    <w:name w:val="header"/>
    <w:basedOn w:val="Normal"/>
    <w:link w:val="HeaderChar"/>
    <w:uiPriority w:val="99"/>
    <w:unhideWhenUsed/>
    <w:rsid w:val="00CE254E"/>
    <w:pPr>
      <w:tabs>
        <w:tab w:val="center" w:pos="4252"/>
        <w:tab w:val="right" w:pos="8504"/>
      </w:tabs>
      <w:spacing w:after="0" w:line="240" w:lineRule="auto"/>
    </w:pPr>
  </w:style>
  <w:style w:type="character" w:customStyle="1" w:styleId="HeaderChar">
    <w:name w:val="Header Char"/>
    <w:basedOn w:val="DefaultParagraphFont"/>
    <w:link w:val="Header"/>
    <w:uiPriority w:val="99"/>
    <w:rsid w:val="00CE254E"/>
  </w:style>
  <w:style w:type="paragraph" w:styleId="Footer">
    <w:name w:val="footer"/>
    <w:basedOn w:val="Normal"/>
    <w:link w:val="FooterChar"/>
    <w:uiPriority w:val="99"/>
    <w:unhideWhenUsed/>
    <w:rsid w:val="00CE254E"/>
    <w:pPr>
      <w:tabs>
        <w:tab w:val="center" w:pos="4252"/>
        <w:tab w:val="right" w:pos="8504"/>
      </w:tabs>
      <w:spacing w:after="0" w:line="240" w:lineRule="auto"/>
    </w:pPr>
  </w:style>
  <w:style w:type="character" w:customStyle="1" w:styleId="FooterChar">
    <w:name w:val="Footer Char"/>
    <w:basedOn w:val="DefaultParagraphFont"/>
    <w:link w:val="Footer"/>
    <w:uiPriority w:val="99"/>
    <w:rsid w:val="00CE254E"/>
  </w:style>
  <w:style w:type="character" w:customStyle="1" w:styleId="texto3">
    <w:name w:val="texto3"/>
    <w:basedOn w:val="DefaultParagraphFont"/>
    <w:rsid w:val="00E22652"/>
    <w:rPr>
      <w:strike w:val="0"/>
      <w:dstrike w:val="0"/>
      <w:color w:val="000000"/>
      <w:sz w:val="19"/>
      <w:szCs w:val="19"/>
      <w:u w:val="none"/>
      <w:effect w:val="none"/>
    </w:rPr>
  </w:style>
  <w:style w:type="table" w:styleId="TableGrid">
    <w:name w:val="Table Grid"/>
    <w:basedOn w:val="TableNormal"/>
    <w:uiPriority w:val="59"/>
    <w:rsid w:val="00A03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5BC6"/>
    <w:rPr>
      <w:sz w:val="21"/>
      <w:szCs w:val="21"/>
    </w:rPr>
  </w:style>
  <w:style w:type="paragraph" w:styleId="CommentText">
    <w:name w:val="annotation text"/>
    <w:basedOn w:val="Normal"/>
    <w:link w:val="CommentTextChar"/>
    <w:uiPriority w:val="99"/>
    <w:semiHidden/>
    <w:unhideWhenUsed/>
    <w:rsid w:val="008C5BC6"/>
  </w:style>
  <w:style w:type="character" w:customStyle="1" w:styleId="CommentTextChar">
    <w:name w:val="Comment Text Char"/>
    <w:basedOn w:val="DefaultParagraphFont"/>
    <w:link w:val="CommentText"/>
    <w:uiPriority w:val="99"/>
    <w:semiHidden/>
    <w:rsid w:val="008C5BC6"/>
  </w:style>
  <w:style w:type="paragraph" w:styleId="CommentSubject">
    <w:name w:val="annotation subject"/>
    <w:basedOn w:val="CommentText"/>
    <w:next w:val="CommentText"/>
    <w:link w:val="CommentSubjectChar"/>
    <w:uiPriority w:val="99"/>
    <w:semiHidden/>
    <w:unhideWhenUsed/>
    <w:rsid w:val="008C5BC6"/>
    <w:rPr>
      <w:b/>
      <w:bCs/>
    </w:rPr>
  </w:style>
  <w:style w:type="character" w:customStyle="1" w:styleId="CommentSubjectChar">
    <w:name w:val="Comment Subject Char"/>
    <w:basedOn w:val="CommentTextChar"/>
    <w:link w:val="CommentSubject"/>
    <w:uiPriority w:val="99"/>
    <w:semiHidden/>
    <w:rsid w:val="008C5BC6"/>
    <w:rPr>
      <w:b/>
      <w:bCs/>
    </w:rPr>
  </w:style>
  <w:style w:type="character" w:styleId="Strong">
    <w:name w:val="Strong"/>
    <w:qFormat/>
    <w:rsid w:val="00BC2B7F"/>
    <w:rPr>
      <w:b/>
      <w:bCs/>
    </w:rPr>
  </w:style>
  <w:style w:type="character" w:styleId="Emphasis">
    <w:name w:val="Emphasis"/>
    <w:qFormat/>
    <w:rsid w:val="00A615B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38467">
      <w:bodyDiv w:val="1"/>
      <w:marLeft w:val="0"/>
      <w:marRight w:val="0"/>
      <w:marTop w:val="0"/>
      <w:marBottom w:val="0"/>
      <w:divBdr>
        <w:top w:val="none" w:sz="0" w:space="0" w:color="auto"/>
        <w:left w:val="none" w:sz="0" w:space="0" w:color="auto"/>
        <w:bottom w:val="none" w:sz="0" w:space="0" w:color="auto"/>
        <w:right w:val="none" w:sz="0" w:space="0" w:color="auto"/>
      </w:divBdr>
      <w:divsChild>
        <w:div w:id="1900705504">
          <w:marLeft w:val="0"/>
          <w:marRight w:val="0"/>
          <w:marTop w:val="0"/>
          <w:marBottom w:val="0"/>
          <w:divBdr>
            <w:top w:val="single" w:sz="6" w:space="8" w:color="A1A1A1"/>
            <w:left w:val="single" w:sz="6" w:space="8" w:color="A1A1A1"/>
            <w:bottom w:val="single" w:sz="6" w:space="8" w:color="A1A1A1"/>
            <w:right w:val="single" w:sz="6" w:space="8" w:color="A1A1A1"/>
          </w:divBdr>
          <w:divsChild>
            <w:div w:id="977759319">
              <w:marLeft w:val="0"/>
              <w:marRight w:val="0"/>
              <w:marTop w:val="0"/>
              <w:marBottom w:val="0"/>
              <w:divBdr>
                <w:top w:val="none" w:sz="0" w:space="0" w:color="auto"/>
                <w:left w:val="none" w:sz="0" w:space="0" w:color="auto"/>
                <w:bottom w:val="none" w:sz="0" w:space="0" w:color="auto"/>
                <w:right w:val="none" w:sz="0" w:space="0" w:color="auto"/>
              </w:divBdr>
              <w:divsChild>
                <w:div w:id="1289556144">
                  <w:marLeft w:val="0"/>
                  <w:marRight w:val="0"/>
                  <w:marTop w:val="0"/>
                  <w:marBottom w:val="0"/>
                  <w:divBdr>
                    <w:top w:val="none" w:sz="0" w:space="0" w:color="auto"/>
                    <w:left w:val="none" w:sz="0" w:space="0" w:color="auto"/>
                    <w:bottom w:val="none" w:sz="0" w:space="0" w:color="auto"/>
                    <w:right w:val="none" w:sz="0" w:space="0" w:color="auto"/>
                  </w:divBdr>
                  <w:divsChild>
                    <w:div w:id="1825585475">
                      <w:marLeft w:val="0"/>
                      <w:marRight w:val="0"/>
                      <w:marTop w:val="0"/>
                      <w:marBottom w:val="0"/>
                      <w:divBdr>
                        <w:top w:val="none" w:sz="0" w:space="0" w:color="auto"/>
                        <w:left w:val="none" w:sz="0" w:space="0" w:color="auto"/>
                        <w:bottom w:val="none" w:sz="0" w:space="0" w:color="auto"/>
                        <w:right w:val="none" w:sz="0" w:space="0" w:color="auto"/>
                      </w:divBdr>
                      <w:divsChild>
                        <w:div w:id="867764654">
                          <w:marLeft w:val="0"/>
                          <w:marRight w:val="0"/>
                          <w:marTop w:val="0"/>
                          <w:marBottom w:val="0"/>
                          <w:divBdr>
                            <w:top w:val="none" w:sz="0" w:space="0" w:color="auto"/>
                            <w:left w:val="none" w:sz="0" w:space="0" w:color="auto"/>
                            <w:bottom w:val="none" w:sz="0" w:space="0" w:color="auto"/>
                            <w:right w:val="none" w:sz="0" w:space="0" w:color="auto"/>
                          </w:divBdr>
                          <w:divsChild>
                            <w:div w:id="1348632359">
                              <w:marLeft w:val="0"/>
                              <w:marRight w:val="0"/>
                              <w:marTop w:val="0"/>
                              <w:marBottom w:val="0"/>
                              <w:divBdr>
                                <w:top w:val="none" w:sz="0" w:space="0" w:color="auto"/>
                                <w:left w:val="none" w:sz="0" w:space="0" w:color="auto"/>
                                <w:bottom w:val="none" w:sz="0" w:space="0" w:color="auto"/>
                                <w:right w:val="none" w:sz="0" w:space="0" w:color="auto"/>
                              </w:divBdr>
                              <w:divsChild>
                                <w:div w:id="10834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437797">
      <w:bodyDiv w:val="1"/>
      <w:marLeft w:val="0"/>
      <w:marRight w:val="0"/>
      <w:marTop w:val="0"/>
      <w:marBottom w:val="0"/>
      <w:divBdr>
        <w:top w:val="none" w:sz="0" w:space="0" w:color="auto"/>
        <w:left w:val="none" w:sz="0" w:space="0" w:color="auto"/>
        <w:bottom w:val="none" w:sz="0" w:space="0" w:color="auto"/>
        <w:right w:val="none" w:sz="0" w:space="0" w:color="auto"/>
      </w:divBdr>
      <w:divsChild>
        <w:div w:id="1899896415">
          <w:marLeft w:val="0"/>
          <w:marRight w:val="0"/>
          <w:marTop w:val="0"/>
          <w:marBottom w:val="0"/>
          <w:divBdr>
            <w:top w:val="single" w:sz="6" w:space="8" w:color="A1A1A1"/>
            <w:left w:val="single" w:sz="6" w:space="8" w:color="A1A1A1"/>
            <w:bottom w:val="single" w:sz="6" w:space="8" w:color="A1A1A1"/>
            <w:right w:val="single" w:sz="6" w:space="8" w:color="A1A1A1"/>
          </w:divBdr>
          <w:divsChild>
            <w:div w:id="2115830680">
              <w:marLeft w:val="0"/>
              <w:marRight w:val="0"/>
              <w:marTop w:val="0"/>
              <w:marBottom w:val="0"/>
              <w:divBdr>
                <w:top w:val="none" w:sz="0" w:space="0" w:color="auto"/>
                <w:left w:val="none" w:sz="0" w:space="0" w:color="auto"/>
                <w:bottom w:val="none" w:sz="0" w:space="0" w:color="auto"/>
                <w:right w:val="none" w:sz="0" w:space="0" w:color="auto"/>
              </w:divBdr>
              <w:divsChild>
                <w:div w:id="1806198841">
                  <w:marLeft w:val="0"/>
                  <w:marRight w:val="0"/>
                  <w:marTop w:val="0"/>
                  <w:marBottom w:val="0"/>
                  <w:divBdr>
                    <w:top w:val="none" w:sz="0" w:space="0" w:color="auto"/>
                    <w:left w:val="none" w:sz="0" w:space="0" w:color="auto"/>
                    <w:bottom w:val="none" w:sz="0" w:space="0" w:color="auto"/>
                    <w:right w:val="none" w:sz="0" w:space="0" w:color="auto"/>
                  </w:divBdr>
                  <w:divsChild>
                    <w:div w:id="1429496411">
                      <w:marLeft w:val="0"/>
                      <w:marRight w:val="0"/>
                      <w:marTop w:val="0"/>
                      <w:marBottom w:val="0"/>
                      <w:divBdr>
                        <w:top w:val="none" w:sz="0" w:space="0" w:color="auto"/>
                        <w:left w:val="none" w:sz="0" w:space="0" w:color="auto"/>
                        <w:bottom w:val="none" w:sz="0" w:space="0" w:color="auto"/>
                        <w:right w:val="none" w:sz="0" w:space="0" w:color="auto"/>
                      </w:divBdr>
                      <w:divsChild>
                        <w:div w:id="1383091014">
                          <w:marLeft w:val="0"/>
                          <w:marRight w:val="0"/>
                          <w:marTop w:val="0"/>
                          <w:marBottom w:val="0"/>
                          <w:divBdr>
                            <w:top w:val="none" w:sz="0" w:space="0" w:color="auto"/>
                            <w:left w:val="none" w:sz="0" w:space="0" w:color="auto"/>
                            <w:bottom w:val="none" w:sz="0" w:space="0" w:color="auto"/>
                            <w:right w:val="none" w:sz="0" w:space="0" w:color="auto"/>
                          </w:divBdr>
                          <w:divsChild>
                            <w:div w:id="443039167">
                              <w:marLeft w:val="0"/>
                              <w:marRight w:val="0"/>
                              <w:marTop w:val="0"/>
                              <w:marBottom w:val="0"/>
                              <w:divBdr>
                                <w:top w:val="none" w:sz="0" w:space="0" w:color="auto"/>
                                <w:left w:val="none" w:sz="0" w:space="0" w:color="auto"/>
                                <w:bottom w:val="none" w:sz="0" w:space="0" w:color="auto"/>
                                <w:right w:val="none" w:sz="0" w:space="0" w:color="auto"/>
                              </w:divBdr>
                              <w:divsChild>
                                <w:div w:id="14170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041664">
      <w:bodyDiv w:val="1"/>
      <w:marLeft w:val="0"/>
      <w:marRight w:val="0"/>
      <w:marTop w:val="0"/>
      <w:marBottom w:val="0"/>
      <w:divBdr>
        <w:top w:val="none" w:sz="0" w:space="0" w:color="auto"/>
        <w:left w:val="none" w:sz="0" w:space="0" w:color="auto"/>
        <w:bottom w:val="none" w:sz="0" w:space="0" w:color="auto"/>
        <w:right w:val="none" w:sz="0" w:space="0" w:color="auto"/>
      </w:divBdr>
      <w:divsChild>
        <w:div w:id="1435900964">
          <w:marLeft w:val="0"/>
          <w:marRight w:val="0"/>
          <w:marTop w:val="0"/>
          <w:marBottom w:val="0"/>
          <w:divBdr>
            <w:top w:val="single" w:sz="6" w:space="8" w:color="A1A1A1"/>
            <w:left w:val="single" w:sz="6" w:space="8" w:color="A1A1A1"/>
            <w:bottom w:val="single" w:sz="6" w:space="8" w:color="A1A1A1"/>
            <w:right w:val="single" w:sz="6" w:space="8" w:color="A1A1A1"/>
          </w:divBdr>
          <w:divsChild>
            <w:div w:id="1114515978">
              <w:marLeft w:val="0"/>
              <w:marRight w:val="0"/>
              <w:marTop w:val="0"/>
              <w:marBottom w:val="0"/>
              <w:divBdr>
                <w:top w:val="none" w:sz="0" w:space="0" w:color="auto"/>
                <w:left w:val="none" w:sz="0" w:space="0" w:color="auto"/>
                <w:bottom w:val="none" w:sz="0" w:space="0" w:color="auto"/>
                <w:right w:val="none" w:sz="0" w:space="0" w:color="auto"/>
              </w:divBdr>
              <w:divsChild>
                <w:div w:id="436024679">
                  <w:marLeft w:val="0"/>
                  <w:marRight w:val="0"/>
                  <w:marTop w:val="0"/>
                  <w:marBottom w:val="0"/>
                  <w:divBdr>
                    <w:top w:val="none" w:sz="0" w:space="0" w:color="auto"/>
                    <w:left w:val="none" w:sz="0" w:space="0" w:color="auto"/>
                    <w:bottom w:val="none" w:sz="0" w:space="0" w:color="auto"/>
                    <w:right w:val="none" w:sz="0" w:space="0" w:color="auto"/>
                  </w:divBdr>
                  <w:divsChild>
                    <w:div w:id="130056125">
                      <w:marLeft w:val="0"/>
                      <w:marRight w:val="0"/>
                      <w:marTop w:val="0"/>
                      <w:marBottom w:val="0"/>
                      <w:divBdr>
                        <w:top w:val="none" w:sz="0" w:space="0" w:color="auto"/>
                        <w:left w:val="none" w:sz="0" w:space="0" w:color="auto"/>
                        <w:bottom w:val="none" w:sz="0" w:space="0" w:color="auto"/>
                        <w:right w:val="none" w:sz="0" w:space="0" w:color="auto"/>
                      </w:divBdr>
                      <w:divsChild>
                        <w:div w:id="1026059992">
                          <w:marLeft w:val="0"/>
                          <w:marRight w:val="0"/>
                          <w:marTop w:val="0"/>
                          <w:marBottom w:val="0"/>
                          <w:divBdr>
                            <w:top w:val="none" w:sz="0" w:space="0" w:color="auto"/>
                            <w:left w:val="none" w:sz="0" w:space="0" w:color="auto"/>
                            <w:bottom w:val="none" w:sz="0" w:space="0" w:color="auto"/>
                            <w:right w:val="none" w:sz="0" w:space="0" w:color="auto"/>
                          </w:divBdr>
                          <w:divsChild>
                            <w:div w:id="128937496">
                              <w:marLeft w:val="0"/>
                              <w:marRight w:val="0"/>
                              <w:marTop w:val="0"/>
                              <w:marBottom w:val="0"/>
                              <w:divBdr>
                                <w:top w:val="none" w:sz="0" w:space="0" w:color="auto"/>
                                <w:left w:val="none" w:sz="0" w:space="0" w:color="auto"/>
                                <w:bottom w:val="none" w:sz="0" w:space="0" w:color="auto"/>
                                <w:right w:val="none" w:sz="0" w:space="0" w:color="auto"/>
                              </w:divBdr>
                              <w:divsChild>
                                <w:div w:id="19013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911065">
      <w:bodyDiv w:val="1"/>
      <w:marLeft w:val="0"/>
      <w:marRight w:val="0"/>
      <w:marTop w:val="0"/>
      <w:marBottom w:val="0"/>
      <w:divBdr>
        <w:top w:val="none" w:sz="0" w:space="0" w:color="auto"/>
        <w:left w:val="none" w:sz="0" w:space="0" w:color="auto"/>
        <w:bottom w:val="none" w:sz="0" w:space="0" w:color="auto"/>
        <w:right w:val="none" w:sz="0" w:space="0" w:color="auto"/>
      </w:divBdr>
      <w:divsChild>
        <w:div w:id="1315136058">
          <w:marLeft w:val="0"/>
          <w:marRight w:val="0"/>
          <w:marTop w:val="0"/>
          <w:marBottom w:val="0"/>
          <w:divBdr>
            <w:top w:val="single" w:sz="6" w:space="8" w:color="A1A1A1"/>
            <w:left w:val="single" w:sz="6" w:space="8" w:color="A1A1A1"/>
            <w:bottom w:val="single" w:sz="6" w:space="8" w:color="A1A1A1"/>
            <w:right w:val="single" w:sz="6" w:space="8" w:color="A1A1A1"/>
          </w:divBdr>
          <w:divsChild>
            <w:div w:id="954679055">
              <w:marLeft w:val="0"/>
              <w:marRight w:val="0"/>
              <w:marTop w:val="0"/>
              <w:marBottom w:val="0"/>
              <w:divBdr>
                <w:top w:val="none" w:sz="0" w:space="0" w:color="auto"/>
                <w:left w:val="none" w:sz="0" w:space="0" w:color="auto"/>
                <w:bottom w:val="none" w:sz="0" w:space="0" w:color="auto"/>
                <w:right w:val="none" w:sz="0" w:space="0" w:color="auto"/>
              </w:divBdr>
              <w:divsChild>
                <w:div w:id="224149503">
                  <w:marLeft w:val="0"/>
                  <w:marRight w:val="0"/>
                  <w:marTop w:val="0"/>
                  <w:marBottom w:val="0"/>
                  <w:divBdr>
                    <w:top w:val="none" w:sz="0" w:space="0" w:color="auto"/>
                    <w:left w:val="none" w:sz="0" w:space="0" w:color="auto"/>
                    <w:bottom w:val="none" w:sz="0" w:space="0" w:color="auto"/>
                    <w:right w:val="none" w:sz="0" w:space="0" w:color="auto"/>
                  </w:divBdr>
                  <w:divsChild>
                    <w:div w:id="1542404297">
                      <w:marLeft w:val="0"/>
                      <w:marRight w:val="0"/>
                      <w:marTop w:val="0"/>
                      <w:marBottom w:val="0"/>
                      <w:divBdr>
                        <w:top w:val="none" w:sz="0" w:space="0" w:color="auto"/>
                        <w:left w:val="none" w:sz="0" w:space="0" w:color="auto"/>
                        <w:bottom w:val="none" w:sz="0" w:space="0" w:color="auto"/>
                        <w:right w:val="none" w:sz="0" w:space="0" w:color="auto"/>
                      </w:divBdr>
                      <w:divsChild>
                        <w:div w:id="690840879">
                          <w:marLeft w:val="0"/>
                          <w:marRight w:val="0"/>
                          <w:marTop w:val="0"/>
                          <w:marBottom w:val="0"/>
                          <w:divBdr>
                            <w:top w:val="none" w:sz="0" w:space="0" w:color="auto"/>
                            <w:left w:val="none" w:sz="0" w:space="0" w:color="auto"/>
                            <w:bottom w:val="none" w:sz="0" w:space="0" w:color="auto"/>
                            <w:right w:val="none" w:sz="0" w:space="0" w:color="auto"/>
                          </w:divBdr>
                          <w:divsChild>
                            <w:div w:id="716321106">
                              <w:marLeft w:val="0"/>
                              <w:marRight w:val="0"/>
                              <w:marTop w:val="0"/>
                              <w:marBottom w:val="0"/>
                              <w:divBdr>
                                <w:top w:val="none" w:sz="0" w:space="0" w:color="auto"/>
                                <w:left w:val="none" w:sz="0" w:space="0" w:color="auto"/>
                                <w:bottom w:val="none" w:sz="0" w:space="0" w:color="auto"/>
                                <w:right w:val="none" w:sz="0" w:space="0" w:color="auto"/>
                              </w:divBdr>
                              <w:divsChild>
                                <w:div w:id="16427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449644">
      <w:bodyDiv w:val="1"/>
      <w:marLeft w:val="0"/>
      <w:marRight w:val="0"/>
      <w:marTop w:val="0"/>
      <w:marBottom w:val="0"/>
      <w:divBdr>
        <w:top w:val="none" w:sz="0" w:space="0" w:color="auto"/>
        <w:left w:val="none" w:sz="0" w:space="0" w:color="auto"/>
        <w:bottom w:val="none" w:sz="0" w:space="0" w:color="auto"/>
        <w:right w:val="none" w:sz="0" w:space="0" w:color="auto"/>
      </w:divBdr>
      <w:divsChild>
        <w:div w:id="321277520">
          <w:marLeft w:val="0"/>
          <w:marRight w:val="0"/>
          <w:marTop w:val="0"/>
          <w:marBottom w:val="0"/>
          <w:divBdr>
            <w:top w:val="single" w:sz="6" w:space="8" w:color="A1A1A1"/>
            <w:left w:val="single" w:sz="6" w:space="8" w:color="A1A1A1"/>
            <w:bottom w:val="single" w:sz="6" w:space="8" w:color="A1A1A1"/>
            <w:right w:val="single" w:sz="6" w:space="8" w:color="A1A1A1"/>
          </w:divBdr>
          <w:divsChild>
            <w:div w:id="752318359">
              <w:marLeft w:val="0"/>
              <w:marRight w:val="0"/>
              <w:marTop w:val="0"/>
              <w:marBottom w:val="0"/>
              <w:divBdr>
                <w:top w:val="none" w:sz="0" w:space="0" w:color="auto"/>
                <w:left w:val="none" w:sz="0" w:space="0" w:color="auto"/>
                <w:bottom w:val="none" w:sz="0" w:space="0" w:color="auto"/>
                <w:right w:val="none" w:sz="0" w:space="0" w:color="auto"/>
              </w:divBdr>
              <w:divsChild>
                <w:div w:id="1457069466">
                  <w:marLeft w:val="0"/>
                  <w:marRight w:val="0"/>
                  <w:marTop w:val="0"/>
                  <w:marBottom w:val="0"/>
                  <w:divBdr>
                    <w:top w:val="none" w:sz="0" w:space="0" w:color="auto"/>
                    <w:left w:val="none" w:sz="0" w:space="0" w:color="auto"/>
                    <w:bottom w:val="none" w:sz="0" w:space="0" w:color="auto"/>
                    <w:right w:val="none" w:sz="0" w:space="0" w:color="auto"/>
                  </w:divBdr>
                  <w:divsChild>
                    <w:div w:id="303630232">
                      <w:marLeft w:val="0"/>
                      <w:marRight w:val="0"/>
                      <w:marTop w:val="0"/>
                      <w:marBottom w:val="0"/>
                      <w:divBdr>
                        <w:top w:val="none" w:sz="0" w:space="0" w:color="auto"/>
                        <w:left w:val="none" w:sz="0" w:space="0" w:color="auto"/>
                        <w:bottom w:val="none" w:sz="0" w:space="0" w:color="auto"/>
                        <w:right w:val="none" w:sz="0" w:space="0" w:color="auto"/>
                      </w:divBdr>
                      <w:divsChild>
                        <w:div w:id="1946226219">
                          <w:marLeft w:val="0"/>
                          <w:marRight w:val="0"/>
                          <w:marTop w:val="0"/>
                          <w:marBottom w:val="0"/>
                          <w:divBdr>
                            <w:top w:val="none" w:sz="0" w:space="0" w:color="auto"/>
                            <w:left w:val="none" w:sz="0" w:space="0" w:color="auto"/>
                            <w:bottom w:val="none" w:sz="0" w:space="0" w:color="auto"/>
                            <w:right w:val="none" w:sz="0" w:space="0" w:color="auto"/>
                          </w:divBdr>
                          <w:divsChild>
                            <w:div w:id="636573298">
                              <w:marLeft w:val="0"/>
                              <w:marRight w:val="0"/>
                              <w:marTop w:val="0"/>
                              <w:marBottom w:val="0"/>
                              <w:divBdr>
                                <w:top w:val="none" w:sz="0" w:space="0" w:color="auto"/>
                                <w:left w:val="none" w:sz="0" w:space="0" w:color="auto"/>
                                <w:bottom w:val="none" w:sz="0" w:space="0" w:color="auto"/>
                                <w:right w:val="none" w:sz="0" w:space="0" w:color="auto"/>
                              </w:divBdr>
                              <w:divsChild>
                                <w:div w:id="9818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286796">
      <w:bodyDiv w:val="1"/>
      <w:marLeft w:val="0"/>
      <w:marRight w:val="0"/>
      <w:marTop w:val="0"/>
      <w:marBottom w:val="0"/>
      <w:divBdr>
        <w:top w:val="none" w:sz="0" w:space="0" w:color="auto"/>
        <w:left w:val="none" w:sz="0" w:space="0" w:color="auto"/>
        <w:bottom w:val="none" w:sz="0" w:space="0" w:color="auto"/>
        <w:right w:val="none" w:sz="0" w:space="0" w:color="auto"/>
      </w:divBdr>
      <w:divsChild>
        <w:div w:id="1994554786">
          <w:marLeft w:val="0"/>
          <w:marRight w:val="0"/>
          <w:marTop w:val="0"/>
          <w:marBottom w:val="0"/>
          <w:divBdr>
            <w:top w:val="single" w:sz="6" w:space="8" w:color="A1A1A1"/>
            <w:left w:val="single" w:sz="6" w:space="8" w:color="A1A1A1"/>
            <w:bottom w:val="single" w:sz="6" w:space="8" w:color="A1A1A1"/>
            <w:right w:val="single" w:sz="6" w:space="8" w:color="A1A1A1"/>
          </w:divBdr>
          <w:divsChild>
            <w:div w:id="969899820">
              <w:marLeft w:val="0"/>
              <w:marRight w:val="0"/>
              <w:marTop w:val="0"/>
              <w:marBottom w:val="0"/>
              <w:divBdr>
                <w:top w:val="none" w:sz="0" w:space="0" w:color="auto"/>
                <w:left w:val="none" w:sz="0" w:space="0" w:color="auto"/>
                <w:bottom w:val="none" w:sz="0" w:space="0" w:color="auto"/>
                <w:right w:val="none" w:sz="0" w:space="0" w:color="auto"/>
              </w:divBdr>
              <w:divsChild>
                <w:div w:id="1120614429">
                  <w:marLeft w:val="0"/>
                  <w:marRight w:val="0"/>
                  <w:marTop w:val="0"/>
                  <w:marBottom w:val="0"/>
                  <w:divBdr>
                    <w:top w:val="none" w:sz="0" w:space="0" w:color="auto"/>
                    <w:left w:val="none" w:sz="0" w:space="0" w:color="auto"/>
                    <w:bottom w:val="none" w:sz="0" w:space="0" w:color="auto"/>
                    <w:right w:val="none" w:sz="0" w:space="0" w:color="auto"/>
                  </w:divBdr>
                  <w:divsChild>
                    <w:div w:id="88163635">
                      <w:marLeft w:val="0"/>
                      <w:marRight w:val="0"/>
                      <w:marTop w:val="0"/>
                      <w:marBottom w:val="0"/>
                      <w:divBdr>
                        <w:top w:val="none" w:sz="0" w:space="0" w:color="auto"/>
                        <w:left w:val="none" w:sz="0" w:space="0" w:color="auto"/>
                        <w:bottom w:val="none" w:sz="0" w:space="0" w:color="auto"/>
                        <w:right w:val="none" w:sz="0" w:space="0" w:color="auto"/>
                      </w:divBdr>
                      <w:divsChild>
                        <w:div w:id="368183457">
                          <w:marLeft w:val="0"/>
                          <w:marRight w:val="0"/>
                          <w:marTop w:val="0"/>
                          <w:marBottom w:val="0"/>
                          <w:divBdr>
                            <w:top w:val="none" w:sz="0" w:space="0" w:color="auto"/>
                            <w:left w:val="none" w:sz="0" w:space="0" w:color="auto"/>
                            <w:bottom w:val="none" w:sz="0" w:space="0" w:color="auto"/>
                            <w:right w:val="none" w:sz="0" w:space="0" w:color="auto"/>
                          </w:divBdr>
                          <w:divsChild>
                            <w:div w:id="512841067">
                              <w:marLeft w:val="0"/>
                              <w:marRight w:val="0"/>
                              <w:marTop w:val="0"/>
                              <w:marBottom w:val="0"/>
                              <w:divBdr>
                                <w:top w:val="none" w:sz="0" w:space="0" w:color="auto"/>
                                <w:left w:val="none" w:sz="0" w:space="0" w:color="auto"/>
                                <w:bottom w:val="none" w:sz="0" w:space="0" w:color="auto"/>
                                <w:right w:val="none" w:sz="0" w:space="0" w:color="auto"/>
                              </w:divBdr>
                              <w:divsChild>
                                <w:div w:id="13746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drrami2012@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1853-5493-AE40-A3CD-34C6CDA3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7684</Words>
  <Characters>43801</Characters>
  <Application>Microsoft Macintosh Word</Application>
  <DocSecurity>0</DocSecurity>
  <Lines>365</Lines>
  <Paragraphs>102</Paragraphs>
  <ScaleCrop>false</ScaleCrop>
  <HeadingPairs>
    <vt:vector size="2" baseType="variant">
      <vt:variant>
        <vt:lpstr>Título</vt:lpstr>
      </vt:variant>
      <vt:variant>
        <vt:i4>1</vt:i4>
      </vt:variant>
    </vt:vector>
  </HeadingPairs>
  <TitlesOfParts>
    <vt:vector size="1" baseType="lpstr">
      <vt:lpstr/>
    </vt:vector>
  </TitlesOfParts>
  <Company>Consellería de Sanidade</Company>
  <LinksUpToDate>false</LinksUpToDate>
  <CharactersWithSpaces>51383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Abuassi, Emad</dc:creator>
  <cp:lastModifiedBy>Na Ma</cp:lastModifiedBy>
  <cp:revision>2</cp:revision>
  <cp:lastPrinted>2015-01-15T18:26:00Z</cp:lastPrinted>
  <dcterms:created xsi:type="dcterms:W3CDTF">2015-09-17T21:07:00Z</dcterms:created>
  <dcterms:modified xsi:type="dcterms:W3CDTF">2015-09-17T21:07:00Z</dcterms:modified>
</cp:coreProperties>
</file>