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80633" w14:textId="77777777" w:rsidR="00254B7C" w:rsidRPr="00691394" w:rsidRDefault="00254B7C" w:rsidP="0031457A">
      <w:pPr>
        <w:adjustRightInd w:val="0"/>
        <w:snapToGrid w:val="0"/>
        <w:spacing w:line="360" w:lineRule="auto"/>
        <w:rPr>
          <w:rFonts w:ascii="Book Antiqua" w:hAnsi="Book Antiqua" w:cs="Arial"/>
          <w:b/>
          <w:color w:val="222222"/>
          <w:shd w:val="clear" w:color="auto" w:fill="FFFFFF"/>
        </w:rPr>
      </w:pPr>
      <w:r w:rsidRPr="00691394">
        <w:rPr>
          <w:rFonts w:ascii="Book Antiqua" w:hAnsi="Book Antiqua" w:cs="Arial"/>
          <w:b/>
          <w:color w:val="222222"/>
          <w:shd w:val="clear" w:color="auto" w:fill="FFFFFF"/>
        </w:rPr>
        <w:t>Name of Journal: World Journal of Gastroenterology</w:t>
      </w:r>
    </w:p>
    <w:p w14:paraId="1622D7D4" w14:textId="663EFD21" w:rsidR="00254B7C" w:rsidRPr="00691394" w:rsidRDefault="00254B7C" w:rsidP="0031457A">
      <w:pPr>
        <w:adjustRightInd w:val="0"/>
        <w:snapToGrid w:val="0"/>
        <w:spacing w:line="360" w:lineRule="auto"/>
        <w:rPr>
          <w:rFonts w:ascii="Book Antiqua" w:hAnsi="Book Antiqua" w:cs="Arial"/>
          <w:b/>
          <w:color w:val="222222"/>
          <w:shd w:val="clear" w:color="auto" w:fill="FFFFFF"/>
        </w:rPr>
      </w:pPr>
      <w:r w:rsidRPr="00691394">
        <w:rPr>
          <w:rFonts w:ascii="Book Antiqua" w:hAnsi="Book Antiqua" w:cs="Arial"/>
          <w:b/>
          <w:color w:val="222222"/>
          <w:shd w:val="clear" w:color="auto" w:fill="FFFFFF"/>
        </w:rPr>
        <w:t>ESPS Manuscript NO: 20713</w:t>
      </w:r>
    </w:p>
    <w:p w14:paraId="243D21F9" w14:textId="1A5599A1" w:rsidR="0057571C" w:rsidRPr="00691394" w:rsidRDefault="00254B7C" w:rsidP="0031457A">
      <w:pPr>
        <w:kinsoku w:val="0"/>
        <w:overflowPunct w:val="0"/>
        <w:autoSpaceDE w:val="0"/>
        <w:autoSpaceDN w:val="0"/>
        <w:adjustRightInd w:val="0"/>
        <w:snapToGrid w:val="0"/>
        <w:spacing w:line="360" w:lineRule="auto"/>
        <w:rPr>
          <w:rFonts w:ascii="Book Antiqua" w:eastAsia="SimSun" w:hAnsi="Book Antiqua" w:cs="Arial"/>
          <w:b/>
          <w:color w:val="222222"/>
          <w:shd w:val="clear" w:color="auto" w:fill="FFFFFF"/>
          <w:lang w:eastAsia="zh-CN"/>
        </w:rPr>
      </w:pPr>
      <w:r w:rsidRPr="00691394">
        <w:rPr>
          <w:rFonts w:ascii="Book Antiqua" w:hAnsi="Book Antiqua" w:cs="Arial"/>
          <w:b/>
          <w:color w:val="222222"/>
          <w:shd w:val="clear" w:color="auto" w:fill="FFFFFF"/>
        </w:rPr>
        <w:t xml:space="preserve">Manuscript Type: </w:t>
      </w:r>
      <w:r w:rsidR="0057571C" w:rsidRPr="00691394">
        <w:rPr>
          <w:rFonts w:ascii="Book Antiqua" w:hAnsi="Book Antiqua" w:cs="Arial"/>
          <w:b/>
          <w:color w:val="222222"/>
          <w:shd w:val="clear" w:color="auto" w:fill="FFFFFF"/>
        </w:rPr>
        <w:t>ORIGINAL ARTICLE</w:t>
      </w:r>
    </w:p>
    <w:p w14:paraId="217690F7" w14:textId="77777777" w:rsidR="0057571C" w:rsidRPr="00691394" w:rsidRDefault="0057571C" w:rsidP="0031457A">
      <w:pPr>
        <w:kinsoku w:val="0"/>
        <w:overflowPunct w:val="0"/>
        <w:autoSpaceDE w:val="0"/>
        <w:autoSpaceDN w:val="0"/>
        <w:adjustRightInd w:val="0"/>
        <w:snapToGrid w:val="0"/>
        <w:spacing w:line="360" w:lineRule="auto"/>
        <w:rPr>
          <w:rFonts w:ascii="Book Antiqua" w:eastAsia="SimSun" w:hAnsi="Book Antiqua" w:cs="Arial"/>
          <w:b/>
          <w:i/>
          <w:color w:val="222222"/>
          <w:shd w:val="clear" w:color="auto" w:fill="FFFFFF"/>
          <w:lang w:eastAsia="zh-CN"/>
        </w:rPr>
      </w:pPr>
    </w:p>
    <w:p w14:paraId="105A65EE" w14:textId="5CA427A6" w:rsidR="00254B7C" w:rsidRPr="00691394" w:rsidRDefault="00254B7C" w:rsidP="0031457A">
      <w:pPr>
        <w:kinsoku w:val="0"/>
        <w:overflowPunct w:val="0"/>
        <w:autoSpaceDE w:val="0"/>
        <w:autoSpaceDN w:val="0"/>
        <w:adjustRightInd w:val="0"/>
        <w:snapToGrid w:val="0"/>
        <w:spacing w:line="360" w:lineRule="auto"/>
        <w:rPr>
          <w:rFonts w:ascii="Book Antiqua" w:eastAsia="SimSun" w:hAnsi="Book Antiqua" w:cs="Times New Roman"/>
          <w:b/>
          <w:i/>
          <w:sz w:val="24"/>
          <w:szCs w:val="24"/>
          <w:lang w:eastAsia="zh-CN"/>
        </w:rPr>
      </w:pPr>
      <w:r w:rsidRPr="00691394">
        <w:rPr>
          <w:rFonts w:ascii="Book Antiqua" w:eastAsia="SimSun" w:hAnsi="Book Antiqua" w:cs="Times New Roman"/>
          <w:b/>
          <w:i/>
          <w:sz w:val="24"/>
          <w:szCs w:val="24"/>
          <w:lang w:eastAsia="zh-CN"/>
        </w:rPr>
        <w:t>Randomized Clinical Trial</w:t>
      </w:r>
    </w:p>
    <w:p w14:paraId="3C90AE11" w14:textId="6E6C8CE7" w:rsidR="00947BAD" w:rsidRPr="00691394" w:rsidRDefault="000B2FDD"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691394">
        <w:rPr>
          <w:rFonts w:ascii="Book Antiqua" w:hAnsi="Book Antiqua" w:cs="Times New Roman" w:hint="eastAsia"/>
          <w:b/>
          <w:sz w:val="24"/>
          <w:szCs w:val="24"/>
        </w:rPr>
        <w:t>S</w:t>
      </w:r>
      <w:r w:rsidR="00552070" w:rsidRPr="00691394">
        <w:rPr>
          <w:rFonts w:ascii="Book Antiqua" w:hAnsi="Book Antiqua" w:cs="Times New Roman"/>
          <w:b/>
          <w:sz w:val="24"/>
          <w:szCs w:val="24"/>
        </w:rPr>
        <w:t xml:space="preserve">ulforaphane-rich broccoli sprout extract </w:t>
      </w:r>
      <w:r w:rsidRPr="00691394">
        <w:rPr>
          <w:rFonts w:ascii="Book Antiqua" w:hAnsi="Book Antiqua" w:cs="Times New Roman" w:hint="eastAsia"/>
          <w:b/>
          <w:sz w:val="24"/>
          <w:szCs w:val="24"/>
        </w:rPr>
        <w:t xml:space="preserve">improves </w:t>
      </w:r>
      <w:r w:rsidR="00937E65" w:rsidRPr="00691394">
        <w:rPr>
          <w:rFonts w:ascii="Book Antiqua" w:hAnsi="Book Antiqua" w:cs="Times New Roman"/>
          <w:b/>
          <w:sz w:val="24"/>
          <w:szCs w:val="24"/>
        </w:rPr>
        <w:t xml:space="preserve">hepatic </w:t>
      </w:r>
      <w:r w:rsidR="007567BC" w:rsidRPr="00691394">
        <w:rPr>
          <w:rFonts w:ascii="Book Antiqua" w:hAnsi="Book Antiqua" w:cs="Times New Roman"/>
          <w:b/>
          <w:sz w:val="24"/>
          <w:szCs w:val="24"/>
        </w:rPr>
        <w:t xml:space="preserve">abnormalities </w:t>
      </w:r>
      <w:r w:rsidR="00AB2EC6" w:rsidRPr="00691394">
        <w:rPr>
          <w:rFonts w:ascii="Book Antiqua" w:hAnsi="Book Antiqua" w:cs="Times New Roman"/>
          <w:b/>
          <w:sz w:val="24"/>
          <w:szCs w:val="24"/>
        </w:rPr>
        <w:t xml:space="preserve">in </w:t>
      </w:r>
      <w:r w:rsidRPr="00691394">
        <w:rPr>
          <w:rFonts w:ascii="Book Antiqua" w:hAnsi="Book Antiqua" w:cs="Times New Roman" w:hint="eastAsia"/>
          <w:b/>
          <w:sz w:val="24"/>
          <w:szCs w:val="24"/>
        </w:rPr>
        <w:t>male subjects</w:t>
      </w:r>
    </w:p>
    <w:p w14:paraId="156AF1F2" w14:textId="77777777" w:rsidR="00B33D69" w:rsidRPr="00691394" w:rsidRDefault="00B33D69"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65D8B0A8" w14:textId="2501C5E1" w:rsidR="00937E65" w:rsidRPr="00691394" w:rsidRDefault="00661B7A"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Kikuchi </w:t>
      </w:r>
      <w:r>
        <w:rPr>
          <w:rFonts w:ascii="Book Antiqua" w:eastAsia="SimSun" w:hAnsi="Book Antiqua" w:cs="Times New Roman" w:hint="eastAsia"/>
          <w:sz w:val="24"/>
          <w:szCs w:val="24"/>
          <w:lang w:eastAsia="zh-CN"/>
        </w:rPr>
        <w:t xml:space="preserve">M </w:t>
      </w:r>
      <w:r w:rsidRPr="00661B7A">
        <w:rPr>
          <w:rFonts w:ascii="Book Antiqua" w:eastAsia="SimSun" w:hAnsi="Book Antiqua" w:cs="Times New Roman"/>
          <w:i/>
          <w:sz w:val="24"/>
          <w:szCs w:val="24"/>
          <w:lang w:eastAsia="zh-CN"/>
        </w:rPr>
        <w:t>et al</w:t>
      </w:r>
      <w:r>
        <w:rPr>
          <w:rFonts w:ascii="Book Antiqua" w:eastAsia="SimSun" w:hAnsi="Book Antiqua" w:cs="Times New Roman" w:hint="eastAsia"/>
          <w:sz w:val="24"/>
          <w:szCs w:val="24"/>
          <w:lang w:eastAsia="zh-CN"/>
        </w:rPr>
        <w:t xml:space="preserve">. </w:t>
      </w:r>
      <w:r w:rsidR="00937E65" w:rsidRPr="00691394">
        <w:rPr>
          <w:rFonts w:ascii="Book Antiqua" w:hAnsi="Book Antiqua" w:cs="Times New Roman"/>
          <w:sz w:val="24"/>
          <w:szCs w:val="24"/>
        </w:rPr>
        <w:t xml:space="preserve">Sulforaphane improves liver function in </w:t>
      </w:r>
      <w:r w:rsidR="00A06894" w:rsidRPr="00691394">
        <w:rPr>
          <w:rFonts w:ascii="Book Antiqua" w:hAnsi="Book Antiqua" w:cs="Times New Roman"/>
          <w:sz w:val="24"/>
          <w:szCs w:val="24"/>
        </w:rPr>
        <w:t>humans</w:t>
      </w:r>
    </w:p>
    <w:p w14:paraId="44FE0781" w14:textId="77777777" w:rsidR="00937E65" w:rsidRPr="00691394" w:rsidRDefault="00937E65"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6072BDF9" w14:textId="50111816" w:rsidR="00AB531F" w:rsidRPr="00691394" w:rsidRDefault="00AB531F"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M</w:t>
      </w:r>
      <w:r w:rsidR="00F24CFE" w:rsidRPr="00691394">
        <w:rPr>
          <w:rFonts w:ascii="Book Antiqua" w:hAnsi="Book Antiqua" w:cs="Times New Roman"/>
          <w:sz w:val="24"/>
          <w:szCs w:val="24"/>
        </w:rPr>
        <w:t xml:space="preserve">asahiro Kikuchi, Yusuke Ushida, </w:t>
      </w:r>
      <w:r w:rsidR="000B2FDD" w:rsidRPr="00691394">
        <w:rPr>
          <w:rFonts w:ascii="Book Antiqua" w:hAnsi="Book Antiqua" w:cs="Times New Roman" w:hint="eastAsia"/>
          <w:sz w:val="24"/>
          <w:szCs w:val="24"/>
        </w:rPr>
        <w:t xml:space="preserve">Hirokazu Shiozawa, </w:t>
      </w:r>
      <w:r w:rsidR="00F24CFE" w:rsidRPr="00691394">
        <w:rPr>
          <w:rFonts w:ascii="Book Antiqua" w:hAnsi="Book Antiqua" w:cs="Times New Roman"/>
          <w:sz w:val="24"/>
          <w:szCs w:val="24"/>
        </w:rPr>
        <w:t xml:space="preserve">Rumiko Umeda, </w:t>
      </w:r>
      <w:r w:rsidR="0057293A" w:rsidRPr="00691394">
        <w:rPr>
          <w:rFonts w:ascii="Book Antiqua" w:hAnsi="Book Antiqua" w:cs="Times New Roman"/>
          <w:sz w:val="24"/>
          <w:szCs w:val="24"/>
        </w:rPr>
        <w:t>Kota</w:t>
      </w:r>
      <w:r w:rsidR="00A71419" w:rsidRPr="00691394">
        <w:rPr>
          <w:rFonts w:ascii="Book Antiqua" w:hAnsi="Book Antiqua" w:cs="Times New Roman"/>
          <w:sz w:val="24"/>
          <w:szCs w:val="24"/>
        </w:rPr>
        <w:t xml:space="preserve"> Tsuruya, Yudai Aoki, </w:t>
      </w:r>
      <w:r w:rsidR="00F24CFE" w:rsidRPr="00691394">
        <w:rPr>
          <w:rFonts w:ascii="Book Antiqua" w:hAnsi="Book Antiqua" w:cs="Times New Roman"/>
          <w:sz w:val="24"/>
          <w:szCs w:val="24"/>
        </w:rPr>
        <w:t>Hiroyuki Suganuma, Yasuhiro Nishizaki</w:t>
      </w:r>
    </w:p>
    <w:p w14:paraId="2CEED8B1" w14:textId="77777777" w:rsidR="00A26867" w:rsidRPr="00661B7A" w:rsidRDefault="00A26867"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61FBD2F8" w14:textId="3AD5EB8B" w:rsidR="007E3E6D" w:rsidRPr="00691394" w:rsidRDefault="007E3E6D" w:rsidP="0031457A">
      <w:pPr>
        <w:kinsoku w:val="0"/>
        <w:overflowPunct w:val="0"/>
        <w:autoSpaceDE w:val="0"/>
        <w:autoSpaceDN w:val="0"/>
        <w:adjustRightInd w:val="0"/>
        <w:snapToGrid w:val="0"/>
        <w:spacing w:line="360" w:lineRule="auto"/>
        <w:rPr>
          <w:rStyle w:val="affiliation"/>
          <w:rFonts w:ascii="Book Antiqua" w:hAnsi="Book Antiqua" w:cs="Times New Roman"/>
          <w:sz w:val="24"/>
          <w:szCs w:val="24"/>
        </w:rPr>
      </w:pPr>
      <w:r w:rsidRPr="00691394">
        <w:rPr>
          <w:rFonts w:ascii="Book Antiqua" w:hAnsi="Book Antiqua" w:cs="Times New Roman"/>
          <w:b/>
          <w:sz w:val="24"/>
          <w:szCs w:val="24"/>
        </w:rPr>
        <w:t>Masahiro Kikuchi</w:t>
      </w:r>
      <w:r w:rsidR="00453858" w:rsidRPr="00691394">
        <w:rPr>
          <w:rFonts w:ascii="Book Antiqua" w:hAnsi="Book Antiqua" w:cs="Times New Roman"/>
          <w:b/>
          <w:sz w:val="24"/>
          <w:szCs w:val="24"/>
        </w:rPr>
        <w:t>, Rumiko Umeda, Kota Tsuruya, Hirokazu Shiozawa</w:t>
      </w:r>
      <w:r w:rsidR="00C07F8B" w:rsidRPr="00691394">
        <w:rPr>
          <w:rFonts w:ascii="Book Antiqua" w:hAnsi="Book Antiqua" w:cs="Times New Roman"/>
          <w:sz w:val="24"/>
          <w:szCs w:val="24"/>
        </w:rPr>
        <w:t>, D</w:t>
      </w:r>
      <w:r w:rsidR="00551C13" w:rsidRPr="00691394">
        <w:rPr>
          <w:rFonts w:ascii="Book Antiqua" w:hAnsi="Book Antiqua" w:cs="Times New Roman" w:hint="eastAsia"/>
          <w:sz w:val="24"/>
          <w:szCs w:val="24"/>
        </w:rPr>
        <w:t>igestive and Liver disease Center</w:t>
      </w:r>
      <w:r w:rsidR="00453858" w:rsidRPr="00691394">
        <w:rPr>
          <w:rFonts w:ascii="Book Antiqua" w:hAnsi="Book Antiqua" w:cs="Times New Roman"/>
          <w:sz w:val="24"/>
          <w:szCs w:val="24"/>
        </w:rPr>
        <w:t xml:space="preserve">, Tokai University Tokyo Hospital, </w:t>
      </w:r>
      <w:r w:rsidR="0057571C" w:rsidRPr="00691394">
        <w:rPr>
          <w:rStyle w:val="affiliation"/>
          <w:rFonts w:ascii="Book Antiqua" w:hAnsi="Book Antiqua" w:cs="Times New Roman"/>
          <w:sz w:val="24"/>
          <w:szCs w:val="24"/>
        </w:rPr>
        <w:t>Tokyo</w:t>
      </w:r>
      <w:r w:rsidR="00453858" w:rsidRPr="00691394">
        <w:rPr>
          <w:rStyle w:val="affiliation"/>
          <w:rFonts w:ascii="Book Antiqua" w:hAnsi="Book Antiqua" w:cs="Times New Roman"/>
          <w:sz w:val="24"/>
          <w:szCs w:val="24"/>
        </w:rPr>
        <w:t xml:space="preserve"> 153-0065, Japan</w:t>
      </w:r>
    </w:p>
    <w:p w14:paraId="14D957AD" w14:textId="77777777" w:rsidR="00453858" w:rsidRPr="00691394" w:rsidRDefault="00453858" w:rsidP="0031457A">
      <w:pPr>
        <w:kinsoku w:val="0"/>
        <w:overflowPunct w:val="0"/>
        <w:autoSpaceDE w:val="0"/>
        <w:autoSpaceDN w:val="0"/>
        <w:adjustRightInd w:val="0"/>
        <w:snapToGrid w:val="0"/>
        <w:spacing w:line="360" w:lineRule="auto"/>
        <w:rPr>
          <w:rStyle w:val="affiliation"/>
          <w:rFonts w:ascii="Book Antiqua" w:hAnsi="Book Antiqua" w:cs="Times New Roman"/>
          <w:sz w:val="24"/>
          <w:szCs w:val="24"/>
        </w:rPr>
      </w:pPr>
    </w:p>
    <w:p w14:paraId="71054AAE" w14:textId="64665925" w:rsidR="00453858" w:rsidRPr="00691394" w:rsidRDefault="00453858" w:rsidP="0031457A">
      <w:pPr>
        <w:kinsoku w:val="0"/>
        <w:overflowPunct w:val="0"/>
        <w:autoSpaceDE w:val="0"/>
        <w:autoSpaceDN w:val="0"/>
        <w:adjustRightInd w:val="0"/>
        <w:snapToGrid w:val="0"/>
        <w:spacing w:line="360" w:lineRule="auto"/>
        <w:rPr>
          <w:rStyle w:val="affiliation"/>
          <w:rFonts w:ascii="Book Antiqua" w:hAnsi="Book Antiqua" w:cs="Times New Roman"/>
          <w:sz w:val="24"/>
          <w:szCs w:val="24"/>
        </w:rPr>
      </w:pPr>
      <w:r w:rsidRPr="00691394">
        <w:rPr>
          <w:rStyle w:val="affiliation"/>
          <w:rFonts w:ascii="Book Antiqua" w:hAnsi="Book Antiqua" w:cs="Times New Roman"/>
          <w:b/>
          <w:sz w:val="24"/>
          <w:szCs w:val="24"/>
        </w:rPr>
        <w:t>Yusuke Ushida, Yudai Aoki, Hiroyuki Suganuma</w:t>
      </w:r>
      <w:r w:rsidRPr="00691394">
        <w:rPr>
          <w:rStyle w:val="affiliation"/>
          <w:rFonts w:ascii="Book Antiqua" w:hAnsi="Book Antiqua" w:cs="Times New Roman"/>
          <w:sz w:val="24"/>
          <w:szCs w:val="24"/>
        </w:rPr>
        <w:t xml:space="preserve">, Research </w:t>
      </w:r>
      <w:r w:rsidR="0057571C" w:rsidRPr="00691394">
        <w:rPr>
          <w:rStyle w:val="affiliation"/>
          <w:rFonts w:ascii="Book Antiqua" w:eastAsia="SimSun" w:hAnsi="Book Antiqua" w:cs="Times New Roman" w:hint="eastAsia"/>
          <w:sz w:val="24"/>
          <w:szCs w:val="24"/>
          <w:lang w:eastAsia="zh-CN"/>
        </w:rPr>
        <w:t>and</w:t>
      </w:r>
      <w:r w:rsidRPr="00691394">
        <w:rPr>
          <w:rStyle w:val="affiliation"/>
          <w:rFonts w:ascii="Book Antiqua" w:hAnsi="Book Antiqua" w:cs="Times New Roman"/>
          <w:sz w:val="24"/>
          <w:szCs w:val="24"/>
        </w:rPr>
        <w:t xml:space="preserve"> Development, Kagome Co., Ltd., 17 Nishitomiyama, Nasushiobara, Tochigi 329-2762, Japan</w:t>
      </w:r>
    </w:p>
    <w:p w14:paraId="730EF64F" w14:textId="77777777" w:rsidR="00453858" w:rsidRPr="00691394" w:rsidRDefault="00453858" w:rsidP="0031457A">
      <w:pPr>
        <w:kinsoku w:val="0"/>
        <w:overflowPunct w:val="0"/>
        <w:autoSpaceDE w:val="0"/>
        <w:autoSpaceDN w:val="0"/>
        <w:adjustRightInd w:val="0"/>
        <w:snapToGrid w:val="0"/>
        <w:spacing w:line="360" w:lineRule="auto"/>
        <w:rPr>
          <w:rStyle w:val="affiliation"/>
          <w:rFonts w:ascii="Book Antiqua" w:hAnsi="Book Antiqua" w:cs="Times New Roman"/>
          <w:sz w:val="24"/>
          <w:szCs w:val="24"/>
        </w:rPr>
      </w:pPr>
    </w:p>
    <w:p w14:paraId="200C33B4" w14:textId="3BBA0E62" w:rsidR="00453858" w:rsidRPr="00691394" w:rsidRDefault="00453858"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Style w:val="affiliation"/>
          <w:rFonts w:ascii="Book Antiqua" w:hAnsi="Book Antiqua" w:cs="Times New Roman"/>
          <w:b/>
          <w:sz w:val="24"/>
          <w:szCs w:val="24"/>
        </w:rPr>
        <w:t>Yasuhiro Nishizaki</w:t>
      </w:r>
      <w:r w:rsidRPr="00691394">
        <w:rPr>
          <w:rStyle w:val="affiliation"/>
          <w:rFonts w:ascii="Book Antiqua" w:hAnsi="Book Antiqua" w:cs="Times New Roman"/>
          <w:sz w:val="24"/>
          <w:szCs w:val="24"/>
        </w:rPr>
        <w:t xml:space="preserve">, </w:t>
      </w:r>
      <w:r w:rsidRPr="00691394">
        <w:rPr>
          <w:rFonts w:ascii="Book Antiqua" w:hAnsi="Book Antiqua" w:cs="Times New Roman"/>
          <w:sz w:val="24"/>
          <w:szCs w:val="24"/>
        </w:rPr>
        <w:t>Department of Clinical Health Science</w:t>
      </w:r>
      <w:r w:rsidRPr="00691394">
        <w:rPr>
          <w:rStyle w:val="affiliation"/>
          <w:rFonts w:ascii="Book Antiqua" w:hAnsi="Book Antiqua" w:cs="Times New Roman"/>
          <w:sz w:val="24"/>
          <w:szCs w:val="24"/>
        </w:rPr>
        <w:t xml:space="preserve">, Tokai University Tokyo Hospital, </w:t>
      </w:r>
      <w:r w:rsidR="0057571C" w:rsidRPr="00691394">
        <w:rPr>
          <w:rStyle w:val="affiliation"/>
          <w:rFonts w:ascii="Book Antiqua" w:hAnsi="Book Antiqua" w:cs="Times New Roman"/>
          <w:sz w:val="24"/>
          <w:szCs w:val="24"/>
        </w:rPr>
        <w:t>Tokyo</w:t>
      </w:r>
      <w:r w:rsidRPr="00691394">
        <w:rPr>
          <w:rStyle w:val="affiliation"/>
          <w:rFonts w:ascii="Book Antiqua" w:hAnsi="Book Antiqua" w:cs="Times New Roman"/>
          <w:sz w:val="24"/>
          <w:szCs w:val="24"/>
        </w:rPr>
        <w:t xml:space="preserve"> 153-0065, Japan</w:t>
      </w:r>
    </w:p>
    <w:p w14:paraId="0F2855BD" w14:textId="77777777" w:rsidR="00A26867" w:rsidRPr="00691394" w:rsidRDefault="00A26867" w:rsidP="0031457A">
      <w:pPr>
        <w:kinsoku w:val="0"/>
        <w:overflowPunct w:val="0"/>
        <w:autoSpaceDE w:val="0"/>
        <w:autoSpaceDN w:val="0"/>
        <w:adjustRightInd w:val="0"/>
        <w:snapToGrid w:val="0"/>
        <w:spacing w:line="360" w:lineRule="auto"/>
        <w:rPr>
          <w:rStyle w:val="affiliation"/>
          <w:rFonts w:ascii="Book Antiqua" w:hAnsi="Book Antiqua" w:cs="Times New Roman"/>
          <w:sz w:val="24"/>
          <w:szCs w:val="24"/>
        </w:rPr>
      </w:pPr>
    </w:p>
    <w:p w14:paraId="196DE2DE" w14:textId="5FF10802" w:rsidR="00937E65" w:rsidRPr="00691394" w:rsidRDefault="00937E65"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691394">
        <w:rPr>
          <w:rFonts w:ascii="Book Antiqua" w:hAnsi="Book Antiqua" w:cs="Times New Roman"/>
          <w:b/>
          <w:sz w:val="24"/>
          <w:szCs w:val="24"/>
        </w:rPr>
        <w:t>Author contributions</w:t>
      </w:r>
      <w:r w:rsidR="00453858" w:rsidRPr="00691394">
        <w:rPr>
          <w:rFonts w:ascii="Book Antiqua" w:hAnsi="Book Antiqua" w:cs="Times New Roman"/>
          <w:b/>
          <w:sz w:val="24"/>
          <w:szCs w:val="24"/>
        </w:rPr>
        <w:t xml:space="preserve">: </w:t>
      </w:r>
      <w:r w:rsidR="00453858" w:rsidRPr="00691394">
        <w:rPr>
          <w:rFonts w:ascii="Book Antiqua" w:hAnsi="Book Antiqua" w:cs="Times New Roman"/>
          <w:sz w:val="24"/>
          <w:szCs w:val="24"/>
        </w:rPr>
        <w:t>Kikuchi M, Ushida Y,</w:t>
      </w:r>
      <w:r w:rsidR="00661B7A">
        <w:rPr>
          <w:rFonts w:ascii="Book Antiqua" w:hAnsi="Book Antiqua" w:cs="Times New Roman"/>
          <w:sz w:val="24"/>
          <w:szCs w:val="24"/>
        </w:rPr>
        <w:t xml:space="preserve"> Shiozawa H, Aoki Y, Suganuma H</w:t>
      </w:r>
      <w:r w:rsidR="00453858" w:rsidRPr="00691394">
        <w:rPr>
          <w:rFonts w:ascii="Book Antiqua" w:hAnsi="Book Antiqua" w:cs="Times New Roman"/>
          <w:sz w:val="24"/>
          <w:szCs w:val="24"/>
        </w:rPr>
        <w:t xml:space="preserve"> and Nishizaki Y designed the research</w:t>
      </w:r>
      <w:r w:rsidR="00E25583" w:rsidRPr="00691394">
        <w:rPr>
          <w:rFonts w:ascii="Book Antiqua" w:hAnsi="Book Antiqua" w:cs="Times New Roman"/>
          <w:sz w:val="24"/>
          <w:szCs w:val="24"/>
        </w:rPr>
        <w:t>;</w:t>
      </w:r>
      <w:r w:rsidR="00453858" w:rsidRPr="00691394">
        <w:rPr>
          <w:rFonts w:ascii="Book Antiqua" w:hAnsi="Book Antiqua" w:cs="Times New Roman"/>
          <w:sz w:val="24"/>
          <w:szCs w:val="24"/>
        </w:rPr>
        <w:t xml:space="preserve"> Kikuchi M,</w:t>
      </w:r>
      <w:r w:rsidR="00661B7A">
        <w:rPr>
          <w:rFonts w:ascii="Book Antiqua" w:hAnsi="Book Antiqua" w:cs="Times New Roman"/>
          <w:sz w:val="24"/>
          <w:szCs w:val="24"/>
        </w:rPr>
        <w:t xml:space="preserve"> Umeda R, Tsuruya K, Shiozawa H</w:t>
      </w:r>
      <w:r w:rsidR="00453858" w:rsidRPr="00691394">
        <w:rPr>
          <w:rFonts w:ascii="Book Antiqua" w:hAnsi="Book Antiqua" w:cs="Times New Roman"/>
          <w:sz w:val="24"/>
          <w:szCs w:val="24"/>
        </w:rPr>
        <w:t xml:space="preserve"> and Nish</w:t>
      </w:r>
      <w:r w:rsidR="001D3A0B" w:rsidRPr="00691394">
        <w:rPr>
          <w:rFonts w:ascii="Book Antiqua" w:hAnsi="Book Antiqua" w:cs="Times New Roman"/>
          <w:sz w:val="24"/>
          <w:szCs w:val="24"/>
        </w:rPr>
        <w:t>izaki Y performed clinical research</w:t>
      </w:r>
      <w:r w:rsidR="00E25583" w:rsidRPr="00691394">
        <w:rPr>
          <w:rFonts w:ascii="Book Antiqua" w:hAnsi="Book Antiqua" w:cs="Times New Roman"/>
          <w:sz w:val="24"/>
          <w:szCs w:val="24"/>
        </w:rPr>
        <w:t>;</w:t>
      </w:r>
      <w:r w:rsidR="00376DB4" w:rsidRPr="00691394">
        <w:rPr>
          <w:rFonts w:ascii="Book Antiqua" w:hAnsi="Book Antiqua" w:cs="Times New Roman"/>
          <w:sz w:val="24"/>
          <w:szCs w:val="24"/>
        </w:rPr>
        <w:t xml:space="preserve"> Ushida Y contributed to </w:t>
      </w:r>
      <w:r w:rsidR="001D3A0B" w:rsidRPr="00691394">
        <w:rPr>
          <w:rFonts w:ascii="Book Antiqua" w:hAnsi="Book Antiqua" w:cs="Times New Roman"/>
          <w:sz w:val="24"/>
          <w:szCs w:val="24"/>
        </w:rPr>
        <w:t>biological analyses and preformed animal experiment</w:t>
      </w:r>
      <w:r w:rsidR="00475DA2" w:rsidRPr="00691394">
        <w:rPr>
          <w:rFonts w:ascii="Book Antiqua" w:hAnsi="Book Antiqua" w:cs="Times New Roman"/>
          <w:sz w:val="24"/>
          <w:szCs w:val="24"/>
        </w:rPr>
        <w:t>s</w:t>
      </w:r>
      <w:r w:rsidR="00E25583" w:rsidRPr="00691394">
        <w:rPr>
          <w:rFonts w:ascii="Book Antiqua" w:hAnsi="Book Antiqua" w:cs="Times New Roman"/>
          <w:sz w:val="24"/>
          <w:szCs w:val="24"/>
        </w:rPr>
        <w:t>;</w:t>
      </w:r>
      <w:r w:rsidR="001D3A0B" w:rsidRPr="00691394">
        <w:rPr>
          <w:rFonts w:ascii="Book Antiqua" w:hAnsi="Book Antiqua" w:cs="Times New Roman"/>
          <w:sz w:val="24"/>
          <w:szCs w:val="24"/>
        </w:rPr>
        <w:t xml:space="preserve"> </w:t>
      </w:r>
      <w:r w:rsidR="001F6843" w:rsidRPr="00691394">
        <w:rPr>
          <w:rFonts w:ascii="Book Antiqua" w:hAnsi="Book Antiqua" w:cs="Times New Roman"/>
          <w:sz w:val="24"/>
          <w:szCs w:val="24"/>
        </w:rPr>
        <w:t xml:space="preserve">Kikuchi M and Nishizaki Y interpreted </w:t>
      </w:r>
      <w:r w:rsidR="00E25583" w:rsidRPr="00691394">
        <w:rPr>
          <w:rFonts w:ascii="Book Antiqua" w:hAnsi="Book Antiqua" w:cs="Times New Roman"/>
          <w:sz w:val="24"/>
          <w:szCs w:val="24"/>
        </w:rPr>
        <w:t xml:space="preserve">the </w:t>
      </w:r>
      <w:r w:rsidR="001F6843" w:rsidRPr="00691394">
        <w:rPr>
          <w:rFonts w:ascii="Book Antiqua" w:hAnsi="Book Antiqua" w:cs="Times New Roman"/>
          <w:sz w:val="24"/>
          <w:szCs w:val="24"/>
        </w:rPr>
        <w:t>data</w:t>
      </w:r>
      <w:r w:rsidR="00E25583" w:rsidRPr="00691394">
        <w:rPr>
          <w:rFonts w:ascii="Book Antiqua" w:hAnsi="Book Antiqua" w:cs="Times New Roman"/>
          <w:sz w:val="24"/>
          <w:szCs w:val="24"/>
        </w:rPr>
        <w:t>;</w:t>
      </w:r>
      <w:r w:rsidR="001F6843" w:rsidRPr="00691394">
        <w:rPr>
          <w:rFonts w:ascii="Book Antiqua" w:hAnsi="Book Antiqua" w:cs="Times New Roman"/>
          <w:sz w:val="24"/>
          <w:szCs w:val="24"/>
        </w:rPr>
        <w:t xml:space="preserve"> </w:t>
      </w:r>
      <w:r w:rsidR="00661B7A">
        <w:rPr>
          <w:rFonts w:ascii="Book Antiqua" w:hAnsi="Book Antiqua" w:cs="Times New Roman"/>
          <w:sz w:val="24"/>
          <w:szCs w:val="24"/>
        </w:rPr>
        <w:t>Kikuchi M, Ushida Y</w:t>
      </w:r>
      <w:r w:rsidR="001D3A0B" w:rsidRPr="00691394">
        <w:rPr>
          <w:rFonts w:ascii="Book Antiqua" w:hAnsi="Book Antiqua" w:cs="Times New Roman"/>
          <w:sz w:val="24"/>
          <w:szCs w:val="24"/>
        </w:rPr>
        <w:t xml:space="preserve"> and Nishizaki Y wrote the paper.</w:t>
      </w:r>
    </w:p>
    <w:p w14:paraId="27A522C3" w14:textId="77777777" w:rsidR="001D3A0B" w:rsidRPr="00691394" w:rsidRDefault="001D3A0B"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05334A97" w14:textId="485F25A7" w:rsidR="001D3A0B" w:rsidRPr="00691394" w:rsidRDefault="00661B7A"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61B7A">
        <w:rPr>
          <w:rFonts w:ascii="Book Antiqua" w:hAnsi="Book Antiqua" w:cs="Times New Roman"/>
          <w:b/>
          <w:sz w:val="24"/>
          <w:szCs w:val="24"/>
        </w:rPr>
        <w:t>Institutional review board statement</w:t>
      </w:r>
      <w:r>
        <w:rPr>
          <w:rFonts w:ascii="Book Antiqua" w:eastAsia="SimSun" w:hAnsi="Book Antiqua" w:cs="Times New Roman" w:hint="eastAsia"/>
          <w:b/>
          <w:sz w:val="24"/>
          <w:szCs w:val="24"/>
          <w:lang w:eastAsia="zh-CN"/>
        </w:rPr>
        <w:t>:</w:t>
      </w:r>
      <w:r w:rsidR="001D3A0B" w:rsidRPr="00691394">
        <w:rPr>
          <w:rFonts w:ascii="Book Antiqua" w:hAnsi="Book Antiqua" w:cs="Times New Roman"/>
          <w:sz w:val="24"/>
          <w:szCs w:val="24"/>
        </w:rPr>
        <w:t xml:space="preserve"> The clinical trial has been registered with UMIN-CTR (#UMIN000012855). The protocol was approved by the Institutional Review Board for Clinical Research of </w:t>
      </w:r>
      <w:r w:rsidR="00475DA2" w:rsidRPr="00691394">
        <w:rPr>
          <w:rFonts w:ascii="Book Antiqua" w:hAnsi="Book Antiqua" w:cs="Times New Roman"/>
          <w:sz w:val="24"/>
          <w:szCs w:val="24"/>
        </w:rPr>
        <w:t xml:space="preserve">the </w:t>
      </w:r>
      <w:r w:rsidR="001D3A0B" w:rsidRPr="00691394">
        <w:rPr>
          <w:rFonts w:ascii="Book Antiqua" w:hAnsi="Book Antiqua" w:cs="Times New Roman"/>
          <w:sz w:val="24"/>
          <w:szCs w:val="24"/>
        </w:rPr>
        <w:t>Tokai University School of Medicine (#13R-169) and the Ethics Committee of Kagome Co., Ltd (#2013-R05).</w:t>
      </w:r>
      <w:r w:rsidR="00380A54" w:rsidRPr="00691394">
        <w:rPr>
          <w:rFonts w:ascii="Book Antiqua" w:hAnsi="Book Antiqua" w:cs="Times New Roman" w:hint="eastAsia"/>
          <w:sz w:val="24"/>
          <w:szCs w:val="24"/>
        </w:rPr>
        <w:t xml:space="preserve"> The study was conducted in accordance with </w:t>
      </w:r>
      <w:r w:rsidR="00380A54" w:rsidRPr="00691394">
        <w:rPr>
          <w:rFonts w:ascii="Book Antiqua" w:hAnsi="Book Antiqua" w:cs="Times New Roman"/>
          <w:sz w:val="24"/>
          <w:szCs w:val="24"/>
        </w:rPr>
        <w:t>the International Ethical Guidelines and Declaration of Helsinki.</w:t>
      </w:r>
    </w:p>
    <w:p w14:paraId="1BC13BBB" w14:textId="77777777" w:rsidR="001D3A0B" w:rsidRPr="00691394" w:rsidRDefault="001D3A0B"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5F1D233D" w14:textId="43440A91" w:rsidR="001D3A0B" w:rsidRPr="00691394" w:rsidRDefault="00661B7A"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61B7A">
        <w:rPr>
          <w:rFonts w:ascii="Book Antiqua" w:hAnsi="Book Antiqua" w:cs="Times New Roman"/>
          <w:b/>
          <w:sz w:val="24"/>
          <w:szCs w:val="24"/>
        </w:rPr>
        <w:t>Institutional animal care and use committee statement</w:t>
      </w:r>
      <w:r>
        <w:rPr>
          <w:rFonts w:ascii="Book Antiqua" w:eastAsia="SimSun" w:hAnsi="Book Antiqua" w:cs="Times New Roman" w:hint="eastAsia"/>
          <w:b/>
          <w:sz w:val="24"/>
          <w:szCs w:val="24"/>
          <w:lang w:eastAsia="zh-CN"/>
        </w:rPr>
        <w:t>:</w:t>
      </w:r>
      <w:r w:rsidR="001D3A0B" w:rsidRPr="00691394">
        <w:rPr>
          <w:rFonts w:ascii="Book Antiqua" w:hAnsi="Book Antiqua" w:cs="Times New Roman"/>
          <w:sz w:val="24"/>
          <w:szCs w:val="24"/>
        </w:rPr>
        <w:t xml:space="preserve"> The animal experiment was approved by the Animal Care and Use Committee of Kagome Co., Ltd. in accordance with the guidelines established by the Japanese Society of Nutrition and Food Science (Law and Notification 6 of the Japanese Government).</w:t>
      </w:r>
      <w:r w:rsidR="00380A54" w:rsidRPr="00691394">
        <w:rPr>
          <w:rFonts w:ascii="Book Antiqua" w:hAnsi="Book Antiqua" w:cs="Times New Roman" w:hint="eastAsia"/>
          <w:sz w:val="24"/>
          <w:szCs w:val="24"/>
        </w:rPr>
        <w:t xml:space="preserve"> </w:t>
      </w:r>
      <w:r w:rsidR="00380A54" w:rsidRPr="00691394">
        <w:rPr>
          <w:rFonts w:ascii="Book Antiqua" w:hAnsi="Book Antiqua" w:cs="Times New Roman"/>
          <w:sz w:val="24"/>
          <w:szCs w:val="24"/>
        </w:rPr>
        <w:t xml:space="preserve">The animal </w:t>
      </w:r>
      <w:r w:rsidR="00380A54" w:rsidRPr="00691394">
        <w:rPr>
          <w:rFonts w:ascii="Book Antiqua" w:hAnsi="Book Antiqua" w:cs="Times New Roman" w:hint="eastAsia"/>
          <w:sz w:val="24"/>
          <w:szCs w:val="24"/>
        </w:rPr>
        <w:t xml:space="preserve">experiment </w:t>
      </w:r>
      <w:r w:rsidR="00380A54" w:rsidRPr="00691394">
        <w:rPr>
          <w:rFonts w:ascii="Book Antiqua" w:hAnsi="Book Antiqua" w:cs="Times New Roman"/>
          <w:sz w:val="24"/>
          <w:szCs w:val="24"/>
        </w:rPr>
        <w:t>was designed to minimize pain or discomfort to the animals.</w:t>
      </w:r>
    </w:p>
    <w:p w14:paraId="7BDDBEBD" w14:textId="77777777" w:rsidR="001D3A0B" w:rsidRPr="00691394" w:rsidRDefault="001D3A0B"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504A6FA9" w14:textId="4C9E268D" w:rsidR="001F6843" w:rsidRPr="00691394" w:rsidRDefault="00661B7A"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61B7A">
        <w:rPr>
          <w:rFonts w:ascii="Book Antiqua" w:hAnsi="Book Antiqua" w:cs="Times New Roman"/>
          <w:b/>
          <w:sz w:val="24"/>
          <w:szCs w:val="24"/>
        </w:rPr>
        <w:t>Conflict-of-interest statement</w:t>
      </w:r>
      <w:r>
        <w:rPr>
          <w:rFonts w:ascii="Book Antiqua" w:eastAsia="SimSun" w:hAnsi="Book Antiqua" w:cs="Times New Roman" w:hint="eastAsia"/>
          <w:b/>
          <w:sz w:val="24"/>
          <w:szCs w:val="24"/>
          <w:lang w:eastAsia="zh-CN"/>
        </w:rPr>
        <w:t>:</w:t>
      </w:r>
      <w:r w:rsidR="001D3A0B" w:rsidRPr="00691394">
        <w:rPr>
          <w:rFonts w:ascii="Book Antiqua" w:hAnsi="Book Antiqua" w:cs="Times New Roman"/>
          <w:sz w:val="24"/>
          <w:szCs w:val="24"/>
        </w:rPr>
        <w:t xml:space="preserve"> </w:t>
      </w:r>
      <w:r w:rsidR="001F6843" w:rsidRPr="00691394">
        <w:rPr>
          <w:rFonts w:ascii="Book Antiqua" w:hAnsi="Book Antiqua" w:cs="Times New Roman"/>
          <w:sz w:val="24"/>
          <w:szCs w:val="24"/>
        </w:rPr>
        <w:t>This study was sponsored by Kagome Co., Ltd. The authors declare no conflict of interest associated with this manuscript.</w:t>
      </w:r>
    </w:p>
    <w:p w14:paraId="52AA7EF5" w14:textId="77777777" w:rsidR="001D3A0B" w:rsidRDefault="001D3A0B"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660C8621" w14:textId="77777777" w:rsidR="00661B7A" w:rsidRPr="009652B7" w:rsidRDefault="00661B7A" w:rsidP="0031457A">
      <w:pPr>
        <w:adjustRightInd w:val="0"/>
        <w:snapToGrid w:val="0"/>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6A39D9C5" w14:textId="77777777" w:rsidR="00661B7A" w:rsidRPr="00661B7A" w:rsidRDefault="00661B7A"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71D571AA" w14:textId="731BFE87" w:rsidR="001F6843" w:rsidRPr="00661B7A" w:rsidRDefault="00DC3C32"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691394">
        <w:rPr>
          <w:rFonts w:ascii="Book Antiqua" w:hAnsi="Book Antiqua" w:cs="Times New Roman"/>
          <w:b/>
          <w:sz w:val="24"/>
          <w:szCs w:val="24"/>
        </w:rPr>
        <w:t>C</w:t>
      </w:r>
      <w:r w:rsidR="00937E65" w:rsidRPr="00691394">
        <w:rPr>
          <w:rFonts w:ascii="Book Antiqua" w:hAnsi="Book Antiqua" w:cs="Times New Roman"/>
          <w:b/>
          <w:sz w:val="24"/>
          <w:szCs w:val="24"/>
        </w:rPr>
        <w:t>orrespond</w:t>
      </w:r>
      <w:r w:rsidR="005565F4" w:rsidRPr="00691394">
        <w:rPr>
          <w:rFonts w:ascii="Book Antiqua" w:hAnsi="Book Antiqua" w:cs="Times New Roman"/>
          <w:b/>
          <w:sz w:val="24"/>
          <w:szCs w:val="24"/>
        </w:rPr>
        <w:t xml:space="preserve">ence </w:t>
      </w:r>
      <w:r w:rsidR="00937E65" w:rsidRPr="00691394">
        <w:rPr>
          <w:rFonts w:ascii="Book Antiqua" w:hAnsi="Book Antiqua" w:cs="Times New Roman"/>
          <w:b/>
          <w:sz w:val="24"/>
          <w:szCs w:val="24"/>
        </w:rPr>
        <w:t>to</w:t>
      </w:r>
      <w:r w:rsidR="00937E65" w:rsidRPr="00691394">
        <w:rPr>
          <w:rFonts w:ascii="Book Antiqua" w:hAnsi="Book Antiqua" w:cs="Times New Roman"/>
          <w:sz w:val="24"/>
          <w:szCs w:val="24"/>
        </w:rPr>
        <w:t xml:space="preserve">: </w:t>
      </w:r>
      <w:r w:rsidR="00661B7A" w:rsidRPr="00661B7A">
        <w:rPr>
          <w:rFonts w:ascii="Book Antiqua" w:hAnsi="Book Antiqua" w:cs="Times New Roman"/>
          <w:b/>
          <w:sz w:val="24"/>
          <w:szCs w:val="24"/>
        </w:rPr>
        <w:t>Yasuhiro Nishizaki, MD, PhD</w:t>
      </w:r>
      <w:r w:rsidR="006D31D1" w:rsidRPr="00661B7A">
        <w:rPr>
          <w:rFonts w:ascii="Book Antiqua" w:hAnsi="Book Antiqua" w:cs="Times New Roman"/>
          <w:b/>
          <w:sz w:val="24"/>
          <w:szCs w:val="24"/>
        </w:rPr>
        <w:t>,</w:t>
      </w:r>
      <w:r w:rsidR="005565F4" w:rsidRPr="00661B7A">
        <w:rPr>
          <w:rFonts w:ascii="Book Antiqua" w:hAnsi="Book Antiqua" w:cs="Times New Roman"/>
          <w:b/>
          <w:sz w:val="24"/>
          <w:szCs w:val="24"/>
        </w:rPr>
        <w:t xml:space="preserve"> </w:t>
      </w:r>
      <w:r w:rsidR="00661B7A" w:rsidRPr="00661B7A">
        <w:rPr>
          <w:rFonts w:ascii="Book Antiqua" w:eastAsia="SimSun" w:hAnsi="Book Antiqua" w:cs="Times New Roman" w:hint="eastAsia"/>
          <w:b/>
          <w:sz w:val="24"/>
          <w:szCs w:val="24"/>
          <w:lang w:eastAsia="zh-CN"/>
        </w:rPr>
        <w:t>Professor,</w:t>
      </w:r>
      <w:r w:rsidR="00661B7A">
        <w:rPr>
          <w:rFonts w:ascii="Book Antiqua" w:eastAsia="SimSun" w:hAnsi="Book Antiqua" w:cs="Times New Roman" w:hint="eastAsia"/>
          <w:sz w:val="24"/>
          <w:szCs w:val="24"/>
          <w:lang w:eastAsia="zh-CN"/>
        </w:rPr>
        <w:t xml:space="preserve"> </w:t>
      </w:r>
      <w:r w:rsidR="006D31D1" w:rsidRPr="00691394">
        <w:rPr>
          <w:rFonts w:ascii="Book Antiqua" w:hAnsi="Book Antiqua" w:cs="Times New Roman"/>
          <w:sz w:val="24"/>
          <w:szCs w:val="24"/>
        </w:rPr>
        <w:t>Department of Clinical Health Science, Tokai University Tokyo Hospital, 1-2-5, Yoyogi, Sh</w:t>
      </w:r>
      <w:r w:rsidR="00661B7A">
        <w:rPr>
          <w:rFonts w:ascii="Book Antiqua" w:hAnsi="Book Antiqua" w:cs="Times New Roman"/>
          <w:sz w:val="24"/>
          <w:szCs w:val="24"/>
        </w:rPr>
        <w:t>ibuya-ku, Tokyo 153-0065, Japan</w:t>
      </w:r>
      <w:r w:rsidR="00661B7A">
        <w:rPr>
          <w:rFonts w:ascii="Book Antiqua" w:eastAsia="SimSun" w:hAnsi="Book Antiqua" w:cs="Times New Roman" w:hint="eastAsia"/>
          <w:sz w:val="24"/>
          <w:szCs w:val="24"/>
          <w:lang w:eastAsia="zh-CN"/>
        </w:rPr>
        <w:t xml:space="preserve">. </w:t>
      </w:r>
      <w:r w:rsidR="00661B7A" w:rsidRPr="00691394">
        <w:rPr>
          <w:rFonts w:ascii="Book Antiqua" w:hAnsi="Book Antiqua" w:cs="Times New Roman"/>
          <w:sz w:val="24"/>
          <w:szCs w:val="24"/>
        </w:rPr>
        <w:t>dr-yasu@jcom.home.ne.jp</w:t>
      </w:r>
    </w:p>
    <w:p w14:paraId="6E1B514B" w14:textId="6A276EA3" w:rsidR="00661B7A" w:rsidRDefault="006D31D1" w:rsidP="0031457A">
      <w:pPr>
        <w:widowControl/>
        <w:adjustRightInd w:val="0"/>
        <w:snapToGrid w:val="0"/>
        <w:spacing w:line="360" w:lineRule="auto"/>
        <w:rPr>
          <w:rFonts w:ascii="Book Antiqua" w:eastAsia="SimSun" w:hAnsi="Book Antiqua" w:cs="Times New Roman"/>
          <w:sz w:val="24"/>
          <w:szCs w:val="24"/>
          <w:lang w:eastAsia="zh-CN"/>
        </w:rPr>
      </w:pPr>
      <w:r w:rsidRPr="00661B7A">
        <w:rPr>
          <w:rFonts w:ascii="Book Antiqua" w:hAnsi="Book Antiqua" w:cs="Times New Roman"/>
          <w:b/>
          <w:sz w:val="24"/>
          <w:szCs w:val="24"/>
        </w:rPr>
        <w:lastRenderedPageBreak/>
        <w:t>Telephone:</w:t>
      </w:r>
      <w:r w:rsidR="00661B7A">
        <w:rPr>
          <w:rFonts w:ascii="Book Antiqua" w:hAnsi="Book Antiqua" w:cs="Times New Roman"/>
          <w:sz w:val="24"/>
          <w:szCs w:val="24"/>
        </w:rPr>
        <w:t xml:space="preserve"> +81-3-3370</w:t>
      </w:r>
      <w:r w:rsidRPr="00691394">
        <w:rPr>
          <w:rFonts w:ascii="Book Antiqua" w:hAnsi="Book Antiqua" w:cs="Times New Roman"/>
          <w:sz w:val="24"/>
          <w:szCs w:val="24"/>
        </w:rPr>
        <w:t>2321</w:t>
      </w:r>
    </w:p>
    <w:p w14:paraId="4288752C" w14:textId="05CC5BA1" w:rsidR="00786B78" w:rsidRDefault="006D31D1" w:rsidP="0031457A">
      <w:pPr>
        <w:widowControl/>
        <w:adjustRightInd w:val="0"/>
        <w:snapToGrid w:val="0"/>
        <w:spacing w:line="360" w:lineRule="auto"/>
        <w:rPr>
          <w:rFonts w:ascii="Book Antiqua" w:eastAsia="SimSun" w:hAnsi="Book Antiqua" w:cs="Times New Roman"/>
          <w:sz w:val="24"/>
          <w:szCs w:val="24"/>
          <w:lang w:eastAsia="zh-CN"/>
        </w:rPr>
      </w:pPr>
      <w:r w:rsidRPr="00661B7A">
        <w:rPr>
          <w:rFonts w:ascii="Book Antiqua" w:hAnsi="Book Antiqua" w:cs="Times New Roman"/>
          <w:b/>
          <w:sz w:val="24"/>
          <w:szCs w:val="24"/>
        </w:rPr>
        <w:t xml:space="preserve">Fax: </w:t>
      </w:r>
      <w:r w:rsidRPr="00691394">
        <w:rPr>
          <w:rFonts w:ascii="Book Antiqua" w:hAnsi="Book Antiqua" w:cs="Times New Roman"/>
          <w:sz w:val="24"/>
          <w:szCs w:val="24"/>
        </w:rPr>
        <w:t>+81-3-5354-5366</w:t>
      </w:r>
    </w:p>
    <w:p w14:paraId="0BE3DEFF" w14:textId="77777777" w:rsidR="00661B7A" w:rsidRDefault="00661B7A" w:rsidP="0031457A">
      <w:pPr>
        <w:widowControl/>
        <w:adjustRightInd w:val="0"/>
        <w:snapToGrid w:val="0"/>
        <w:spacing w:line="360" w:lineRule="auto"/>
        <w:rPr>
          <w:rFonts w:ascii="Book Antiqua" w:eastAsia="SimSun" w:hAnsi="Book Antiqua" w:cs="Times New Roman"/>
          <w:sz w:val="24"/>
          <w:szCs w:val="24"/>
          <w:lang w:eastAsia="zh-CN"/>
        </w:rPr>
      </w:pPr>
    </w:p>
    <w:p w14:paraId="5C11330E" w14:textId="272F57CE" w:rsidR="00550DC7" w:rsidRPr="00867A3A" w:rsidRDefault="00550DC7" w:rsidP="00550DC7">
      <w:pPr>
        <w:spacing w:line="360" w:lineRule="auto"/>
        <w:rPr>
          <w:rFonts w:ascii="Book Antiqua" w:hAnsi="Book Antiqua"/>
          <w:b/>
          <w:sz w:val="24"/>
        </w:rPr>
      </w:pPr>
      <w:r w:rsidRPr="00867A3A">
        <w:rPr>
          <w:rFonts w:ascii="Book Antiqua" w:hAnsi="Book Antiqua"/>
          <w:b/>
          <w:sz w:val="24"/>
        </w:rPr>
        <w:t xml:space="preserve">Received: </w:t>
      </w:r>
      <w:r w:rsidRPr="00A11C75">
        <w:rPr>
          <w:rFonts w:ascii="Book Antiqua" w:hAnsi="Book Antiqua"/>
          <w:sz w:val="24"/>
        </w:rPr>
        <w:t>June</w:t>
      </w:r>
      <w:r>
        <w:rPr>
          <w:rFonts w:ascii="Book Antiqua" w:eastAsia="SimSun" w:hAnsi="Book Antiqua" w:hint="eastAsia"/>
          <w:sz w:val="24"/>
          <w:lang w:eastAsia="zh-CN"/>
        </w:rPr>
        <w:t xml:space="preserve"> 17, 2015</w:t>
      </w:r>
      <w:r w:rsidRPr="00867A3A">
        <w:rPr>
          <w:rFonts w:ascii="Book Antiqua" w:hAnsi="Book Antiqua"/>
          <w:b/>
          <w:sz w:val="24"/>
        </w:rPr>
        <w:t xml:space="preserve">  </w:t>
      </w:r>
    </w:p>
    <w:p w14:paraId="1AE0882A" w14:textId="2FD20A45" w:rsidR="00550DC7" w:rsidRPr="00550DC7" w:rsidRDefault="00550DC7" w:rsidP="00550DC7">
      <w:pPr>
        <w:spacing w:line="360" w:lineRule="auto"/>
        <w:rPr>
          <w:rFonts w:ascii="Book Antiqua" w:eastAsia="SimSun" w:hAnsi="Book Antiqua"/>
          <w:b/>
          <w:sz w:val="24"/>
          <w:lang w:eastAsia="zh-CN"/>
        </w:rPr>
      </w:pPr>
      <w:r w:rsidRPr="00867A3A">
        <w:rPr>
          <w:rFonts w:ascii="Book Antiqua" w:hAnsi="Book Antiqua"/>
          <w:b/>
          <w:sz w:val="24"/>
        </w:rPr>
        <w:t>Peer-review started:</w:t>
      </w:r>
      <w:r>
        <w:rPr>
          <w:rFonts w:ascii="Book Antiqua" w:eastAsia="SimSun" w:hAnsi="Book Antiqua" w:hint="eastAsia"/>
          <w:b/>
          <w:sz w:val="24"/>
          <w:lang w:eastAsia="zh-CN"/>
        </w:rPr>
        <w:t xml:space="preserve"> </w:t>
      </w:r>
      <w:r w:rsidRPr="00A11C75">
        <w:rPr>
          <w:rFonts w:ascii="Book Antiqua" w:hAnsi="Book Antiqua"/>
          <w:sz w:val="24"/>
        </w:rPr>
        <w:t>June</w:t>
      </w:r>
      <w:r>
        <w:rPr>
          <w:rFonts w:ascii="Book Antiqua" w:eastAsia="SimSun" w:hAnsi="Book Antiqua" w:hint="eastAsia"/>
          <w:sz w:val="24"/>
          <w:lang w:eastAsia="zh-CN"/>
        </w:rPr>
        <w:t xml:space="preserve"> 19, 2015</w:t>
      </w:r>
    </w:p>
    <w:p w14:paraId="32D47233" w14:textId="679177EA" w:rsidR="00550DC7" w:rsidRPr="00550DC7" w:rsidRDefault="00550DC7" w:rsidP="00550DC7">
      <w:pPr>
        <w:spacing w:line="360" w:lineRule="auto"/>
        <w:rPr>
          <w:rFonts w:ascii="Book Antiqua" w:eastAsia="SimSun" w:hAnsi="Book Antiqua"/>
          <w:b/>
          <w:sz w:val="24"/>
          <w:lang w:eastAsia="zh-CN"/>
        </w:rPr>
      </w:pPr>
      <w:r w:rsidRPr="00867A3A">
        <w:rPr>
          <w:rFonts w:ascii="Book Antiqua" w:hAnsi="Book Antiqua"/>
          <w:b/>
          <w:sz w:val="24"/>
        </w:rPr>
        <w:t>First decision:</w:t>
      </w:r>
      <w:r>
        <w:rPr>
          <w:rFonts w:ascii="Book Antiqua" w:eastAsia="SimSun" w:hAnsi="Book Antiqua" w:hint="eastAsia"/>
          <w:b/>
          <w:sz w:val="24"/>
          <w:lang w:eastAsia="zh-CN"/>
        </w:rPr>
        <w:t xml:space="preserve"> </w:t>
      </w:r>
      <w:r w:rsidRPr="00A11C75">
        <w:rPr>
          <w:rFonts w:ascii="Book Antiqua" w:hAnsi="Book Antiqua"/>
          <w:sz w:val="24"/>
        </w:rPr>
        <w:t>July</w:t>
      </w:r>
      <w:r>
        <w:rPr>
          <w:rFonts w:ascii="Book Antiqua" w:eastAsia="SimSun" w:hAnsi="Book Antiqua" w:hint="eastAsia"/>
          <w:sz w:val="24"/>
          <w:lang w:eastAsia="zh-CN"/>
        </w:rPr>
        <w:t xml:space="preserve"> 19, 2015</w:t>
      </w:r>
    </w:p>
    <w:p w14:paraId="1B2DD82F" w14:textId="111C4841" w:rsidR="00550DC7" w:rsidRPr="00867A3A" w:rsidRDefault="00550DC7" w:rsidP="00550DC7">
      <w:pPr>
        <w:spacing w:line="360" w:lineRule="auto"/>
        <w:rPr>
          <w:rFonts w:ascii="Book Antiqua" w:hAnsi="Book Antiqua"/>
          <w:b/>
          <w:sz w:val="24"/>
        </w:rPr>
      </w:pPr>
      <w:r w:rsidRPr="00867A3A">
        <w:rPr>
          <w:rFonts w:ascii="Book Antiqua" w:hAnsi="Book Antiqua"/>
          <w:b/>
          <w:sz w:val="24"/>
        </w:rPr>
        <w:t xml:space="preserve">Revised: </w:t>
      </w:r>
      <w:bookmarkStart w:id="4" w:name="OLE_LINK12"/>
      <w:bookmarkStart w:id="5" w:name="OLE_LINK13"/>
      <w:r w:rsidRPr="00A11C75">
        <w:rPr>
          <w:rFonts w:ascii="Book Antiqua" w:hAnsi="Book Antiqua"/>
          <w:sz w:val="24"/>
        </w:rPr>
        <w:t>August</w:t>
      </w:r>
      <w:bookmarkEnd w:id="4"/>
      <w:bookmarkEnd w:id="5"/>
      <w:r>
        <w:rPr>
          <w:rFonts w:ascii="Book Antiqua" w:eastAsia="SimSun" w:hAnsi="Book Antiqua" w:hint="eastAsia"/>
          <w:sz w:val="24"/>
          <w:lang w:eastAsia="zh-CN"/>
        </w:rPr>
        <w:t xml:space="preserve"> 7, 2015</w:t>
      </w:r>
      <w:r w:rsidRPr="00867A3A">
        <w:rPr>
          <w:rFonts w:ascii="Book Antiqua" w:hAnsi="Book Antiqua"/>
          <w:b/>
          <w:sz w:val="24"/>
        </w:rPr>
        <w:t xml:space="preserve"> </w:t>
      </w:r>
    </w:p>
    <w:p w14:paraId="48CB4BC1" w14:textId="3E7CC3C6" w:rsidR="00550DC7" w:rsidRPr="0068189B" w:rsidRDefault="00550DC7" w:rsidP="00550DC7">
      <w:pPr>
        <w:spacing w:line="360" w:lineRule="auto"/>
        <w:rPr>
          <w:rFonts w:ascii="Book Antiqua" w:hAnsi="Book Antiqua"/>
          <w:color w:val="000000"/>
          <w:sz w:val="24"/>
          <w:szCs w:val="24"/>
        </w:rPr>
      </w:pPr>
      <w:r w:rsidRPr="00867A3A">
        <w:rPr>
          <w:rFonts w:ascii="Book Antiqua" w:hAnsi="Book Antiqua"/>
          <w:b/>
          <w:sz w:val="24"/>
        </w:rPr>
        <w:t>Accepted:</w:t>
      </w:r>
      <w:bookmarkStart w:id="6" w:name="OLE_LINK134"/>
      <w:bookmarkStart w:id="7" w:name="OLE_LINK136"/>
      <w:r w:rsidR="0068189B" w:rsidRPr="0068189B">
        <w:rPr>
          <w:rFonts w:ascii="Book Antiqua" w:hAnsi="Book Antiqua"/>
          <w:color w:val="000000"/>
          <w:sz w:val="24"/>
          <w:szCs w:val="24"/>
        </w:rPr>
        <w:t xml:space="preserve"> </w:t>
      </w:r>
      <w:r w:rsidR="0068189B" w:rsidRPr="004B5E0D">
        <w:rPr>
          <w:rFonts w:ascii="Book Antiqua" w:hAnsi="Book Antiqua"/>
          <w:color w:val="000000"/>
          <w:sz w:val="24"/>
          <w:szCs w:val="24"/>
        </w:rPr>
        <w:t>September 13, 2015</w:t>
      </w:r>
      <w:bookmarkStart w:id="8" w:name="_GoBack"/>
      <w:bookmarkEnd w:id="6"/>
      <w:bookmarkEnd w:id="7"/>
      <w:bookmarkEnd w:id="8"/>
      <w:r w:rsidRPr="00867A3A">
        <w:rPr>
          <w:rFonts w:ascii="Book Antiqua" w:hAnsi="Book Antiqua"/>
          <w:b/>
          <w:sz w:val="24"/>
        </w:rPr>
        <w:t xml:space="preserve">  </w:t>
      </w:r>
    </w:p>
    <w:p w14:paraId="3A260C4C" w14:textId="77777777" w:rsidR="00550DC7" w:rsidRPr="00867A3A" w:rsidRDefault="00550DC7" w:rsidP="00550DC7">
      <w:pPr>
        <w:spacing w:line="360" w:lineRule="auto"/>
        <w:rPr>
          <w:rFonts w:ascii="Book Antiqua" w:hAnsi="Book Antiqua"/>
          <w:b/>
          <w:sz w:val="24"/>
        </w:rPr>
      </w:pPr>
      <w:r w:rsidRPr="00867A3A">
        <w:rPr>
          <w:rFonts w:ascii="Book Antiqua" w:hAnsi="Book Antiqua"/>
          <w:b/>
          <w:sz w:val="24"/>
        </w:rPr>
        <w:t>Article in press:</w:t>
      </w:r>
    </w:p>
    <w:p w14:paraId="60B289A3" w14:textId="77777777" w:rsidR="00550DC7" w:rsidRPr="009E3692" w:rsidRDefault="00550DC7" w:rsidP="00550DC7">
      <w:pPr>
        <w:spacing w:line="360" w:lineRule="auto"/>
        <w:rPr>
          <w:rFonts w:ascii="Book Antiqua" w:hAnsi="Book Antiqua"/>
          <w:sz w:val="24"/>
        </w:rPr>
      </w:pPr>
      <w:r w:rsidRPr="00867A3A">
        <w:rPr>
          <w:rFonts w:ascii="Book Antiqua" w:hAnsi="Book Antiqua"/>
          <w:b/>
          <w:sz w:val="24"/>
        </w:rPr>
        <w:t>Published online:</w:t>
      </w:r>
    </w:p>
    <w:p w14:paraId="3C571DBD" w14:textId="77777777" w:rsidR="00550DC7" w:rsidRDefault="00550DC7" w:rsidP="00550DC7">
      <w:pPr>
        <w:spacing w:line="360" w:lineRule="auto"/>
        <w:jc w:val="left"/>
        <w:rPr>
          <w:rFonts w:ascii="Arial" w:hAnsi="Arial" w:cs="Arial"/>
          <w:b/>
          <w:bCs/>
          <w:color w:val="2B2B2B"/>
          <w:sz w:val="27"/>
          <w:szCs w:val="27"/>
          <w:shd w:val="clear" w:color="auto" w:fill="FAFAFA"/>
        </w:rPr>
      </w:pPr>
    </w:p>
    <w:p w14:paraId="3FEE9642" w14:textId="77777777" w:rsidR="00661B7A" w:rsidRPr="00550DC7" w:rsidRDefault="00661B7A" w:rsidP="0031457A">
      <w:pPr>
        <w:widowControl/>
        <w:adjustRightInd w:val="0"/>
        <w:snapToGrid w:val="0"/>
        <w:spacing w:line="360" w:lineRule="auto"/>
        <w:rPr>
          <w:rFonts w:ascii="Book Antiqua" w:eastAsia="SimSun" w:hAnsi="Book Antiqua" w:cs="Times New Roman"/>
          <w:sz w:val="24"/>
          <w:szCs w:val="24"/>
          <w:lang w:eastAsia="zh-CN"/>
        </w:rPr>
      </w:pPr>
    </w:p>
    <w:p w14:paraId="3F072F9A" w14:textId="28C564CC" w:rsidR="00661B7A" w:rsidRDefault="00661B7A" w:rsidP="0031457A">
      <w:pPr>
        <w:widowControl/>
        <w:adjustRightInd w:val="0"/>
        <w:snapToGrid w:val="0"/>
        <w:spacing w:line="360" w:lineRule="auto"/>
        <w:rPr>
          <w:rFonts w:ascii="Book Antiqua" w:eastAsia="SimSun" w:hAnsi="Book Antiqua" w:cs="Times New Roman"/>
          <w:b/>
          <w:i/>
          <w:sz w:val="24"/>
          <w:szCs w:val="24"/>
          <w:lang w:eastAsia="zh-CN"/>
        </w:rPr>
      </w:pPr>
      <w:r>
        <w:rPr>
          <w:rFonts w:ascii="Book Antiqua" w:eastAsia="SimSun" w:hAnsi="Book Antiqua" w:cs="Times New Roman"/>
          <w:b/>
          <w:i/>
          <w:sz w:val="24"/>
          <w:szCs w:val="24"/>
          <w:lang w:eastAsia="zh-CN"/>
        </w:rPr>
        <w:br w:type="page"/>
      </w:r>
    </w:p>
    <w:p w14:paraId="37B89DA2" w14:textId="77777777" w:rsidR="00661B7A" w:rsidRPr="00661B7A" w:rsidRDefault="00661B7A" w:rsidP="0031457A">
      <w:pPr>
        <w:widowControl/>
        <w:adjustRightInd w:val="0"/>
        <w:snapToGrid w:val="0"/>
        <w:spacing w:line="360" w:lineRule="auto"/>
        <w:rPr>
          <w:rFonts w:ascii="Book Antiqua" w:eastAsia="SimSun" w:hAnsi="Book Antiqua" w:cs="Times New Roman"/>
          <w:b/>
          <w:i/>
          <w:sz w:val="24"/>
          <w:szCs w:val="24"/>
          <w:lang w:eastAsia="zh-CN"/>
        </w:rPr>
      </w:pPr>
    </w:p>
    <w:p w14:paraId="08C16801" w14:textId="2572DCAC" w:rsidR="006D31D1" w:rsidRPr="00691394" w:rsidRDefault="006D31D1"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691394">
        <w:rPr>
          <w:rFonts w:ascii="Book Antiqua" w:hAnsi="Book Antiqua" w:cs="Times New Roman"/>
          <w:b/>
          <w:sz w:val="24"/>
          <w:szCs w:val="24"/>
        </w:rPr>
        <w:t>Abstract</w:t>
      </w:r>
    </w:p>
    <w:p w14:paraId="7EBFACA0" w14:textId="2614D6FD" w:rsidR="006D31D1" w:rsidRPr="00691394" w:rsidRDefault="006D31D1"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691394">
        <w:rPr>
          <w:rFonts w:ascii="Book Antiqua" w:hAnsi="Book Antiqua" w:cs="Times New Roman"/>
          <w:b/>
          <w:sz w:val="24"/>
          <w:szCs w:val="24"/>
        </w:rPr>
        <w:t>AIM:</w:t>
      </w:r>
      <w:r w:rsidRPr="00691394">
        <w:rPr>
          <w:rFonts w:ascii="Book Antiqua" w:hAnsi="Book Antiqua" w:cs="Times New Roman"/>
          <w:sz w:val="24"/>
          <w:szCs w:val="24"/>
        </w:rPr>
        <w:t xml:space="preserve"> To evaluate effect</w:t>
      </w:r>
      <w:r w:rsidR="00463C30" w:rsidRPr="00691394">
        <w:rPr>
          <w:rFonts w:ascii="Book Antiqua" w:hAnsi="Book Antiqua" w:cs="Times New Roman"/>
          <w:sz w:val="24"/>
          <w:szCs w:val="24"/>
        </w:rPr>
        <w:t xml:space="preserve">s </w:t>
      </w:r>
      <w:r w:rsidRPr="00691394">
        <w:rPr>
          <w:rFonts w:ascii="Book Antiqua" w:hAnsi="Book Antiqua" w:cs="Times New Roman"/>
          <w:sz w:val="24"/>
          <w:szCs w:val="24"/>
        </w:rPr>
        <w:t xml:space="preserve">of dietary supplementation </w:t>
      </w:r>
      <w:r w:rsidR="00463C30" w:rsidRPr="00691394">
        <w:rPr>
          <w:rFonts w:ascii="Book Antiqua" w:hAnsi="Book Antiqua" w:cs="Times New Roman"/>
          <w:sz w:val="24"/>
          <w:szCs w:val="24"/>
        </w:rPr>
        <w:t>of</w:t>
      </w:r>
      <w:r w:rsidR="00475DA2" w:rsidRPr="00691394">
        <w:rPr>
          <w:rFonts w:ascii="Book Antiqua" w:hAnsi="Book Antiqua" w:cs="Times New Roman"/>
          <w:sz w:val="24"/>
          <w:szCs w:val="24"/>
        </w:rPr>
        <w:t xml:space="preserve"> </w:t>
      </w:r>
      <w:r w:rsidRPr="00691394">
        <w:rPr>
          <w:rFonts w:ascii="Book Antiqua" w:hAnsi="Book Antiqua" w:cs="Times New Roman"/>
          <w:sz w:val="24"/>
          <w:szCs w:val="24"/>
        </w:rPr>
        <w:t>sulforaphane</w:t>
      </w:r>
      <w:r w:rsidR="00CA6386" w:rsidRPr="00691394">
        <w:rPr>
          <w:rFonts w:ascii="Book Antiqua" w:hAnsi="Book Antiqua" w:cs="Times New Roman"/>
          <w:sz w:val="24"/>
          <w:szCs w:val="24"/>
        </w:rPr>
        <w:t xml:space="preserve"> (SF)</w:t>
      </w:r>
      <w:r w:rsidRPr="00691394">
        <w:rPr>
          <w:rFonts w:ascii="Book Antiqua" w:hAnsi="Book Antiqua" w:cs="Times New Roman"/>
          <w:sz w:val="24"/>
          <w:szCs w:val="24"/>
        </w:rPr>
        <w:t xml:space="preserve">-rich broccoli sprout </w:t>
      </w:r>
      <w:r w:rsidR="00CA6386" w:rsidRPr="00691394">
        <w:rPr>
          <w:rFonts w:ascii="Book Antiqua" w:hAnsi="Book Antiqua" w:cs="Times New Roman"/>
          <w:sz w:val="24"/>
          <w:szCs w:val="24"/>
        </w:rPr>
        <w:t xml:space="preserve">(BS) </w:t>
      </w:r>
      <w:r w:rsidRPr="00691394">
        <w:rPr>
          <w:rFonts w:ascii="Book Antiqua" w:hAnsi="Book Antiqua" w:cs="Times New Roman"/>
          <w:sz w:val="24"/>
          <w:szCs w:val="24"/>
        </w:rPr>
        <w:t>extract on hepat</w:t>
      </w:r>
      <w:r w:rsidR="00B10E19" w:rsidRPr="00691394">
        <w:rPr>
          <w:rFonts w:ascii="Book Antiqua" w:hAnsi="Book Antiqua" w:cs="Times New Roman"/>
          <w:sz w:val="24"/>
          <w:szCs w:val="24"/>
        </w:rPr>
        <w:t>ic abnormalities in Japanese mal</w:t>
      </w:r>
      <w:r w:rsidRPr="00691394">
        <w:rPr>
          <w:rFonts w:ascii="Book Antiqua" w:hAnsi="Book Antiqua" w:cs="Times New Roman"/>
          <w:sz w:val="24"/>
          <w:szCs w:val="24"/>
        </w:rPr>
        <w:t>e participants.</w:t>
      </w:r>
    </w:p>
    <w:p w14:paraId="709AE384" w14:textId="77777777" w:rsidR="0057571C" w:rsidRPr="00691394" w:rsidRDefault="0057571C"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4ECAEA16" w14:textId="52DB880D" w:rsidR="00AA5299" w:rsidRPr="00691394" w:rsidRDefault="00CA6386"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691394">
        <w:rPr>
          <w:rFonts w:ascii="Book Antiqua" w:hAnsi="Book Antiqua" w:cs="Times New Roman"/>
          <w:b/>
          <w:sz w:val="24"/>
          <w:szCs w:val="24"/>
        </w:rPr>
        <w:t>METHODS:</w:t>
      </w:r>
      <w:r w:rsidRPr="00691394">
        <w:rPr>
          <w:rFonts w:ascii="Book Antiqua" w:hAnsi="Book Antiqua" w:cs="Times New Roman"/>
          <w:sz w:val="24"/>
          <w:szCs w:val="24"/>
        </w:rPr>
        <w:t xml:space="preserve"> In a randomized, placebo-controlled, double blind trial, male participants </w:t>
      </w:r>
      <w:r w:rsidR="000B2FDD" w:rsidRPr="00691394">
        <w:rPr>
          <w:rFonts w:ascii="Book Antiqua" w:hAnsi="Book Antiqua" w:cs="Times New Roman" w:hint="eastAsia"/>
          <w:sz w:val="24"/>
          <w:szCs w:val="24"/>
        </w:rPr>
        <w:t xml:space="preserve">with fatty liver </w:t>
      </w:r>
      <w:r w:rsidRPr="00691394">
        <w:rPr>
          <w:rFonts w:ascii="Book Antiqua" w:hAnsi="Book Antiqua" w:cs="Times New Roman"/>
          <w:sz w:val="24"/>
          <w:szCs w:val="24"/>
        </w:rPr>
        <w:t xml:space="preserve">received either BS capsules containing glucoraphanin </w:t>
      </w:r>
      <w:r w:rsidR="00661B7A">
        <w:rPr>
          <w:rFonts w:ascii="Book Antiqua" w:eastAsia="SimSun" w:hAnsi="Book Antiqua" w:cs="Times New Roman" w:hint="eastAsia"/>
          <w:sz w:val="24"/>
          <w:szCs w:val="24"/>
          <w:lang w:eastAsia="zh-CN"/>
        </w:rPr>
        <w:t>[</w:t>
      </w:r>
      <w:r w:rsidRPr="00691394">
        <w:rPr>
          <w:rFonts w:ascii="Book Antiqua" w:hAnsi="Book Antiqua" w:cs="Times New Roman"/>
          <w:sz w:val="24"/>
          <w:szCs w:val="24"/>
        </w:rPr>
        <w:t>GR</w:t>
      </w:r>
      <w:r w:rsidR="00E10D40" w:rsidRPr="00691394">
        <w:rPr>
          <w:rFonts w:ascii="Book Antiqua" w:hAnsi="Book Antiqua" w:cs="Times New Roman"/>
          <w:sz w:val="24"/>
          <w:szCs w:val="24"/>
        </w:rPr>
        <w:t>;</w:t>
      </w:r>
      <w:r w:rsidRPr="00691394">
        <w:rPr>
          <w:rFonts w:ascii="Book Antiqua" w:hAnsi="Book Antiqua" w:cs="Times New Roman"/>
          <w:sz w:val="24"/>
          <w:szCs w:val="24"/>
        </w:rPr>
        <w:t xml:space="preserve"> a precursor of SF </w:t>
      </w:r>
      <w:r w:rsidR="00661B7A">
        <w:rPr>
          <w:rFonts w:ascii="Book Antiqua" w:eastAsia="SimSun" w:hAnsi="Book Antiqua" w:cs="Times New Roman" w:hint="eastAsia"/>
          <w:sz w:val="24"/>
          <w:szCs w:val="24"/>
          <w:lang w:eastAsia="zh-CN"/>
        </w:rPr>
        <w:t>(</w:t>
      </w:r>
      <w:r w:rsidR="005542EB" w:rsidRPr="00691394">
        <w:rPr>
          <w:rFonts w:ascii="Book Antiqua" w:hAnsi="Book Antiqua" w:cs="Times New Roman"/>
          <w:i/>
          <w:sz w:val="24"/>
          <w:szCs w:val="24"/>
        </w:rPr>
        <w:t>n</w:t>
      </w:r>
      <w:r w:rsidR="005542EB" w:rsidRPr="00691394">
        <w:rPr>
          <w:rFonts w:ascii="Book Antiqua" w:hAnsi="Book Antiqua" w:cs="Times New Roman"/>
          <w:sz w:val="24"/>
          <w:szCs w:val="24"/>
        </w:rPr>
        <w:t xml:space="preserve"> = 24)</w:t>
      </w:r>
      <w:r w:rsidR="00661B7A" w:rsidRPr="00691394">
        <w:rPr>
          <w:rFonts w:ascii="Book Antiqua" w:hAnsi="Book Antiqua" w:cs="Times New Roman"/>
          <w:sz w:val="24"/>
          <w:szCs w:val="24"/>
        </w:rPr>
        <w:t>]</w:t>
      </w:r>
      <w:r w:rsidR="005542EB" w:rsidRPr="00691394">
        <w:rPr>
          <w:rFonts w:ascii="Book Antiqua" w:hAnsi="Book Antiqua" w:cs="Times New Roman"/>
          <w:sz w:val="24"/>
          <w:szCs w:val="24"/>
        </w:rPr>
        <w:t xml:space="preserve"> </w:t>
      </w:r>
      <w:r w:rsidRPr="00691394">
        <w:rPr>
          <w:rFonts w:ascii="Book Antiqua" w:hAnsi="Book Antiqua" w:cs="Times New Roman"/>
          <w:sz w:val="24"/>
          <w:szCs w:val="24"/>
        </w:rPr>
        <w:t xml:space="preserve">or </w:t>
      </w:r>
      <w:r w:rsidR="005542EB" w:rsidRPr="00691394">
        <w:rPr>
          <w:rFonts w:ascii="Book Antiqua" w:hAnsi="Book Antiqua" w:cs="Times New Roman"/>
          <w:sz w:val="24"/>
          <w:szCs w:val="24"/>
        </w:rPr>
        <w:t>placebo (</w:t>
      </w:r>
      <w:r w:rsidR="005542EB" w:rsidRPr="00691394">
        <w:rPr>
          <w:rFonts w:ascii="Book Antiqua" w:hAnsi="Book Antiqua" w:cs="Times New Roman"/>
          <w:i/>
          <w:sz w:val="24"/>
          <w:szCs w:val="24"/>
        </w:rPr>
        <w:t>n</w:t>
      </w:r>
      <w:r w:rsidR="005542EB" w:rsidRPr="00691394">
        <w:rPr>
          <w:rFonts w:ascii="Book Antiqua" w:hAnsi="Book Antiqua" w:cs="Times New Roman"/>
          <w:sz w:val="24"/>
          <w:szCs w:val="24"/>
        </w:rPr>
        <w:t xml:space="preserve"> = 28) for 2 mo. </w:t>
      </w:r>
      <w:r w:rsidR="00BF2275" w:rsidRPr="00691394">
        <w:rPr>
          <w:rFonts w:ascii="Book Antiqua" w:hAnsi="Book Antiqua" w:cs="Times New Roman"/>
          <w:sz w:val="24"/>
          <w:szCs w:val="24"/>
        </w:rPr>
        <w:t>Liver function markers</w:t>
      </w:r>
      <w:r w:rsidR="000B2FDD" w:rsidRPr="00691394">
        <w:rPr>
          <w:rFonts w:ascii="Book Antiqua" w:hAnsi="Book Antiqua" w:cs="Times New Roman" w:hint="eastAsia"/>
          <w:sz w:val="24"/>
          <w:szCs w:val="24"/>
        </w:rPr>
        <w:t>, serum levels of</w:t>
      </w:r>
      <w:r w:rsidR="00BF2275" w:rsidRPr="00691394">
        <w:rPr>
          <w:rFonts w:ascii="Book Antiqua" w:hAnsi="Book Antiqua" w:cs="Times New Roman"/>
          <w:sz w:val="24"/>
          <w:szCs w:val="24"/>
        </w:rPr>
        <w:t xml:space="preserve"> aspartate and alanine</w:t>
      </w:r>
      <w:r w:rsidR="00EF467F" w:rsidRPr="00691394">
        <w:rPr>
          <w:rFonts w:ascii="Book Antiqua" w:hAnsi="Book Antiqua" w:cs="Times New Roman"/>
          <w:sz w:val="24"/>
          <w:szCs w:val="24"/>
        </w:rPr>
        <w:t xml:space="preserve"> </w:t>
      </w:r>
      <w:r w:rsidR="00BF2275" w:rsidRPr="00691394">
        <w:rPr>
          <w:rFonts w:ascii="Book Antiqua" w:hAnsi="Book Antiqua" w:cs="Times New Roman"/>
          <w:sz w:val="24"/>
          <w:szCs w:val="24"/>
        </w:rPr>
        <w:t xml:space="preserve">aminotransferases (AST and ALT, respectively) and </w:t>
      </w:r>
      <w:r w:rsidR="008F38B3" w:rsidRPr="00691394">
        <w:rPr>
          <w:rFonts w:ascii="Book Antiqua" w:eastAsia="MS PGothic" w:hAnsi="Book Antiqua" w:cs="Times New Roman"/>
          <w:sz w:val="24"/>
          <w:szCs w:val="24"/>
        </w:rPr>
        <w:t>γ</w:t>
      </w:r>
      <w:r w:rsidR="00BF2275" w:rsidRPr="00691394">
        <w:rPr>
          <w:rFonts w:ascii="Book Antiqua" w:eastAsia="MS PGothic" w:hAnsi="Book Antiqua" w:cs="Times New Roman"/>
          <w:sz w:val="24"/>
          <w:szCs w:val="24"/>
        </w:rPr>
        <w:t>-glutamyl transpeptidase (</w:t>
      </w:r>
      <w:r w:rsidR="008F38B3" w:rsidRPr="00691394">
        <w:rPr>
          <w:rFonts w:ascii="Book Antiqua" w:eastAsia="MS PGothic" w:hAnsi="Book Antiqua" w:cs="Times New Roman"/>
          <w:sz w:val="24"/>
          <w:szCs w:val="24"/>
        </w:rPr>
        <w:t>γ</w:t>
      </w:r>
      <w:r w:rsidR="00BF2275" w:rsidRPr="00691394">
        <w:rPr>
          <w:rFonts w:ascii="Book Antiqua" w:eastAsia="MS PGothic" w:hAnsi="Book Antiqua" w:cs="Times New Roman"/>
          <w:sz w:val="24"/>
          <w:szCs w:val="24"/>
        </w:rPr>
        <w:t>-GTP) and an oxidative stress marker, urinary level</w:t>
      </w:r>
      <w:r w:rsidR="00475DA2" w:rsidRPr="00691394">
        <w:rPr>
          <w:rFonts w:ascii="Book Antiqua" w:eastAsia="MS PGothic" w:hAnsi="Book Antiqua" w:cs="Times New Roman"/>
          <w:sz w:val="24"/>
          <w:szCs w:val="24"/>
        </w:rPr>
        <w:t>s</w:t>
      </w:r>
      <w:r w:rsidR="00BF2275" w:rsidRPr="00691394">
        <w:rPr>
          <w:rFonts w:ascii="Book Antiqua" w:eastAsia="MS PGothic" w:hAnsi="Book Antiqua" w:cs="Times New Roman"/>
          <w:sz w:val="24"/>
          <w:szCs w:val="24"/>
        </w:rPr>
        <w:t xml:space="preserve"> of 8-hydroxydeoxyguanosine (8-OHdG)</w:t>
      </w:r>
      <w:r w:rsidR="00E623A1" w:rsidRPr="00691394">
        <w:rPr>
          <w:rFonts w:ascii="Book Antiqua" w:eastAsia="MS PGothic" w:hAnsi="Book Antiqua" w:cs="Times New Roman"/>
          <w:sz w:val="24"/>
          <w:szCs w:val="24"/>
        </w:rPr>
        <w:t>,</w:t>
      </w:r>
      <w:r w:rsidR="00BF2275" w:rsidRPr="00691394">
        <w:rPr>
          <w:rFonts w:ascii="Book Antiqua" w:eastAsia="MS PGothic" w:hAnsi="Book Antiqua" w:cs="Times New Roman"/>
          <w:sz w:val="24"/>
          <w:szCs w:val="24"/>
        </w:rPr>
        <w:t xml:space="preserve"> were measured and compared </w:t>
      </w:r>
      <w:r w:rsidR="003137F3" w:rsidRPr="00691394">
        <w:rPr>
          <w:rFonts w:ascii="Book Antiqua" w:eastAsia="MS PGothic" w:hAnsi="Book Antiqua" w:cs="Times New Roman"/>
          <w:sz w:val="24"/>
          <w:szCs w:val="24"/>
        </w:rPr>
        <w:t xml:space="preserve">in participants </w:t>
      </w:r>
      <w:r w:rsidR="00BF2275" w:rsidRPr="00691394">
        <w:rPr>
          <w:rFonts w:ascii="Book Antiqua" w:eastAsia="MS PGothic" w:hAnsi="Book Antiqua" w:cs="Times New Roman"/>
          <w:sz w:val="24"/>
          <w:szCs w:val="24"/>
        </w:rPr>
        <w:t>before and after the trial period.</w:t>
      </w:r>
      <w:r w:rsidR="0066609D" w:rsidRPr="00691394">
        <w:rPr>
          <w:rFonts w:ascii="Book Antiqua" w:eastAsia="MS PGothic" w:hAnsi="Book Antiqua" w:cs="Times New Roman"/>
          <w:sz w:val="24"/>
          <w:szCs w:val="24"/>
        </w:rPr>
        <w:t xml:space="preserve"> </w:t>
      </w:r>
      <w:r w:rsidR="005F2632" w:rsidRPr="00691394">
        <w:rPr>
          <w:rFonts w:ascii="Book Antiqua" w:eastAsia="MS PGothic" w:hAnsi="Book Antiqua" w:cs="Times New Roman"/>
          <w:sz w:val="24"/>
          <w:szCs w:val="24"/>
        </w:rPr>
        <w:t xml:space="preserve">In </w:t>
      </w:r>
      <w:r w:rsidR="0066609D" w:rsidRPr="00691394">
        <w:rPr>
          <w:rFonts w:ascii="Book Antiqua" w:eastAsia="MS PGothic" w:hAnsi="Book Antiqua" w:cs="Times New Roman"/>
          <w:sz w:val="24"/>
          <w:szCs w:val="24"/>
        </w:rPr>
        <w:t xml:space="preserve">an animal </w:t>
      </w:r>
      <w:r w:rsidR="005F2632" w:rsidRPr="00691394">
        <w:rPr>
          <w:rFonts w:ascii="Book Antiqua" w:eastAsia="MS PGothic" w:hAnsi="Book Antiqua" w:cs="Times New Roman"/>
          <w:sz w:val="24"/>
          <w:szCs w:val="24"/>
        </w:rPr>
        <w:t>model</w:t>
      </w:r>
      <w:r w:rsidR="0066609D" w:rsidRPr="00691394">
        <w:rPr>
          <w:rFonts w:ascii="Book Antiqua" w:eastAsia="MS PGothic" w:hAnsi="Book Antiqua" w:cs="Times New Roman"/>
          <w:sz w:val="24"/>
          <w:szCs w:val="24"/>
        </w:rPr>
        <w:t xml:space="preserve">, </w:t>
      </w:r>
      <w:r w:rsidR="00DA3154" w:rsidRPr="00691394">
        <w:rPr>
          <w:rFonts w:ascii="Book Antiqua" w:eastAsia="MS PGothic" w:hAnsi="Book Antiqua" w:cs="Times New Roman"/>
          <w:sz w:val="24"/>
          <w:szCs w:val="24"/>
        </w:rPr>
        <w:t xml:space="preserve">chronic liver failure was induced in </w:t>
      </w:r>
      <w:r w:rsidR="0066609D" w:rsidRPr="00691394">
        <w:rPr>
          <w:rFonts w:ascii="Book Antiqua" w:eastAsia="MS PGothic" w:hAnsi="Book Antiqua" w:cs="Times New Roman"/>
          <w:sz w:val="24"/>
          <w:szCs w:val="24"/>
        </w:rPr>
        <w:t>Sprague-Dawley rats</w:t>
      </w:r>
      <w:r w:rsidR="00BF2275" w:rsidRPr="00691394">
        <w:rPr>
          <w:rFonts w:ascii="Book Antiqua" w:eastAsia="MS PGothic" w:hAnsi="Book Antiqua" w:cs="Times New Roman"/>
          <w:sz w:val="24"/>
          <w:szCs w:val="24"/>
        </w:rPr>
        <w:t xml:space="preserve"> by successive intraperitoneal injection</w:t>
      </w:r>
      <w:r w:rsidR="00B779AD" w:rsidRPr="00691394">
        <w:rPr>
          <w:rFonts w:ascii="Book Antiqua" w:eastAsia="MS PGothic" w:hAnsi="Book Antiqua" w:cs="Times New Roman"/>
          <w:sz w:val="24"/>
          <w:szCs w:val="24"/>
        </w:rPr>
        <w:t xml:space="preserve"> with </w:t>
      </w:r>
      <w:r w:rsidR="00B779AD" w:rsidRPr="00691394">
        <w:rPr>
          <w:rFonts w:ascii="Book Antiqua" w:eastAsia="MS PGothic" w:hAnsi="Book Antiqua" w:cs="Times New Roman"/>
          <w:i/>
          <w:sz w:val="24"/>
          <w:szCs w:val="24"/>
        </w:rPr>
        <w:t>N</w:t>
      </w:r>
      <w:r w:rsidR="00B779AD" w:rsidRPr="00691394">
        <w:rPr>
          <w:rFonts w:ascii="Book Antiqua" w:eastAsia="MS PGothic" w:hAnsi="Book Antiqua" w:cs="Times New Roman"/>
          <w:sz w:val="24"/>
          <w:szCs w:val="24"/>
        </w:rPr>
        <w:t>-nitrosodimethylamine (NDMA)</w:t>
      </w:r>
      <w:r w:rsidR="00F05D26">
        <w:rPr>
          <w:rFonts w:ascii="Book Antiqua" w:eastAsia="MS PGothic" w:hAnsi="Book Antiqua" w:cs="Times New Roman"/>
          <w:sz w:val="24"/>
          <w:szCs w:val="24"/>
        </w:rPr>
        <w:t xml:space="preserve"> for 4 wk</w:t>
      </w:r>
      <w:r w:rsidR="00BF2275" w:rsidRPr="00691394">
        <w:rPr>
          <w:rFonts w:ascii="Book Antiqua" w:eastAsia="MS PGothic" w:hAnsi="Book Antiqua" w:cs="Times New Roman"/>
          <w:sz w:val="24"/>
          <w:szCs w:val="24"/>
        </w:rPr>
        <w:t xml:space="preserve">. </w:t>
      </w:r>
      <w:r w:rsidR="009E1F5A" w:rsidRPr="00691394">
        <w:rPr>
          <w:rFonts w:ascii="Book Antiqua" w:eastAsia="MS PGothic" w:hAnsi="Book Antiqua" w:cs="Times New Roman"/>
          <w:sz w:val="24"/>
          <w:szCs w:val="24"/>
        </w:rPr>
        <w:t>Concomitantly</w:t>
      </w:r>
      <w:r w:rsidR="00463C30" w:rsidRPr="00691394">
        <w:rPr>
          <w:rFonts w:ascii="Book Antiqua" w:eastAsia="MS PGothic" w:hAnsi="Book Antiqua" w:cs="Times New Roman"/>
          <w:sz w:val="24"/>
          <w:szCs w:val="24"/>
        </w:rPr>
        <w:t>,</w:t>
      </w:r>
      <w:r w:rsidR="007A065C" w:rsidRPr="00691394">
        <w:rPr>
          <w:rFonts w:ascii="Book Antiqua" w:eastAsia="MS PGothic" w:hAnsi="Book Antiqua" w:cs="Times New Roman"/>
          <w:sz w:val="24"/>
          <w:szCs w:val="24"/>
        </w:rPr>
        <w:t xml:space="preserve"> rats received AIN-76 diets supplemented with or without BS extract. Thereafter</w:t>
      </w:r>
      <w:r w:rsidR="003228D3" w:rsidRPr="00691394">
        <w:rPr>
          <w:rFonts w:ascii="Book Antiqua" w:eastAsia="MS PGothic" w:hAnsi="Book Antiqua" w:cs="Times New Roman"/>
          <w:sz w:val="24"/>
          <w:szCs w:val="24"/>
        </w:rPr>
        <w:t>,</w:t>
      </w:r>
      <w:r w:rsidR="007A065C" w:rsidRPr="00691394">
        <w:rPr>
          <w:rFonts w:ascii="Book Antiqua" w:eastAsia="MS PGothic" w:hAnsi="Book Antiqua" w:cs="Times New Roman"/>
          <w:sz w:val="24"/>
          <w:szCs w:val="24"/>
        </w:rPr>
        <w:t xml:space="preserve"> rats were sacrificed, and their sera and livers were collected </w:t>
      </w:r>
      <w:r w:rsidR="005F2632" w:rsidRPr="00691394">
        <w:rPr>
          <w:rFonts w:ascii="Book Antiqua" w:eastAsia="MS PGothic" w:hAnsi="Book Antiqua" w:cs="Times New Roman"/>
          <w:sz w:val="24"/>
          <w:szCs w:val="24"/>
        </w:rPr>
        <w:t xml:space="preserve">to </w:t>
      </w:r>
      <w:r w:rsidR="007A065C" w:rsidRPr="00691394">
        <w:rPr>
          <w:rFonts w:ascii="Book Antiqua" w:eastAsia="MS PGothic" w:hAnsi="Book Antiqua" w:cs="Times New Roman"/>
          <w:sz w:val="24"/>
          <w:szCs w:val="24"/>
        </w:rPr>
        <w:t>measur</w:t>
      </w:r>
      <w:r w:rsidR="005F2632" w:rsidRPr="00691394">
        <w:rPr>
          <w:rFonts w:ascii="Book Antiqua" w:eastAsia="MS PGothic" w:hAnsi="Book Antiqua" w:cs="Times New Roman"/>
          <w:sz w:val="24"/>
          <w:szCs w:val="24"/>
        </w:rPr>
        <w:t>e</w:t>
      </w:r>
      <w:r w:rsidR="007A065C" w:rsidRPr="00691394">
        <w:rPr>
          <w:rFonts w:ascii="Book Antiqua" w:eastAsia="MS PGothic" w:hAnsi="Book Antiqua" w:cs="Times New Roman"/>
          <w:sz w:val="24"/>
          <w:szCs w:val="24"/>
        </w:rPr>
        <w:t xml:space="preserve"> </w:t>
      </w:r>
      <w:r w:rsidR="003137F3" w:rsidRPr="00691394">
        <w:rPr>
          <w:rFonts w:ascii="Book Antiqua" w:eastAsia="MS PGothic" w:hAnsi="Book Antiqua" w:cs="Times New Roman"/>
          <w:sz w:val="24"/>
          <w:szCs w:val="24"/>
        </w:rPr>
        <w:t xml:space="preserve">serum </w:t>
      </w:r>
      <w:r w:rsidR="007A065C" w:rsidRPr="00691394">
        <w:rPr>
          <w:rFonts w:ascii="Book Antiqua" w:eastAsia="MS PGothic" w:hAnsi="Book Antiqua" w:cs="Times New Roman"/>
          <w:sz w:val="24"/>
          <w:szCs w:val="24"/>
        </w:rPr>
        <w:t xml:space="preserve">liver function markers and </w:t>
      </w:r>
      <w:r w:rsidR="003137F3" w:rsidRPr="00691394">
        <w:rPr>
          <w:rFonts w:ascii="Book Antiqua" w:eastAsia="MS PGothic" w:hAnsi="Book Antiqua" w:cs="Times New Roman"/>
          <w:sz w:val="24"/>
          <w:szCs w:val="24"/>
        </w:rPr>
        <w:t xml:space="preserve">hepatic levels </w:t>
      </w:r>
      <w:r w:rsidR="00627F5A" w:rsidRPr="00691394">
        <w:rPr>
          <w:rFonts w:ascii="Book Antiqua" w:eastAsia="MS PGothic" w:hAnsi="Book Antiqua" w:cs="Times New Roman"/>
          <w:sz w:val="24"/>
          <w:szCs w:val="24"/>
        </w:rPr>
        <w:t xml:space="preserve">of </w:t>
      </w:r>
      <w:r w:rsidR="007A065C" w:rsidRPr="00691394">
        <w:rPr>
          <w:rFonts w:ascii="Book Antiqua" w:hAnsi="Book Antiqua" w:cs="Times New Roman"/>
          <w:sz w:val="24"/>
          <w:szCs w:val="24"/>
        </w:rPr>
        <w:t xml:space="preserve">thiobarbituric acid reactive substances (TBARS) levels </w:t>
      </w:r>
      <w:r w:rsidR="003137F3" w:rsidRPr="00691394">
        <w:rPr>
          <w:rFonts w:ascii="Book Antiqua" w:hAnsi="Book Antiqua" w:cs="Times New Roman"/>
          <w:sz w:val="24"/>
          <w:szCs w:val="24"/>
        </w:rPr>
        <w:t xml:space="preserve">and hepatic </w:t>
      </w:r>
      <w:r w:rsidR="007A065C" w:rsidRPr="00691394">
        <w:rPr>
          <w:rFonts w:ascii="Book Antiqua" w:hAnsi="Book Antiqua" w:cs="Times New Roman"/>
          <w:sz w:val="24"/>
          <w:szCs w:val="24"/>
        </w:rPr>
        <w:t xml:space="preserve">glutathione </w:t>
      </w:r>
      <w:r w:rsidR="007A065C" w:rsidRPr="00691394">
        <w:rPr>
          <w:rFonts w:ascii="Book Antiqua" w:hAnsi="Book Antiqua" w:cs="Times New Roman"/>
          <w:i/>
          <w:sz w:val="24"/>
          <w:szCs w:val="24"/>
        </w:rPr>
        <w:t>S</w:t>
      </w:r>
      <w:r w:rsidR="007A065C" w:rsidRPr="00691394">
        <w:rPr>
          <w:rFonts w:ascii="Book Antiqua" w:hAnsi="Book Antiqua" w:cs="Times New Roman"/>
          <w:sz w:val="24"/>
          <w:szCs w:val="24"/>
        </w:rPr>
        <w:t>-transferase</w:t>
      </w:r>
      <w:r w:rsidR="003137F3" w:rsidRPr="00691394">
        <w:rPr>
          <w:rFonts w:ascii="Book Antiqua" w:hAnsi="Book Antiqua" w:cs="Times New Roman"/>
          <w:sz w:val="24"/>
          <w:szCs w:val="24"/>
        </w:rPr>
        <w:t xml:space="preserve"> (GST)</w:t>
      </w:r>
      <w:r w:rsidR="005F2632" w:rsidRPr="00691394">
        <w:rPr>
          <w:rFonts w:ascii="Book Antiqua" w:hAnsi="Book Antiqua" w:cs="Times New Roman"/>
          <w:sz w:val="24"/>
          <w:szCs w:val="24"/>
        </w:rPr>
        <w:t xml:space="preserve"> activity</w:t>
      </w:r>
      <w:r w:rsidR="003137F3" w:rsidRPr="00691394">
        <w:rPr>
          <w:rFonts w:ascii="Book Antiqua" w:hAnsi="Book Antiqua" w:cs="Times New Roman"/>
          <w:sz w:val="24"/>
          <w:szCs w:val="24"/>
        </w:rPr>
        <w:t>, a prototypical phase 2 antioxidant enzyme.</w:t>
      </w:r>
    </w:p>
    <w:p w14:paraId="01174288" w14:textId="77777777" w:rsidR="0057571C" w:rsidRPr="00691394" w:rsidRDefault="0057571C"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1A4AE925" w14:textId="2E9A8B2C" w:rsidR="00211DC7" w:rsidRPr="00691394" w:rsidRDefault="0066609D"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691394">
        <w:rPr>
          <w:rFonts w:ascii="Book Antiqua" w:eastAsia="MS PGothic" w:hAnsi="Book Antiqua" w:cs="Times New Roman"/>
          <w:b/>
          <w:sz w:val="24"/>
          <w:szCs w:val="24"/>
        </w:rPr>
        <w:t>RESULTS:</w:t>
      </w:r>
      <w:r w:rsidRPr="00691394">
        <w:rPr>
          <w:rFonts w:ascii="Book Antiqua" w:eastAsia="MS PGothic" w:hAnsi="Book Antiqua" w:cs="Times New Roman"/>
          <w:sz w:val="24"/>
          <w:szCs w:val="24"/>
        </w:rPr>
        <w:t xml:space="preserve"> Dietary supplementation with </w:t>
      </w:r>
      <w:r w:rsidR="007C4BF2" w:rsidRPr="00691394">
        <w:rPr>
          <w:rFonts w:ascii="Book Antiqua" w:eastAsia="MS PGothic" w:hAnsi="Book Antiqua" w:cs="Times New Roman"/>
          <w:sz w:val="24"/>
          <w:szCs w:val="24"/>
        </w:rPr>
        <w:t xml:space="preserve">BS extract </w:t>
      </w:r>
      <w:r w:rsidR="00AA5299" w:rsidRPr="00691394">
        <w:rPr>
          <w:rFonts w:ascii="Book Antiqua" w:eastAsia="MS PGothic" w:hAnsi="Book Antiqua" w:cs="Times New Roman"/>
          <w:sz w:val="24"/>
          <w:szCs w:val="24"/>
        </w:rPr>
        <w:t xml:space="preserve">containing SF precursor GR </w:t>
      </w:r>
      <w:r w:rsidR="007C4BF2" w:rsidRPr="00691394">
        <w:rPr>
          <w:rFonts w:ascii="Book Antiqua" w:eastAsia="MS PGothic" w:hAnsi="Book Antiqua" w:cs="Times New Roman"/>
          <w:sz w:val="24"/>
          <w:szCs w:val="24"/>
        </w:rPr>
        <w:t xml:space="preserve">for 2 mo significantly </w:t>
      </w:r>
      <w:r w:rsidR="000B2FDD" w:rsidRPr="00691394">
        <w:rPr>
          <w:rFonts w:ascii="Book Antiqua" w:eastAsia="MS PGothic" w:hAnsi="Book Antiqua" w:cs="Times New Roman" w:hint="eastAsia"/>
          <w:sz w:val="24"/>
          <w:szCs w:val="24"/>
        </w:rPr>
        <w:t>decreased</w:t>
      </w:r>
      <w:r w:rsidR="007C4BF2" w:rsidRPr="00691394">
        <w:rPr>
          <w:rFonts w:ascii="Book Antiqua" w:eastAsia="MS PGothic" w:hAnsi="Book Antiqua" w:cs="Times New Roman"/>
          <w:sz w:val="24"/>
          <w:szCs w:val="24"/>
        </w:rPr>
        <w:t xml:space="preserve"> </w:t>
      </w:r>
      <w:r w:rsidR="000B2FDD" w:rsidRPr="00691394">
        <w:rPr>
          <w:rFonts w:ascii="Book Antiqua" w:eastAsia="MS PGothic" w:hAnsi="Book Antiqua" w:cs="Times New Roman" w:hint="eastAsia"/>
          <w:sz w:val="24"/>
          <w:szCs w:val="24"/>
        </w:rPr>
        <w:t xml:space="preserve">serum levels </w:t>
      </w:r>
      <w:r w:rsidR="007C4BF2" w:rsidRPr="00691394">
        <w:rPr>
          <w:rFonts w:ascii="Book Antiqua" w:eastAsia="MS PGothic" w:hAnsi="Book Antiqua" w:cs="Times New Roman"/>
          <w:sz w:val="24"/>
          <w:szCs w:val="24"/>
        </w:rPr>
        <w:t xml:space="preserve">of liver function markers, ALT </w:t>
      </w:r>
      <w:r w:rsidR="00661B7A">
        <w:rPr>
          <w:rFonts w:ascii="Book Antiqua" w:eastAsia="SimSun" w:hAnsi="Book Antiqua" w:cs="Times New Roman" w:hint="eastAsia"/>
          <w:sz w:val="24"/>
          <w:szCs w:val="24"/>
          <w:lang w:eastAsia="zh-CN"/>
        </w:rPr>
        <w:t>[</w:t>
      </w:r>
      <w:r w:rsidR="00E06C12" w:rsidRPr="00691394">
        <w:rPr>
          <w:rFonts w:ascii="Book Antiqua" w:eastAsia="MS PGothic" w:hAnsi="Book Antiqua" w:cs="Times New Roman"/>
          <w:sz w:val="24"/>
          <w:szCs w:val="24"/>
        </w:rPr>
        <w:t>m</w:t>
      </w:r>
      <w:r w:rsidR="007C4BF2" w:rsidRPr="00691394">
        <w:rPr>
          <w:rFonts w:ascii="Book Antiqua" w:eastAsia="MS PGothic" w:hAnsi="Book Antiqua" w:cs="Times New Roman"/>
          <w:sz w:val="24"/>
          <w:szCs w:val="24"/>
        </w:rPr>
        <w:t xml:space="preserve">edian </w:t>
      </w:r>
      <w:r w:rsidR="00661B7A">
        <w:rPr>
          <w:rFonts w:ascii="Book Antiqua" w:eastAsia="SimSun" w:hAnsi="Book Antiqua" w:cs="Times New Roman" w:hint="eastAsia"/>
          <w:sz w:val="24"/>
          <w:szCs w:val="24"/>
          <w:lang w:eastAsia="zh-CN"/>
        </w:rPr>
        <w:t>(</w:t>
      </w:r>
      <w:r w:rsidR="00C31EE3" w:rsidRPr="00691394">
        <w:rPr>
          <w:rFonts w:ascii="Book Antiqua" w:eastAsia="MS PGothic" w:hAnsi="Book Antiqua" w:cs="Times New Roman"/>
          <w:sz w:val="24"/>
          <w:szCs w:val="24"/>
        </w:rPr>
        <w:t>interquartile range</w:t>
      </w:r>
      <w:r w:rsidR="00661B7A">
        <w:rPr>
          <w:rFonts w:ascii="Book Antiqua" w:eastAsia="SimSun" w:hAnsi="Book Antiqua" w:cs="Times New Roman" w:hint="eastAsia"/>
          <w:sz w:val="24"/>
          <w:szCs w:val="24"/>
          <w:lang w:eastAsia="zh-CN"/>
        </w:rPr>
        <w:t>)</w:t>
      </w:r>
      <w:r w:rsidR="00DB50BB" w:rsidRPr="00691394">
        <w:rPr>
          <w:rFonts w:ascii="Book Antiqua" w:eastAsia="MS PGothic" w:hAnsi="Book Antiqua" w:cs="Times New Roman"/>
          <w:sz w:val="24"/>
          <w:szCs w:val="24"/>
        </w:rPr>
        <w:t>,</w:t>
      </w:r>
      <w:r w:rsidR="007C4BF2" w:rsidRPr="00691394">
        <w:rPr>
          <w:rFonts w:ascii="Book Antiqua" w:eastAsia="MS PGothic" w:hAnsi="Book Antiqua" w:cs="Times New Roman"/>
          <w:sz w:val="24"/>
          <w:szCs w:val="24"/>
        </w:rPr>
        <w:t xml:space="preserve"> before</w:t>
      </w:r>
      <w:r w:rsidR="00DB50BB" w:rsidRPr="00691394">
        <w:rPr>
          <w:rFonts w:ascii="Book Antiqua" w:eastAsia="MS PGothic" w:hAnsi="Book Antiqua" w:cs="Times New Roman"/>
          <w:sz w:val="24"/>
          <w:szCs w:val="24"/>
        </w:rPr>
        <w:t>:</w:t>
      </w:r>
      <w:r w:rsidR="007C4BF2" w:rsidRPr="00691394">
        <w:rPr>
          <w:rFonts w:ascii="Book Antiqua" w:eastAsia="MS PGothic" w:hAnsi="Book Antiqua" w:cs="Times New Roman"/>
          <w:sz w:val="24"/>
          <w:szCs w:val="24"/>
        </w:rPr>
        <w:t xml:space="preserve"> 54.0</w:t>
      </w:r>
      <w:r w:rsidR="007C4BF2" w:rsidRPr="00661B7A">
        <w:rPr>
          <w:rFonts w:ascii="Book Antiqua" w:eastAsia="MS PGothic" w:hAnsi="Book Antiqua" w:cs="Times New Roman"/>
          <w:sz w:val="24"/>
          <w:szCs w:val="24"/>
        </w:rPr>
        <w:t xml:space="preserve"> </w:t>
      </w:r>
      <w:r w:rsidR="00661B7A" w:rsidRPr="00661B7A">
        <w:rPr>
          <w:rFonts w:ascii="Book Antiqua" w:eastAsia="SimSun" w:hAnsi="Book Antiqua" w:cs="Times New Roman" w:hint="eastAsia"/>
          <w:sz w:val="24"/>
          <w:szCs w:val="24"/>
          <w:lang w:eastAsia="zh-CN"/>
        </w:rPr>
        <w:t>(</w:t>
      </w:r>
      <w:r w:rsidR="007C4BF2" w:rsidRPr="00661B7A">
        <w:rPr>
          <w:rFonts w:ascii="Book Antiqua" w:eastAsia="MS PGothic" w:hAnsi="Book Antiqua" w:cs="Times New Roman"/>
          <w:sz w:val="24"/>
          <w:szCs w:val="24"/>
        </w:rPr>
        <w:t>34.5</w:t>
      </w:r>
      <w:r w:rsidR="00E36A1A" w:rsidRPr="00661B7A">
        <w:rPr>
          <w:rFonts w:ascii="Book Antiqua" w:eastAsia="MS PGothic" w:hAnsi="Book Antiqua" w:cs="Times New Roman"/>
          <w:sz w:val="24"/>
          <w:szCs w:val="24"/>
        </w:rPr>
        <w:t>–</w:t>
      </w:r>
      <w:r w:rsidR="007C4BF2" w:rsidRPr="00661B7A">
        <w:rPr>
          <w:rFonts w:ascii="Book Antiqua" w:eastAsia="MS PGothic" w:hAnsi="Book Antiqua" w:cs="Times New Roman"/>
          <w:sz w:val="24"/>
          <w:szCs w:val="24"/>
        </w:rPr>
        <w:t>79.0</w:t>
      </w:r>
      <w:r w:rsidR="00661B7A" w:rsidRPr="00661B7A">
        <w:rPr>
          <w:rFonts w:ascii="Book Antiqua" w:eastAsia="SimSun" w:hAnsi="Book Antiqua" w:cs="Times New Roman" w:hint="eastAsia"/>
          <w:sz w:val="24"/>
          <w:szCs w:val="24"/>
          <w:lang w:eastAsia="zh-CN"/>
        </w:rPr>
        <w:t>)</w:t>
      </w:r>
      <w:r w:rsidR="00B926A1" w:rsidRPr="00661B7A">
        <w:rPr>
          <w:rFonts w:ascii="Book Antiqua" w:eastAsia="MS PGothic" w:hAnsi="Book Antiqua" w:cs="Times New Roman"/>
          <w:sz w:val="24"/>
          <w:szCs w:val="24"/>
        </w:rPr>
        <w:t xml:space="preserve"> </w:t>
      </w:r>
      <w:r w:rsidR="007C4BF2" w:rsidRPr="00691394">
        <w:rPr>
          <w:rFonts w:ascii="Book Antiqua" w:eastAsia="MS PGothic" w:hAnsi="Book Antiqua" w:cs="Times New Roman"/>
          <w:i/>
          <w:sz w:val="24"/>
          <w:szCs w:val="24"/>
        </w:rPr>
        <w:t>vs</w:t>
      </w:r>
      <w:r w:rsidR="007C4BF2" w:rsidRPr="00691394">
        <w:rPr>
          <w:rFonts w:ascii="Book Antiqua" w:eastAsia="MS PGothic" w:hAnsi="Book Antiqua" w:cs="Times New Roman"/>
          <w:sz w:val="24"/>
          <w:szCs w:val="24"/>
        </w:rPr>
        <w:t xml:space="preserve"> </w:t>
      </w:r>
      <w:r w:rsidR="00DB50BB" w:rsidRPr="00691394">
        <w:rPr>
          <w:rFonts w:ascii="Book Antiqua" w:eastAsia="MS PGothic" w:hAnsi="Book Antiqua" w:cs="Times New Roman"/>
          <w:sz w:val="24"/>
          <w:szCs w:val="24"/>
        </w:rPr>
        <w:t>after</w:t>
      </w:r>
      <w:r w:rsidR="007F4E84" w:rsidRPr="00691394">
        <w:rPr>
          <w:rFonts w:ascii="Book Antiqua" w:eastAsia="MS PGothic" w:hAnsi="Book Antiqua" w:cs="Times New Roman"/>
          <w:sz w:val="24"/>
          <w:szCs w:val="24"/>
        </w:rPr>
        <w:t xml:space="preserve"> supplementation</w:t>
      </w:r>
      <w:r w:rsidR="00DB50BB" w:rsidRPr="00691394">
        <w:rPr>
          <w:rFonts w:ascii="Book Antiqua" w:eastAsia="MS PGothic" w:hAnsi="Book Antiqua" w:cs="Times New Roman"/>
          <w:sz w:val="24"/>
          <w:szCs w:val="24"/>
        </w:rPr>
        <w:t xml:space="preserve">: </w:t>
      </w:r>
      <w:r w:rsidR="007C4BF2" w:rsidRPr="00691394">
        <w:rPr>
          <w:rFonts w:ascii="Book Antiqua" w:eastAsia="MS PGothic" w:hAnsi="Book Antiqua" w:cs="Times New Roman"/>
          <w:sz w:val="24"/>
          <w:szCs w:val="24"/>
        </w:rPr>
        <w:t xml:space="preserve">48.5 </w:t>
      </w:r>
      <w:r w:rsidR="00661B7A" w:rsidRPr="00661B7A">
        <w:rPr>
          <w:rFonts w:ascii="Book Antiqua" w:eastAsia="SimSun" w:hAnsi="Book Antiqua" w:cs="Times New Roman" w:hint="eastAsia"/>
          <w:sz w:val="24"/>
          <w:szCs w:val="24"/>
          <w:lang w:eastAsia="zh-CN"/>
        </w:rPr>
        <w:t>(</w:t>
      </w:r>
      <w:r w:rsidR="007C4BF2" w:rsidRPr="00661B7A">
        <w:rPr>
          <w:rFonts w:ascii="Book Antiqua" w:eastAsia="MS PGothic" w:hAnsi="Book Antiqua" w:cs="Times New Roman"/>
          <w:sz w:val="24"/>
          <w:szCs w:val="24"/>
        </w:rPr>
        <w:t>33.3</w:t>
      </w:r>
      <w:r w:rsidR="00E36A1A" w:rsidRPr="00661B7A">
        <w:rPr>
          <w:rFonts w:ascii="Book Antiqua" w:eastAsia="MS PGothic" w:hAnsi="Book Antiqua" w:cs="Times New Roman"/>
          <w:sz w:val="24"/>
          <w:szCs w:val="24"/>
        </w:rPr>
        <w:t>–</w:t>
      </w:r>
      <w:r w:rsidR="007C4BF2" w:rsidRPr="00661B7A">
        <w:rPr>
          <w:rFonts w:ascii="Book Antiqua" w:eastAsia="MS PGothic" w:hAnsi="Book Antiqua" w:cs="Times New Roman"/>
          <w:sz w:val="24"/>
          <w:szCs w:val="24"/>
        </w:rPr>
        <w:t>65.3</w:t>
      </w:r>
      <w:r w:rsidR="00661B7A" w:rsidRPr="00661B7A">
        <w:rPr>
          <w:rFonts w:ascii="Book Antiqua" w:eastAsia="SimSun" w:hAnsi="Book Antiqua" w:cs="Times New Roman" w:hint="eastAsia"/>
          <w:sz w:val="24"/>
          <w:szCs w:val="24"/>
          <w:lang w:eastAsia="zh-CN"/>
        </w:rPr>
        <w:t>)</w:t>
      </w:r>
      <w:r w:rsidR="00781A37" w:rsidRPr="00691394">
        <w:rPr>
          <w:rFonts w:ascii="Book Antiqua" w:eastAsia="MS PGothic" w:hAnsi="Book Antiqua" w:cs="Times New Roman" w:hint="eastAsia"/>
          <w:sz w:val="24"/>
          <w:szCs w:val="24"/>
        </w:rPr>
        <w:t xml:space="preserve"> IU/L</w:t>
      </w:r>
      <w:r w:rsidR="00DB50BB" w:rsidRPr="00691394">
        <w:rPr>
          <w:rFonts w:ascii="Book Antiqua" w:eastAsia="MS PGothic" w:hAnsi="Book Antiqua" w:cs="Times New Roman"/>
          <w:sz w:val="24"/>
          <w:szCs w:val="24"/>
        </w:rPr>
        <w:t xml:space="preserve">, </w:t>
      </w:r>
      <w:r w:rsidR="00DB50BB" w:rsidRPr="00691394">
        <w:rPr>
          <w:rFonts w:ascii="Book Antiqua" w:eastAsia="MS PGothic" w:hAnsi="Book Antiqua" w:cs="Times New Roman"/>
          <w:i/>
          <w:sz w:val="24"/>
          <w:szCs w:val="24"/>
        </w:rPr>
        <w:t>P</w:t>
      </w:r>
      <w:r w:rsidR="00DB50BB" w:rsidRPr="00691394">
        <w:rPr>
          <w:rFonts w:ascii="Book Antiqua" w:eastAsia="MS PGothic" w:hAnsi="Book Antiqua" w:cs="Times New Roman"/>
          <w:sz w:val="24"/>
          <w:szCs w:val="24"/>
        </w:rPr>
        <w:t xml:space="preserve"> &lt; 0.05</w:t>
      </w:r>
      <w:r w:rsidR="00661B7A">
        <w:rPr>
          <w:rFonts w:ascii="Book Antiqua" w:eastAsia="SimSun" w:hAnsi="Book Antiqua" w:cs="Times New Roman" w:hint="eastAsia"/>
          <w:sz w:val="24"/>
          <w:szCs w:val="24"/>
          <w:lang w:eastAsia="zh-CN"/>
        </w:rPr>
        <w:t>]</w:t>
      </w:r>
      <w:r w:rsidR="003137F3" w:rsidRPr="00691394">
        <w:rPr>
          <w:rFonts w:ascii="Book Antiqua" w:eastAsia="MS PGothic" w:hAnsi="Book Antiqua" w:cs="Times New Roman"/>
          <w:sz w:val="24"/>
          <w:szCs w:val="24"/>
        </w:rPr>
        <w:t xml:space="preserve"> </w:t>
      </w:r>
      <w:r w:rsidR="007C4BF2" w:rsidRPr="00691394">
        <w:rPr>
          <w:rFonts w:ascii="Book Antiqua" w:eastAsia="MS PGothic" w:hAnsi="Book Antiqua" w:cs="Times New Roman"/>
          <w:sz w:val="24"/>
          <w:szCs w:val="24"/>
        </w:rPr>
        <w:t>and</w:t>
      </w:r>
      <w:r w:rsidR="003E363B" w:rsidRPr="00691394">
        <w:rPr>
          <w:rFonts w:ascii="Book Antiqua" w:eastAsia="MS PGothic" w:hAnsi="Book Antiqua" w:cs="Times New Roman"/>
          <w:sz w:val="24"/>
          <w:szCs w:val="24"/>
        </w:rPr>
        <w:t xml:space="preserve"> γ</w:t>
      </w:r>
      <w:r w:rsidR="007C4BF2" w:rsidRPr="00691394">
        <w:rPr>
          <w:rFonts w:ascii="Book Antiqua" w:eastAsia="MS PGothic" w:hAnsi="Book Antiqua" w:cs="Times New Roman"/>
          <w:sz w:val="24"/>
          <w:szCs w:val="24"/>
        </w:rPr>
        <w:t xml:space="preserve">-GTP </w:t>
      </w:r>
      <w:r w:rsidR="00661B7A">
        <w:rPr>
          <w:rFonts w:ascii="Book Antiqua" w:eastAsia="SimSun" w:hAnsi="Book Antiqua" w:cs="Times New Roman" w:hint="eastAsia"/>
          <w:sz w:val="24"/>
          <w:szCs w:val="24"/>
          <w:lang w:eastAsia="zh-CN"/>
        </w:rPr>
        <w:t>[</w:t>
      </w:r>
      <w:r w:rsidR="00DB50BB" w:rsidRPr="00691394">
        <w:rPr>
          <w:rFonts w:ascii="Book Antiqua" w:eastAsia="MS PGothic" w:hAnsi="Book Antiqua" w:cs="Times New Roman"/>
          <w:sz w:val="24"/>
          <w:szCs w:val="24"/>
        </w:rPr>
        <w:t xml:space="preserve">before: 51.5 </w:t>
      </w:r>
      <w:r w:rsidR="00661B7A">
        <w:rPr>
          <w:rFonts w:ascii="Book Antiqua" w:eastAsia="SimSun" w:hAnsi="Book Antiqua" w:cs="Times New Roman" w:hint="eastAsia"/>
          <w:sz w:val="24"/>
          <w:szCs w:val="24"/>
          <w:lang w:eastAsia="zh-CN"/>
        </w:rPr>
        <w:t>(</w:t>
      </w:r>
      <w:r w:rsidR="00DB50BB" w:rsidRPr="00661B7A">
        <w:rPr>
          <w:rFonts w:ascii="Book Antiqua" w:eastAsia="MS PGothic" w:hAnsi="Book Antiqua" w:cs="Times New Roman"/>
          <w:sz w:val="24"/>
          <w:szCs w:val="24"/>
        </w:rPr>
        <w:t>40.8</w:t>
      </w:r>
      <w:r w:rsidR="00E36A1A" w:rsidRPr="00661B7A">
        <w:rPr>
          <w:rFonts w:ascii="Book Antiqua" w:eastAsia="MS PGothic" w:hAnsi="Book Antiqua" w:cs="Times New Roman"/>
          <w:sz w:val="24"/>
          <w:szCs w:val="24"/>
        </w:rPr>
        <w:t>–</w:t>
      </w:r>
      <w:r w:rsidR="00DB50BB" w:rsidRPr="00661B7A">
        <w:rPr>
          <w:rFonts w:ascii="Book Antiqua" w:eastAsia="MS PGothic" w:hAnsi="Book Antiqua" w:cs="Times New Roman"/>
          <w:sz w:val="24"/>
          <w:szCs w:val="24"/>
        </w:rPr>
        <w:t>91.3</w:t>
      </w:r>
      <w:r w:rsidR="00661B7A">
        <w:rPr>
          <w:rFonts w:ascii="Book Antiqua" w:eastAsia="SimSun" w:hAnsi="Book Antiqua" w:cs="Times New Roman" w:hint="eastAsia"/>
          <w:sz w:val="24"/>
          <w:szCs w:val="24"/>
          <w:lang w:eastAsia="zh-CN"/>
        </w:rPr>
        <w:t>)</w:t>
      </w:r>
      <w:r w:rsidR="00DB50BB" w:rsidRPr="00691394">
        <w:rPr>
          <w:rFonts w:ascii="Book Antiqua" w:eastAsia="MS PGothic" w:hAnsi="Book Antiqua" w:cs="Times New Roman"/>
          <w:sz w:val="24"/>
          <w:szCs w:val="24"/>
        </w:rPr>
        <w:t xml:space="preserve"> </w:t>
      </w:r>
      <w:r w:rsidR="00DB50BB" w:rsidRPr="00691394">
        <w:rPr>
          <w:rFonts w:ascii="Book Antiqua" w:eastAsia="MS PGothic" w:hAnsi="Book Antiqua" w:cs="Times New Roman"/>
          <w:i/>
          <w:sz w:val="24"/>
          <w:szCs w:val="24"/>
        </w:rPr>
        <w:t>vs</w:t>
      </w:r>
      <w:r w:rsidR="00DB50BB" w:rsidRPr="00691394">
        <w:rPr>
          <w:rFonts w:ascii="Book Antiqua" w:eastAsia="MS PGothic" w:hAnsi="Book Antiqua" w:cs="Times New Roman"/>
          <w:sz w:val="24"/>
          <w:szCs w:val="24"/>
        </w:rPr>
        <w:t xml:space="preserve"> after: 50.0 </w:t>
      </w:r>
      <w:r w:rsidR="00661B7A" w:rsidRPr="00661B7A">
        <w:rPr>
          <w:rFonts w:ascii="Book Antiqua" w:eastAsia="SimSun" w:hAnsi="Book Antiqua" w:cs="Times New Roman" w:hint="eastAsia"/>
          <w:sz w:val="24"/>
          <w:szCs w:val="24"/>
          <w:lang w:eastAsia="zh-CN"/>
        </w:rPr>
        <w:t>(</w:t>
      </w:r>
      <w:r w:rsidR="00DB50BB" w:rsidRPr="00661B7A">
        <w:rPr>
          <w:rFonts w:ascii="Book Antiqua" w:eastAsia="MS PGothic" w:hAnsi="Book Antiqua" w:cs="Times New Roman"/>
          <w:sz w:val="24"/>
          <w:szCs w:val="24"/>
        </w:rPr>
        <w:t>37.8</w:t>
      </w:r>
      <w:r w:rsidR="00E36A1A" w:rsidRPr="00661B7A">
        <w:rPr>
          <w:rFonts w:ascii="Book Antiqua" w:eastAsia="MS PGothic" w:hAnsi="Book Antiqua" w:cs="Times New Roman"/>
          <w:sz w:val="24"/>
          <w:szCs w:val="24"/>
        </w:rPr>
        <w:t>–</w:t>
      </w:r>
      <w:r w:rsidR="00DB50BB" w:rsidRPr="00661B7A">
        <w:rPr>
          <w:rFonts w:ascii="Book Antiqua" w:eastAsia="MS PGothic" w:hAnsi="Book Antiqua" w:cs="Times New Roman"/>
          <w:sz w:val="24"/>
          <w:szCs w:val="24"/>
        </w:rPr>
        <w:t>85.3</w:t>
      </w:r>
      <w:r w:rsidR="00661B7A" w:rsidRPr="00661B7A">
        <w:rPr>
          <w:rFonts w:ascii="Book Antiqua" w:eastAsia="SimSun" w:hAnsi="Book Antiqua" w:cs="Times New Roman" w:hint="eastAsia"/>
          <w:sz w:val="24"/>
          <w:szCs w:val="24"/>
          <w:lang w:eastAsia="zh-CN"/>
        </w:rPr>
        <w:t>)</w:t>
      </w:r>
      <w:r w:rsidR="00781A37" w:rsidRPr="00691394">
        <w:rPr>
          <w:rFonts w:ascii="Book Antiqua" w:eastAsia="MS PGothic" w:hAnsi="Book Antiqua" w:cs="Times New Roman" w:hint="eastAsia"/>
          <w:sz w:val="24"/>
          <w:szCs w:val="24"/>
        </w:rPr>
        <w:t xml:space="preserve"> IU/L</w:t>
      </w:r>
      <w:r w:rsidR="00DB50BB" w:rsidRPr="00691394">
        <w:rPr>
          <w:rFonts w:ascii="Book Antiqua" w:eastAsia="MS PGothic" w:hAnsi="Book Antiqua" w:cs="Times New Roman"/>
          <w:sz w:val="24"/>
          <w:szCs w:val="24"/>
        </w:rPr>
        <w:t xml:space="preserve">, </w:t>
      </w:r>
      <w:r w:rsidR="00DB50BB" w:rsidRPr="00691394">
        <w:rPr>
          <w:rFonts w:ascii="Book Antiqua" w:eastAsia="MS PGothic" w:hAnsi="Book Antiqua" w:cs="Times New Roman"/>
          <w:i/>
          <w:sz w:val="24"/>
          <w:szCs w:val="24"/>
        </w:rPr>
        <w:t>P</w:t>
      </w:r>
      <w:r w:rsidR="00DB50BB" w:rsidRPr="00691394">
        <w:rPr>
          <w:rFonts w:ascii="Book Antiqua" w:eastAsia="MS PGothic" w:hAnsi="Book Antiqua" w:cs="Times New Roman"/>
          <w:sz w:val="24"/>
          <w:szCs w:val="24"/>
        </w:rPr>
        <w:t xml:space="preserve"> &lt; 0.05</w:t>
      </w:r>
      <w:r w:rsidR="00661B7A">
        <w:rPr>
          <w:rFonts w:ascii="Book Antiqua" w:eastAsia="SimSun" w:hAnsi="Book Antiqua" w:cs="Times New Roman" w:hint="eastAsia"/>
          <w:sz w:val="24"/>
          <w:szCs w:val="24"/>
          <w:lang w:eastAsia="zh-CN"/>
        </w:rPr>
        <w:t>]</w:t>
      </w:r>
      <w:r w:rsidR="003228D3" w:rsidRPr="00691394">
        <w:rPr>
          <w:rFonts w:ascii="Book Antiqua" w:eastAsia="MS PGothic" w:hAnsi="Book Antiqua" w:cs="Times New Roman"/>
          <w:sz w:val="24"/>
          <w:szCs w:val="24"/>
        </w:rPr>
        <w:t>,</w:t>
      </w:r>
      <w:r w:rsidR="006916DE" w:rsidRPr="00691394">
        <w:rPr>
          <w:rFonts w:ascii="Book Antiqua" w:eastAsia="MS PGothic" w:hAnsi="Book Antiqua" w:cs="Times New Roman"/>
          <w:sz w:val="24"/>
          <w:szCs w:val="24"/>
        </w:rPr>
        <w:t xml:space="preserve"> as well as </w:t>
      </w:r>
      <w:r w:rsidR="007D11B0" w:rsidRPr="00691394">
        <w:rPr>
          <w:rFonts w:ascii="Book Antiqua" w:eastAsia="MS PGothic" w:hAnsi="Book Antiqua" w:cs="Times New Roman"/>
          <w:sz w:val="24"/>
          <w:szCs w:val="24"/>
        </w:rPr>
        <w:t>the</w:t>
      </w:r>
      <w:r w:rsidR="006916DE" w:rsidRPr="00691394">
        <w:rPr>
          <w:rFonts w:ascii="Book Antiqua" w:eastAsia="MS PGothic" w:hAnsi="Book Antiqua" w:cs="Times New Roman"/>
          <w:sz w:val="24"/>
          <w:szCs w:val="24"/>
        </w:rPr>
        <w:t xml:space="preserve"> </w:t>
      </w:r>
      <w:r w:rsidR="00DB50BB" w:rsidRPr="00691394">
        <w:rPr>
          <w:rFonts w:ascii="Book Antiqua" w:eastAsia="MS PGothic" w:hAnsi="Book Antiqua" w:cs="Times New Roman"/>
          <w:sz w:val="24"/>
          <w:szCs w:val="24"/>
        </w:rPr>
        <w:t xml:space="preserve">alkali </w:t>
      </w:r>
      <w:r w:rsidR="006916DE" w:rsidRPr="00691394">
        <w:rPr>
          <w:rFonts w:ascii="Book Antiqua" w:eastAsia="MS PGothic" w:hAnsi="Book Antiqua" w:cs="Times New Roman"/>
          <w:sz w:val="24"/>
          <w:szCs w:val="24"/>
        </w:rPr>
        <w:t xml:space="preserve">phosphatase </w:t>
      </w:r>
      <w:r w:rsidR="00DB50BB" w:rsidRPr="00691394">
        <w:rPr>
          <w:rFonts w:ascii="Book Antiqua" w:eastAsia="MS PGothic" w:hAnsi="Book Antiqua" w:cs="Times New Roman"/>
          <w:sz w:val="24"/>
          <w:szCs w:val="24"/>
        </w:rPr>
        <w:t>activity</w:t>
      </w:r>
      <w:r w:rsidR="006916DE" w:rsidRPr="00691394">
        <w:rPr>
          <w:rFonts w:ascii="Book Antiqua" w:eastAsia="MS PGothic" w:hAnsi="Book Antiqua" w:cs="Times New Roman"/>
          <w:sz w:val="24"/>
          <w:szCs w:val="24"/>
        </w:rPr>
        <w:t xml:space="preserve">. </w:t>
      </w:r>
      <w:r w:rsidR="00AA5299" w:rsidRPr="00691394">
        <w:rPr>
          <w:rFonts w:ascii="Book Antiqua" w:eastAsia="MS PGothic" w:hAnsi="Book Antiqua" w:cs="Times New Roman"/>
          <w:sz w:val="24"/>
          <w:szCs w:val="24"/>
        </w:rPr>
        <w:t xml:space="preserve">Placebo showed no significant effects on the markers. </w:t>
      </w:r>
      <w:r w:rsidR="005F2632" w:rsidRPr="00691394">
        <w:rPr>
          <w:rFonts w:ascii="Book Antiqua" w:eastAsia="MS PGothic" w:hAnsi="Book Antiqua" w:cs="Times New Roman"/>
          <w:sz w:val="24"/>
          <w:szCs w:val="24"/>
        </w:rPr>
        <w:t>The</w:t>
      </w:r>
      <w:r w:rsidR="00CA54F4" w:rsidRPr="00691394">
        <w:rPr>
          <w:rFonts w:ascii="Book Antiqua" w:eastAsia="MS PGothic" w:hAnsi="Book Antiqua" w:cs="Times New Roman"/>
          <w:sz w:val="24"/>
          <w:szCs w:val="24"/>
        </w:rPr>
        <w:t xml:space="preserve"> </w:t>
      </w:r>
      <w:r w:rsidR="00AA5299" w:rsidRPr="00691394">
        <w:rPr>
          <w:rFonts w:ascii="Book Antiqua" w:eastAsia="MS PGothic" w:hAnsi="Book Antiqua" w:cs="Times New Roman"/>
          <w:sz w:val="24"/>
          <w:szCs w:val="24"/>
        </w:rPr>
        <w:t xml:space="preserve">urinary level of </w:t>
      </w:r>
      <w:r w:rsidR="00583C57" w:rsidRPr="00691394">
        <w:rPr>
          <w:rFonts w:ascii="Book Antiqua" w:eastAsia="MS PGothic" w:hAnsi="Book Antiqua" w:cs="Times New Roman"/>
          <w:sz w:val="24"/>
          <w:szCs w:val="24"/>
        </w:rPr>
        <w:t>8-OHdG</w:t>
      </w:r>
      <w:r w:rsidR="00CA54F4" w:rsidRPr="00691394">
        <w:rPr>
          <w:rFonts w:ascii="Book Antiqua" w:eastAsia="MS PGothic" w:hAnsi="Book Antiqua" w:cs="Times New Roman"/>
          <w:sz w:val="24"/>
          <w:szCs w:val="24"/>
        </w:rPr>
        <w:t xml:space="preserve">, an established oxidative </w:t>
      </w:r>
      <w:r w:rsidR="00317A85" w:rsidRPr="00691394">
        <w:rPr>
          <w:rFonts w:ascii="Book Antiqua" w:eastAsia="MS PGothic" w:hAnsi="Book Antiqua" w:cs="Times New Roman"/>
          <w:sz w:val="24"/>
          <w:szCs w:val="24"/>
        </w:rPr>
        <w:t xml:space="preserve">stress </w:t>
      </w:r>
      <w:r w:rsidR="00CA54F4" w:rsidRPr="00691394">
        <w:rPr>
          <w:rFonts w:ascii="Book Antiqua" w:eastAsia="MS PGothic" w:hAnsi="Book Antiqua" w:cs="Times New Roman"/>
          <w:sz w:val="24"/>
          <w:szCs w:val="24"/>
        </w:rPr>
        <w:t>marker,</w:t>
      </w:r>
      <w:r w:rsidR="00AA5299" w:rsidRPr="00691394">
        <w:rPr>
          <w:rFonts w:ascii="Book Antiqua" w:eastAsia="MS PGothic" w:hAnsi="Book Antiqua" w:cs="Times New Roman"/>
          <w:sz w:val="24"/>
          <w:szCs w:val="24"/>
        </w:rPr>
        <w:t xml:space="preserve"> was significantly reduced</w:t>
      </w:r>
      <w:r w:rsidR="00CA54F4" w:rsidRPr="00691394">
        <w:rPr>
          <w:rFonts w:ascii="Book Antiqua" w:eastAsia="MS PGothic" w:hAnsi="Book Antiqua" w:cs="Times New Roman"/>
          <w:sz w:val="24"/>
          <w:szCs w:val="24"/>
        </w:rPr>
        <w:t xml:space="preserve"> in participants who had received BS capsules but not </w:t>
      </w:r>
      <w:r w:rsidR="00B5561B" w:rsidRPr="00691394">
        <w:rPr>
          <w:rFonts w:ascii="Book Antiqua" w:eastAsia="MS PGothic" w:hAnsi="Book Antiqua" w:cs="Times New Roman"/>
          <w:sz w:val="24"/>
          <w:szCs w:val="24"/>
        </w:rPr>
        <w:t xml:space="preserve">the </w:t>
      </w:r>
      <w:r w:rsidR="00CA54F4" w:rsidRPr="00691394">
        <w:rPr>
          <w:rFonts w:ascii="Book Antiqua" w:eastAsia="MS PGothic" w:hAnsi="Book Antiqua" w:cs="Times New Roman"/>
          <w:sz w:val="24"/>
          <w:szCs w:val="24"/>
        </w:rPr>
        <w:t xml:space="preserve">placebo </w:t>
      </w:r>
      <w:r w:rsidR="00661B7A">
        <w:rPr>
          <w:rFonts w:ascii="Book Antiqua" w:eastAsia="SimSun" w:hAnsi="Book Antiqua" w:cs="Times New Roman" w:hint="eastAsia"/>
          <w:sz w:val="24"/>
          <w:szCs w:val="24"/>
          <w:lang w:eastAsia="zh-CN"/>
        </w:rPr>
        <w:t>[</w:t>
      </w:r>
      <w:r w:rsidR="00CA54F4" w:rsidRPr="00691394">
        <w:rPr>
          <w:rFonts w:ascii="Book Antiqua" w:eastAsia="MS PGothic" w:hAnsi="Book Antiqua" w:cs="Times New Roman"/>
          <w:sz w:val="24"/>
          <w:szCs w:val="24"/>
        </w:rPr>
        <w:t>before: 6.66</w:t>
      </w:r>
      <w:r w:rsidR="00CA54F4" w:rsidRPr="00661B7A">
        <w:rPr>
          <w:rFonts w:ascii="Book Antiqua" w:eastAsia="MS PGothic" w:hAnsi="Book Antiqua" w:cs="Times New Roman"/>
          <w:sz w:val="24"/>
          <w:szCs w:val="24"/>
        </w:rPr>
        <w:t xml:space="preserve"> </w:t>
      </w:r>
      <w:r w:rsidR="00661B7A" w:rsidRPr="00661B7A">
        <w:rPr>
          <w:rFonts w:ascii="Book Antiqua" w:eastAsia="SimSun" w:hAnsi="Book Antiqua" w:cs="Times New Roman" w:hint="eastAsia"/>
          <w:sz w:val="24"/>
          <w:szCs w:val="24"/>
          <w:lang w:eastAsia="zh-CN"/>
        </w:rPr>
        <w:t>(</w:t>
      </w:r>
      <w:r w:rsidR="00CA54F4" w:rsidRPr="00661B7A">
        <w:rPr>
          <w:rFonts w:ascii="Book Antiqua" w:eastAsia="MS PGothic" w:hAnsi="Book Antiqua" w:cs="Times New Roman"/>
          <w:sz w:val="24"/>
          <w:szCs w:val="24"/>
        </w:rPr>
        <w:t>5.51</w:t>
      </w:r>
      <w:r w:rsidR="00E36A1A" w:rsidRPr="00661B7A">
        <w:rPr>
          <w:rFonts w:ascii="Book Antiqua" w:eastAsia="MS PGothic" w:hAnsi="Book Antiqua" w:cs="Times New Roman"/>
          <w:sz w:val="24"/>
          <w:szCs w:val="24"/>
        </w:rPr>
        <w:t>–</w:t>
      </w:r>
      <w:r w:rsidR="00CA54F4" w:rsidRPr="00661B7A">
        <w:rPr>
          <w:rFonts w:ascii="Book Antiqua" w:eastAsia="MS PGothic" w:hAnsi="Book Antiqua" w:cs="Times New Roman"/>
          <w:sz w:val="24"/>
          <w:szCs w:val="24"/>
        </w:rPr>
        <w:t>9.03</w:t>
      </w:r>
      <w:r w:rsidR="00661B7A" w:rsidRPr="00661B7A">
        <w:rPr>
          <w:rFonts w:ascii="Book Antiqua" w:eastAsia="SimSun" w:hAnsi="Book Antiqua" w:cs="Times New Roman" w:hint="eastAsia"/>
          <w:sz w:val="24"/>
          <w:szCs w:val="24"/>
          <w:lang w:eastAsia="zh-CN"/>
        </w:rPr>
        <w:t>)</w:t>
      </w:r>
      <w:r w:rsidR="00CA54F4" w:rsidRPr="00691394">
        <w:rPr>
          <w:rFonts w:ascii="Book Antiqua" w:eastAsia="MS PGothic" w:hAnsi="Book Antiqua" w:cs="Times New Roman"/>
          <w:sz w:val="24"/>
          <w:szCs w:val="24"/>
        </w:rPr>
        <w:t xml:space="preserve"> </w:t>
      </w:r>
      <w:r w:rsidR="00CA54F4" w:rsidRPr="00691394">
        <w:rPr>
          <w:rFonts w:ascii="Book Antiqua" w:eastAsia="MS PGothic" w:hAnsi="Book Antiqua" w:cs="Times New Roman"/>
          <w:i/>
          <w:sz w:val="24"/>
          <w:szCs w:val="24"/>
        </w:rPr>
        <w:t>vs</w:t>
      </w:r>
      <w:r w:rsidR="00CA54F4" w:rsidRPr="00691394">
        <w:rPr>
          <w:rFonts w:ascii="Book Antiqua" w:eastAsia="MS PGothic" w:hAnsi="Book Antiqua" w:cs="Times New Roman"/>
          <w:sz w:val="24"/>
          <w:szCs w:val="24"/>
        </w:rPr>
        <w:t xml:space="preserve"> </w:t>
      </w:r>
      <w:r w:rsidR="00CA54F4" w:rsidRPr="00691394">
        <w:rPr>
          <w:rFonts w:ascii="Book Antiqua" w:eastAsia="MS PGothic" w:hAnsi="Book Antiqua" w:cs="Times New Roman"/>
          <w:sz w:val="24"/>
          <w:szCs w:val="24"/>
        </w:rPr>
        <w:lastRenderedPageBreak/>
        <w:t xml:space="preserve">after: 5.49 </w:t>
      </w:r>
      <w:r w:rsidR="00661B7A" w:rsidRPr="00661B7A">
        <w:rPr>
          <w:rFonts w:ascii="Book Antiqua" w:eastAsia="SimSun" w:hAnsi="Book Antiqua" w:cs="Times New Roman" w:hint="eastAsia"/>
          <w:sz w:val="24"/>
          <w:szCs w:val="24"/>
          <w:lang w:eastAsia="zh-CN"/>
        </w:rPr>
        <w:t>(</w:t>
      </w:r>
      <w:r w:rsidR="00CA54F4" w:rsidRPr="00661B7A">
        <w:rPr>
          <w:rFonts w:ascii="Book Antiqua" w:eastAsia="MS PGothic" w:hAnsi="Book Antiqua" w:cs="Times New Roman"/>
          <w:sz w:val="24"/>
          <w:szCs w:val="24"/>
        </w:rPr>
        <w:t>4.89</w:t>
      </w:r>
      <w:r w:rsidR="00E36A1A" w:rsidRPr="00661B7A">
        <w:rPr>
          <w:rFonts w:ascii="Book Antiqua" w:eastAsia="MS PGothic" w:hAnsi="Book Antiqua" w:cs="Times New Roman"/>
          <w:sz w:val="24"/>
          <w:szCs w:val="24"/>
        </w:rPr>
        <w:t>–</w:t>
      </w:r>
      <w:r w:rsidR="00CA54F4" w:rsidRPr="00661B7A">
        <w:rPr>
          <w:rFonts w:ascii="Book Antiqua" w:eastAsia="MS PGothic" w:hAnsi="Book Antiqua" w:cs="Times New Roman"/>
          <w:sz w:val="24"/>
          <w:szCs w:val="24"/>
        </w:rPr>
        <w:t>6.66</w:t>
      </w:r>
      <w:r w:rsidR="00661B7A" w:rsidRPr="00661B7A">
        <w:rPr>
          <w:rFonts w:ascii="Book Antiqua" w:eastAsia="SimSun" w:hAnsi="Book Antiqua" w:cs="Times New Roman" w:hint="eastAsia"/>
          <w:sz w:val="24"/>
          <w:szCs w:val="24"/>
          <w:lang w:eastAsia="zh-CN"/>
        </w:rPr>
        <w:t>)</w:t>
      </w:r>
      <w:r w:rsidR="00781A37" w:rsidRPr="00661B7A">
        <w:rPr>
          <w:rFonts w:ascii="Book Antiqua" w:eastAsia="MS PGothic" w:hAnsi="Book Antiqua" w:cs="Times New Roman" w:hint="eastAsia"/>
          <w:sz w:val="24"/>
          <w:szCs w:val="24"/>
        </w:rPr>
        <w:t xml:space="preserve"> </w:t>
      </w:r>
      <w:r w:rsidR="00781A37" w:rsidRPr="00691394">
        <w:rPr>
          <w:rFonts w:ascii="Book Antiqua" w:eastAsia="MS PGothic" w:hAnsi="Book Antiqua" w:cs="Times New Roman" w:hint="eastAsia"/>
          <w:sz w:val="24"/>
          <w:szCs w:val="24"/>
        </w:rPr>
        <w:t>ng/mg-c</w:t>
      </w:r>
      <w:r w:rsidR="00781A37" w:rsidRPr="00691394">
        <w:rPr>
          <w:rFonts w:ascii="Book Antiqua" w:eastAsia="MS PGothic" w:hAnsi="Book Antiqua" w:cs="Times New Roman"/>
          <w:sz w:val="24"/>
          <w:szCs w:val="24"/>
        </w:rPr>
        <w:t>reatinine</w:t>
      </w:r>
      <w:r w:rsidR="00CA54F4" w:rsidRPr="00691394">
        <w:rPr>
          <w:rFonts w:ascii="Book Antiqua" w:eastAsia="MS PGothic" w:hAnsi="Book Antiqua" w:cs="Times New Roman"/>
          <w:sz w:val="24"/>
          <w:szCs w:val="24"/>
        </w:rPr>
        <w:t xml:space="preserve">, </w:t>
      </w:r>
      <w:r w:rsidR="00CA54F4" w:rsidRPr="00691394">
        <w:rPr>
          <w:rFonts w:ascii="Book Antiqua" w:eastAsia="MS PGothic" w:hAnsi="Book Antiqua" w:cs="Times New Roman"/>
          <w:i/>
          <w:sz w:val="24"/>
          <w:szCs w:val="24"/>
        </w:rPr>
        <w:t>P</w:t>
      </w:r>
      <w:r w:rsidR="00CA54F4" w:rsidRPr="00691394">
        <w:rPr>
          <w:rFonts w:ascii="Book Antiqua" w:eastAsia="MS PGothic" w:hAnsi="Book Antiqua" w:cs="Times New Roman"/>
          <w:sz w:val="24"/>
          <w:szCs w:val="24"/>
        </w:rPr>
        <w:t xml:space="preserve"> &lt; 0.05</w:t>
      </w:r>
      <w:r w:rsidR="00661B7A">
        <w:rPr>
          <w:rFonts w:ascii="Book Antiqua" w:eastAsia="SimSun" w:hAnsi="Book Antiqua" w:cs="Times New Roman" w:hint="eastAsia"/>
          <w:sz w:val="24"/>
          <w:szCs w:val="24"/>
          <w:lang w:eastAsia="zh-CN"/>
        </w:rPr>
        <w:t>]</w:t>
      </w:r>
      <w:r w:rsidR="00CA54F4" w:rsidRPr="00691394">
        <w:rPr>
          <w:rFonts w:ascii="Book Antiqua" w:eastAsia="MS PGothic" w:hAnsi="Book Antiqua" w:cs="Times New Roman"/>
          <w:sz w:val="24"/>
          <w:szCs w:val="24"/>
        </w:rPr>
        <w:t xml:space="preserve">. </w:t>
      </w:r>
      <w:r w:rsidR="004016D6" w:rsidRPr="00691394">
        <w:rPr>
          <w:rFonts w:ascii="Book Antiqua" w:eastAsia="MS PGothic" w:hAnsi="Book Antiqua" w:cs="Times New Roman"/>
          <w:sz w:val="24"/>
          <w:szCs w:val="24"/>
        </w:rPr>
        <w:t>The reduction of urinary 8-OHdG was significantly correlated with decreased</w:t>
      </w:r>
      <w:r w:rsidR="006916DE" w:rsidRPr="00691394">
        <w:rPr>
          <w:rFonts w:ascii="Book Antiqua" w:eastAsia="MS PGothic" w:hAnsi="Book Antiqua" w:cs="Times New Roman"/>
          <w:sz w:val="24"/>
          <w:szCs w:val="24"/>
        </w:rPr>
        <w:t xml:space="preserve"> </w:t>
      </w:r>
      <w:r w:rsidR="00833EB6" w:rsidRPr="00691394">
        <w:rPr>
          <w:rFonts w:ascii="Book Antiqua" w:eastAsia="MS PGothic" w:hAnsi="Book Antiqua" w:cs="Times New Roman" w:hint="eastAsia"/>
          <w:sz w:val="24"/>
          <w:szCs w:val="24"/>
        </w:rPr>
        <w:t>levels</w:t>
      </w:r>
      <w:r w:rsidR="00833EB6" w:rsidRPr="00691394">
        <w:rPr>
          <w:rFonts w:ascii="Book Antiqua" w:eastAsia="MS PGothic" w:hAnsi="Book Antiqua" w:cs="Times New Roman"/>
          <w:sz w:val="24"/>
          <w:szCs w:val="24"/>
        </w:rPr>
        <w:t xml:space="preserve"> </w:t>
      </w:r>
      <w:r w:rsidR="004016D6" w:rsidRPr="00691394">
        <w:rPr>
          <w:rFonts w:ascii="Book Antiqua" w:eastAsia="MS PGothic" w:hAnsi="Book Antiqua" w:cs="Times New Roman"/>
          <w:sz w:val="24"/>
          <w:szCs w:val="24"/>
        </w:rPr>
        <w:t xml:space="preserve">of both ALT and </w:t>
      </w:r>
      <w:r w:rsidR="00DD7FC0" w:rsidRPr="00691394">
        <w:rPr>
          <w:rFonts w:ascii="Book Antiqua" w:eastAsia="MS PGothic" w:hAnsi="Book Antiqua" w:cs="Times New Roman"/>
          <w:sz w:val="24"/>
          <w:szCs w:val="24"/>
        </w:rPr>
        <w:t>γ</w:t>
      </w:r>
      <w:r w:rsidR="004016D6" w:rsidRPr="00691394">
        <w:rPr>
          <w:rFonts w:ascii="Book Antiqua" w:eastAsia="MS PGothic" w:hAnsi="Book Antiqua" w:cs="Times New Roman"/>
          <w:sz w:val="24"/>
          <w:szCs w:val="24"/>
        </w:rPr>
        <w:t xml:space="preserve">-GTP </w:t>
      </w:r>
      <w:r w:rsidR="00661B7A">
        <w:rPr>
          <w:rFonts w:ascii="Book Antiqua" w:eastAsia="SimSun" w:hAnsi="Book Antiqua" w:cs="Times New Roman" w:hint="eastAsia"/>
          <w:sz w:val="24"/>
          <w:szCs w:val="24"/>
          <w:lang w:eastAsia="zh-CN"/>
        </w:rPr>
        <w:t>[</w:t>
      </w:r>
      <w:r w:rsidR="004016D6" w:rsidRPr="00691394">
        <w:rPr>
          <w:rFonts w:ascii="Book Antiqua" w:eastAsia="MS PGothic" w:hAnsi="Book Antiqua" w:cs="Times New Roman"/>
          <w:sz w:val="24"/>
          <w:szCs w:val="24"/>
        </w:rPr>
        <w:t xml:space="preserve">∆8-OHdG and ∆ALT: </w:t>
      </w:r>
      <w:r w:rsidR="003C278D" w:rsidRPr="00691394">
        <w:rPr>
          <w:rFonts w:ascii="Book Antiqua" w:eastAsia="MS PGothic" w:hAnsi="Book Antiqua" w:cs="Times New Roman"/>
          <w:sz w:val="24"/>
          <w:szCs w:val="24"/>
        </w:rPr>
        <w:t xml:space="preserve">Spearman </w:t>
      </w:r>
      <w:r w:rsidR="003C278D" w:rsidRPr="00691394">
        <w:rPr>
          <w:rFonts w:ascii="Book Antiqua" w:eastAsia="MS PGothic" w:hAnsi="Book Antiqua" w:cs="Times New Roman"/>
          <w:i/>
          <w:sz w:val="24"/>
          <w:szCs w:val="24"/>
        </w:rPr>
        <w:t>r</w:t>
      </w:r>
      <w:r w:rsidR="003C278D" w:rsidRPr="00691394">
        <w:rPr>
          <w:rFonts w:ascii="Book Antiqua" w:eastAsia="MS PGothic" w:hAnsi="Book Antiqua" w:cs="Times New Roman"/>
          <w:sz w:val="24"/>
          <w:szCs w:val="24"/>
        </w:rPr>
        <w:t xml:space="preserve"> </w:t>
      </w:r>
      <w:r w:rsidR="00661B7A">
        <w:rPr>
          <w:rFonts w:ascii="Book Antiqua" w:eastAsia="SimSun" w:hAnsi="Book Antiqua" w:cs="Times New Roman" w:hint="eastAsia"/>
          <w:sz w:val="24"/>
          <w:szCs w:val="24"/>
          <w:lang w:eastAsia="zh-CN"/>
        </w:rPr>
        <w:t>(</w:t>
      </w:r>
      <w:r w:rsidR="003C278D" w:rsidRPr="00691394">
        <w:rPr>
          <w:rFonts w:ascii="Book Antiqua" w:eastAsia="MS PGothic" w:hAnsi="Book Antiqua" w:cs="Times New Roman"/>
          <w:i/>
          <w:sz w:val="24"/>
          <w:szCs w:val="24"/>
        </w:rPr>
        <w:t>r</w:t>
      </w:r>
      <w:r w:rsidR="00661B7A">
        <w:rPr>
          <w:rFonts w:ascii="Book Antiqua" w:eastAsia="SimSun" w:hAnsi="Book Antiqua" w:cs="Times New Roman" w:hint="eastAsia"/>
          <w:sz w:val="24"/>
          <w:szCs w:val="24"/>
          <w:lang w:eastAsia="zh-CN"/>
        </w:rPr>
        <w:t>)</w:t>
      </w:r>
      <w:r w:rsidR="003C278D" w:rsidRPr="00691394">
        <w:rPr>
          <w:rFonts w:ascii="Book Antiqua" w:eastAsia="MS PGothic" w:hAnsi="Book Antiqua" w:cs="Times New Roman"/>
          <w:sz w:val="24"/>
          <w:szCs w:val="24"/>
        </w:rPr>
        <w:t xml:space="preserve"> </w:t>
      </w:r>
      <w:r w:rsidR="004016D6" w:rsidRPr="00691394">
        <w:rPr>
          <w:rFonts w:ascii="Book Antiqua" w:eastAsia="MS PGothic" w:hAnsi="Book Antiqua" w:cs="Times New Roman"/>
          <w:sz w:val="24"/>
          <w:szCs w:val="24"/>
        </w:rPr>
        <w:t xml:space="preserve">0.514 and </w:t>
      </w:r>
      <w:r w:rsidR="003C278D" w:rsidRPr="00691394">
        <w:rPr>
          <w:rFonts w:ascii="Book Antiqua" w:eastAsia="MS PGothic" w:hAnsi="Book Antiqua" w:cs="Times New Roman"/>
          <w:i/>
          <w:sz w:val="24"/>
          <w:szCs w:val="24"/>
        </w:rPr>
        <w:t>P</w:t>
      </w:r>
      <w:r w:rsidR="003C278D" w:rsidRPr="00691394">
        <w:rPr>
          <w:rFonts w:ascii="Book Antiqua" w:eastAsia="MS PGothic" w:hAnsi="Book Antiqua" w:cs="Times New Roman"/>
          <w:sz w:val="24"/>
          <w:szCs w:val="24"/>
        </w:rPr>
        <w:t xml:space="preserve"> = </w:t>
      </w:r>
      <w:r w:rsidR="004016D6" w:rsidRPr="00691394">
        <w:rPr>
          <w:rFonts w:ascii="Book Antiqua" w:eastAsia="MS PGothic" w:hAnsi="Book Antiqua" w:cs="Times New Roman"/>
          <w:sz w:val="24"/>
          <w:szCs w:val="24"/>
        </w:rPr>
        <w:t>0.012, ∆8-OHdG and ∆</w:t>
      </w:r>
      <w:r w:rsidR="00A72DBB" w:rsidRPr="00691394">
        <w:rPr>
          <w:rFonts w:ascii="Book Antiqua" w:eastAsia="MS PGothic" w:hAnsi="Book Antiqua" w:cs="Times New Roman"/>
          <w:sz w:val="24"/>
          <w:szCs w:val="24"/>
        </w:rPr>
        <w:t>γ</w:t>
      </w:r>
      <w:r w:rsidR="004016D6" w:rsidRPr="00691394">
        <w:rPr>
          <w:rFonts w:ascii="Book Antiqua" w:eastAsia="MS PGothic" w:hAnsi="Book Antiqua" w:cs="Times New Roman"/>
          <w:sz w:val="24"/>
          <w:szCs w:val="24"/>
        </w:rPr>
        <w:t xml:space="preserve">-GTP: </w:t>
      </w:r>
      <w:r w:rsidR="003C278D" w:rsidRPr="00691394">
        <w:rPr>
          <w:rFonts w:ascii="Book Antiqua" w:eastAsia="MS PGothic" w:hAnsi="Book Antiqua" w:cs="Times New Roman"/>
          <w:i/>
          <w:sz w:val="24"/>
          <w:szCs w:val="24"/>
        </w:rPr>
        <w:t>r</w:t>
      </w:r>
      <w:r w:rsidR="003C278D" w:rsidRPr="00691394">
        <w:rPr>
          <w:rFonts w:ascii="Book Antiqua" w:eastAsia="MS PGothic" w:hAnsi="Book Antiqua" w:cs="Times New Roman"/>
          <w:sz w:val="24"/>
          <w:szCs w:val="24"/>
        </w:rPr>
        <w:t xml:space="preserve"> = </w:t>
      </w:r>
      <w:r w:rsidR="004016D6" w:rsidRPr="00691394">
        <w:rPr>
          <w:rFonts w:ascii="Book Antiqua" w:eastAsia="MS PGothic" w:hAnsi="Book Antiqua" w:cs="Times New Roman"/>
          <w:sz w:val="24"/>
          <w:szCs w:val="24"/>
        </w:rPr>
        <w:t xml:space="preserve">0.496 and </w:t>
      </w:r>
      <w:r w:rsidR="003C278D" w:rsidRPr="00691394">
        <w:rPr>
          <w:rFonts w:ascii="Book Antiqua" w:eastAsia="MS PGothic" w:hAnsi="Book Antiqua" w:cs="Times New Roman"/>
          <w:i/>
          <w:sz w:val="24"/>
          <w:szCs w:val="24"/>
        </w:rPr>
        <w:t>P</w:t>
      </w:r>
      <w:r w:rsidR="003C278D" w:rsidRPr="00691394">
        <w:rPr>
          <w:rFonts w:ascii="Book Antiqua" w:eastAsia="MS PGothic" w:hAnsi="Book Antiqua" w:cs="Times New Roman"/>
          <w:sz w:val="24"/>
          <w:szCs w:val="24"/>
        </w:rPr>
        <w:t xml:space="preserve"> = </w:t>
      </w:r>
      <w:r w:rsidR="004016D6" w:rsidRPr="00691394">
        <w:rPr>
          <w:rFonts w:ascii="Book Antiqua" w:eastAsia="MS PGothic" w:hAnsi="Book Antiqua" w:cs="Times New Roman"/>
          <w:sz w:val="24"/>
          <w:szCs w:val="24"/>
        </w:rPr>
        <w:t>0.016</w:t>
      </w:r>
      <w:r w:rsidR="00661B7A">
        <w:rPr>
          <w:rFonts w:ascii="Book Antiqua" w:eastAsia="SimSun" w:hAnsi="Book Antiqua" w:cs="Times New Roman" w:hint="eastAsia"/>
          <w:sz w:val="24"/>
          <w:szCs w:val="24"/>
          <w:lang w:eastAsia="zh-CN"/>
        </w:rPr>
        <w:t>]</w:t>
      </w:r>
      <w:r w:rsidR="003C278D" w:rsidRPr="00691394">
        <w:rPr>
          <w:rFonts w:ascii="Book Antiqua" w:eastAsia="MS PGothic" w:hAnsi="Book Antiqua" w:cs="Times New Roman"/>
          <w:sz w:val="24"/>
          <w:szCs w:val="24"/>
        </w:rPr>
        <w:t xml:space="preserve">. </w:t>
      </w:r>
      <w:r w:rsidR="00583C57" w:rsidRPr="00691394">
        <w:rPr>
          <w:rFonts w:ascii="Book Antiqua" w:eastAsia="MS PGothic" w:hAnsi="Book Antiqua" w:cs="Times New Roman"/>
          <w:sz w:val="24"/>
          <w:szCs w:val="24"/>
        </w:rPr>
        <w:t>Intake of BS extract prevented NDMA-induced chronic liver failure in rats, which was attributable to the suppression of</w:t>
      </w:r>
      <w:r w:rsidR="003C278D" w:rsidRPr="00691394">
        <w:rPr>
          <w:rFonts w:ascii="Book Antiqua" w:eastAsia="MS PGothic" w:hAnsi="Book Antiqua" w:cs="Times New Roman"/>
          <w:sz w:val="24"/>
          <w:szCs w:val="24"/>
        </w:rPr>
        <w:t xml:space="preserve"> the increase in</w:t>
      </w:r>
      <w:r w:rsidR="00583C57" w:rsidRPr="00691394">
        <w:rPr>
          <w:rFonts w:ascii="Book Antiqua" w:eastAsia="MS PGothic" w:hAnsi="Book Antiqua" w:cs="Times New Roman"/>
          <w:sz w:val="24"/>
          <w:szCs w:val="24"/>
        </w:rPr>
        <w:t xml:space="preserve"> TBARS through induction of </w:t>
      </w:r>
      <w:r w:rsidR="003137F3" w:rsidRPr="00691394">
        <w:rPr>
          <w:rFonts w:ascii="Book Antiqua" w:eastAsia="MS PGothic" w:hAnsi="Book Antiqua" w:cs="Times New Roman"/>
          <w:sz w:val="24"/>
          <w:szCs w:val="24"/>
        </w:rPr>
        <w:t>hepatic phase 2 antioxidant enzymes including hepatic GST</w:t>
      </w:r>
      <w:r w:rsidR="00583C57" w:rsidRPr="00691394">
        <w:rPr>
          <w:rFonts w:ascii="Book Antiqua" w:eastAsia="MS PGothic" w:hAnsi="Book Antiqua" w:cs="Times New Roman"/>
          <w:sz w:val="24"/>
          <w:szCs w:val="24"/>
        </w:rPr>
        <w:t xml:space="preserve"> </w:t>
      </w:r>
      <w:r w:rsidR="00211DC7" w:rsidRPr="00691394">
        <w:rPr>
          <w:rFonts w:ascii="Book Antiqua" w:hAnsi="Book Antiqua" w:cs="Times New Roman"/>
          <w:sz w:val="24"/>
          <w:szCs w:val="24"/>
        </w:rPr>
        <w:t xml:space="preserve">(86.6 </w:t>
      </w:r>
      <w:r w:rsidR="00211DC7" w:rsidRPr="00691394">
        <w:rPr>
          <w:rFonts w:ascii="Book Antiqua" w:hAnsi="Book Antiqua" w:cs="Calibri"/>
          <w:sz w:val="24"/>
          <w:szCs w:val="24"/>
        </w:rPr>
        <w:t>±</w:t>
      </w:r>
      <w:r w:rsidR="00211DC7" w:rsidRPr="00691394">
        <w:rPr>
          <w:rFonts w:ascii="Book Antiqua" w:hAnsi="Book Antiqua" w:cs="Times New Roman"/>
          <w:sz w:val="24"/>
          <w:szCs w:val="24"/>
        </w:rPr>
        <w:t xml:space="preserve"> 95.2 </w:t>
      </w:r>
      <w:r w:rsidR="00211DC7" w:rsidRPr="00691394">
        <w:rPr>
          <w:rFonts w:ascii="Book Antiqua" w:hAnsi="Book Antiqua" w:cs="Times New Roman"/>
          <w:i/>
          <w:sz w:val="24"/>
          <w:szCs w:val="24"/>
        </w:rPr>
        <w:t>vs</w:t>
      </w:r>
      <w:r w:rsidR="00211DC7" w:rsidRPr="00691394">
        <w:rPr>
          <w:rFonts w:ascii="Book Antiqua" w:hAnsi="Book Antiqua" w:cs="Times New Roman"/>
          <w:sz w:val="24"/>
          <w:szCs w:val="24"/>
        </w:rPr>
        <w:t xml:space="preserve"> 107.8 </w:t>
      </w:r>
      <w:r w:rsidR="00211DC7" w:rsidRPr="00691394">
        <w:rPr>
          <w:rFonts w:ascii="Book Antiqua" w:hAnsi="Book Antiqua" w:cs="Calibri"/>
          <w:sz w:val="24"/>
          <w:szCs w:val="24"/>
        </w:rPr>
        <w:t>± 7.7</w:t>
      </w:r>
      <w:r w:rsidR="00875DEC" w:rsidRPr="00691394">
        <w:rPr>
          <w:rFonts w:ascii="Book Antiqua" w:hAnsi="Book Antiqua" w:cs="Calibri"/>
          <w:sz w:val="24"/>
          <w:szCs w:val="24"/>
        </w:rPr>
        <w:t xml:space="preserve"> IU/g</w:t>
      </w:r>
      <w:r w:rsidR="00211DC7" w:rsidRPr="00691394">
        <w:rPr>
          <w:rFonts w:ascii="Book Antiqua" w:hAnsi="Book Antiqua" w:cs="Calibri"/>
          <w:sz w:val="24"/>
          <w:szCs w:val="24"/>
        </w:rPr>
        <w:t xml:space="preserve">, </w:t>
      </w:r>
      <w:r w:rsidR="00211DC7" w:rsidRPr="00691394">
        <w:rPr>
          <w:rFonts w:ascii="Book Antiqua" w:hAnsi="Book Antiqua" w:cs="Calibri"/>
          <w:i/>
          <w:sz w:val="24"/>
          <w:szCs w:val="24"/>
        </w:rPr>
        <w:t>P</w:t>
      </w:r>
      <w:r w:rsidR="00211DC7" w:rsidRPr="00691394">
        <w:rPr>
          <w:rFonts w:ascii="Book Antiqua" w:hAnsi="Book Antiqua" w:cs="Calibri"/>
          <w:sz w:val="24"/>
          <w:szCs w:val="24"/>
        </w:rPr>
        <w:t xml:space="preserve"> &lt; 0.01)</w:t>
      </w:r>
      <w:r w:rsidR="00583C57" w:rsidRPr="00691394">
        <w:rPr>
          <w:rFonts w:ascii="Book Antiqua" w:eastAsia="MS PGothic" w:hAnsi="Book Antiqua" w:cs="Times New Roman"/>
          <w:sz w:val="24"/>
          <w:szCs w:val="24"/>
        </w:rPr>
        <w:t>.</w:t>
      </w:r>
    </w:p>
    <w:p w14:paraId="74600D61" w14:textId="77777777" w:rsidR="0057571C" w:rsidRPr="00691394" w:rsidRDefault="0057571C"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46DEEFFB" w14:textId="3D685CB4" w:rsidR="00583C57" w:rsidRPr="00691394" w:rsidRDefault="00211DC7" w:rsidP="0031457A">
      <w:pPr>
        <w:kinsoku w:val="0"/>
        <w:overflowPunct w:val="0"/>
        <w:autoSpaceDE w:val="0"/>
        <w:autoSpaceDN w:val="0"/>
        <w:adjustRightInd w:val="0"/>
        <w:snapToGrid w:val="0"/>
        <w:spacing w:line="360" w:lineRule="auto"/>
        <w:rPr>
          <w:rFonts w:ascii="Book Antiqua" w:eastAsia="MS PGothic" w:hAnsi="Book Antiqua" w:cs="Times New Roman"/>
          <w:sz w:val="24"/>
          <w:szCs w:val="24"/>
        </w:rPr>
      </w:pPr>
      <w:r w:rsidRPr="00691394">
        <w:rPr>
          <w:rFonts w:ascii="Book Antiqua" w:eastAsia="MS PGothic" w:hAnsi="Book Antiqua" w:cs="Times New Roman"/>
          <w:b/>
          <w:sz w:val="24"/>
          <w:szCs w:val="24"/>
        </w:rPr>
        <w:t>CONCLUSION</w:t>
      </w:r>
      <w:r w:rsidRPr="00691394">
        <w:rPr>
          <w:rFonts w:ascii="Book Antiqua" w:eastAsia="MS PGothic" w:hAnsi="Book Antiqua" w:cs="Times New Roman"/>
          <w:sz w:val="24"/>
          <w:szCs w:val="24"/>
        </w:rPr>
        <w:t xml:space="preserve">: Dietary supplementation with BS extract containing </w:t>
      </w:r>
      <w:r w:rsidR="003C278D" w:rsidRPr="00691394">
        <w:rPr>
          <w:rFonts w:ascii="Book Antiqua" w:eastAsia="MS PGothic" w:hAnsi="Book Antiqua" w:cs="Times New Roman"/>
          <w:sz w:val="24"/>
          <w:szCs w:val="24"/>
        </w:rPr>
        <w:t xml:space="preserve">the </w:t>
      </w:r>
      <w:r w:rsidRPr="00691394">
        <w:rPr>
          <w:rFonts w:ascii="Book Antiqua" w:eastAsia="MS PGothic" w:hAnsi="Book Antiqua" w:cs="Times New Roman"/>
          <w:sz w:val="24"/>
          <w:szCs w:val="24"/>
        </w:rPr>
        <w:t>SF precursor GR is likely</w:t>
      </w:r>
      <w:r w:rsidR="008B025B" w:rsidRPr="00691394">
        <w:rPr>
          <w:rFonts w:ascii="Book Antiqua" w:eastAsia="MS PGothic" w:hAnsi="Book Antiqua" w:cs="Times New Roman"/>
          <w:sz w:val="24"/>
          <w:szCs w:val="24"/>
        </w:rPr>
        <w:t xml:space="preserve"> to be highly</w:t>
      </w:r>
      <w:r w:rsidRPr="00691394">
        <w:rPr>
          <w:rFonts w:ascii="Book Antiqua" w:eastAsia="MS PGothic" w:hAnsi="Book Antiqua" w:cs="Times New Roman"/>
          <w:sz w:val="24"/>
          <w:szCs w:val="24"/>
        </w:rPr>
        <w:t xml:space="preserve"> effective in </w:t>
      </w:r>
      <w:r w:rsidR="003C278D" w:rsidRPr="00691394">
        <w:rPr>
          <w:rFonts w:ascii="Book Antiqua" w:eastAsia="MS PGothic" w:hAnsi="Book Antiqua" w:cs="Times New Roman"/>
          <w:sz w:val="24"/>
          <w:szCs w:val="24"/>
        </w:rPr>
        <w:t xml:space="preserve">improving </w:t>
      </w:r>
      <w:r w:rsidRPr="00691394">
        <w:rPr>
          <w:rFonts w:ascii="Book Antiqua" w:eastAsia="MS PGothic" w:hAnsi="Book Antiqua" w:cs="Times New Roman"/>
          <w:sz w:val="24"/>
          <w:szCs w:val="24"/>
        </w:rPr>
        <w:t>liver function through reduction of oxidative stress.</w:t>
      </w:r>
    </w:p>
    <w:p w14:paraId="71A94B38" w14:textId="77777777" w:rsidR="00211DC7" w:rsidRPr="00691394" w:rsidRDefault="00211DC7" w:rsidP="0031457A">
      <w:pPr>
        <w:kinsoku w:val="0"/>
        <w:overflowPunct w:val="0"/>
        <w:autoSpaceDE w:val="0"/>
        <w:autoSpaceDN w:val="0"/>
        <w:adjustRightInd w:val="0"/>
        <w:snapToGrid w:val="0"/>
        <w:spacing w:line="360" w:lineRule="auto"/>
        <w:rPr>
          <w:rFonts w:ascii="Book Antiqua" w:eastAsia="MS PGothic" w:hAnsi="Book Antiqua" w:cs="Times New Roman"/>
          <w:sz w:val="24"/>
          <w:szCs w:val="24"/>
        </w:rPr>
      </w:pPr>
    </w:p>
    <w:p w14:paraId="4C46B7FC" w14:textId="12D08D56" w:rsidR="00211DC7" w:rsidRPr="00691394" w:rsidRDefault="00211DC7" w:rsidP="0031457A">
      <w:pPr>
        <w:kinsoku w:val="0"/>
        <w:overflowPunct w:val="0"/>
        <w:autoSpaceDE w:val="0"/>
        <w:autoSpaceDN w:val="0"/>
        <w:adjustRightInd w:val="0"/>
        <w:snapToGrid w:val="0"/>
        <w:spacing w:line="360" w:lineRule="auto"/>
        <w:rPr>
          <w:rFonts w:ascii="Book Antiqua" w:eastAsia="SimSun" w:hAnsi="Book Antiqua" w:cs="Times New Roman"/>
          <w:b/>
          <w:i/>
          <w:sz w:val="24"/>
          <w:szCs w:val="24"/>
          <w:lang w:eastAsia="zh-CN"/>
        </w:rPr>
      </w:pPr>
      <w:r w:rsidRPr="00691394">
        <w:rPr>
          <w:rFonts w:ascii="Book Antiqua" w:eastAsia="MS PGothic" w:hAnsi="Book Antiqua" w:cs="Times New Roman"/>
          <w:b/>
          <w:sz w:val="24"/>
          <w:szCs w:val="24"/>
        </w:rPr>
        <w:t>Key words</w:t>
      </w:r>
      <w:r w:rsidR="0057571C" w:rsidRPr="00691394">
        <w:rPr>
          <w:rFonts w:ascii="Book Antiqua" w:eastAsia="SimSun" w:hAnsi="Book Antiqua" w:cs="Times New Roman" w:hint="eastAsia"/>
          <w:b/>
          <w:sz w:val="24"/>
          <w:szCs w:val="24"/>
          <w:lang w:eastAsia="zh-CN"/>
        </w:rPr>
        <w:t>:</w:t>
      </w:r>
      <w:r w:rsidR="0057571C" w:rsidRPr="00691394">
        <w:rPr>
          <w:rFonts w:ascii="Book Antiqua" w:eastAsia="SimSun" w:hAnsi="Book Antiqua" w:cs="Times New Roman" w:hint="eastAsia"/>
          <w:b/>
          <w:i/>
          <w:sz w:val="24"/>
          <w:szCs w:val="24"/>
          <w:lang w:eastAsia="zh-CN"/>
        </w:rPr>
        <w:t xml:space="preserve"> </w:t>
      </w:r>
      <w:r w:rsidR="0057571C" w:rsidRPr="00691394">
        <w:rPr>
          <w:rFonts w:ascii="Book Antiqua" w:eastAsia="MS PGothic" w:hAnsi="Book Antiqua" w:cs="Times New Roman"/>
          <w:sz w:val="24"/>
          <w:szCs w:val="24"/>
        </w:rPr>
        <w:t>Sulforaphane</w:t>
      </w:r>
      <w:r w:rsidR="0057571C" w:rsidRPr="00691394">
        <w:rPr>
          <w:rFonts w:ascii="Book Antiqua" w:eastAsia="SimSun" w:hAnsi="Book Antiqua" w:cs="Times New Roman" w:hint="eastAsia"/>
          <w:sz w:val="24"/>
          <w:szCs w:val="24"/>
          <w:lang w:eastAsia="zh-CN"/>
        </w:rPr>
        <w:t>;</w:t>
      </w:r>
      <w:r w:rsidRPr="00691394">
        <w:rPr>
          <w:rFonts w:ascii="Book Antiqua" w:eastAsia="MS PGothic" w:hAnsi="Book Antiqua" w:cs="Times New Roman"/>
          <w:sz w:val="24"/>
          <w:szCs w:val="24"/>
        </w:rPr>
        <w:t xml:space="preserve"> </w:t>
      </w:r>
      <w:r w:rsidR="0057571C" w:rsidRPr="00691394">
        <w:rPr>
          <w:rFonts w:ascii="Book Antiqua" w:eastAsia="MS PGothic" w:hAnsi="Book Antiqua" w:cs="Times New Roman"/>
          <w:sz w:val="24"/>
          <w:szCs w:val="24"/>
        </w:rPr>
        <w:t>Glucoraphanin</w:t>
      </w:r>
      <w:r w:rsidR="0057571C" w:rsidRPr="00691394">
        <w:rPr>
          <w:rFonts w:ascii="Book Antiqua" w:eastAsia="SimSun" w:hAnsi="Book Antiqua" w:cs="Times New Roman" w:hint="eastAsia"/>
          <w:sz w:val="24"/>
          <w:szCs w:val="24"/>
          <w:lang w:eastAsia="zh-CN"/>
        </w:rPr>
        <w:t>;</w:t>
      </w:r>
      <w:r w:rsidRPr="00691394">
        <w:rPr>
          <w:rFonts w:ascii="Book Antiqua" w:eastAsia="MS PGothic" w:hAnsi="Book Antiqua" w:cs="Times New Roman"/>
          <w:sz w:val="24"/>
          <w:szCs w:val="24"/>
        </w:rPr>
        <w:t xml:space="preserve"> </w:t>
      </w:r>
      <w:r w:rsidR="0057571C" w:rsidRPr="00691394">
        <w:rPr>
          <w:rFonts w:ascii="Book Antiqua" w:eastAsia="MS PGothic" w:hAnsi="Book Antiqua" w:cs="Times New Roman"/>
          <w:sz w:val="24"/>
          <w:szCs w:val="24"/>
        </w:rPr>
        <w:t xml:space="preserve">Broccoli </w:t>
      </w:r>
      <w:r w:rsidRPr="00691394">
        <w:rPr>
          <w:rFonts w:ascii="Book Antiqua" w:eastAsia="MS PGothic" w:hAnsi="Book Antiqua" w:cs="Times New Roman"/>
          <w:sz w:val="24"/>
          <w:szCs w:val="24"/>
        </w:rPr>
        <w:t>sprout</w:t>
      </w:r>
      <w:r w:rsidR="0057571C" w:rsidRPr="00691394">
        <w:rPr>
          <w:rFonts w:ascii="Book Antiqua" w:eastAsia="SimSun" w:hAnsi="Book Antiqua" w:cs="Times New Roman" w:hint="eastAsia"/>
          <w:sz w:val="24"/>
          <w:szCs w:val="24"/>
          <w:lang w:eastAsia="zh-CN"/>
        </w:rPr>
        <w:t>;</w:t>
      </w:r>
      <w:r w:rsidRPr="00691394">
        <w:rPr>
          <w:rFonts w:ascii="Book Antiqua" w:eastAsia="MS PGothic" w:hAnsi="Book Antiqua" w:cs="Times New Roman"/>
          <w:sz w:val="24"/>
          <w:szCs w:val="24"/>
        </w:rPr>
        <w:t xml:space="preserve"> Nrf2</w:t>
      </w:r>
      <w:r w:rsidR="0057571C" w:rsidRPr="00691394">
        <w:rPr>
          <w:rFonts w:ascii="Book Antiqua" w:eastAsia="SimSun" w:hAnsi="Book Antiqua" w:cs="Times New Roman" w:hint="eastAsia"/>
          <w:sz w:val="24"/>
          <w:szCs w:val="24"/>
          <w:lang w:eastAsia="zh-CN"/>
        </w:rPr>
        <w:t>;</w:t>
      </w:r>
      <w:r w:rsidR="00853726" w:rsidRPr="00691394">
        <w:rPr>
          <w:rFonts w:ascii="Book Antiqua" w:hAnsi="Book Antiqua" w:cs="Times New Roman"/>
          <w:sz w:val="24"/>
          <w:szCs w:val="24"/>
        </w:rPr>
        <w:t xml:space="preserve"> </w:t>
      </w:r>
      <w:r w:rsidR="0057571C" w:rsidRPr="00691394">
        <w:rPr>
          <w:rFonts w:ascii="Book Antiqua" w:hAnsi="Book Antiqua" w:cs="Times New Roman"/>
          <w:sz w:val="24"/>
          <w:szCs w:val="24"/>
        </w:rPr>
        <w:t xml:space="preserve">Hepatic </w:t>
      </w:r>
      <w:r w:rsidRPr="00691394">
        <w:rPr>
          <w:rFonts w:ascii="Book Antiqua" w:hAnsi="Book Antiqua" w:cs="Times New Roman"/>
          <w:sz w:val="24"/>
          <w:szCs w:val="24"/>
        </w:rPr>
        <w:t>abnormality</w:t>
      </w:r>
      <w:r w:rsidR="0057571C" w:rsidRPr="00691394">
        <w:rPr>
          <w:rFonts w:ascii="Book Antiqua" w:eastAsia="SimSun" w:hAnsi="Book Antiqua" w:cs="Times New Roman" w:hint="eastAsia"/>
          <w:sz w:val="24"/>
          <w:szCs w:val="24"/>
          <w:lang w:eastAsia="zh-CN"/>
        </w:rPr>
        <w:t>;</w:t>
      </w:r>
      <w:r w:rsidRPr="00691394">
        <w:rPr>
          <w:rFonts w:ascii="Book Antiqua" w:hAnsi="Book Antiqua" w:cs="Times New Roman"/>
          <w:sz w:val="24"/>
          <w:szCs w:val="24"/>
        </w:rPr>
        <w:t xml:space="preserve"> </w:t>
      </w:r>
      <w:r w:rsidR="0057571C" w:rsidRPr="00691394">
        <w:rPr>
          <w:rFonts w:ascii="Book Antiqua" w:hAnsi="Book Antiqua" w:cs="Times New Roman"/>
          <w:sz w:val="24"/>
          <w:szCs w:val="24"/>
        </w:rPr>
        <w:t xml:space="preserve">Oxidative </w:t>
      </w:r>
      <w:r w:rsidRPr="00691394">
        <w:rPr>
          <w:rFonts w:ascii="Book Antiqua" w:hAnsi="Book Antiqua" w:cs="Times New Roman"/>
          <w:sz w:val="24"/>
          <w:szCs w:val="24"/>
        </w:rPr>
        <w:t>stress</w:t>
      </w:r>
      <w:r w:rsidR="0057571C" w:rsidRPr="00691394">
        <w:rPr>
          <w:rFonts w:ascii="Book Antiqua" w:eastAsia="SimSun" w:hAnsi="Book Antiqua" w:cs="Times New Roman" w:hint="eastAsia"/>
          <w:sz w:val="24"/>
          <w:szCs w:val="24"/>
          <w:lang w:eastAsia="zh-CN"/>
        </w:rPr>
        <w:t>;</w:t>
      </w:r>
      <w:r w:rsidRPr="00691394">
        <w:rPr>
          <w:rFonts w:ascii="Book Antiqua" w:hAnsi="Book Antiqua" w:cs="Times New Roman"/>
          <w:sz w:val="24"/>
          <w:szCs w:val="24"/>
        </w:rPr>
        <w:t xml:space="preserve"> </w:t>
      </w:r>
      <w:r w:rsidR="0057571C" w:rsidRPr="00691394">
        <w:rPr>
          <w:rFonts w:ascii="Book Antiqua" w:hAnsi="Book Antiqua" w:cs="Times New Roman"/>
          <w:sz w:val="24"/>
          <w:szCs w:val="24"/>
        </w:rPr>
        <w:t xml:space="preserve">Phase </w:t>
      </w:r>
      <w:r w:rsidRPr="00691394">
        <w:rPr>
          <w:rFonts w:ascii="Book Antiqua" w:hAnsi="Book Antiqua" w:cs="Times New Roman"/>
          <w:sz w:val="24"/>
          <w:szCs w:val="24"/>
        </w:rPr>
        <w:t>2 enzymes</w:t>
      </w:r>
    </w:p>
    <w:p w14:paraId="500D20B4" w14:textId="77777777" w:rsidR="00211DC7" w:rsidRDefault="00211DC7"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445AB5EA" w14:textId="77777777" w:rsidR="00661B7A" w:rsidRDefault="00661B7A" w:rsidP="0031457A">
      <w:pPr>
        <w:autoSpaceDE w:val="0"/>
        <w:autoSpaceDN w:val="0"/>
        <w:adjustRightInd w:val="0"/>
        <w:snapToGrid w:val="0"/>
        <w:spacing w:line="360" w:lineRule="auto"/>
        <w:rPr>
          <w:rFonts w:ascii="Book Antiqua" w:hAnsi="Book Antiqua" w:cs="Arial Unicode MS"/>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9D9F611" w14:textId="77777777" w:rsidR="00661B7A" w:rsidRPr="00661B7A" w:rsidRDefault="00661B7A"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4C82B378" w14:textId="54EB5455" w:rsidR="001F6843" w:rsidRPr="00691394" w:rsidRDefault="00211DC7" w:rsidP="0031457A">
      <w:pPr>
        <w:kinsoku w:val="0"/>
        <w:overflowPunct w:val="0"/>
        <w:autoSpaceDE w:val="0"/>
        <w:autoSpaceDN w:val="0"/>
        <w:adjustRightInd w:val="0"/>
        <w:snapToGrid w:val="0"/>
        <w:spacing w:line="360" w:lineRule="auto"/>
        <w:rPr>
          <w:rFonts w:ascii="Book Antiqua" w:eastAsia="SimSun" w:hAnsi="Book Antiqua" w:cs="Times New Roman"/>
          <w:b/>
          <w:sz w:val="24"/>
          <w:szCs w:val="24"/>
          <w:lang w:eastAsia="zh-CN"/>
        </w:rPr>
      </w:pPr>
      <w:r w:rsidRPr="00691394">
        <w:rPr>
          <w:rFonts w:ascii="Book Antiqua" w:hAnsi="Book Antiqua" w:cs="Times New Roman"/>
          <w:b/>
          <w:sz w:val="24"/>
          <w:szCs w:val="24"/>
        </w:rPr>
        <w:t>Core tip</w:t>
      </w:r>
      <w:r w:rsidR="0057571C" w:rsidRPr="00691394">
        <w:rPr>
          <w:rFonts w:ascii="Book Antiqua" w:eastAsia="SimSun" w:hAnsi="Book Antiqua" w:cs="Times New Roman" w:hint="eastAsia"/>
          <w:b/>
          <w:sz w:val="24"/>
          <w:szCs w:val="24"/>
          <w:lang w:eastAsia="zh-CN"/>
        </w:rPr>
        <w:t xml:space="preserve">: </w:t>
      </w:r>
      <w:r w:rsidR="001F6843" w:rsidRPr="00691394">
        <w:rPr>
          <w:rFonts w:ascii="Book Antiqua" w:eastAsia="MS PGothic" w:hAnsi="Book Antiqua" w:cs="Times New Roman"/>
          <w:sz w:val="24"/>
          <w:szCs w:val="24"/>
        </w:rPr>
        <w:t xml:space="preserve">A randomized, placebo-controlled, double blind trial </w:t>
      </w:r>
      <w:r w:rsidR="00B322D5" w:rsidRPr="00691394">
        <w:rPr>
          <w:rFonts w:ascii="Book Antiqua" w:eastAsia="MS PGothic" w:hAnsi="Book Antiqua" w:cs="Times New Roman"/>
          <w:sz w:val="24"/>
          <w:szCs w:val="24"/>
        </w:rPr>
        <w:t xml:space="preserve">was conducted to assess the efficacy of dietary supplementation with </w:t>
      </w:r>
      <w:r w:rsidR="00943B68" w:rsidRPr="00691394">
        <w:rPr>
          <w:rFonts w:ascii="Book Antiqua" w:eastAsia="MS PGothic" w:hAnsi="Book Antiqua" w:cs="Times New Roman"/>
          <w:sz w:val="24"/>
          <w:szCs w:val="24"/>
        </w:rPr>
        <w:t xml:space="preserve">broccoli sprout extract containing glucoraphanin (GR), a sulforaphane (SF) precursor, on hepatic </w:t>
      </w:r>
      <w:r w:rsidR="005200B1" w:rsidRPr="00691394">
        <w:rPr>
          <w:rFonts w:ascii="Book Antiqua" w:eastAsia="MS PGothic" w:hAnsi="Book Antiqua" w:cs="Times New Roman"/>
          <w:sz w:val="24"/>
          <w:szCs w:val="24"/>
        </w:rPr>
        <w:t>abnormalities</w:t>
      </w:r>
      <w:r w:rsidR="00943B68" w:rsidRPr="00691394">
        <w:rPr>
          <w:rFonts w:ascii="Book Antiqua" w:eastAsia="MS PGothic" w:hAnsi="Book Antiqua" w:cs="Times New Roman"/>
          <w:sz w:val="24"/>
          <w:szCs w:val="24"/>
        </w:rPr>
        <w:t xml:space="preserve"> in Japanese men without changing their lifestyle </w:t>
      </w:r>
      <w:r w:rsidR="007312D3" w:rsidRPr="00691394">
        <w:rPr>
          <w:rFonts w:ascii="Book Antiqua" w:eastAsia="MS PGothic" w:hAnsi="Book Antiqua" w:cs="Times New Roman"/>
          <w:sz w:val="24"/>
          <w:szCs w:val="24"/>
        </w:rPr>
        <w:t xml:space="preserve">or </w:t>
      </w:r>
      <w:r w:rsidR="00943B68" w:rsidRPr="00691394">
        <w:rPr>
          <w:rFonts w:ascii="Book Antiqua" w:eastAsia="MS PGothic" w:hAnsi="Book Antiqua" w:cs="Times New Roman"/>
          <w:sz w:val="24"/>
          <w:szCs w:val="24"/>
        </w:rPr>
        <w:t xml:space="preserve">habits. </w:t>
      </w:r>
      <w:r w:rsidR="0009223E" w:rsidRPr="00691394">
        <w:rPr>
          <w:rFonts w:ascii="Book Antiqua" w:eastAsia="MS PGothic" w:hAnsi="Book Antiqua" w:cs="Times New Roman"/>
          <w:sz w:val="24"/>
          <w:szCs w:val="24"/>
        </w:rPr>
        <w:t>S</w:t>
      </w:r>
      <w:r w:rsidR="00943B68" w:rsidRPr="00691394">
        <w:rPr>
          <w:rFonts w:ascii="Book Antiqua" w:eastAsia="MS PGothic" w:hAnsi="Book Antiqua" w:cs="Times New Roman"/>
          <w:sz w:val="24"/>
          <w:szCs w:val="24"/>
        </w:rPr>
        <w:t xml:space="preserve">upplementation for </w:t>
      </w:r>
      <w:r w:rsidR="00734602" w:rsidRPr="00691394">
        <w:rPr>
          <w:rFonts w:ascii="Book Antiqua" w:eastAsia="MS PGothic" w:hAnsi="Book Antiqua" w:cs="Times New Roman"/>
          <w:sz w:val="24"/>
          <w:szCs w:val="24"/>
        </w:rPr>
        <w:t xml:space="preserve">2 </w:t>
      </w:r>
      <w:r w:rsidR="00943B68" w:rsidRPr="00691394">
        <w:rPr>
          <w:rFonts w:ascii="Book Antiqua" w:eastAsia="MS PGothic" w:hAnsi="Book Antiqua" w:cs="Times New Roman"/>
          <w:sz w:val="24"/>
          <w:szCs w:val="24"/>
        </w:rPr>
        <w:t xml:space="preserve">mo </w:t>
      </w:r>
      <w:r w:rsidR="009F792E" w:rsidRPr="00691394">
        <w:rPr>
          <w:rFonts w:ascii="Book Antiqua" w:eastAsia="MS PGothic" w:hAnsi="Book Antiqua" w:cs="Times New Roman"/>
          <w:sz w:val="24"/>
          <w:szCs w:val="24"/>
        </w:rPr>
        <w:t xml:space="preserve">significantly </w:t>
      </w:r>
      <w:r w:rsidR="00E74A31" w:rsidRPr="00691394">
        <w:rPr>
          <w:rFonts w:ascii="Book Antiqua" w:eastAsia="MS PGothic" w:hAnsi="Book Antiqua" w:cs="Times New Roman" w:hint="eastAsia"/>
          <w:sz w:val="24"/>
          <w:szCs w:val="24"/>
        </w:rPr>
        <w:t>decreased</w:t>
      </w:r>
      <w:r w:rsidR="00943B68" w:rsidRPr="00691394">
        <w:rPr>
          <w:rFonts w:ascii="Book Antiqua" w:eastAsia="MS PGothic" w:hAnsi="Book Antiqua" w:cs="Times New Roman"/>
          <w:sz w:val="24"/>
          <w:szCs w:val="24"/>
        </w:rPr>
        <w:t xml:space="preserve"> serum </w:t>
      </w:r>
      <w:r w:rsidR="00E74A31" w:rsidRPr="00691394">
        <w:rPr>
          <w:rFonts w:ascii="Book Antiqua" w:eastAsia="MS PGothic" w:hAnsi="Book Antiqua" w:cs="Times New Roman" w:hint="eastAsia"/>
          <w:sz w:val="24"/>
          <w:szCs w:val="24"/>
        </w:rPr>
        <w:t>levels</w:t>
      </w:r>
      <w:r w:rsidR="00E74A31" w:rsidRPr="00691394">
        <w:rPr>
          <w:rFonts w:ascii="Book Antiqua" w:eastAsia="MS PGothic" w:hAnsi="Book Antiqua" w:cs="Times New Roman"/>
          <w:sz w:val="24"/>
          <w:szCs w:val="24"/>
        </w:rPr>
        <w:t xml:space="preserve"> </w:t>
      </w:r>
      <w:r w:rsidR="00943B68" w:rsidRPr="00691394">
        <w:rPr>
          <w:rFonts w:ascii="Book Antiqua" w:eastAsia="MS PGothic" w:hAnsi="Book Antiqua" w:cs="Times New Roman"/>
          <w:sz w:val="24"/>
          <w:szCs w:val="24"/>
        </w:rPr>
        <w:t>of liver function markers such as alanine aminotransferase and</w:t>
      </w:r>
      <w:r w:rsidR="00A4031D" w:rsidRPr="00691394">
        <w:rPr>
          <w:rFonts w:ascii="Book Antiqua" w:eastAsia="MS PGothic" w:hAnsi="Book Antiqua" w:cs="Times New Roman"/>
          <w:sz w:val="24"/>
          <w:szCs w:val="24"/>
        </w:rPr>
        <w:t xml:space="preserve"> γ</w:t>
      </w:r>
      <w:r w:rsidR="00943B68" w:rsidRPr="00691394">
        <w:rPr>
          <w:rFonts w:ascii="Book Antiqua" w:eastAsia="MS PGothic" w:hAnsi="Book Antiqua" w:cs="Times New Roman"/>
          <w:sz w:val="24"/>
          <w:szCs w:val="24"/>
        </w:rPr>
        <w:t xml:space="preserve">-glutamyl transpeptidase. The effect was associated with </w:t>
      </w:r>
      <w:r w:rsidR="007312D3" w:rsidRPr="00691394">
        <w:rPr>
          <w:rFonts w:ascii="Book Antiqua" w:eastAsia="MS PGothic" w:hAnsi="Book Antiqua" w:cs="Times New Roman"/>
          <w:sz w:val="24"/>
          <w:szCs w:val="24"/>
        </w:rPr>
        <w:t xml:space="preserve">a </w:t>
      </w:r>
      <w:r w:rsidR="009F792E" w:rsidRPr="00691394">
        <w:rPr>
          <w:rFonts w:ascii="Book Antiqua" w:eastAsia="MS PGothic" w:hAnsi="Book Antiqua" w:cs="Times New Roman"/>
          <w:sz w:val="24"/>
          <w:szCs w:val="24"/>
        </w:rPr>
        <w:t xml:space="preserve">reduction of </w:t>
      </w:r>
      <w:r w:rsidR="00943B68" w:rsidRPr="00691394">
        <w:rPr>
          <w:rFonts w:ascii="Book Antiqua" w:eastAsia="MS PGothic" w:hAnsi="Book Antiqua" w:cs="Times New Roman"/>
          <w:sz w:val="24"/>
          <w:szCs w:val="24"/>
        </w:rPr>
        <w:t xml:space="preserve">urinary 8-hydroxydeoxyguanosine, an oxidative stress marker. </w:t>
      </w:r>
      <w:r w:rsidR="009F792E" w:rsidRPr="00691394">
        <w:rPr>
          <w:rFonts w:ascii="Book Antiqua" w:eastAsia="MS PGothic" w:hAnsi="Book Antiqua" w:cs="Times New Roman"/>
          <w:sz w:val="24"/>
          <w:szCs w:val="24"/>
        </w:rPr>
        <w:t xml:space="preserve">Dietary supplementation with </w:t>
      </w:r>
      <w:r w:rsidR="00943B68" w:rsidRPr="00691394">
        <w:rPr>
          <w:rFonts w:ascii="Book Antiqua" w:eastAsia="MS PGothic" w:hAnsi="Book Antiqua" w:cs="Times New Roman"/>
          <w:sz w:val="24"/>
          <w:szCs w:val="24"/>
        </w:rPr>
        <w:t xml:space="preserve">SF precursor GR </w:t>
      </w:r>
      <w:r w:rsidR="00051099" w:rsidRPr="00691394">
        <w:rPr>
          <w:rFonts w:ascii="Book Antiqua" w:eastAsia="MS PGothic" w:hAnsi="Book Antiqua" w:cs="Times New Roman"/>
          <w:sz w:val="24"/>
          <w:szCs w:val="24"/>
        </w:rPr>
        <w:t xml:space="preserve">is </w:t>
      </w:r>
      <w:r w:rsidR="009F792E" w:rsidRPr="00691394">
        <w:rPr>
          <w:rFonts w:ascii="Book Antiqua" w:eastAsia="MS PGothic" w:hAnsi="Book Antiqua" w:cs="Times New Roman"/>
          <w:sz w:val="24"/>
          <w:szCs w:val="24"/>
        </w:rPr>
        <w:t>effective in improv</w:t>
      </w:r>
      <w:r w:rsidR="007312D3" w:rsidRPr="00691394">
        <w:rPr>
          <w:rFonts w:ascii="Book Antiqua" w:eastAsia="MS PGothic" w:hAnsi="Book Antiqua" w:cs="Times New Roman"/>
          <w:sz w:val="24"/>
          <w:szCs w:val="24"/>
        </w:rPr>
        <w:t xml:space="preserve">ing </w:t>
      </w:r>
      <w:r w:rsidR="009F792E" w:rsidRPr="00691394">
        <w:rPr>
          <w:rFonts w:ascii="Book Antiqua" w:eastAsia="MS PGothic" w:hAnsi="Book Antiqua" w:cs="Times New Roman"/>
          <w:sz w:val="24"/>
          <w:szCs w:val="24"/>
        </w:rPr>
        <w:t xml:space="preserve">liver function, </w:t>
      </w:r>
      <w:r w:rsidR="00051099" w:rsidRPr="00691394">
        <w:rPr>
          <w:rFonts w:ascii="Book Antiqua" w:eastAsia="MS PGothic" w:hAnsi="Book Antiqua" w:cs="Times New Roman"/>
          <w:sz w:val="24"/>
          <w:szCs w:val="24"/>
        </w:rPr>
        <w:t xml:space="preserve">and represents </w:t>
      </w:r>
      <w:r w:rsidR="00943B68" w:rsidRPr="00691394">
        <w:rPr>
          <w:rFonts w:ascii="Book Antiqua" w:eastAsia="MS PGothic" w:hAnsi="Book Antiqua" w:cs="Times New Roman"/>
          <w:sz w:val="24"/>
          <w:szCs w:val="24"/>
        </w:rPr>
        <w:t xml:space="preserve">a potent </w:t>
      </w:r>
      <w:r w:rsidR="001B0E89" w:rsidRPr="00691394">
        <w:rPr>
          <w:rFonts w:ascii="Book Antiqua" w:eastAsia="MS PGothic" w:hAnsi="Book Antiqua" w:cs="Times New Roman"/>
          <w:sz w:val="24"/>
          <w:szCs w:val="24"/>
        </w:rPr>
        <w:t xml:space="preserve">method for </w:t>
      </w:r>
      <w:r w:rsidR="009F792E" w:rsidRPr="00691394">
        <w:rPr>
          <w:rFonts w:ascii="Book Antiqua" w:eastAsia="MS PGothic" w:hAnsi="Book Antiqua" w:cs="Times New Roman"/>
          <w:sz w:val="24"/>
          <w:szCs w:val="24"/>
        </w:rPr>
        <w:t xml:space="preserve">maintaining </w:t>
      </w:r>
      <w:r w:rsidR="007312D3" w:rsidRPr="00691394">
        <w:rPr>
          <w:rFonts w:ascii="Book Antiqua" w:eastAsia="MS PGothic" w:hAnsi="Book Antiqua" w:cs="Times New Roman"/>
          <w:sz w:val="24"/>
          <w:szCs w:val="24"/>
        </w:rPr>
        <w:t xml:space="preserve">good </w:t>
      </w:r>
      <w:r w:rsidR="009F792E" w:rsidRPr="00691394">
        <w:rPr>
          <w:rFonts w:ascii="Book Antiqua" w:eastAsia="MS PGothic" w:hAnsi="Book Antiqua" w:cs="Times New Roman"/>
          <w:sz w:val="24"/>
          <w:szCs w:val="24"/>
        </w:rPr>
        <w:t xml:space="preserve">liver </w:t>
      </w:r>
      <w:r w:rsidR="00E74A31" w:rsidRPr="00691394">
        <w:rPr>
          <w:rFonts w:ascii="Book Antiqua" w:eastAsia="MS PGothic" w:hAnsi="Book Antiqua" w:cs="Times New Roman" w:hint="eastAsia"/>
          <w:sz w:val="24"/>
          <w:szCs w:val="24"/>
        </w:rPr>
        <w:t>condition</w:t>
      </w:r>
      <w:r w:rsidR="009F792E" w:rsidRPr="00691394">
        <w:rPr>
          <w:rFonts w:ascii="Book Antiqua" w:eastAsia="MS PGothic" w:hAnsi="Book Antiqua" w:cs="Times New Roman"/>
          <w:sz w:val="24"/>
          <w:szCs w:val="24"/>
        </w:rPr>
        <w:t>.</w:t>
      </w:r>
    </w:p>
    <w:p w14:paraId="4D2BD40A" w14:textId="77777777" w:rsidR="00F24CFE" w:rsidRPr="00691394" w:rsidRDefault="00F24CFE"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37EFE727" w14:textId="77777777" w:rsidR="00661B7A" w:rsidRPr="00661B7A" w:rsidRDefault="00661B7A"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691394">
        <w:rPr>
          <w:rFonts w:ascii="Book Antiqua" w:hAnsi="Book Antiqua" w:cs="Times New Roman"/>
          <w:sz w:val="24"/>
          <w:szCs w:val="24"/>
        </w:rPr>
        <w:t>Kikuchi</w:t>
      </w:r>
      <w:r>
        <w:rPr>
          <w:rFonts w:ascii="Book Antiqua" w:eastAsia="SimSun" w:hAnsi="Book Antiqua" w:cs="Times New Roman" w:hint="eastAsia"/>
          <w:sz w:val="24"/>
          <w:szCs w:val="24"/>
          <w:lang w:eastAsia="zh-CN"/>
        </w:rPr>
        <w:t xml:space="preserve"> M</w:t>
      </w:r>
      <w:r w:rsidRPr="00691394">
        <w:rPr>
          <w:rFonts w:ascii="Book Antiqua" w:hAnsi="Book Antiqua" w:cs="Times New Roman"/>
          <w:sz w:val="24"/>
          <w:szCs w:val="24"/>
        </w:rPr>
        <w:t>, Ushida</w:t>
      </w:r>
      <w:r>
        <w:rPr>
          <w:rFonts w:ascii="Book Antiqua" w:eastAsia="SimSun" w:hAnsi="Book Antiqua" w:cs="Times New Roman" w:hint="eastAsia"/>
          <w:sz w:val="24"/>
          <w:szCs w:val="24"/>
          <w:lang w:eastAsia="zh-CN"/>
        </w:rPr>
        <w:t xml:space="preserve"> Y</w:t>
      </w:r>
      <w:r w:rsidRPr="00691394">
        <w:rPr>
          <w:rFonts w:ascii="Book Antiqua" w:hAnsi="Book Antiqua" w:cs="Times New Roman"/>
          <w:sz w:val="24"/>
          <w:szCs w:val="24"/>
        </w:rPr>
        <w:t xml:space="preserve">, </w:t>
      </w:r>
      <w:r w:rsidRPr="00691394">
        <w:rPr>
          <w:rFonts w:ascii="Book Antiqua" w:hAnsi="Book Antiqua" w:cs="Times New Roman" w:hint="eastAsia"/>
          <w:sz w:val="24"/>
          <w:szCs w:val="24"/>
        </w:rPr>
        <w:t>Shiozawa</w:t>
      </w:r>
      <w:r>
        <w:rPr>
          <w:rFonts w:ascii="Book Antiqua" w:eastAsia="SimSun" w:hAnsi="Book Antiqua" w:cs="Times New Roman" w:hint="eastAsia"/>
          <w:sz w:val="24"/>
          <w:szCs w:val="24"/>
          <w:lang w:eastAsia="zh-CN"/>
        </w:rPr>
        <w:t xml:space="preserve"> H</w:t>
      </w:r>
      <w:r w:rsidRPr="00691394">
        <w:rPr>
          <w:rFonts w:ascii="Book Antiqua" w:hAnsi="Book Antiqua" w:cs="Times New Roman" w:hint="eastAsia"/>
          <w:sz w:val="24"/>
          <w:szCs w:val="24"/>
        </w:rPr>
        <w:t xml:space="preserve">, </w:t>
      </w:r>
      <w:r w:rsidRPr="00691394">
        <w:rPr>
          <w:rFonts w:ascii="Book Antiqua" w:hAnsi="Book Antiqua" w:cs="Times New Roman"/>
          <w:sz w:val="24"/>
          <w:szCs w:val="24"/>
        </w:rPr>
        <w:t>Umeda</w:t>
      </w:r>
      <w:r>
        <w:rPr>
          <w:rFonts w:ascii="Book Antiqua" w:eastAsia="SimSun" w:hAnsi="Book Antiqua" w:cs="Times New Roman" w:hint="eastAsia"/>
          <w:sz w:val="24"/>
          <w:szCs w:val="24"/>
          <w:lang w:eastAsia="zh-CN"/>
        </w:rPr>
        <w:t xml:space="preserve"> R</w:t>
      </w:r>
      <w:r w:rsidRPr="00691394">
        <w:rPr>
          <w:rFonts w:ascii="Book Antiqua" w:hAnsi="Book Antiqua" w:cs="Times New Roman"/>
          <w:sz w:val="24"/>
          <w:szCs w:val="24"/>
        </w:rPr>
        <w:t>, Tsuruya</w:t>
      </w:r>
      <w:r>
        <w:rPr>
          <w:rFonts w:ascii="Book Antiqua" w:eastAsia="SimSun" w:hAnsi="Book Antiqua" w:cs="Times New Roman" w:hint="eastAsia"/>
          <w:sz w:val="24"/>
          <w:szCs w:val="24"/>
          <w:lang w:eastAsia="zh-CN"/>
        </w:rPr>
        <w:t xml:space="preserve"> K</w:t>
      </w:r>
      <w:r w:rsidRPr="00691394">
        <w:rPr>
          <w:rFonts w:ascii="Book Antiqua" w:hAnsi="Book Antiqua" w:cs="Times New Roman"/>
          <w:sz w:val="24"/>
          <w:szCs w:val="24"/>
        </w:rPr>
        <w:t>, Aoki</w:t>
      </w:r>
      <w:r>
        <w:rPr>
          <w:rFonts w:ascii="Book Antiqua" w:eastAsia="SimSun" w:hAnsi="Book Antiqua" w:cs="Times New Roman" w:hint="eastAsia"/>
          <w:sz w:val="24"/>
          <w:szCs w:val="24"/>
          <w:lang w:eastAsia="zh-CN"/>
        </w:rPr>
        <w:t xml:space="preserve"> Y</w:t>
      </w:r>
      <w:r w:rsidRPr="00691394">
        <w:rPr>
          <w:rFonts w:ascii="Book Antiqua" w:hAnsi="Book Antiqua" w:cs="Times New Roman"/>
          <w:sz w:val="24"/>
          <w:szCs w:val="24"/>
        </w:rPr>
        <w:t>, Suganuma</w:t>
      </w:r>
      <w:r>
        <w:rPr>
          <w:rFonts w:ascii="Book Antiqua" w:eastAsia="SimSun" w:hAnsi="Book Antiqua" w:cs="Times New Roman" w:hint="eastAsia"/>
          <w:sz w:val="24"/>
          <w:szCs w:val="24"/>
          <w:lang w:eastAsia="zh-CN"/>
        </w:rPr>
        <w:t xml:space="preserve"> H</w:t>
      </w:r>
      <w:r w:rsidRPr="00691394">
        <w:rPr>
          <w:rFonts w:ascii="Book Antiqua" w:hAnsi="Book Antiqua" w:cs="Times New Roman"/>
          <w:sz w:val="24"/>
          <w:szCs w:val="24"/>
        </w:rPr>
        <w:t>, Nishizaki</w:t>
      </w:r>
      <w:r>
        <w:rPr>
          <w:rFonts w:ascii="Book Antiqua" w:eastAsia="SimSun" w:hAnsi="Book Antiqua" w:cs="Times New Roman" w:hint="eastAsia"/>
          <w:sz w:val="24"/>
          <w:szCs w:val="24"/>
          <w:lang w:eastAsia="zh-CN"/>
        </w:rPr>
        <w:t xml:space="preserve"> Y. </w:t>
      </w:r>
      <w:r w:rsidRPr="00661B7A">
        <w:rPr>
          <w:rFonts w:ascii="Book Antiqua" w:hAnsi="Book Antiqua" w:cs="Times New Roman" w:hint="eastAsia"/>
          <w:sz w:val="24"/>
          <w:szCs w:val="24"/>
        </w:rPr>
        <w:t>S</w:t>
      </w:r>
      <w:r w:rsidRPr="00661B7A">
        <w:rPr>
          <w:rFonts w:ascii="Book Antiqua" w:hAnsi="Book Antiqua" w:cs="Times New Roman"/>
          <w:sz w:val="24"/>
          <w:szCs w:val="24"/>
        </w:rPr>
        <w:t xml:space="preserve">ulforaphane-rich broccoli sprout extract </w:t>
      </w:r>
      <w:r w:rsidRPr="00661B7A">
        <w:rPr>
          <w:rFonts w:ascii="Book Antiqua" w:hAnsi="Book Antiqua" w:cs="Times New Roman" w:hint="eastAsia"/>
          <w:sz w:val="24"/>
          <w:szCs w:val="24"/>
        </w:rPr>
        <w:t xml:space="preserve">improves </w:t>
      </w:r>
      <w:r w:rsidRPr="00661B7A">
        <w:rPr>
          <w:rFonts w:ascii="Book Antiqua" w:hAnsi="Book Antiqua" w:cs="Times New Roman"/>
          <w:sz w:val="24"/>
          <w:szCs w:val="24"/>
        </w:rPr>
        <w:t xml:space="preserve">hepatic abnormalities in </w:t>
      </w:r>
      <w:r w:rsidRPr="00661B7A">
        <w:rPr>
          <w:rFonts w:ascii="Book Antiqua" w:hAnsi="Book Antiqua" w:cs="Times New Roman" w:hint="eastAsia"/>
          <w:sz w:val="24"/>
          <w:szCs w:val="24"/>
        </w:rPr>
        <w:t>male subjects</w:t>
      </w:r>
      <w:r>
        <w:rPr>
          <w:rFonts w:ascii="Book Antiqua" w:eastAsia="SimSun" w:hAnsi="Book Antiqua" w:cs="Times New Roman" w:hint="eastAsia"/>
          <w:sz w:val="24"/>
          <w:szCs w:val="24"/>
          <w:lang w:eastAsia="zh-CN"/>
        </w:rPr>
        <w:t xml:space="preserve">. </w:t>
      </w:r>
      <w:r w:rsidRPr="00661B7A">
        <w:rPr>
          <w:rFonts w:ascii="Book Antiqua" w:eastAsia="SimSun" w:hAnsi="Book Antiqua" w:cs="Times New Roman"/>
          <w:i/>
          <w:sz w:val="24"/>
          <w:szCs w:val="24"/>
          <w:lang w:eastAsia="zh-CN"/>
        </w:rPr>
        <w:t>World J Gastroenterol</w:t>
      </w:r>
      <w:r w:rsidRPr="00661B7A">
        <w:rPr>
          <w:rFonts w:ascii="Book Antiqua" w:eastAsia="SimSun" w:hAnsi="Book Antiqua" w:cs="Times New Roman"/>
          <w:sz w:val="24"/>
          <w:szCs w:val="24"/>
          <w:lang w:eastAsia="zh-CN"/>
        </w:rPr>
        <w:t xml:space="preserve"> 201</w:t>
      </w:r>
      <w:r w:rsidRPr="00661B7A">
        <w:rPr>
          <w:rFonts w:ascii="Book Antiqua" w:eastAsia="SimSun" w:hAnsi="Book Antiqua" w:cs="Times New Roman" w:hint="eastAsia"/>
          <w:sz w:val="24"/>
          <w:szCs w:val="24"/>
          <w:lang w:eastAsia="zh-CN"/>
        </w:rPr>
        <w:t>5</w:t>
      </w:r>
      <w:r w:rsidRPr="00661B7A">
        <w:rPr>
          <w:rFonts w:ascii="Book Antiqua" w:eastAsia="SimSun" w:hAnsi="Book Antiqua" w:cs="Times New Roman"/>
          <w:sz w:val="24"/>
          <w:szCs w:val="24"/>
          <w:lang w:eastAsia="zh-CN"/>
        </w:rPr>
        <w:t>; In press</w:t>
      </w:r>
    </w:p>
    <w:p w14:paraId="1318D70F" w14:textId="6479B523" w:rsidR="00661B7A" w:rsidRPr="00661B7A" w:rsidRDefault="00661B7A"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677ECB34" w14:textId="77777777" w:rsidR="00254B7C" w:rsidRPr="00661B7A" w:rsidRDefault="00254B7C"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1A293E6E" w14:textId="77777777" w:rsidR="000414BD" w:rsidRPr="00691394" w:rsidRDefault="000414BD"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691394">
        <w:rPr>
          <w:rFonts w:ascii="Book Antiqua" w:hAnsi="Book Antiqua" w:cs="Times New Roman"/>
          <w:b/>
          <w:sz w:val="24"/>
          <w:szCs w:val="24"/>
        </w:rPr>
        <w:br w:type="page"/>
      </w:r>
    </w:p>
    <w:p w14:paraId="25726E7C" w14:textId="1EF43886" w:rsidR="00F24CFE" w:rsidRPr="00691394" w:rsidRDefault="00CF7C31"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691394">
        <w:rPr>
          <w:rFonts w:ascii="Book Antiqua" w:hAnsi="Book Antiqua" w:cs="Times New Roman"/>
          <w:b/>
          <w:sz w:val="24"/>
          <w:szCs w:val="24"/>
        </w:rPr>
        <w:lastRenderedPageBreak/>
        <w:t>INTRODUCTION</w:t>
      </w:r>
    </w:p>
    <w:p w14:paraId="32053F46" w14:textId="21EA40CD" w:rsidR="0059742C" w:rsidRPr="00691394" w:rsidRDefault="00EC5176"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The p</w:t>
      </w:r>
      <w:r w:rsidR="006F6F94" w:rsidRPr="00691394">
        <w:rPr>
          <w:rFonts w:ascii="Book Antiqua" w:hAnsi="Book Antiqua" w:cs="Times New Roman"/>
          <w:sz w:val="24"/>
          <w:szCs w:val="24"/>
        </w:rPr>
        <w:t xml:space="preserve">revalence of viral hepatitis </w:t>
      </w:r>
      <w:r w:rsidR="00770248" w:rsidRPr="00691394">
        <w:rPr>
          <w:rFonts w:ascii="Book Antiqua" w:hAnsi="Book Antiqua" w:cs="Times New Roman"/>
          <w:sz w:val="24"/>
          <w:szCs w:val="24"/>
        </w:rPr>
        <w:t xml:space="preserve">has </w:t>
      </w:r>
      <w:r w:rsidR="006F6F94" w:rsidRPr="00691394">
        <w:rPr>
          <w:rFonts w:ascii="Book Antiqua" w:hAnsi="Book Antiqua" w:cs="Times New Roman"/>
          <w:sz w:val="24"/>
          <w:szCs w:val="24"/>
        </w:rPr>
        <w:t>rapidly decreased</w:t>
      </w:r>
      <w:r w:rsidR="009E1F5A" w:rsidRPr="00691394">
        <w:rPr>
          <w:rFonts w:ascii="Book Antiqua" w:hAnsi="Book Antiqua" w:cs="Times New Roman"/>
          <w:sz w:val="24"/>
          <w:szCs w:val="24"/>
        </w:rPr>
        <w:t xml:space="preserve"> alongside the</w:t>
      </w:r>
      <w:r w:rsidR="006F6F94" w:rsidRPr="00691394">
        <w:rPr>
          <w:rFonts w:ascii="Book Antiqua" w:hAnsi="Book Antiqua" w:cs="Times New Roman"/>
          <w:sz w:val="24"/>
          <w:szCs w:val="24"/>
        </w:rPr>
        <w:t xml:space="preserve"> </w:t>
      </w:r>
      <w:r w:rsidR="00FE6866" w:rsidRPr="00691394">
        <w:rPr>
          <w:rFonts w:ascii="Book Antiqua" w:hAnsi="Book Antiqua" w:cs="Times New Roman"/>
          <w:sz w:val="24"/>
          <w:szCs w:val="24"/>
        </w:rPr>
        <w:t xml:space="preserve">notable </w:t>
      </w:r>
      <w:r w:rsidR="0038620D" w:rsidRPr="00691394">
        <w:rPr>
          <w:rFonts w:ascii="Book Antiqua" w:hAnsi="Book Antiqua" w:cs="Times New Roman"/>
          <w:sz w:val="24"/>
          <w:szCs w:val="24"/>
        </w:rPr>
        <w:t>improvement</w:t>
      </w:r>
      <w:r w:rsidR="00607F17" w:rsidRPr="00691394">
        <w:rPr>
          <w:rFonts w:ascii="Book Antiqua" w:hAnsi="Book Antiqua" w:cs="Times New Roman"/>
          <w:sz w:val="24"/>
          <w:szCs w:val="24"/>
        </w:rPr>
        <w:t>s</w:t>
      </w:r>
      <w:r w:rsidR="0038620D" w:rsidRPr="00691394">
        <w:rPr>
          <w:rFonts w:ascii="Book Antiqua" w:hAnsi="Book Antiqua" w:cs="Times New Roman"/>
          <w:sz w:val="24"/>
          <w:szCs w:val="24"/>
        </w:rPr>
        <w:t xml:space="preserve"> in the </w:t>
      </w:r>
      <w:r w:rsidR="006F6F94" w:rsidRPr="00691394">
        <w:rPr>
          <w:rFonts w:ascii="Book Antiqua" w:hAnsi="Book Antiqua" w:cs="Times New Roman"/>
          <w:sz w:val="24"/>
          <w:szCs w:val="24"/>
        </w:rPr>
        <w:t xml:space="preserve">development therapeutic </w:t>
      </w:r>
      <w:r w:rsidR="00607F17" w:rsidRPr="00691394">
        <w:rPr>
          <w:rFonts w:ascii="Book Antiqua" w:hAnsi="Book Antiqua" w:cs="Times New Roman"/>
          <w:sz w:val="24"/>
          <w:szCs w:val="24"/>
        </w:rPr>
        <w:t>agents</w:t>
      </w:r>
      <w:r w:rsidR="0038620D" w:rsidRPr="00691394">
        <w:rPr>
          <w:rFonts w:ascii="Book Antiqua" w:hAnsi="Book Antiqua" w:cs="Times New Roman"/>
          <w:sz w:val="24"/>
          <w:szCs w:val="24"/>
        </w:rPr>
        <w:t xml:space="preserve"> </w:t>
      </w:r>
      <w:r w:rsidR="006F6F94" w:rsidRPr="00691394">
        <w:rPr>
          <w:rFonts w:ascii="Book Antiqua" w:hAnsi="Book Antiqua" w:cs="Times New Roman"/>
          <w:sz w:val="24"/>
          <w:szCs w:val="24"/>
        </w:rPr>
        <w:t xml:space="preserve">against </w:t>
      </w:r>
      <w:r w:rsidR="00E74A31" w:rsidRPr="00691394">
        <w:rPr>
          <w:rFonts w:ascii="Book Antiqua" w:hAnsi="Book Antiqua" w:cs="Times New Roman" w:hint="eastAsia"/>
          <w:sz w:val="24"/>
          <w:szCs w:val="24"/>
        </w:rPr>
        <w:t xml:space="preserve">viral </w:t>
      </w:r>
      <w:r w:rsidR="006F6F94" w:rsidRPr="00691394">
        <w:rPr>
          <w:rFonts w:ascii="Book Antiqua" w:hAnsi="Book Antiqua" w:cs="Times New Roman"/>
          <w:sz w:val="24"/>
          <w:szCs w:val="24"/>
        </w:rPr>
        <w:t xml:space="preserve">hepatitis </w:t>
      </w:r>
      <w:r w:rsidR="00607F17" w:rsidRPr="00691394">
        <w:rPr>
          <w:rFonts w:ascii="Book Antiqua" w:hAnsi="Book Antiqua" w:cs="Times New Roman"/>
          <w:sz w:val="24"/>
          <w:szCs w:val="24"/>
        </w:rPr>
        <w:t xml:space="preserve">over </w:t>
      </w:r>
      <w:r w:rsidR="006F6F94" w:rsidRPr="00691394">
        <w:rPr>
          <w:rFonts w:ascii="Book Antiqua" w:hAnsi="Book Antiqua" w:cs="Times New Roman"/>
          <w:sz w:val="24"/>
          <w:szCs w:val="24"/>
        </w:rPr>
        <w:t xml:space="preserve">the past 25 years. Meanwhile, </w:t>
      </w:r>
      <w:r w:rsidRPr="00691394">
        <w:rPr>
          <w:rFonts w:ascii="Book Antiqua" w:hAnsi="Book Antiqua" w:cs="Times New Roman"/>
          <w:sz w:val="24"/>
          <w:szCs w:val="24"/>
        </w:rPr>
        <w:t xml:space="preserve">the </w:t>
      </w:r>
      <w:r w:rsidR="000424AC" w:rsidRPr="00691394">
        <w:rPr>
          <w:rFonts w:ascii="Book Antiqua" w:hAnsi="Book Antiqua" w:cs="Times New Roman"/>
          <w:sz w:val="24"/>
          <w:szCs w:val="24"/>
        </w:rPr>
        <w:t>incidence of lifestyle-</w:t>
      </w:r>
      <w:r w:rsidR="00CB7F45" w:rsidRPr="00691394">
        <w:rPr>
          <w:rFonts w:ascii="Book Antiqua" w:hAnsi="Book Antiqua" w:cs="Times New Roman"/>
          <w:sz w:val="24"/>
          <w:szCs w:val="24"/>
        </w:rPr>
        <w:t>related</w:t>
      </w:r>
      <w:r w:rsidR="000424AC" w:rsidRPr="00691394">
        <w:rPr>
          <w:rFonts w:ascii="Book Antiqua" w:hAnsi="Book Antiqua" w:cs="Times New Roman"/>
          <w:sz w:val="24"/>
          <w:szCs w:val="24"/>
        </w:rPr>
        <w:t xml:space="preserve"> “obesity and hepatic </w:t>
      </w:r>
      <w:r w:rsidR="00AB2EC6" w:rsidRPr="00691394">
        <w:rPr>
          <w:rFonts w:ascii="Book Antiqua" w:hAnsi="Book Antiqua" w:cs="Times New Roman"/>
          <w:sz w:val="24"/>
          <w:szCs w:val="24"/>
        </w:rPr>
        <w:t>abnormalit</w:t>
      </w:r>
      <w:r w:rsidRPr="00691394">
        <w:rPr>
          <w:rFonts w:ascii="Book Antiqua" w:hAnsi="Book Antiqua" w:cs="Times New Roman"/>
          <w:sz w:val="24"/>
          <w:szCs w:val="24"/>
        </w:rPr>
        <w:t>ies</w:t>
      </w:r>
      <w:r w:rsidR="000424AC" w:rsidRPr="00691394">
        <w:rPr>
          <w:rFonts w:ascii="Book Antiqua" w:hAnsi="Book Antiqua" w:cs="Times New Roman"/>
          <w:sz w:val="24"/>
          <w:szCs w:val="24"/>
        </w:rPr>
        <w:t>” has increas</w:t>
      </w:r>
      <w:r w:rsidRPr="00691394">
        <w:rPr>
          <w:rFonts w:ascii="Book Antiqua" w:hAnsi="Book Antiqua" w:cs="Times New Roman"/>
          <w:sz w:val="24"/>
          <w:szCs w:val="24"/>
        </w:rPr>
        <w:t>ed</w:t>
      </w:r>
      <w:r w:rsidR="000424AC" w:rsidRPr="00691394">
        <w:rPr>
          <w:rFonts w:ascii="Book Antiqua" w:hAnsi="Book Antiqua" w:cs="Times New Roman"/>
          <w:sz w:val="24"/>
          <w:szCs w:val="24"/>
        </w:rPr>
        <w:t xml:space="preserve"> </w:t>
      </w:r>
      <w:r w:rsidR="00C803A7" w:rsidRPr="00691394">
        <w:rPr>
          <w:rFonts w:ascii="Book Antiqua" w:hAnsi="Book Antiqua" w:cs="Times New Roman"/>
          <w:sz w:val="24"/>
          <w:szCs w:val="24"/>
        </w:rPr>
        <w:t xml:space="preserve">and </w:t>
      </w:r>
      <w:r w:rsidR="009E1F5A" w:rsidRPr="00691394">
        <w:rPr>
          <w:rFonts w:ascii="Book Antiqua" w:hAnsi="Book Antiqua" w:cs="Times New Roman"/>
          <w:sz w:val="24"/>
          <w:szCs w:val="24"/>
        </w:rPr>
        <w:t xml:space="preserve">thus, has </w:t>
      </w:r>
      <w:r w:rsidR="00607F17" w:rsidRPr="00691394">
        <w:rPr>
          <w:rFonts w:ascii="Book Antiqua" w:hAnsi="Book Antiqua" w:cs="Times New Roman"/>
          <w:sz w:val="24"/>
          <w:szCs w:val="24"/>
        </w:rPr>
        <w:t xml:space="preserve">focused the attention </w:t>
      </w:r>
      <w:r w:rsidR="00AB2EC6" w:rsidRPr="00691394">
        <w:rPr>
          <w:rFonts w:ascii="Book Antiqua" w:hAnsi="Book Antiqua" w:cs="Times New Roman"/>
          <w:sz w:val="24"/>
          <w:szCs w:val="24"/>
        </w:rPr>
        <w:t xml:space="preserve">of many </w:t>
      </w:r>
      <w:r w:rsidR="006562C0" w:rsidRPr="00691394">
        <w:rPr>
          <w:rFonts w:ascii="Book Antiqua" w:hAnsi="Book Antiqua" w:cs="Times New Roman"/>
          <w:sz w:val="24"/>
          <w:szCs w:val="24"/>
        </w:rPr>
        <w:t xml:space="preserve">researchers and clinicians involved in the care and management of liver </w:t>
      </w:r>
      <w:r w:rsidR="00ED7CBD" w:rsidRPr="00691394">
        <w:rPr>
          <w:rFonts w:ascii="Book Antiqua" w:hAnsi="Book Antiqua" w:cs="Times New Roman"/>
          <w:sz w:val="24"/>
          <w:szCs w:val="24"/>
        </w:rPr>
        <w:t>diseases</w:t>
      </w:r>
      <w:r w:rsidR="00ED7CBD" w:rsidRPr="00691394">
        <w:rPr>
          <w:rFonts w:ascii="Book Antiqua" w:hAnsi="Book Antiqua" w:cs="Times New Roman"/>
          <w:sz w:val="24"/>
          <w:szCs w:val="24"/>
          <w:vertAlign w:val="superscript"/>
        </w:rPr>
        <w:t>[</w:t>
      </w:r>
      <w:r w:rsidR="007249E5" w:rsidRPr="00691394">
        <w:rPr>
          <w:rFonts w:ascii="Book Antiqua" w:hAnsi="Book Antiqua" w:cs="Times New Roman"/>
          <w:sz w:val="24"/>
          <w:szCs w:val="24"/>
          <w:vertAlign w:val="superscript"/>
        </w:rPr>
        <w:t>1]</w:t>
      </w:r>
      <w:r w:rsidR="006562C0" w:rsidRPr="00691394">
        <w:rPr>
          <w:rFonts w:ascii="Book Antiqua" w:hAnsi="Book Antiqua" w:cs="Times New Roman"/>
          <w:sz w:val="24"/>
          <w:szCs w:val="24"/>
        </w:rPr>
        <w:t xml:space="preserve">. </w:t>
      </w:r>
      <w:r w:rsidR="00F261E6" w:rsidRPr="00691394">
        <w:rPr>
          <w:rFonts w:ascii="Book Antiqua" w:hAnsi="Book Antiqua" w:cs="Times New Roman"/>
          <w:sz w:val="24"/>
          <w:szCs w:val="24"/>
        </w:rPr>
        <w:t>N</w:t>
      </w:r>
      <w:r w:rsidR="00AA493F" w:rsidRPr="00691394">
        <w:rPr>
          <w:rFonts w:ascii="Book Antiqua" w:hAnsi="Book Antiqua" w:cs="Times New Roman"/>
          <w:sz w:val="24"/>
          <w:szCs w:val="24"/>
        </w:rPr>
        <w:t xml:space="preserve">on-alcoholic </w:t>
      </w:r>
      <w:r w:rsidR="00CB7F45" w:rsidRPr="00691394">
        <w:rPr>
          <w:rFonts w:ascii="Book Antiqua" w:hAnsi="Book Antiqua" w:cs="Times New Roman"/>
          <w:sz w:val="24"/>
          <w:szCs w:val="24"/>
        </w:rPr>
        <w:t xml:space="preserve">fatty liver disease (NAFLD) </w:t>
      </w:r>
      <w:r w:rsidR="00F261E6" w:rsidRPr="00691394">
        <w:rPr>
          <w:rFonts w:ascii="Book Antiqua" w:hAnsi="Book Antiqua" w:cs="Times New Roman"/>
          <w:sz w:val="24"/>
          <w:szCs w:val="24"/>
        </w:rPr>
        <w:t xml:space="preserve">is a lifestyle-related liver disease </w:t>
      </w:r>
      <w:r w:rsidR="00EA7630" w:rsidRPr="00691394">
        <w:rPr>
          <w:rFonts w:ascii="Book Antiqua" w:hAnsi="Book Antiqua" w:cs="Times New Roman"/>
          <w:sz w:val="24"/>
          <w:szCs w:val="24"/>
        </w:rPr>
        <w:t>that</w:t>
      </w:r>
      <w:r w:rsidR="006562C0" w:rsidRPr="00691394">
        <w:rPr>
          <w:rFonts w:ascii="Book Antiqua" w:hAnsi="Book Antiqua" w:cs="Times New Roman"/>
          <w:sz w:val="24"/>
          <w:szCs w:val="24"/>
        </w:rPr>
        <w:t xml:space="preserve"> occurs in patients without or with almost no history </w:t>
      </w:r>
      <w:r w:rsidR="00FB4E4F" w:rsidRPr="00691394">
        <w:rPr>
          <w:rFonts w:ascii="Book Antiqua" w:hAnsi="Book Antiqua" w:cs="Times New Roman"/>
          <w:sz w:val="24"/>
          <w:szCs w:val="24"/>
        </w:rPr>
        <w:t>of alcohol intake</w:t>
      </w:r>
      <w:r w:rsidR="00FC4FD2" w:rsidRPr="00691394">
        <w:rPr>
          <w:rFonts w:ascii="Book Antiqua" w:hAnsi="Book Antiqua" w:cs="Times New Roman"/>
          <w:sz w:val="24"/>
          <w:szCs w:val="24"/>
        </w:rPr>
        <w:t xml:space="preserve"> and ha</w:t>
      </w:r>
      <w:r w:rsidR="00B74F1C" w:rsidRPr="00691394">
        <w:rPr>
          <w:rFonts w:ascii="Book Antiqua" w:hAnsi="Book Antiqua" w:cs="Times New Roman"/>
          <w:sz w:val="24"/>
          <w:szCs w:val="24"/>
        </w:rPr>
        <w:t xml:space="preserve">s </w:t>
      </w:r>
      <w:r w:rsidR="00FC4FD2" w:rsidRPr="00691394">
        <w:rPr>
          <w:rFonts w:ascii="Book Antiqua" w:hAnsi="Book Antiqua" w:cs="Times New Roman"/>
          <w:sz w:val="24"/>
          <w:szCs w:val="24"/>
        </w:rPr>
        <w:t>a</w:t>
      </w:r>
      <w:r w:rsidR="00842062" w:rsidRPr="00691394">
        <w:rPr>
          <w:rFonts w:ascii="Book Antiqua" w:hAnsi="Book Antiqua" w:cs="Times New Roman"/>
          <w:sz w:val="24"/>
          <w:szCs w:val="24"/>
        </w:rPr>
        <w:t xml:space="preserve"> high risk of accompanying necrosis/inflammation and fibrosis </w:t>
      </w:r>
      <w:r w:rsidR="0038620D" w:rsidRPr="00691394">
        <w:rPr>
          <w:rFonts w:ascii="Book Antiqua" w:hAnsi="Book Antiqua" w:cs="Times New Roman"/>
          <w:sz w:val="24"/>
          <w:szCs w:val="24"/>
        </w:rPr>
        <w:t xml:space="preserve">of the </w:t>
      </w:r>
      <w:r w:rsidR="00842062" w:rsidRPr="00691394">
        <w:rPr>
          <w:rFonts w:ascii="Book Antiqua" w:hAnsi="Book Antiqua" w:cs="Times New Roman"/>
          <w:sz w:val="24"/>
          <w:szCs w:val="24"/>
        </w:rPr>
        <w:t>liver</w:t>
      </w:r>
      <w:r w:rsidR="001C2694" w:rsidRPr="00691394">
        <w:rPr>
          <w:rFonts w:ascii="Book Antiqua" w:hAnsi="Book Antiqua" w:cs="Times New Roman"/>
          <w:sz w:val="24"/>
          <w:szCs w:val="24"/>
        </w:rPr>
        <w:t xml:space="preserve">. This </w:t>
      </w:r>
      <w:r w:rsidR="00842062" w:rsidRPr="00691394">
        <w:rPr>
          <w:rFonts w:ascii="Book Antiqua" w:hAnsi="Book Antiqua" w:cs="Times New Roman"/>
          <w:sz w:val="24"/>
          <w:szCs w:val="24"/>
        </w:rPr>
        <w:t>so</w:t>
      </w:r>
      <w:r w:rsidR="001C2694" w:rsidRPr="00691394">
        <w:rPr>
          <w:rFonts w:ascii="Book Antiqua" w:hAnsi="Book Antiqua" w:cs="Times New Roman"/>
          <w:sz w:val="24"/>
          <w:szCs w:val="24"/>
        </w:rPr>
        <w:t>-</w:t>
      </w:r>
      <w:r w:rsidR="00842062" w:rsidRPr="00691394">
        <w:rPr>
          <w:rFonts w:ascii="Book Antiqua" w:hAnsi="Book Antiqua" w:cs="Times New Roman"/>
          <w:sz w:val="24"/>
          <w:szCs w:val="24"/>
        </w:rPr>
        <w:t xml:space="preserve">called non-alcoholic steatohepatitis (NASH) is one of the leading causes of </w:t>
      </w:r>
      <w:r w:rsidR="009C79EC" w:rsidRPr="00691394">
        <w:rPr>
          <w:rFonts w:ascii="Book Antiqua" w:hAnsi="Book Antiqua" w:cs="Times New Roman"/>
          <w:sz w:val="24"/>
          <w:szCs w:val="24"/>
        </w:rPr>
        <w:t>cirrhosis</w:t>
      </w:r>
      <w:r w:rsidR="00842062" w:rsidRPr="00691394">
        <w:rPr>
          <w:rFonts w:ascii="Book Antiqua" w:hAnsi="Book Antiqua" w:cs="Times New Roman"/>
          <w:sz w:val="24"/>
          <w:szCs w:val="24"/>
        </w:rPr>
        <w:t xml:space="preserve"> and liver cancer</w:t>
      </w:r>
      <w:r w:rsidR="00101E23" w:rsidRPr="00691394">
        <w:rPr>
          <w:rFonts w:ascii="Book Antiqua" w:hAnsi="Book Antiqua" w:cs="Times New Roman"/>
          <w:sz w:val="24"/>
          <w:szCs w:val="24"/>
          <w:vertAlign w:val="superscript"/>
        </w:rPr>
        <w:t>[2</w:t>
      </w:r>
      <w:r w:rsidR="007249E5" w:rsidRPr="00691394">
        <w:rPr>
          <w:rFonts w:ascii="Book Antiqua" w:hAnsi="Book Antiqua" w:cs="Times New Roman"/>
          <w:sz w:val="24"/>
          <w:szCs w:val="24"/>
          <w:vertAlign w:val="superscript"/>
        </w:rPr>
        <w:t>]</w:t>
      </w:r>
      <w:r w:rsidR="00842062" w:rsidRPr="00691394">
        <w:rPr>
          <w:rFonts w:ascii="Book Antiqua" w:hAnsi="Book Antiqua" w:cs="Times New Roman"/>
          <w:sz w:val="24"/>
          <w:szCs w:val="24"/>
        </w:rPr>
        <w:t xml:space="preserve">. </w:t>
      </w:r>
      <w:r w:rsidR="00FC4FD2" w:rsidRPr="00691394">
        <w:rPr>
          <w:rFonts w:ascii="Book Antiqua" w:hAnsi="Book Antiqua" w:cs="Times New Roman"/>
          <w:sz w:val="24"/>
          <w:szCs w:val="24"/>
        </w:rPr>
        <w:t>In 2010, t</w:t>
      </w:r>
      <w:r w:rsidR="00941F11" w:rsidRPr="00691394">
        <w:rPr>
          <w:rFonts w:ascii="Book Antiqua" w:hAnsi="Book Antiqua" w:cs="Times New Roman"/>
          <w:sz w:val="24"/>
          <w:szCs w:val="24"/>
        </w:rPr>
        <w:t>he Japanese Society of Hepatology published “Guid</w:t>
      </w:r>
      <w:r w:rsidR="00DD5B1D" w:rsidRPr="00691394">
        <w:rPr>
          <w:rFonts w:ascii="Book Antiqua" w:hAnsi="Book Antiqua" w:cs="Times New Roman"/>
          <w:sz w:val="24"/>
          <w:szCs w:val="24"/>
        </w:rPr>
        <w:t>e</w:t>
      </w:r>
      <w:r w:rsidR="000414BD" w:rsidRPr="00691394">
        <w:rPr>
          <w:rFonts w:ascii="Book Antiqua" w:hAnsi="Book Antiqua" w:cs="Times New Roman"/>
          <w:sz w:val="24"/>
          <w:szCs w:val="24"/>
        </w:rPr>
        <w:t>lin</w:t>
      </w:r>
      <w:r w:rsidR="00941F11" w:rsidRPr="00691394">
        <w:rPr>
          <w:rFonts w:ascii="Book Antiqua" w:hAnsi="Book Antiqua" w:cs="Times New Roman"/>
          <w:sz w:val="24"/>
          <w:szCs w:val="24"/>
        </w:rPr>
        <w:t>es for the management of NASH/NAFLD 2010</w:t>
      </w:r>
      <w:r w:rsidR="0091776C" w:rsidRPr="00691394">
        <w:rPr>
          <w:rFonts w:ascii="Book Antiqua" w:hAnsi="Book Antiqua" w:cs="Times New Roman"/>
          <w:sz w:val="24"/>
          <w:szCs w:val="24"/>
        </w:rPr>
        <w:t>,”</w:t>
      </w:r>
      <w:r w:rsidR="001906FF" w:rsidRPr="00691394">
        <w:rPr>
          <w:rFonts w:ascii="Book Antiqua" w:hAnsi="Book Antiqua" w:cs="Times New Roman"/>
          <w:sz w:val="24"/>
          <w:szCs w:val="24"/>
        </w:rPr>
        <w:t xml:space="preserve"> but</w:t>
      </w:r>
      <w:r w:rsidR="00A803AD" w:rsidRPr="00691394">
        <w:rPr>
          <w:rFonts w:ascii="Book Antiqua" w:hAnsi="Book Antiqua" w:cs="Times New Roman"/>
          <w:sz w:val="24"/>
          <w:szCs w:val="24"/>
        </w:rPr>
        <w:t xml:space="preserve"> </w:t>
      </w:r>
      <w:r w:rsidR="00941F11" w:rsidRPr="00691394">
        <w:rPr>
          <w:rFonts w:ascii="Book Antiqua" w:hAnsi="Book Antiqua" w:cs="Times New Roman"/>
          <w:sz w:val="24"/>
          <w:szCs w:val="24"/>
        </w:rPr>
        <w:t xml:space="preserve">there </w:t>
      </w:r>
      <w:r w:rsidR="00935D91" w:rsidRPr="00691394">
        <w:rPr>
          <w:rFonts w:ascii="Book Antiqua" w:hAnsi="Book Antiqua" w:cs="Times New Roman" w:hint="eastAsia"/>
          <w:sz w:val="24"/>
          <w:szCs w:val="24"/>
        </w:rPr>
        <w:t xml:space="preserve">are only a few </w:t>
      </w:r>
      <w:r w:rsidR="00941F11" w:rsidRPr="00691394">
        <w:rPr>
          <w:rFonts w:ascii="Book Antiqua" w:hAnsi="Book Antiqua" w:cs="Times New Roman"/>
          <w:sz w:val="24"/>
          <w:szCs w:val="24"/>
        </w:rPr>
        <w:t xml:space="preserve">established </w:t>
      </w:r>
      <w:r w:rsidR="00B5403C" w:rsidRPr="00691394">
        <w:rPr>
          <w:rFonts w:ascii="Book Antiqua" w:hAnsi="Book Antiqua" w:cs="Times New Roman"/>
          <w:sz w:val="24"/>
          <w:szCs w:val="24"/>
        </w:rPr>
        <w:t>consensus</w:t>
      </w:r>
      <w:r w:rsidR="00935D91" w:rsidRPr="00691394">
        <w:rPr>
          <w:rFonts w:ascii="Book Antiqua" w:hAnsi="Book Antiqua" w:cs="Times New Roman" w:hint="eastAsia"/>
          <w:sz w:val="24"/>
          <w:szCs w:val="24"/>
        </w:rPr>
        <w:t>es</w:t>
      </w:r>
      <w:r w:rsidR="00B5403C" w:rsidRPr="00691394">
        <w:rPr>
          <w:rFonts w:ascii="Book Antiqua" w:hAnsi="Book Antiqua" w:cs="Times New Roman"/>
          <w:sz w:val="24"/>
          <w:szCs w:val="24"/>
        </w:rPr>
        <w:t xml:space="preserve"> for the </w:t>
      </w:r>
      <w:r w:rsidR="00941F11" w:rsidRPr="00691394">
        <w:rPr>
          <w:rFonts w:ascii="Book Antiqua" w:hAnsi="Book Antiqua" w:cs="Times New Roman"/>
          <w:sz w:val="24"/>
          <w:szCs w:val="24"/>
        </w:rPr>
        <w:t xml:space="preserve">treatment </w:t>
      </w:r>
      <w:r w:rsidR="00B5403C" w:rsidRPr="00691394">
        <w:rPr>
          <w:rFonts w:ascii="Book Antiqua" w:hAnsi="Book Antiqua" w:cs="Times New Roman"/>
          <w:sz w:val="24"/>
          <w:szCs w:val="24"/>
        </w:rPr>
        <w:t xml:space="preserve">of </w:t>
      </w:r>
      <w:r w:rsidR="00941F11" w:rsidRPr="00691394">
        <w:rPr>
          <w:rFonts w:ascii="Book Antiqua" w:hAnsi="Book Antiqua" w:cs="Times New Roman"/>
          <w:sz w:val="24"/>
          <w:szCs w:val="24"/>
        </w:rPr>
        <w:t>NASH and NAFLD</w:t>
      </w:r>
      <w:r w:rsidR="00A803AD" w:rsidRPr="00691394">
        <w:rPr>
          <w:rFonts w:ascii="Book Antiqua" w:hAnsi="Book Antiqua" w:cs="Times New Roman"/>
          <w:sz w:val="24"/>
          <w:szCs w:val="24"/>
        </w:rPr>
        <w:t>.</w:t>
      </w:r>
      <w:r w:rsidR="00941F11" w:rsidRPr="00691394">
        <w:rPr>
          <w:rFonts w:ascii="Book Antiqua" w:hAnsi="Book Antiqua" w:cs="Times New Roman"/>
          <w:sz w:val="24"/>
          <w:szCs w:val="24"/>
        </w:rPr>
        <w:t xml:space="preserve"> </w:t>
      </w:r>
      <w:r w:rsidR="00FC4FD2" w:rsidRPr="00691394">
        <w:rPr>
          <w:rFonts w:ascii="Book Antiqua" w:hAnsi="Book Antiqua" w:cs="Times New Roman"/>
          <w:sz w:val="24"/>
          <w:szCs w:val="24"/>
        </w:rPr>
        <w:t>A</w:t>
      </w:r>
      <w:r w:rsidR="00A803AD" w:rsidRPr="00691394">
        <w:rPr>
          <w:rFonts w:ascii="Book Antiqua" w:hAnsi="Book Antiqua" w:cs="Times New Roman"/>
          <w:sz w:val="24"/>
          <w:szCs w:val="24"/>
        </w:rPr>
        <w:t xml:space="preserve"> diet and exercise therapy is </w:t>
      </w:r>
      <w:r w:rsidR="003B0AC5" w:rsidRPr="00691394">
        <w:rPr>
          <w:rFonts w:ascii="Book Antiqua" w:hAnsi="Book Antiqua" w:cs="Times New Roman"/>
          <w:sz w:val="24"/>
          <w:szCs w:val="24"/>
        </w:rPr>
        <w:t>preferentially</w:t>
      </w:r>
      <w:r w:rsidR="00A803AD" w:rsidRPr="00691394">
        <w:rPr>
          <w:rFonts w:ascii="Book Antiqua" w:hAnsi="Book Antiqua" w:cs="Times New Roman"/>
          <w:sz w:val="24"/>
          <w:szCs w:val="24"/>
        </w:rPr>
        <w:t xml:space="preserve"> </w:t>
      </w:r>
      <w:r w:rsidR="00AB2EC6" w:rsidRPr="00691394">
        <w:rPr>
          <w:rFonts w:ascii="Book Antiqua" w:hAnsi="Book Antiqua" w:cs="Times New Roman"/>
          <w:sz w:val="24"/>
          <w:szCs w:val="24"/>
        </w:rPr>
        <w:t>chosen</w:t>
      </w:r>
      <w:r w:rsidR="00317A85" w:rsidRPr="00691394">
        <w:rPr>
          <w:rFonts w:ascii="Book Antiqua" w:hAnsi="Book Antiqua" w:cs="Times New Roman"/>
          <w:sz w:val="24"/>
          <w:szCs w:val="24"/>
        </w:rPr>
        <w:t xml:space="preserve"> for the purpose of weight loss</w:t>
      </w:r>
      <w:r w:rsidR="00753D71" w:rsidRPr="00691394">
        <w:rPr>
          <w:rFonts w:ascii="Book Antiqua" w:hAnsi="Book Antiqua" w:cs="Times New Roman"/>
          <w:sz w:val="24"/>
          <w:szCs w:val="24"/>
        </w:rPr>
        <w:t>;</w:t>
      </w:r>
      <w:r w:rsidR="00A803AD" w:rsidRPr="00691394">
        <w:rPr>
          <w:rFonts w:ascii="Book Antiqua" w:hAnsi="Book Antiqua" w:cs="Times New Roman"/>
          <w:sz w:val="24"/>
          <w:szCs w:val="24"/>
        </w:rPr>
        <w:t xml:space="preserve"> </w:t>
      </w:r>
      <w:r w:rsidR="006273C5" w:rsidRPr="00691394">
        <w:rPr>
          <w:rFonts w:ascii="Book Antiqua" w:hAnsi="Book Antiqua" w:cs="Times New Roman"/>
          <w:sz w:val="24"/>
          <w:szCs w:val="24"/>
        </w:rPr>
        <w:t>however</w:t>
      </w:r>
      <w:r w:rsidR="00753D71" w:rsidRPr="00691394">
        <w:rPr>
          <w:rFonts w:ascii="Book Antiqua" w:hAnsi="Book Antiqua" w:cs="Times New Roman"/>
          <w:sz w:val="24"/>
          <w:szCs w:val="24"/>
        </w:rPr>
        <w:t>,</w:t>
      </w:r>
      <w:r w:rsidR="00FC4FD2" w:rsidRPr="00691394">
        <w:rPr>
          <w:rFonts w:ascii="Book Antiqua" w:hAnsi="Book Antiqua" w:cs="Times New Roman"/>
          <w:sz w:val="24"/>
          <w:szCs w:val="24"/>
        </w:rPr>
        <w:t xml:space="preserve"> </w:t>
      </w:r>
      <w:r w:rsidR="00B77754" w:rsidRPr="00691394">
        <w:rPr>
          <w:rFonts w:ascii="Book Antiqua" w:hAnsi="Book Antiqua" w:cs="Times New Roman"/>
          <w:sz w:val="24"/>
          <w:szCs w:val="24"/>
        </w:rPr>
        <w:t>it is difficul</w:t>
      </w:r>
      <w:r w:rsidR="00FC4FD2" w:rsidRPr="00691394">
        <w:rPr>
          <w:rFonts w:ascii="Book Antiqua" w:hAnsi="Book Antiqua" w:cs="Times New Roman"/>
          <w:sz w:val="24"/>
          <w:szCs w:val="24"/>
        </w:rPr>
        <w:t xml:space="preserve">t to </w:t>
      </w:r>
      <w:r w:rsidR="00B5403C" w:rsidRPr="00691394">
        <w:rPr>
          <w:rFonts w:ascii="Book Antiqua" w:hAnsi="Book Antiqua" w:cs="Times New Roman"/>
          <w:sz w:val="24"/>
          <w:szCs w:val="24"/>
        </w:rPr>
        <w:t>enco</w:t>
      </w:r>
      <w:r w:rsidR="007517BA" w:rsidRPr="00691394">
        <w:rPr>
          <w:rFonts w:ascii="Book Antiqua" w:hAnsi="Book Antiqua" w:cs="Times New Roman"/>
          <w:sz w:val="24"/>
          <w:szCs w:val="24"/>
        </w:rPr>
        <w:t xml:space="preserve">urage </w:t>
      </w:r>
      <w:r w:rsidR="00FC4FD2" w:rsidRPr="00691394">
        <w:rPr>
          <w:rFonts w:ascii="Book Antiqua" w:hAnsi="Book Antiqua" w:cs="Times New Roman"/>
          <w:sz w:val="24"/>
          <w:szCs w:val="24"/>
        </w:rPr>
        <w:t xml:space="preserve">patients </w:t>
      </w:r>
      <w:r w:rsidR="007517BA" w:rsidRPr="00691394">
        <w:rPr>
          <w:rFonts w:ascii="Book Antiqua" w:hAnsi="Book Antiqua" w:cs="Times New Roman"/>
          <w:sz w:val="24"/>
          <w:szCs w:val="24"/>
        </w:rPr>
        <w:t xml:space="preserve">to </w:t>
      </w:r>
      <w:r w:rsidR="00B77754" w:rsidRPr="00691394">
        <w:rPr>
          <w:rFonts w:ascii="Book Antiqua" w:hAnsi="Book Antiqua" w:cs="Times New Roman"/>
          <w:sz w:val="24"/>
          <w:szCs w:val="24"/>
        </w:rPr>
        <w:t>chang</w:t>
      </w:r>
      <w:r w:rsidR="00FC4FD2" w:rsidRPr="00691394">
        <w:rPr>
          <w:rFonts w:ascii="Book Antiqua" w:hAnsi="Book Antiqua" w:cs="Times New Roman"/>
          <w:sz w:val="24"/>
          <w:szCs w:val="24"/>
        </w:rPr>
        <w:t>e</w:t>
      </w:r>
      <w:r w:rsidR="00B77754" w:rsidRPr="00691394">
        <w:rPr>
          <w:rFonts w:ascii="Book Antiqua" w:hAnsi="Book Antiqua" w:cs="Times New Roman"/>
          <w:sz w:val="24"/>
          <w:szCs w:val="24"/>
        </w:rPr>
        <w:t xml:space="preserve"> </w:t>
      </w:r>
      <w:r w:rsidR="00FC4FD2" w:rsidRPr="00691394">
        <w:rPr>
          <w:rFonts w:ascii="Book Antiqua" w:hAnsi="Book Antiqua" w:cs="Times New Roman"/>
          <w:sz w:val="24"/>
          <w:szCs w:val="24"/>
        </w:rPr>
        <w:t xml:space="preserve">their </w:t>
      </w:r>
      <w:r w:rsidR="00B77754" w:rsidRPr="00691394">
        <w:rPr>
          <w:rFonts w:ascii="Book Antiqua" w:hAnsi="Book Antiqua" w:cs="Times New Roman"/>
          <w:sz w:val="24"/>
          <w:szCs w:val="24"/>
        </w:rPr>
        <w:t>lifestyles</w:t>
      </w:r>
      <w:r w:rsidR="00EA7630" w:rsidRPr="00691394">
        <w:rPr>
          <w:rFonts w:ascii="Book Antiqua" w:hAnsi="Book Antiqua" w:cs="Times New Roman"/>
          <w:sz w:val="24"/>
          <w:szCs w:val="24"/>
        </w:rPr>
        <w:t xml:space="preserve"> and habits</w:t>
      </w:r>
      <w:r w:rsidR="00B77754" w:rsidRPr="00691394">
        <w:rPr>
          <w:rFonts w:ascii="Book Antiqua" w:hAnsi="Book Antiqua" w:cs="Times New Roman"/>
          <w:sz w:val="24"/>
          <w:szCs w:val="24"/>
        </w:rPr>
        <w:t xml:space="preserve">. Prolonged medical treatment </w:t>
      </w:r>
      <w:r w:rsidR="00317A85" w:rsidRPr="00691394">
        <w:rPr>
          <w:rFonts w:ascii="Book Antiqua" w:hAnsi="Book Antiqua" w:cs="Times New Roman"/>
          <w:sz w:val="24"/>
          <w:szCs w:val="24"/>
        </w:rPr>
        <w:t>has some</w:t>
      </w:r>
      <w:r w:rsidR="001906FF" w:rsidRPr="00691394">
        <w:rPr>
          <w:rFonts w:ascii="Book Antiqua" w:hAnsi="Book Antiqua" w:cs="Times New Roman"/>
          <w:sz w:val="24"/>
          <w:szCs w:val="24"/>
        </w:rPr>
        <w:t xml:space="preserve"> risk of </w:t>
      </w:r>
      <w:r w:rsidR="00D947DB" w:rsidRPr="00691394">
        <w:rPr>
          <w:rFonts w:ascii="Book Antiqua" w:hAnsi="Book Antiqua" w:cs="Times New Roman"/>
          <w:sz w:val="24"/>
          <w:szCs w:val="24"/>
        </w:rPr>
        <w:t>adverse effects</w:t>
      </w:r>
      <w:r w:rsidR="001906FF" w:rsidRPr="00691394">
        <w:rPr>
          <w:rFonts w:ascii="Book Antiqua" w:hAnsi="Book Antiqua" w:cs="Times New Roman"/>
          <w:sz w:val="24"/>
          <w:szCs w:val="24"/>
        </w:rPr>
        <w:t>.</w:t>
      </w:r>
      <w:r w:rsidR="00317A85" w:rsidRPr="00691394">
        <w:rPr>
          <w:rFonts w:ascii="Book Antiqua" w:hAnsi="Book Antiqua" w:cs="Times New Roman"/>
          <w:sz w:val="24"/>
          <w:szCs w:val="24"/>
        </w:rPr>
        <w:t xml:space="preserve"> </w:t>
      </w:r>
      <w:r w:rsidR="00B5403C" w:rsidRPr="00691394">
        <w:rPr>
          <w:rFonts w:ascii="Book Antiqua" w:hAnsi="Book Antiqua" w:cs="Times New Roman"/>
          <w:sz w:val="24"/>
          <w:szCs w:val="24"/>
        </w:rPr>
        <w:t>A</w:t>
      </w:r>
      <w:r w:rsidR="00EA7630" w:rsidRPr="00691394">
        <w:rPr>
          <w:rFonts w:ascii="Book Antiqua" w:hAnsi="Book Antiqua" w:cs="Times New Roman"/>
          <w:sz w:val="24"/>
          <w:szCs w:val="24"/>
        </w:rPr>
        <w:t>lcoholic liver disease (</w:t>
      </w:r>
      <w:r w:rsidR="00BF0E1D" w:rsidRPr="00691394">
        <w:rPr>
          <w:rFonts w:ascii="Book Antiqua" w:hAnsi="Book Antiqua" w:cs="Times New Roman"/>
          <w:sz w:val="24"/>
          <w:szCs w:val="24"/>
        </w:rPr>
        <w:t>ALD</w:t>
      </w:r>
      <w:r w:rsidR="00EA7630" w:rsidRPr="00691394">
        <w:rPr>
          <w:rFonts w:ascii="Book Antiqua" w:hAnsi="Book Antiqua" w:cs="Times New Roman"/>
          <w:sz w:val="24"/>
          <w:szCs w:val="24"/>
        </w:rPr>
        <w:t>)</w:t>
      </w:r>
      <w:r w:rsidR="00B5403C" w:rsidRPr="00691394">
        <w:rPr>
          <w:rFonts w:ascii="Book Antiqua" w:hAnsi="Book Antiqua" w:cs="Times New Roman"/>
          <w:sz w:val="24"/>
          <w:szCs w:val="24"/>
        </w:rPr>
        <w:t>,</w:t>
      </w:r>
      <w:r w:rsidR="00BF0E1D" w:rsidRPr="00691394">
        <w:rPr>
          <w:rFonts w:ascii="Book Antiqua" w:hAnsi="Book Antiqua" w:cs="Times New Roman"/>
          <w:sz w:val="24"/>
          <w:szCs w:val="24"/>
        </w:rPr>
        <w:t xml:space="preserve"> </w:t>
      </w:r>
      <w:r w:rsidR="00B5403C" w:rsidRPr="00691394">
        <w:rPr>
          <w:rFonts w:ascii="Book Antiqua" w:hAnsi="Book Antiqua" w:cs="Times New Roman"/>
          <w:sz w:val="24"/>
          <w:szCs w:val="24"/>
        </w:rPr>
        <w:t>which</w:t>
      </w:r>
      <w:r w:rsidR="002212E8" w:rsidRPr="00691394">
        <w:rPr>
          <w:rFonts w:ascii="Book Antiqua" w:hAnsi="Book Antiqua" w:cs="Times New Roman"/>
          <w:sz w:val="24"/>
          <w:szCs w:val="24"/>
        </w:rPr>
        <w:t xml:space="preserve"> comprises a spectrum of disease</w:t>
      </w:r>
      <w:r w:rsidR="00B5403C" w:rsidRPr="00691394">
        <w:rPr>
          <w:rFonts w:ascii="Book Antiqua" w:hAnsi="Book Antiqua" w:cs="Times New Roman"/>
          <w:sz w:val="24"/>
          <w:szCs w:val="24"/>
        </w:rPr>
        <w:t xml:space="preserve">s </w:t>
      </w:r>
      <w:r w:rsidR="002212E8" w:rsidRPr="00691394">
        <w:rPr>
          <w:rFonts w:ascii="Book Antiqua" w:hAnsi="Book Antiqua" w:cs="Times New Roman"/>
          <w:sz w:val="24"/>
          <w:szCs w:val="24"/>
        </w:rPr>
        <w:t>including alcoholic fatty liver, hepatitis</w:t>
      </w:r>
      <w:r w:rsidR="00BD4918" w:rsidRPr="00691394">
        <w:rPr>
          <w:rFonts w:ascii="Book Antiqua" w:hAnsi="Book Antiqua" w:cs="Times New Roman"/>
          <w:sz w:val="24"/>
          <w:szCs w:val="24"/>
        </w:rPr>
        <w:t>,</w:t>
      </w:r>
      <w:r w:rsidR="002212E8" w:rsidRPr="00691394">
        <w:rPr>
          <w:rFonts w:ascii="Book Antiqua" w:hAnsi="Book Antiqua" w:cs="Times New Roman"/>
          <w:sz w:val="24"/>
          <w:szCs w:val="24"/>
        </w:rPr>
        <w:t xml:space="preserve"> cirrhosis, and hepatocellular </w:t>
      </w:r>
      <w:r w:rsidR="003D47A1" w:rsidRPr="00691394">
        <w:rPr>
          <w:rFonts w:ascii="Book Antiqua" w:hAnsi="Book Antiqua" w:cs="Times New Roman" w:hint="eastAsia"/>
          <w:sz w:val="24"/>
          <w:szCs w:val="24"/>
        </w:rPr>
        <w:t>carcinoma</w:t>
      </w:r>
      <w:r w:rsidR="002212E8" w:rsidRPr="00691394">
        <w:rPr>
          <w:rFonts w:ascii="Book Antiqua" w:hAnsi="Book Antiqua" w:cs="Times New Roman"/>
          <w:sz w:val="24"/>
          <w:szCs w:val="24"/>
        </w:rPr>
        <w:t xml:space="preserve">, </w:t>
      </w:r>
      <w:r w:rsidR="00BF0E1D" w:rsidRPr="00691394">
        <w:rPr>
          <w:rFonts w:ascii="Book Antiqua" w:hAnsi="Book Antiqua" w:cs="Times New Roman"/>
          <w:sz w:val="24"/>
          <w:szCs w:val="24"/>
        </w:rPr>
        <w:t xml:space="preserve">remains </w:t>
      </w:r>
      <w:r w:rsidR="00657A44" w:rsidRPr="00691394">
        <w:rPr>
          <w:rFonts w:ascii="Book Antiqua" w:hAnsi="Book Antiqua" w:cs="Times New Roman"/>
          <w:sz w:val="24"/>
          <w:szCs w:val="24"/>
        </w:rPr>
        <w:t>a major health problem worldwide</w:t>
      </w:r>
      <w:r w:rsidR="00317A85" w:rsidRPr="00691394">
        <w:rPr>
          <w:rFonts w:ascii="Book Antiqua" w:hAnsi="Book Antiqua" w:cs="Times New Roman"/>
          <w:sz w:val="24"/>
          <w:szCs w:val="24"/>
          <w:vertAlign w:val="superscript"/>
        </w:rPr>
        <w:t>[3]</w:t>
      </w:r>
      <w:r w:rsidR="00657A44" w:rsidRPr="00691394">
        <w:rPr>
          <w:rFonts w:ascii="Book Antiqua" w:hAnsi="Book Antiqua" w:cs="Times New Roman"/>
          <w:sz w:val="24"/>
          <w:szCs w:val="24"/>
        </w:rPr>
        <w:t>.</w:t>
      </w:r>
      <w:r w:rsidR="00A6524E" w:rsidRPr="00691394">
        <w:rPr>
          <w:rFonts w:ascii="Book Antiqua" w:hAnsi="Book Antiqua" w:cs="Times New Roman"/>
          <w:sz w:val="24"/>
          <w:szCs w:val="24"/>
        </w:rPr>
        <w:t xml:space="preserve"> </w:t>
      </w:r>
      <w:r w:rsidR="00FC4FD2" w:rsidRPr="00691394">
        <w:rPr>
          <w:rFonts w:ascii="Book Antiqua" w:hAnsi="Book Antiqua" w:cs="Times New Roman"/>
          <w:sz w:val="24"/>
          <w:szCs w:val="24"/>
        </w:rPr>
        <w:t>S</w:t>
      </w:r>
      <w:r w:rsidR="00BD4918" w:rsidRPr="00691394">
        <w:rPr>
          <w:rFonts w:ascii="Book Antiqua" w:hAnsi="Book Antiqua" w:cs="Times New Roman"/>
          <w:sz w:val="24"/>
          <w:szCs w:val="24"/>
        </w:rPr>
        <w:t xml:space="preserve">topping alcohol </w:t>
      </w:r>
      <w:r w:rsidR="0091776C" w:rsidRPr="00691394">
        <w:rPr>
          <w:rFonts w:ascii="Book Antiqua" w:hAnsi="Book Antiqua" w:cs="Times New Roman"/>
          <w:sz w:val="24"/>
          <w:szCs w:val="24"/>
        </w:rPr>
        <w:t xml:space="preserve">consumption </w:t>
      </w:r>
      <w:r w:rsidR="00BD4918" w:rsidRPr="00691394">
        <w:rPr>
          <w:rFonts w:ascii="Book Antiqua" w:hAnsi="Book Antiqua" w:cs="Times New Roman"/>
          <w:sz w:val="24"/>
          <w:szCs w:val="24"/>
        </w:rPr>
        <w:t xml:space="preserve">is </w:t>
      </w:r>
      <w:r w:rsidR="00AB2EC6" w:rsidRPr="00691394">
        <w:rPr>
          <w:rFonts w:ascii="Book Antiqua" w:hAnsi="Book Antiqua" w:cs="Times New Roman"/>
          <w:sz w:val="24"/>
          <w:szCs w:val="24"/>
        </w:rPr>
        <w:t xml:space="preserve">the most </w:t>
      </w:r>
      <w:r w:rsidR="00BD4918" w:rsidRPr="00691394">
        <w:rPr>
          <w:rFonts w:ascii="Book Antiqua" w:hAnsi="Book Antiqua" w:cs="Times New Roman"/>
          <w:sz w:val="24"/>
          <w:szCs w:val="24"/>
        </w:rPr>
        <w:t xml:space="preserve">effective </w:t>
      </w:r>
      <w:r w:rsidR="00B5403C" w:rsidRPr="00691394">
        <w:rPr>
          <w:rFonts w:ascii="Book Antiqua" w:hAnsi="Book Antiqua" w:cs="Times New Roman"/>
          <w:sz w:val="24"/>
          <w:szCs w:val="24"/>
        </w:rPr>
        <w:t xml:space="preserve">strategy for </w:t>
      </w:r>
      <w:r w:rsidR="00FC4FD2" w:rsidRPr="00691394">
        <w:rPr>
          <w:rFonts w:ascii="Book Antiqua" w:hAnsi="Book Antiqua" w:cs="Times New Roman"/>
          <w:sz w:val="24"/>
          <w:szCs w:val="24"/>
        </w:rPr>
        <w:t>the improvement of ALD, but</w:t>
      </w:r>
      <w:r w:rsidR="0059742C" w:rsidRPr="00691394">
        <w:rPr>
          <w:rFonts w:ascii="Book Antiqua" w:hAnsi="Book Antiqua" w:cs="Times New Roman"/>
          <w:sz w:val="24"/>
          <w:szCs w:val="24"/>
        </w:rPr>
        <w:t xml:space="preserve"> it is not always easy to preach temperance to patients who thrive on alcohol</w:t>
      </w:r>
      <w:r w:rsidR="0091776C" w:rsidRPr="00691394">
        <w:rPr>
          <w:rFonts w:ascii="Book Antiqua" w:hAnsi="Book Antiqua" w:cs="Times New Roman"/>
          <w:sz w:val="24"/>
          <w:szCs w:val="24"/>
        </w:rPr>
        <w:t xml:space="preserve"> consumption</w:t>
      </w:r>
      <w:r w:rsidR="0059742C" w:rsidRPr="00691394">
        <w:rPr>
          <w:rFonts w:ascii="Book Antiqua" w:hAnsi="Book Antiqua" w:cs="Times New Roman"/>
          <w:sz w:val="24"/>
          <w:szCs w:val="24"/>
        </w:rPr>
        <w:t xml:space="preserve">. </w:t>
      </w:r>
      <w:r w:rsidR="00CC2CBE" w:rsidRPr="00691394">
        <w:rPr>
          <w:rFonts w:ascii="Book Antiqua" w:hAnsi="Book Antiqua" w:cs="Times New Roman"/>
          <w:sz w:val="24"/>
          <w:szCs w:val="24"/>
        </w:rPr>
        <w:t xml:space="preserve">We therefore have been </w:t>
      </w:r>
      <w:r w:rsidR="008B6E42" w:rsidRPr="00691394">
        <w:rPr>
          <w:rFonts w:ascii="Book Antiqua" w:hAnsi="Book Antiqua" w:cs="Times New Roman"/>
          <w:sz w:val="24"/>
          <w:szCs w:val="24"/>
        </w:rPr>
        <w:t>keen on</w:t>
      </w:r>
      <w:r w:rsidR="00CC2CBE" w:rsidRPr="00691394">
        <w:rPr>
          <w:rFonts w:ascii="Book Antiqua" w:hAnsi="Book Antiqua" w:cs="Times New Roman"/>
          <w:sz w:val="24"/>
          <w:szCs w:val="24"/>
        </w:rPr>
        <w:t xml:space="preserve"> develop</w:t>
      </w:r>
      <w:r w:rsidR="008B6E42" w:rsidRPr="00691394">
        <w:rPr>
          <w:rFonts w:ascii="Book Antiqua" w:hAnsi="Book Antiqua" w:cs="Times New Roman"/>
          <w:sz w:val="24"/>
          <w:szCs w:val="24"/>
        </w:rPr>
        <w:t>ing</w:t>
      </w:r>
      <w:r w:rsidR="00CC2CBE" w:rsidRPr="00691394">
        <w:rPr>
          <w:rFonts w:ascii="Book Antiqua" w:hAnsi="Book Antiqua" w:cs="Times New Roman"/>
          <w:sz w:val="24"/>
          <w:szCs w:val="24"/>
        </w:rPr>
        <w:t xml:space="preserve"> </w:t>
      </w:r>
      <w:r w:rsidR="00D7339E" w:rsidRPr="00691394">
        <w:rPr>
          <w:rFonts w:ascii="Book Antiqua" w:hAnsi="Book Antiqua" w:cs="Times New Roman"/>
          <w:sz w:val="24"/>
          <w:szCs w:val="24"/>
        </w:rPr>
        <w:t xml:space="preserve">dietary methods for improving liver health and function of patients without </w:t>
      </w:r>
      <w:r w:rsidR="002E705D" w:rsidRPr="00691394">
        <w:rPr>
          <w:rFonts w:ascii="Book Antiqua" w:hAnsi="Book Antiqua" w:cs="Times New Roman"/>
          <w:sz w:val="24"/>
          <w:szCs w:val="24"/>
        </w:rPr>
        <w:t>adverse effects</w:t>
      </w:r>
      <w:r w:rsidR="003B0AC5" w:rsidRPr="00691394">
        <w:rPr>
          <w:rFonts w:ascii="Book Antiqua" w:hAnsi="Book Antiqua" w:cs="Times New Roman"/>
          <w:sz w:val="24"/>
          <w:szCs w:val="24"/>
        </w:rPr>
        <w:t xml:space="preserve"> and </w:t>
      </w:r>
      <w:r w:rsidR="00D7339E" w:rsidRPr="00691394">
        <w:rPr>
          <w:rFonts w:ascii="Book Antiqua" w:hAnsi="Book Antiqua" w:cs="Times New Roman"/>
          <w:sz w:val="24"/>
          <w:szCs w:val="24"/>
        </w:rPr>
        <w:t>drastic modification of lifestyle patterns including excessive diet restriction and ergotherapy</w:t>
      </w:r>
      <w:r w:rsidR="00AC2CF1" w:rsidRPr="00691394">
        <w:rPr>
          <w:rFonts w:ascii="Book Antiqua" w:hAnsi="Book Antiqua" w:cs="Times New Roman"/>
          <w:sz w:val="24"/>
          <w:szCs w:val="24"/>
        </w:rPr>
        <w:t>.</w:t>
      </w:r>
    </w:p>
    <w:p w14:paraId="0E592B10" w14:textId="052BBFD3" w:rsidR="005231F5" w:rsidRPr="00691394" w:rsidRDefault="002C4DFA"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r w:rsidRPr="00691394">
        <w:rPr>
          <w:rFonts w:ascii="Book Antiqua" w:hAnsi="Book Antiqua" w:cs="Times New Roman"/>
          <w:sz w:val="24"/>
          <w:szCs w:val="24"/>
        </w:rPr>
        <w:t>Sulforaphane (SF)</w:t>
      </w:r>
      <w:r w:rsidR="00902232" w:rsidRPr="00691394">
        <w:rPr>
          <w:rFonts w:ascii="Book Antiqua" w:hAnsi="Book Antiqua" w:cs="Times New Roman"/>
          <w:sz w:val="24"/>
          <w:szCs w:val="24"/>
        </w:rPr>
        <w:t>,</w:t>
      </w:r>
      <w:r w:rsidRPr="00691394">
        <w:rPr>
          <w:rFonts w:ascii="Book Antiqua" w:hAnsi="Book Antiqua" w:cs="Times New Roman"/>
          <w:sz w:val="24"/>
          <w:szCs w:val="24"/>
        </w:rPr>
        <w:t xml:space="preserve"> </w:t>
      </w:r>
      <w:r w:rsidR="003330F0" w:rsidRPr="00691394">
        <w:rPr>
          <w:rFonts w:ascii="Book Antiqua" w:hAnsi="Book Antiqua" w:cs="Times New Roman"/>
          <w:sz w:val="24"/>
          <w:szCs w:val="24"/>
        </w:rPr>
        <w:t xml:space="preserve">identified </w:t>
      </w:r>
      <w:r w:rsidR="00902232" w:rsidRPr="00691394">
        <w:rPr>
          <w:rFonts w:ascii="Book Antiqua" w:hAnsi="Book Antiqua" w:cs="Times New Roman"/>
          <w:sz w:val="24"/>
          <w:szCs w:val="24"/>
        </w:rPr>
        <w:t xml:space="preserve">in </w:t>
      </w:r>
      <w:r w:rsidR="00ED7CBD" w:rsidRPr="00691394">
        <w:rPr>
          <w:rFonts w:ascii="Book Antiqua" w:hAnsi="Book Antiqua" w:cs="Times New Roman"/>
          <w:sz w:val="24"/>
          <w:szCs w:val="24"/>
        </w:rPr>
        <w:t>broccoli</w:t>
      </w:r>
      <w:r w:rsidR="00ED7CBD" w:rsidRPr="00691394">
        <w:rPr>
          <w:rFonts w:ascii="Book Antiqua" w:hAnsi="Book Antiqua" w:cs="Times New Roman"/>
          <w:sz w:val="24"/>
          <w:szCs w:val="24"/>
          <w:vertAlign w:val="superscript"/>
        </w:rPr>
        <w:t>[</w:t>
      </w:r>
      <w:r w:rsidR="00101E23" w:rsidRPr="00691394">
        <w:rPr>
          <w:rFonts w:ascii="Book Antiqua" w:hAnsi="Book Antiqua" w:cs="Times New Roman"/>
          <w:sz w:val="24"/>
          <w:szCs w:val="24"/>
          <w:vertAlign w:val="superscript"/>
        </w:rPr>
        <w:t>4]</w:t>
      </w:r>
      <w:r w:rsidR="00902232" w:rsidRPr="00691394">
        <w:rPr>
          <w:rFonts w:ascii="Book Antiqua" w:hAnsi="Book Antiqua" w:cs="Times New Roman"/>
          <w:sz w:val="24"/>
          <w:szCs w:val="24"/>
        </w:rPr>
        <w:t>,</w:t>
      </w:r>
      <w:r w:rsidRPr="00691394">
        <w:rPr>
          <w:rFonts w:ascii="Book Antiqua" w:hAnsi="Book Antiqua" w:cs="Times New Roman"/>
          <w:sz w:val="24"/>
          <w:szCs w:val="24"/>
        </w:rPr>
        <w:t xml:space="preserve"> is one of the most fascinating phytochemicals in the world </w:t>
      </w:r>
      <w:r w:rsidR="00B76DE8" w:rsidRPr="00691394">
        <w:rPr>
          <w:rFonts w:ascii="Book Antiqua" w:hAnsi="Book Antiqua" w:cs="Times New Roman"/>
          <w:sz w:val="24"/>
          <w:szCs w:val="24"/>
        </w:rPr>
        <w:t>because</w:t>
      </w:r>
      <w:r w:rsidR="000E1C95" w:rsidRPr="00691394">
        <w:rPr>
          <w:rFonts w:ascii="Book Antiqua" w:hAnsi="Book Antiqua" w:cs="Times New Roman"/>
          <w:sz w:val="24"/>
          <w:szCs w:val="24"/>
        </w:rPr>
        <w:t xml:space="preserve"> </w:t>
      </w:r>
      <w:r w:rsidRPr="00691394">
        <w:rPr>
          <w:rFonts w:ascii="Book Antiqua" w:hAnsi="Book Antiqua" w:cs="Times New Roman"/>
          <w:sz w:val="24"/>
          <w:szCs w:val="24"/>
        </w:rPr>
        <w:t>it protects aerobic cells against carcinogens</w:t>
      </w:r>
      <w:r w:rsidR="0066020D" w:rsidRPr="00691394">
        <w:rPr>
          <w:rFonts w:ascii="Book Antiqua" w:hAnsi="Book Antiqua" w:cs="Times New Roman"/>
          <w:sz w:val="24"/>
          <w:szCs w:val="24"/>
        </w:rPr>
        <w:t xml:space="preserve"> and</w:t>
      </w:r>
      <w:r w:rsidRPr="00691394">
        <w:rPr>
          <w:rFonts w:ascii="Book Antiqua" w:hAnsi="Book Antiqua" w:cs="Times New Roman"/>
          <w:sz w:val="24"/>
          <w:szCs w:val="24"/>
        </w:rPr>
        <w:t xml:space="preserve"> toxic DNA-damaging electrophiles and oxidants by induction of a network of phase 2 </w:t>
      </w:r>
      <w:r w:rsidR="006273C5" w:rsidRPr="00691394">
        <w:rPr>
          <w:rFonts w:ascii="Book Antiqua" w:hAnsi="Book Antiqua" w:cs="Times New Roman"/>
          <w:sz w:val="24"/>
          <w:szCs w:val="24"/>
        </w:rPr>
        <w:t xml:space="preserve">detoxification and antioxidant </w:t>
      </w:r>
      <w:r w:rsidRPr="00691394">
        <w:rPr>
          <w:rFonts w:ascii="Book Antiqua" w:hAnsi="Book Antiqua" w:cs="Times New Roman"/>
          <w:sz w:val="24"/>
          <w:szCs w:val="24"/>
        </w:rPr>
        <w:t>enzymes</w:t>
      </w:r>
      <w:r w:rsidR="00902232" w:rsidRPr="00691394">
        <w:rPr>
          <w:rFonts w:ascii="Book Antiqua" w:hAnsi="Book Antiqua" w:cs="Times New Roman"/>
          <w:sz w:val="24"/>
          <w:szCs w:val="24"/>
        </w:rPr>
        <w:t>,</w:t>
      </w:r>
      <w:r w:rsidRPr="00691394">
        <w:rPr>
          <w:rFonts w:ascii="Book Antiqua" w:hAnsi="Book Antiqua" w:cs="Times New Roman"/>
          <w:sz w:val="24"/>
          <w:szCs w:val="24"/>
        </w:rPr>
        <w:t xml:space="preserve"> and by </w:t>
      </w:r>
      <w:r w:rsidRPr="00691394">
        <w:rPr>
          <w:rFonts w:ascii="Book Antiqua" w:hAnsi="Book Antiqua" w:cs="Times New Roman"/>
          <w:sz w:val="24"/>
          <w:szCs w:val="24"/>
        </w:rPr>
        <w:lastRenderedPageBreak/>
        <w:t xml:space="preserve">suppressing inflammatory </w:t>
      </w:r>
      <w:r w:rsidR="00ED7CBD" w:rsidRPr="00691394">
        <w:rPr>
          <w:rFonts w:ascii="Book Antiqua" w:hAnsi="Book Antiqua" w:cs="Times New Roman"/>
          <w:sz w:val="24"/>
          <w:szCs w:val="24"/>
        </w:rPr>
        <w:t>responses</w:t>
      </w:r>
      <w:r w:rsidR="00ED7CBD" w:rsidRPr="00691394">
        <w:rPr>
          <w:rFonts w:ascii="Book Antiqua" w:hAnsi="Book Antiqua" w:cs="Times New Roman"/>
          <w:sz w:val="24"/>
          <w:szCs w:val="24"/>
          <w:vertAlign w:val="superscript"/>
        </w:rPr>
        <w:t>[</w:t>
      </w:r>
      <w:r w:rsidR="00691394" w:rsidRPr="00691394">
        <w:rPr>
          <w:rFonts w:ascii="Book Antiqua" w:hAnsi="Book Antiqua" w:cs="Times New Roman"/>
          <w:sz w:val="24"/>
          <w:szCs w:val="24"/>
          <w:vertAlign w:val="superscript"/>
        </w:rPr>
        <w:t>5,</w:t>
      </w:r>
      <w:r w:rsidR="00101E23" w:rsidRPr="00691394">
        <w:rPr>
          <w:rFonts w:ascii="Book Antiqua" w:hAnsi="Book Antiqua" w:cs="Times New Roman"/>
          <w:sz w:val="24"/>
          <w:szCs w:val="24"/>
          <w:vertAlign w:val="superscript"/>
        </w:rPr>
        <w:t>6]</w:t>
      </w:r>
      <w:r w:rsidRPr="00691394">
        <w:rPr>
          <w:rFonts w:ascii="Book Antiqua" w:hAnsi="Book Antiqua" w:cs="Times New Roman"/>
          <w:sz w:val="24"/>
          <w:szCs w:val="24"/>
        </w:rPr>
        <w:t xml:space="preserve">. Major cytoprotective effects of SF are mediated by the transcriptional </w:t>
      </w:r>
      <w:r w:rsidR="003075A3" w:rsidRPr="00691394">
        <w:rPr>
          <w:rFonts w:ascii="Book Antiqua" w:hAnsi="Book Antiqua" w:cs="Times New Roman"/>
          <w:sz w:val="24"/>
          <w:szCs w:val="24"/>
        </w:rPr>
        <w:t>upregulation of the Kelch-like ECH-associated protein 1 (Keap1)</w:t>
      </w:r>
      <w:r w:rsidR="00D025A7" w:rsidRPr="00691394">
        <w:rPr>
          <w:rFonts w:ascii="Book Antiqua" w:hAnsi="Book Antiqua" w:cs="Times New Roman"/>
          <w:sz w:val="24"/>
          <w:szCs w:val="24"/>
        </w:rPr>
        <w:t>–</w:t>
      </w:r>
      <w:r w:rsidR="003075A3" w:rsidRPr="00691394">
        <w:rPr>
          <w:rFonts w:ascii="Book Antiqua" w:hAnsi="Book Antiqua" w:cs="Times New Roman"/>
          <w:sz w:val="24"/>
          <w:szCs w:val="24"/>
        </w:rPr>
        <w:t>NF-E2-related factor 2 (</w:t>
      </w:r>
      <w:r w:rsidRPr="00691394">
        <w:rPr>
          <w:rFonts w:ascii="Book Antiqua" w:hAnsi="Book Antiqua" w:cs="Times New Roman"/>
          <w:sz w:val="24"/>
          <w:szCs w:val="24"/>
        </w:rPr>
        <w:t>Nrf2</w:t>
      </w:r>
      <w:r w:rsidR="003075A3" w:rsidRPr="00691394">
        <w:rPr>
          <w:rFonts w:ascii="Book Antiqua" w:hAnsi="Book Antiqua" w:cs="Times New Roman"/>
          <w:sz w:val="24"/>
          <w:szCs w:val="24"/>
        </w:rPr>
        <w:t xml:space="preserve">) </w:t>
      </w:r>
      <w:r w:rsidRPr="00691394">
        <w:rPr>
          <w:rFonts w:ascii="Book Antiqua" w:hAnsi="Book Antiqua" w:cs="Times New Roman"/>
          <w:sz w:val="24"/>
          <w:szCs w:val="24"/>
        </w:rPr>
        <w:t xml:space="preserve">pathway </w:t>
      </w:r>
      <w:r w:rsidR="003330F0" w:rsidRPr="00691394">
        <w:rPr>
          <w:rFonts w:ascii="Book Antiqua" w:hAnsi="Book Antiqua" w:cs="Times New Roman"/>
          <w:sz w:val="24"/>
          <w:szCs w:val="24"/>
        </w:rPr>
        <w:t>and</w:t>
      </w:r>
      <w:r w:rsidR="003075A3" w:rsidRPr="00691394">
        <w:rPr>
          <w:rFonts w:ascii="Book Antiqua" w:hAnsi="Book Antiqua" w:cs="Times New Roman"/>
          <w:sz w:val="24"/>
          <w:szCs w:val="24"/>
        </w:rPr>
        <w:t xml:space="preserve"> </w:t>
      </w:r>
      <w:r w:rsidRPr="00691394">
        <w:rPr>
          <w:rFonts w:ascii="Book Antiqua" w:hAnsi="Book Antiqua" w:cs="Times New Roman"/>
          <w:sz w:val="24"/>
          <w:szCs w:val="24"/>
        </w:rPr>
        <w:t xml:space="preserve">other anti-inflammatory mechanisms including inhibition of </w:t>
      </w:r>
      <w:r w:rsidR="00902232" w:rsidRPr="00691394">
        <w:rPr>
          <w:rFonts w:ascii="Book Antiqua" w:hAnsi="Book Antiqua" w:cs="Times New Roman"/>
          <w:sz w:val="24"/>
          <w:szCs w:val="24"/>
        </w:rPr>
        <w:t xml:space="preserve">the </w:t>
      </w:r>
      <w:r w:rsidRPr="00691394">
        <w:rPr>
          <w:rFonts w:ascii="Book Antiqua" w:hAnsi="Book Antiqua" w:cs="Times New Roman"/>
          <w:sz w:val="24"/>
          <w:szCs w:val="24"/>
        </w:rPr>
        <w:t>NF-</w:t>
      </w:r>
      <w:r w:rsidR="00902232" w:rsidRPr="00691394">
        <w:rPr>
          <w:rFonts w:ascii="Book Antiqua" w:hAnsi="Book Antiqua" w:cs="Times New Roman"/>
          <w:sz w:val="24"/>
          <w:szCs w:val="24"/>
        </w:rPr>
        <w:t>κ</w:t>
      </w:r>
      <w:r w:rsidRPr="00691394">
        <w:rPr>
          <w:rFonts w:ascii="Book Antiqua" w:hAnsi="Book Antiqua" w:cs="Times New Roman"/>
          <w:sz w:val="24"/>
          <w:szCs w:val="24"/>
        </w:rPr>
        <w:t>B pathway</w:t>
      </w:r>
      <w:r w:rsidR="00691394" w:rsidRPr="00691394">
        <w:rPr>
          <w:rFonts w:ascii="Book Antiqua" w:hAnsi="Book Antiqua" w:cs="Times New Roman"/>
          <w:sz w:val="24"/>
          <w:szCs w:val="24"/>
          <w:vertAlign w:val="superscript"/>
        </w:rPr>
        <w:t>[7,</w:t>
      </w:r>
      <w:r w:rsidR="003852D6" w:rsidRPr="00691394">
        <w:rPr>
          <w:rFonts w:ascii="Book Antiqua" w:hAnsi="Book Antiqua" w:cs="Times New Roman"/>
          <w:sz w:val="24"/>
          <w:szCs w:val="24"/>
          <w:vertAlign w:val="superscript"/>
        </w:rPr>
        <w:t>8]</w:t>
      </w:r>
      <w:r w:rsidRPr="00691394">
        <w:rPr>
          <w:rFonts w:ascii="Book Antiqua" w:hAnsi="Book Antiqua" w:cs="Times New Roman"/>
          <w:sz w:val="24"/>
          <w:szCs w:val="24"/>
        </w:rPr>
        <w:t xml:space="preserve">. </w:t>
      </w:r>
      <w:r w:rsidR="003330F0" w:rsidRPr="00691394">
        <w:rPr>
          <w:rFonts w:ascii="Book Antiqua" w:hAnsi="Book Antiqua" w:cs="Times New Roman"/>
          <w:sz w:val="24"/>
          <w:szCs w:val="24"/>
        </w:rPr>
        <w:t xml:space="preserve">Nrf2 </w:t>
      </w:r>
      <w:r w:rsidR="00902232" w:rsidRPr="00691394">
        <w:rPr>
          <w:rFonts w:ascii="Book Antiqua" w:hAnsi="Book Antiqua" w:cs="Times New Roman"/>
          <w:sz w:val="24"/>
          <w:szCs w:val="24"/>
        </w:rPr>
        <w:t>has</w:t>
      </w:r>
      <w:r w:rsidR="003330F0" w:rsidRPr="00691394">
        <w:rPr>
          <w:rFonts w:ascii="Book Antiqua" w:hAnsi="Book Antiqua" w:cs="Times New Roman"/>
          <w:sz w:val="24"/>
          <w:szCs w:val="24"/>
        </w:rPr>
        <w:t xml:space="preserve"> </w:t>
      </w:r>
      <w:r w:rsidR="00D01134" w:rsidRPr="00691394">
        <w:rPr>
          <w:rFonts w:ascii="Book Antiqua" w:hAnsi="Book Antiqua" w:cs="Times New Roman"/>
          <w:sz w:val="24"/>
          <w:szCs w:val="24"/>
        </w:rPr>
        <w:t>recently</w:t>
      </w:r>
      <w:r w:rsidR="00902232" w:rsidRPr="00691394">
        <w:rPr>
          <w:rFonts w:ascii="Book Antiqua" w:hAnsi="Book Antiqua" w:cs="Times New Roman"/>
          <w:sz w:val="24"/>
          <w:szCs w:val="24"/>
        </w:rPr>
        <w:t xml:space="preserve"> been</w:t>
      </w:r>
      <w:r w:rsidR="00D01134" w:rsidRPr="00691394">
        <w:rPr>
          <w:rFonts w:ascii="Book Antiqua" w:hAnsi="Book Antiqua" w:cs="Times New Roman"/>
          <w:sz w:val="24"/>
          <w:szCs w:val="24"/>
        </w:rPr>
        <w:t xml:space="preserve"> </w:t>
      </w:r>
      <w:r w:rsidR="003330F0" w:rsidRPr="00691394">
        <w:rPr>
          <w:rFonts w:ascii="Book Antiqua" w:hAnsi="Book Antiqua" w:cs="Times New Roman"/>
          <w:sz w:val="24"/>
          <w:szCs w:val="24"/>
        </w:rPr>
        <w:t xml:space="preserve">suggested to play a critical role in </w:t>
      </w:r>
      <w:r w:rsidR="005231F5" w:rsidRPr="00691394">
        <w:rPr>
          <w:rFonts w:ascii="Book Antiqua" w:hAnsi="Book Antiqua" w:cs="Times New Roman"/>
          <w:sz w:val="24"/>
          <w:szCs w:val="24"/>
        </w:rPr>
        <w:t xml:space="preserve">protecting liver health </w:t>
      </w:r>
      <w:r w:rsidR="003330F0" w:rsidRPr="00691394">
        <w:rPr>
          <w:rFonts w:ascii="Book Antiqua" w:hAnsi="Book Antiqua" w:cs="Times New Roman"/>
          <w:sz w:val="24"/>
          <w:szCs w:val="24"/>
        </w:rPr>
        <w:t xml:space="preserve">not only </w:t>
      </w:r>
      <w:r w:rsidR="00902232" w:rsidRPr="00691394">
        <w:rPr>
          <w:rFonts w:ascii="Book Antiqua" w:hAnsi="Book Antiqua" w:cs="Times New Roman"/>
          <w:sz w:val="24"/>
          <w:szCs w:val="24"/>
        </w:rPr>
        <w:t xml:space="preserve">from </w:t>
      </w:r>
      <w:r w:rsidR="003330F0" w:rsidRPr="00691394">
        <w:rPr>
          <w:rFonts w:ascii="Book Antiqua" w:hAnsi="Book Antiqua" w:cs="Times New Roman"/>
          <w:sz w:val="24"/>
          <w:szCs w:val="24"/>
        </w:rPr>
        <w:t xml:space="preserve">hepatotoxic chemicals but also </w:t>
      </w:r>
      <w:r w:rsidR="002E6F33" w:rsidRPr="00691394">
        <w:rPr>
          <w:rFonts w:ascii="Book Antiqua" w:hAnsi="Book Antiqua" w:cs="Times New Roman"/>
          <w:sz w:val="24"/>
          <w:szCs w:val="24"/>
        </w:rPr>
        <w:t xml:space="preserve">from </w:t>
      </w:r>
      <w:r w:rsidR="00D01134" w:rsidRPr="00691394">
        <w:rPr>
          <w:rFonts w:ascii="Book Antiqua" w:hAnsi="Book Antiqua" w:cs="Times New Roman"/>
          <w:sz w:val="24"/>
          <w:szCs w:val="24"/>
        </w:rPr>
        <w:t xml:space="preserve">lifestyle-related factors such as high-energy </w:t>
      </w:r>
      <w:r w:rsidR="006D7B16" w:rsidRPr="00691394">
        <w:rPr>
          <w:rFonts w:ascii="Book Antiqua" w:hAnsi="Book Antiqua" w:cs="Times New Roman"/>
          <w:sz w:val="24"/>
          <w:szCs w:val="24"/>
        </w:rPr>
        <w:t xml:space="preserve">food </w:t>
      </w:r>
      <w:r w:rsidR="00D01134" w:rsidRPr="00691394">
        <w:rPr>
          <w:rFonts w:ascii="Book Antiqua" w:hAnsi="Book Antiqua" w:cs="Times New Roman"/>
          <w:sz w:val="24"/>
          <w:szCs w:val="24"/>
        </w:rPr>
        <w:t>consumption</w:t>
      </w:r>
      <w:r w:rsidR="003852D6" w:rsidRPr="00691394">
        <w:rPr>
          <w:rFonts w:ascii="Book Antiqua" w:hAnsi="Book Antiqua" w:cs="Times New Roman"/>
          <w:sz w:val="24"/>
          <w:szCs w:val="24"/>
          <w:vertAlign w:val="superscript"/>
        </w:rPr>
        <w:t>[9-11]</w:t>
      </w:r>
      <w:r w:rsidR="00D01134" w:rsidRPr="00691394">
        <w:rPr>
          <w:rFonts w:ascii="Book Antiqua" w:hAnsi="Book Antiqua" w:cs="Times New Roman"/>
          <w:sz w:val="24"/>
          <w:szCs w:val="24"/>
        </w:rPr>
        <w:t xml:space="preserve">. </w:t>
      </w:r>
      <w:r w:rsidR="005231F5" w:rsidRPr="00691394">
        <w:rPr>
          <w:rFonts w:ascii="Book Antiqua" w:hAnsi="Book Antiqua" w:cs="Times New Roman"/>
          <w:sz w:val="24"/>
          <w:szCs w:val="24"/>
        </w:rPr>
        <w:t>Based on the</w:t>
      </w:r>
      <w:r w:rsidR="00902232" w:rsidRPr="00691394">
        <w:rPr>
          <w:rFonts w:ascii="Book Antiqua" w:hAnsi="Book Antiqua" w:cs="Times New Roman"/>
          <w:sz w:val="24"/>
          <w:szCs w:val="24"/>
        </w:rPr>
        <w:t>se</w:t>
      </w:r>
      <w:r w:rsidR="005231F5" w:rsidRPr="00691394">
        <w:rPr>
          <w:rFonts w:ascii="Book Antiqua" w:hAnsi="Book Antiqua" w:cs="Times New Roman"/>
          <w:sz w:val="24"/>
          <w:szCs w:val="24"/>
        </w:rPr>
        <w:t xml:space="preserve"> mechanisms, </w:t>
      </w:r>
      <w:r w:rsidR="00BB297E" w:rsidRPr="00691394">
        <w:rPr>
          <w:rFonts w:ascii="Book Antiqua" w:hAnsi="Book Antiqua" w:cs="Times New Roman" w:hint="eastAsia"/>
          <w:sz w:val="24"/>
          <w:szCs w:val="24"/>
        </w:rPr>
        <w:t xml:space="preserve">in animal experimental models, </w:t>
      </w:r>
      <w:r w:rsidR="005231F5" w:rsidRPr="00691394">
        <w:rPr>
          <w:rFonts w:ascii="Book Antiqua" w:hAnsi="Book Antiqua" w:cs="Times New Roman"/>
          <w:sz w:val="24"/>
          <w:szCs w:val="24"/>
        </w:rPr>
        <w:t xml:space="preserve">dietary SF has been demonstrated to protect against </w:t>
      </w:r>
      <w:r w:rsidR="00902232" w:rsidRPr="00691394">
        <w:rPr>
          <w:rFonts w:ascii="Book Antiqua" w:hAnsi="Book Antiqua" w:cs="Times New Roman"/>
          <w:sz w:val="24"/>
          <w:szCs w:val="24"/>
        </w:rPr>
        <w:t xml:space="preserve">a </w:t>
      </w:r>
      <w:r w:rsidR="005231F5" w:rsidRPr="00691394">
        <w:rPr>
          <w:rFonts w:ascii="Book Antiqua" w:hAnsi="Book Antiqua" w:cs="Times New Roman"/>
          <w:sz w:val="24"/>
          <w:szCs w:val="24"/>
        </w:rPr>
        <w:t>wide variety of liver diseases</w:t>
      </w:r>
      <w:r w:rsidR="00BB297E" w:rsidRPr="00691394">
        <w:rPr>
          <w:rFonts w:ascii="Book Antiqua" w:hAnsi="Book Antiqua" w:cs="Times New Roman" w:hint="eastAsia"/>
          <w:sz w:val="24"/>
          <w:szCs w:val="24"/>
        </w:rPr>
        <w:t xml:space="preserve"> caused by</w:t>
      </w:r>
      <w:r w:rsidR="005231F5" w:rsidRPr="00691394">
        <w:rPr>
          <w:rFonts w:ascii="Book Antiqua" w:hAnsi="Book Antiqua" w:cs="Times New Roman"/>
          <w:sz w:val="24"/>
          <w:szCs w:val="24"/>
        </w:rPr>
        <w:t xml:space="preserve"> </w:t>
      </w:r>
      <w:r w:rsidR="00BB297E" w:rsidRPr="00691394">
        <w:rPr>
          <w:rFonts w:ascii="Book Antiqua" w:hAnsi="Book Antiqua" w:cs="Times New Roman" w:hint="eastAsia"/>
          <w:sz w:val="24"/>
          <w:szCs w:val="24"/>
        </w:rPr>
        <w:t>hepatotoxic chemicals</w:t>
      </w:r>
      <w:r w:rsidR="00BB297E" w:rsidRPr="00691394">
        <w:rPr>
          <w:rFonts w:ascii="Book Antiqua" w:hAnsi="Book Antiqua" w:cs="Times New Roman" w:hint="eastAsia"/>
          <w:sz w:val="24"/>
          <w:szCs w:val="24"/>
          <w:vertAlign w:val="superscript"/>
        </w:rPr>
        <w:t>[12-15]</w:t>
      </w:r>
      <w:r w:rsidR="00BB297E" w:rsidRPr="00691394">
        <w:rPr>
          <w:rFonts w:ascii="Book Antiqua" w:hAnsi="Book Antiqua" w:cs="Times New Roman" w:hint="eastAsia"/>
          <w:sz w:val="24"/>
          <w:szCs w:val="24"/>
        </w:rPr>
        <w:t>, alcohol</w:t>
      </w:r>
      <w:r w:rsidR="00BB297E" w:rsidRPr="00691394">
        <w:rPr>
          <w:rFonts w:ascii="Book Antiqua" w:hAnsi="Book Antiqua" w:cs="Times New Roman" w:hint="eastAsia"/>
          <w:sz w:val="24"/>
          <w:szCs w:val="24"/>
          <w:vertAlign w:val="superscript"/>
        </w:rPr>
        <w:t>[16]</w:t>
      </w:r>
      <w:r w:rsidR="00BB297E" w:rsidRPr="00691394">
        <w:rPr>
          <w:rFonts w:ascii="Book Antiqua" w:hAnsi="Book Antiqua" w:cs="Times New Roman" w:hint="eastAsia"/>
          <w:sz w:val="24"/>
          <w:szCs w:val="24"/>
        </w:rPr>
        <w:t>, and high energy diets</w:t>
      </w:r>
      <w:r w:rsidR="00BB297E" w:rsidRPr="00691394">
        <w:rPr>
          <w:rFonts w:ascii="Book Antiqua" w:hAnsi="Book Antiqua" w:cs="Times New Roman" w:hint="eastAsia"/>
          <w:sz w:val="24"/>
          <w:szCs w:val="24"/>
          <w:vertAlign w:val="superscript"/>
        </w:rPr>
        <w:t>[17,18]</w:t>
      </w:r>
      <w:r w:rsidR="00BB297E" w:rsidRPr="00691394">
        <w:rPr>
          <w:rFonts w:ascii="Book Antiqua" w:hAnsi="Book Antiqua" w:cs="Times New Roman" w:hint="eastAsia"/>
          <w:sz w:val="24"/>
          <w:szCs w:val="24"/>
        </w:rPr>
        <w:t>.</w:t>
      </w:r>
      <w:r w:rsidR="005231F5" w:rsidRPr="00691394">
        <w:rPr>
          <w:rFonts w:ascii="Book Antiqua" w:hAnsi="Book Antiqua" w:cs="Times New Roman"/>
          <w:sz w:val="24"/>
          <w:szCs w:val="24"/>
        </w:rPr>
        <w:t xml:space="preserve"> To our knowledge, however</w:t>
      </w:r>
      <w:r w:rsidR="002E6F33" w:rsidRPr="00691394">
        <w:rPr>
          <w:rFonts w:ascii="Book Antiqua" w:hAnsi="Book Antiqua" w:cs="Times New Roman"/>
          <w:sz w:val="24"/>
          <w:szCs w:val="24"/>
        </w:rPr>
        <w:t>,</w:t>
      </w:r>
      <w:r w:rsidR="005231F5" w:rsidRPr="00691394">
        <w:rPr>
          <w:rFonts w:ascii="Book Antiqua" w:hAnsi="Book Antiqua" w:cs="Times New Roman"/>
          <w:sz w:val="24"/>
          <w:szCs w:val="24"/>
        </w:rPr>
        <w:t xml:space="preserve"> </w:t>
      </w:r>
      <w:r w:rsidR="00902232" w:rsidRPr="00691394">
        <w:rPr>
          <w:rFonts w:ascii="Book Antiqua" w:hAnsi="Book Antiqua" w:cs="Times New Roman"/>
          <w:sz w:val="24"/>
          <w:szCs w:val="24"/>
        </w:rPr>
        <w:t xml:space="preserve">the </w:t>
      </w:r>
      <w:r w:rsidR="005231F5" w:rsidRPr="00691394">
        <w:rPr>
          <w:rFonts w:ascii="Book Antiqua" w:hAnsi="Book Antiqua" w:cs="Times New Roman"/>
          <w:sz w:val="24"/>
          <w:szCs w:val="24"/>
        </w:rPr>
        <w:t>hepatoprotective effects of SF in human subjects have never been reported so far.</w:t>
      </w:r>
    </w:p>
    <w:p w14:paraId="0DD5B4FF" w14:textId="0C62308C" w:rsidR="00906E17" w:rsidRPr="00691394" w:rsidRDefault="00EA21FB"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r w:rsidRPr="00691394">
        <w:rPr>
          <w:rFonts w:ascii="Book Antiqua" w:hAnsi="Book Antiqua" w:cs="Times New Roman"/>
          <w:sz w:val="24"/>
          <w:szCs w:val="24"/>
        </w:rPr>
        <w:t>Several clinical trials</w:t>
      </w:r>
      <w:r w:rsidR="00BF3B65" w:rsidRPr="00691394">
        <w:rPr>
          <w:rFonts w:ascii="Book Antiqua" w:hAnsi="Book Antiqua" w:cs="Times New Roman"/>
          <w:sz w:val="24"/>
          <w:szCs w:val="24"/>
          <w:vertAlign w:val="superscript"/>
        </w:rPr>
        <w:t>[19-21]</w:t>
      </w:r>
      <w:r w:rsidRPr="00691394">
        <w:rPr>
          <w:rFonts w:ascii="Book Antiqua" w:hAnsi="Book Antiqua" w:cs="Times New Roman"/>
          <w:sz w:val="24"/>
          <w:szCs w:val="24"/>
        </w:rPr>
        <w:t xml:space="preserve"> have </w:t>
      </w:r>
      <w:r w:rsidR="00902232" w:rsidRPr="00691394">
        <w:rPr>
          <w:rFonts w:ascii="Book Antiqua" w:hAnsi="Book Antiqua" w:cs="Times New Roman"/>
          <w:sz w:val="24"/>
          <w:szCs w:val="24"/>
        </w:rPr>
        <w:t xml:space="preserve">been </w:t>
      </w:r>
      <w:r w:rsidRPr="00691394">
        <w:rPr>
          <w:rFonts w:ascii="Book Antiqua" w:hAnsi="Book Antiqua" w:cs="Times New Roman"/>
          <w:sz w:val="24"/>
          <w:szCs w:val="24"/>
        </w:rPr>
        <w:t xml:space="preserve">conducted with </w:t>
      </w:r>
      <w:r w:rsidR="002E6F33" w:rsidRPr="00691394">
        <w:rPr>
          <w:rFonts w:ascii="Book Antiqua" w:hAnsi="Book Antiqua" w:cs="Times New Roman"/>
          <w:sz w:val="24"/>
          <w:szCs w:val="24"/>
        </w:rPr>
        <w:t xml:space="preserve">the </w:t>
      </w:r>
      <w:r w:rsidR="00E26D7D" w:rsidRPr="00691394">
        <w:rPr>
          <w:rFonts w:ascii="Book Antiqua" w:hAnsi="Book Antiqua" w:cs="Times New Roman"/>
          <w:sz w:val="24"/>
          <w:szCs w:val="24"/>
        </w:rPr>
        <w:t>focus on</w:t>
      </w:r>
      <w:r w:rsidR="00051E88" w:rsidRPr="00691394">
        <w:rPr>
          <w:rFonts w:ascii="Book Antiqua" w:hAnsi="Book Antiqua" w:cs="Times New Roman"/>
          <w:sz w:val="24"/>
          <w:szCs w:val="24"/>
        </w:rPr>
        <w:t xml:space="preserve"> </w:t>
      </w:r>
      <w:r w:rsidR="005D5FC3" w:rsidRPr="00691394">
        <w:rPr>
          <w:rFonts w:ascii="Book Antiqua" w:hAnsi="Book Antiqua" w:cs="Times New Roman"/>
          <w:sz w:val="24"/>
          <w:szCs w:val="24"/>
        </w:rPr>
        <w:t>preventi</w:t>
      </w:r>
      <w:r w:rsidR="00136EEB" w:rsidRPr="00691394">
        <w:rPr>
          <w:rFonts w:ascii="Book Antiqua" w:hAnsi="Book Antiqua" w:cs="Times New Roman"/>
          <w:sz w:val="24"/>
          <w:szCs w:val="24"/>
        </w:rPr>
        <w:t>on</w:t>
      </w:r>
      <w:r w:rsidR="005D5FC3" w:rsidRPr="00691394">
        <w:rPr>
          <w:rFonts w:ascii="Book Antiqua" w:hAnsi="Book Antiqua" w:cs="Times New Roman"/>
          <w:sz w:val="24"/>
          <w:szCs w:val="24"/>
        </w:rPr>
        <w:t xml:space="preserve"> or therapeutic effects of SF against various type</w:t>
      </w:r>
      <w:r w:rsidRPr="00691394">
        <w:rPr>
          <w:rFonts w:ascii="Book Antiqua" w:hAnsi="Book Antiqua" w:cs="Times New Roman"/>
          <w:sz w:val="24"/>
          <w:szCs w:val="24"/>
        </w:rPr>
        <w:t>s</w:t>
      </w:r>
      <w:r w:rsidR="005D5FC3" w:rsidRPr="00691394">
        <w:rPr>
          <w:rFonts w:ascii="Book Antiqua" w:hAnsi="Book Antiqua" w:cs="Times New Roman"/>
          <w:sz w:val="24"/>
          <w:szCs w:val="24"/>
        </w:rPr>
        <w:t xml:space="preserve"> of </w:t>
      </w:r>
      <w:r w:rsidR="00051E88" w:rsidRPr="00691394">
        <w:rPr>
          <w:rFonts w:ascii="Book Antiqua" w:hAnsi="Book Antiqua" w:cs="Times New Roman"/>
          <w:sz w:val="24"/>
          <w:szCs w:val="24"/>
        </w:rPr>
        <w:t>cancer</w:t>
      </w:r>
      <w:r w:rsidRPr="00691394">
        <w:rPr>
          <w:rFonts w:ascii="Book Antiqua" w:hAnsi="Book Antiqua" w:cs="Times New Roman"/>
          <w:sz w:val="24"/>
          <w:szCs w:val="24"/>
        </w:rPr>
        <w:t xml:space="preserve">, </w:t>
      </w:r>
      <w:r w:rsidR="002E6F33" w:rsidRPr="00691394">
        <w:rPr>
          <w:rFonts w:ascii="Book Antiqua" w:hAnsi="Book Antiqua" w:cs="Times New Roman"/>
          <w:sz w:val="24"/>
          <w:szCs w:val="24"/>
        </w:rPr>
        <w:t>because</w:t>
      </w:r>
      <w:r w:rsidR="00902232" w:rsidRPr="00691394">
        <w:rPr>
          <w:rFonts w:ascii="Book Antiqua" w:hAnsi="Book Antiqua" w:cs="Times New Roman"/>
          <w:sz w:val="24"/>
          <w:szCs w:val="24"/>
        </w:rPr>
        <w:t xml:space="preserve"> </w:t>
      </w:r>
      <w:r w:rsidRPr="00691394">
        <w:rPr>
          <w:rFonts w:ascii="Book Antiqua" w:hAnsi="Book Antiqua" w:cs="Times New Roman"/>
          <w:sz w:val="24"/>
          <w:szCs w:val="24"/>
        </w:rPr>
        <w:t>SF was originally expected</w:t>
      </w:r>
      <w:r w:rsidR="0049551D" w:rsidRPr="00691394">
        <w:rPr>
          <w:rFonts w:ascii="Book Antiqua" w:hAnsi="Book Antiqua" w:cs="Times New Roman"/>
          <w:sz w:val="24"/>
          <w:szCs w:val="24"/>
        </w:rPr>
        <w:t xml:space="preserve"> to be used as a</w:t>
      </w:r>
      <w:r w:rsidRPr="00691394">
        <w:rPr>
          <w:rFonts w:ascii="Book Antiqua" w:hAnsi="Book Antiqua" w:cs="Times New Roman"/>
          <w:sz w:val="24"/>
          <w:szCs w:val="24"/>
        </w:rPr>
        <w:t xml:space="preserve"> cancer </w:t>
      </w:r>
      <w:r w:rsidR="001105D3" w:rsidRPr="00691394">
        <w:rPr>
          <w:rFonts w:ascii="Book Antiqua" w:hAnsi="Book Antiqua" w:cs="Times New Roman"/>
          <w:sz w:val="24"/>
          <w:szCs w:val="24"/>
        </w:rPr>
        <w:t>chemo</w:t>
      </w:r>
      <w:r w:rsidRPr="00691394">
        <w:rPr>
          <w:rFonts w:ascii="Book Antiqua" w:hAnsi="Book Antiqua" w:cs="Times New Roman"/>
          <w:sz w:val="24"/>
          <w:szCs w:val="24"/>
        </w:rPr>
        <w:t>preventi</w:t>
      </w:r>
      <w:r w:rsidR="0049551D" w:rsidRPr="00691394">
        <w:rPr>
          <w:rFonts w:ascii="Book Antiqua" w:hAnsi="Book Antiqua" w:cs="Times New Roman"/>
          <w:sz w:val="24"/>
          <w:szCs w:val="24"/>
        </w:rPr>
        <w:t>ve agent</w:t>
      </w:r>
      <w:r w:rsidRPr="00691394">
        <w:rPr>
          <w:rFonts w:ascii="Book Antiqua" w:hAnsi="Book Antiqua" w:cs="Times New Roman"/>
          <w:sz w:val="24"/>
          <w:szCs w:val="24"/>
        </w:rPr>
        <w:t xml:space="preserve">. In previous trials, </w:t>
      </w:r>
      <w:r w:rsidR="009476FF" w:rsidRPr="00691394">
        <w:rPr>
          <w:rFonts w:ascii="Book Antiqua" w:hAnsi="Book Antiqua" w:cs="Times New Roman"/>
          <w:sz w:val="24"/>
          <w:szCs w:val="24"/>
        </w:rPr>
        <w:t>doses of glucoraphanin (GR)</w:t>
      </w:r>
      <w:r w:rsidR="008A43EB" w:rsidRPr="00691394">
        <w:rPr>
          <w:rFonts w:ascii="Book Antiqua" w:hAnsi="Book Antiqua" w:cs="Times New Roman"/>
          <w:sz w:val="24"/>
          <w:szCs w:val="24"/>
        </w:rPr>
        <w:t xml:space="preserve">, a glucosinolate </w:t>
      </w:r>
      <w:r w:rsidR="0011659B" w:rsidRPr="00691394">
        <w:rPr>
          <w:rFonts w:ascii="Book Antiqua" w:hAnsi="Book Antiqua" w:cs="Times New Roman"/>
          <w:sz w:val="24"/>
          <w:szCs w:val="24"/>
        </w:rPr>
        <w:t xml:space="preserve">(GSL) </w:t>
      </w:r>
      <w:r w:rsidR="008A43EB" w:rsidRPr="00691394">
        <w:rPr>
          <w:rFonts w:ascii="Book Antiqua" w:hAnsi="Book Antiqua" w:cs="Times New Roman"/>
          <w:sz w:val="24"/>
          <w:szCs w:val="24"/>
        </w:rPr>
        <w:t>precursor of SF,</w:t>
      </w:r>
      <w:r w:rsidR="009476FF" w:rsidRPr="00691394">
        <w:rPr>
          <w:rFonts w:ascii="Book Antiqua" w:hAnsi="Book Antiqua" w:cs="Times New Roman"/>
          <w:sz w:val="24"/>
          <w:szCs w:val="24"/>
        </w:rPr>
        <w:t xml:space="preserve"> were </w:t>
      </w:r>
      <w:r w:rsidR="00E26D7D" w:rsidRPr="00691394">
        <w:rPr>
          <w:rFonts w:ascii="Book Antiqua" w:hAnsi="Book Antiqua" w:cs="Times New Roman"/>
          <w:sz w:val="24"/>
          <w:szCs w:val="24"/>
        </w:rPr>
        <w:t xml:space="preserve">set </w:t>
      </w:r>
      <w:r w:rsidR="00BD23CF" w:rsidRPr="00691394">
        <w:rPr>
          <w:rFonts w:ascii="Book Antiqua" w:hAnsi="Book Antiqua" w:cs="Times New Roman"/>
          <w:sz w:val="24"/>
          <w:szCs w:val="24"/>
        </w:rPr>
        <w:t xml:space="preserve">at </w:t>
      </w:r>
      <w:r w:rsidR="00E26D7D" w:rsidRPr="00691394">
        <w:rPr>
          <w:rFonts w:ascii="Book Antiqua" w:hAnsi="Book Antiqua" w:cs="Times New Roman"/>
          <w:sz w:val="24"/>
          <w:szCs w:val="24"/>
        </w:rPr>
        <w:t xml:space="preserve">more than 400 </w:t>
      </w:r>
      <w:r w:rsidR="002E6F33" w:rsidRPr="00691394">
        <w:rPr>
          <w:rFonts w:ascii="Book Antiqua" w:hAnsi="Book Antiqua" w:cs="Times New Roman"/>
          <w:sz w:val="24"/>
          <w:szCs w:val="24"/>
        </w:rPr>
        <w:t>µ</w:t>
      </w:r>
      <w:r w:rsidR="00E26D7D" w:rsidRPr="00691394">
        <w:rPr>
          <w:rFonts w:ascii="Book Antiqua" w:hAnsi="Book Antiqua" w:cs="Times New Roman"/>
          <w:sz w:val="24"/>
          <w:szCs w:val="24"/>
        </w:rPr>
        <w:t>mol</w:t>
      </w:r>
      <w:r w:rsidR="002E6F33" w:rsidRPr="00691394">
        <w:rPr>
          <w:rFonts w:ascii="Book Antiqua" w:hAnsi="Book Antiqua" w:cs="Times New Roman"/>
          <w:sz w:val="24"/>
          <w:szCs w:val="24"/>
        </w:rPr>
        <w:t>/</w:t>
      </w:r>
      <w:r w:rsidR="00E26D7D" w:rsidRPr="00691394">
        <w:rPr>
          <w:rFonts w:ascii="Book Antiqua" w:hAnsi="Book Antiqua" w:cs="Times New Roman"/>
          <w:sz w:val="24"/>
          <w:szCs w:val="24"/>
        </w:rPr>
        <w:t>d</w:t>
      </w:r>
      <w:r w:rsidR="00A25F6B" w:rsidRPr="00691394">
        <w:rPr>
          <w:rFonts w:ascii="Book Antiqua" w:hAnsi="Book Antiqua" w:cs="Times New Roman"/>
          <w:sz w:val="24"/>
          <w:szCs w:val="24"/>
        </w:rPr>
        <w:t xml:space="preserve">, which appears to be </w:t>
      </w:r>
      <w:r w:rsidR="009C6C5F" w:rsidRPr="00691394">
        <w:rPr>
          <w:rFonts w:ascii="Book Antiqua" w:hAnsi="Book Antiqua" w:cs="Times New Roman"/>
          <w:sz w:val="24"/>
          <w:szCs w:val="24"/>
        </w:rPr>
        <w:t xml:space="preserve">much </w:t>
      </w:r>
      <w:r w:rsidR="00A25F6B" w:rsidRPr="00691394">
        <w:rPr>
          <w:rFonts w:ascii="Book Antiqua" w:hAnsi="Book Antiqua" w:cs="Times New Roman"/>
          <w:sz w:val="24"/>
          <w:szCs w:val="24"/>
        </w:rPr>
        <w:t>higher compared to</w:t>
      </w:r>
      <w:r w:rsidR="00BD23CF" w:rsidRPr="00691394">
        <w:rPr>
          <w:rFonts w:ascii="Book Antiqua" w:hAnsi="Book Antiqua" w:cs="Times New Roman"/>
          <w:sz w:val="24"/>
          <w:szCs w:val="24"/>
        </w:rPr>
        <w:t xml:space="preserve"> the</w:t>
      </w:r>
      <w:r w:rsidR="00A25F6B" w:rsidRPr="00691394">
        <w:rPr>
          <w:rFonts w:ascii="Book Antiqua" w:hAnsi="Book Antiqua" w:cs="Times New Roman"/>
          <w:sz w:val="24"/>
          <w:szCs w:val="24"/>
        </w:rPr>
        <w:t xml:space="preserve"> </w:t>
      </w:r>
      <w:r w:rsidR="009C6C5F" w:rsidRPr="00691394">
        <w:rPr>
          <w:rFonts w:ascii="Book Antiqua" w:hAnsi="Book Antiqua" w:cs="Times New Roman"/>
          <w:sz w:val="24"/>
          <w:szCs w:val="24"/>
        </w:rPr>
        <w:t xml:space="preserve">estimated </w:t>
      </w:r>
      <w:r w:rsidR="0011659B" w:rsidRPr="00691394">
        <w:rPr>
          <w:rFonts w:ascii="Book Antiqua" w:hAnsi="Book Antiqua" w:cs="Times New Roman"/>
          <w:sz w:val="24"/>
          <w:szCs w:val="24"/>
        </w:rPr>
        <w:t>daily intake of GSLs</w:t>
      </w:r>
      <w:r w:rsidR="00A25F6B" w:rsidRPr="00691394">
        <w:rPr>
          <w:rFonts w:ascii="Book Antiqua" w:hAnsi="Book Antiqua" w:cs="Times New Roman"/>
          <w:sz w:val="24"/>
          <w:szCs w:val="24"/>
        </w:rPr>
        <w:t xml:space="preserve"> </w:t>
      </w:r>
      <w:r w:rsidR="0011659B" w:rsidRPr="00691394">
        <w:rPr>
          <w:rFonts w:ascii="Book Antiqua" w:hAnsi="Book Antiqua" w:cs="Times New Roman"/>
          <w:sz w:val="24"/>
          <w:szCs w:val="24"/>
        </w:rPr>
        <w:t xml:space="preserve">(less than 100 </w:t>
      </w:r>
      <w:r w:rsidR="002E6F33" w:rsidRPr="00691394">
        <w:rPr>
          <w:rFonts w:ascii="Book Antiqua" w:hAnsi="Book Antiqua" w:cs="Times New Roman"/>
          <w:sz w:val="24"/>
          <w:szCs w:val="24"/>
        </w:rPr>
        <w:t>µ</w:t>
      </w:r>
      <w:r w:rsidR="0011659B" w:rsidRPr="00691394">
        <w:rPr>
          <w:rFonts w:ascii="Book Antiqua" w:hAnsi="Book Antiqua" w:cs="Times New Roman"/>
          <w:sz w:val="24"/>
          <w:szCs w:val="24"/>
        </w:rPr>
        <w:t>mol</w:t>
      </w:r>
      <w:r w:rsidR="002E6F33" w:rsidRPr="00691394">
        <w:rPr>
          <w:rFonts w:ascii="Book Antiqua" w:hAnsi="Book Antiqua" w:cs="Times New Roman"/>
          <w:sz w:val="24"/>
          <w:szCs w:val="24"/>
        </w:rPr>
        <w:t>/</w:t>
      </w:r>
      <w:r w:rsidR="0011659B" w:rsidRPr="00691394">
        <w:rPr>
          <w:rFonts w:ascii="Book Antiqua" w:hAnsi="Book Antiqua" w:cs="Times New Roman"/>
          <w:sz w:val="24"/>
          <w:szCs w:val="24"/>
        </w:rPr>
        <w:t>d) according to previous surveys</w:t>
      </w:r>
      <w:r w:rsidR="00691394" w:rsidRPr="00691394">
        <w:rPr>
          <w:rFonts w:ascii="Book Antiqua" w:hAnsi="Book Antiqua" w:cs="Times New Roman"/>
          <w:sz w:val="24"/>
          <w:szCs w:val="24"/>
          <w:vertAlign w:val="superscript"/>
        </w:rPr>
        <w:t>[22,</w:t>
      </w:r>
      <w:r w:rsidR="005D59D5" w:rsidRPr="00691394">
        <w:rPr>
          <w:rFonts w:ascii="Book Antiqua" w:hAnsi="Book Antiqua" w:cs="Times New Roman"/>
          <w:sz w:val="24"/>
          <w:szCs w:val="24"/>
          <w:vertAlign w:val="superscript"/>
        </w:rPr>
        <w:t>23]</w:t>
      </w:r>
      <w:r w:rsidR="0011659B" w:rsidRPr="00691394">
        <w:rPr>
          <w:rFonts w:ascii="Book Antiqua" w:hAnsi="Book Antiqua" w:cs="Times New Roman"/>
          <w:sz w:val="24"/>
          <w:szCs w:val="24"/>
        </w:rPr>
        <w:t xml:space="preserve">. From the aspect of safety based on eating experience, </w:t>
      </w:r>
      <w:r w:rsidR="008F1131" w:rsidRPr="00691394">
        <w:rPr>
          <w:rFonts w:ascii="Book Antiqua" w:hAnsi="Book Antiqua" w:cs="Times New Roman"/>
          <w:sz w:val="24"/>
          <w:szCs w:val="24"/>
        </w:rPr>
        <w:t xml:space="preserve">a </w:t>
      </w:r>
      <w:r w:rsidR="0011659B" w:rsidRPr="00691394">
        <w:rPr>
          <w:rFonts w:ascii="Book Antiqua" w:hAnsi="Book Antiqua" w:cs="Times New Roman"/>
          <w:sz w:val="24"/>
          <w:szCs w:val="24"/>
        </w:rPr>
        <w:t xml:space="preserve">lower dose </w:t>
      </w:r>
      <w:r w:rsidR="00074945" w:rsidRPr="00691394">
        <w:rPr>
          <w:rFonts w:ascii="Book Antiqua" w:hAnsi="Book Antiqua" w:cs="Times New Roman"/>
          <w:sz w:val="24"/>
          <w:szCs w:val="24"/>
        </w:rPr>
        <w:t xml:space="preserve">is suitable for dietary supplementation with GR. </w:t>
      </w:r>
    </w:p>
    <w:p w14:paraId="5A8D463E" w14:textId="0B27C798" w:rsidR="00CF7C31" w:rsidRPr="00691394" w:rsidRDefault="00074945"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r w:rsidRPr="00691394">
        <w:rPr>
          <w:rFonts w:ascii="Book Antiqua" w:hAnsi="Book Antiqua" w:cs="Times New Roman"/>
          <w:sz w:val="24"/>
          <w:szCs w:val="24"/>
        </w:rPr>
        <w:t>We herein describe the effect</w:t>
      </w:r>
      <w:r w:rsidR="00BD23CF" w:rsidRPr="00691394">
        <w:rPr>
          <w:rFonts w:ascii="Book Antiqua" w:hAnsi="Book Antiqua" w:cs="Times New Roman"/>
          <w:sz w:val="24"/>
          <w:szCs w:val="24"/>
        </w:rPr>
        <w:t>s</w:t>
      </w:r>
      <w:r w:rsidRPr="00691394">
        <w:rPr>
          <w:rFonts w:ascii="Book Antiqua" w:hAnsi="Book Antiqua" w:cs="Times New Roman"/>
          <w:sz w:val="24"/>
          <w:szCs w:val="24"/>
        </w:rPr>
        <w:t xml:space="preserve"> of dietary supplementation with </w:t>
      </w:r>
      <w:r w:rsidR="002E6F33" w:rsidRPr="00691394">
        <w:rPr>
          <w:rFonts w:ascii="Book Antiqua" w:hAnsi="Book Antiqua" w:cs="Times New Roman"/>
          <w:sz w:val="24"/>
          <w:szCs w:val="24"/>
        </w:rPr>
        <w:t xml:space="preserve">a </w:t>
      </w:r>
      <w:r w:rsidRPr="00691394">
        <w:rPr>
          <w:rFonts w:ascii="Book Antiqua" w:hAnsi="Book Antiqua" w:cs="Times New Roman"/>
          <w:sz w:val="24"/>
          <w:szCs w:val="24"/>
        </w:rPr>
        <w:t>lower dose of SF precursor GR (approx</w:t>
      </w:r>
      <w:r w:rsidR="00BD23CF" w:rsidRPr="00691394">
        <w:rPr>
          <w:rFonts w:ascii="Book Antiqua" w:hAnsi="Book Antiqua" w:cs="Times New Roman"/>
          <w:sz w:val="24"/>
          <w:szCs w:val="24"/>
        </w:rPr>
        <w:t>imately</w:t>
      </w:r>
      <w:r w:rsidRPr="00691394">
        <w:rPr>
          <w:rFonts w:ascii="Book Antiqua" w:hAnsi="Book Antiqua" w:cs="Times New Roman"/>
          <w:sz w:val="24"/>
          <w:szCs w:val="24"/>
        </w:rPr>
        <w:t xml:space="preserve"> 69 </w:t>
      </w:r>
      <w:r w:rsidR="005F4004" w:rsidRPr="00691394">
        <w:rPr>
          <w:rFonts w:ascii="Book Antiqua" w:hAnsi="Book Antiqua" w:cs="Times New Roman"/>
          <w:sz w:val="24"/>
          <w:szCs w:val="24"/>
        </w:rPr>
        <w:t>µ</w:t>
      </w:r>
      <w:r w:rsidRPr="00691394">
        <w:rPr>
          <w:rFonts w:ascii="Book Antiqua" w:hAnsi="Book Antiqua" w:cs="Times New Roman"/>
          <w:sz w:val="24"/>
          <w:szCs w:val="24"/>
        </w:rPr>
        <w:t>mol</w:t>
      </w:r>
      <w:r w:rsidR="002E6F33" w:rsidRPr="00691394">
        <w:rPr>
          <w:rFonts w:ascii="Book Antiqua" w:hAnsi="Book Antiqua" w:cs="Times New Roman"/>
          <w:sz w:val="24"/>
          <w:szCs w:val="24"/>
        </w:rPr>
        <w:t>/</w:t>
      </w:r>
      <w:r w:rsidRPr="00691394">
        <w:rPr>
          <w:rFonts w:ascii="Book Antiqua" w:hAnsi="Book Antiqua" w:cs="Times New Roman"/>
          <w:sz w:val="24"/>
          <w:szCs w:val="24"/>
        </w:rPr>
        <w:t>d) on hepatic abnormalities in Japanese men</w:t>
      </w:r>
      <w:r w:rsidR="00FB6CD6" w:rsidRPr="00691394">
        <w:rPr>
          <w:rFonts w:ascii="Book Antiqua" w:hAnsi="Book Antiqua" w:cs="Times New Roman"/>
          <w:sz w:val="24"/>
          <w:szCs w:val="24"/>
        </w:rPr>
        <w:t xml:space="preserve"> who did not </w:t>
      </w:r>
      <w:r w:rsidR="00FC4FD2" w:rsidRPr="00691394">
        <w:rPr>
          <w:rFonts w:ascii="Book Antiqua" w:hAnsi="Book Antiqua" w:cs="Times New Roman"/>
          <w:sz w:val="24"/>
          <w:szCs w:val="24"/>
        </w:rPr>
        <w:t>undergo any</w:t>
      </w:r>
      <w:r w:rsidR="00FB6CD6" w:rsidRPr="00691394">
        <w:rPr>
          <w:rFonts w:ascii="Book Antiqua" w:hAnsi="Book Antiqua" w:cs="Times New Roman"/>
          <w:sz w:val="24"/>
          <w:szCs w:val="24"/>
        </w:rPr>
        <w:t xml:space="preserve"> </w:t>
      </w:r>
      <w:r w:rsidR="00136EEB" w:rsidRPr="00691394">
        <w:rPr>
          <w:rFonts w:ascii="Book Antiqua" w:hAnsi="Book Antiqua" w:cs="Times New Roman"/>
          <w:sz w:val="24"/>
          <w:szCs w:val="24"/>
        </w:rPr>
        <w:t xml:space="preserve">fundamental </w:t>
      </w:r>
      <w:r w:rsidR="00FC4FD2" w:rsidRPr="00691394">
        <w:rPr>
          <w:rFonts w:ascii="Book Antiqua" w:hAnsi="Book Antiqua" w:cs="Times New Roman"/>
          <w:sz w:val="24"/>
          <w:szCs w:val="24"/>
        </w:rPr>
        <w:t xml:space="preserve">changes in </w:t>
      </w:r>
      <w:r w:rsidR="00FB6CD6" w:rsidRPr="00691394">
        <w:rPr>
          <w:rFonts w:ascii="Book Antiqua" w:hAnsi="Book Antiqua" w:cs="Times New Roman"/>
          <w:sz w:val="24"/>
          <w:szCs w:val="24"/>
        </w:rPr>
        <w:t xml:space="preserve">their lifestyle and habits during </w:t>
      </w:r>
      <w:r w:rsidR="00136EEB" w:rsidRPr="00691394">
        <w:rPr>
          <w:rFonts w:ascii="Book Antiqua" w:hAnsi="Book Antiqua" w:cs="Times New Roman"/>
          <w:sz w:val="24"/>
          <w:szCs w:val="24"/>
        </w:rPr>
        <w:t xml:space="preserve">the </w:t>
      </w:r>
      <w:r w:rsidR="00FB6CD6" w:rsidRPr="00691394">
        <w:rPr>
          <w:rFonts w:ascii="Book Antiqua" w:hAnsi="Book Antiqua" w:cs="Times New Roman"/>
          <w:sz w:val="24"/>
          <w:szCs w:val="24"/>
        </w:rPr>
        <w:t xml:space="preserve">2 mo of </w:t>
      </w:r>
      <w:r w:rsidR="00136EEB" w:rsidRPr="00691394">
        <w:rPr>
          <w:rFonts w:ascii="Book Antiqua" w:hAnsi="Book Antiqua" w:cs="Times New Roman"/>
          <w:sz w:val="24"/>
          <w:szCs w:val="24"/>
        </w:rPr>
        <w:t xml:space="preserve">the </w:t>
      </w:r>
      <w:r w:rsidR="00FB6CD6" w:rsidRPr="00691394">
        <w:rPr>
          <w:rFonts w:ascii="Book Antiqua" w:hAnsi="Book Antiqua" w:cs="Times New Roman"/>
          <w:sz w:val="24"/>
          <w:szCs w:val="24"/>
        </w:rPr>
        <w:t>randomized clinical trial. This report w</w:t>
      </w:r>
      <w:r w:rsidR="00BD23CF" w:rsidRPr="00691394">
        <w:rPr>
          <w:rFonts w:ascii="Book Antiqua" w:hAnsi="Book Antiqua" w:cs="Times New Roman"/>
          <w:sz w:val="24"/>
          <w:szCs w:val="24"/>
        </w:rPr>
        <w:t>ill</w:t>
      </w:r>
      <w:r w:rsidR="00FB6CD6" w:rsidRPr="00691394">
        <w:rPr>
          <w:rFonts w:ascii="Book Antiqua" w:hAnsi="Book Antiqua" w:cs="Times New Roman"/>
          <w:sz w:val="24"/>
          <w:szCs w:val="24"/>
        </w:rPr>
        <w:t xml:space="preserve"> contribute to develop </w:t>
      </w:r>
      <w:r w:rsidR="007A442A" w:rsidRPr="00691394">
        <w:rPr>
          <w:rFonts w:ascii="Book Antiqua" w:hAnsi="Book Antiqua" w:cs="Times New Roman"/>
          <w:sz w:val="24"/>
          <w:szCs w:val="24"/>
        </w:rPr>
        <w:t>potent dietary method</w:t>
      </w:r>
      <w:r w:rsidR="00FB6CD6" w:rsidRPr="00691394">
        <w:rPr>
          <w:rFonts w:ascii="Book Antiqua" w:hAnsi="Book Antiqua" w:cs="Times New Roman"/>
          <w:sz w:val="24"/>
          <w:szCs w:val="24"/>
        </w:rPr>
        <w:t>s</w:t>
      </w:r>
      <w:r w:rsidR="007A442A" w:rsidRPr="00691394">
        <w:rPr>
          <w:rFonts w:ascii="Book Antiqua" w:hAnsi="Book Antiqua" w:cs="Times New Roman"/>
          <w:sz w:val="24"/>
          <w:szCs w:val="24"/>
        </w:rPr>
        <w:t xml:space="preserve"> for improving liver health and function.</w:t>
      </w:r>
    </w:p>
    <w:p w14:paraId="696A2D44" w14:textId="1020B942" w:rsidR="006D22CC" w:rsidRPr="00C66A6C" w:rsidRDefault="006D22CC" w:rsidP="0031457A">
      <w:pPr>
        <w:kinsoku w:val="0"/>
        <w:overflowPunct w:val="0"/>
        <w:autoSpaceDE w:val="0"/>
        <w:autoSpaceDN w:val="0"/>
        <w:adjustRightInd w:val="0"/>
        <w:snapToGrid w:val="0"/>
        <w:spacing w:line="360" w:lineRule="auto"/>
        <w:rPr>
          <w:rFonts w:ascii="Book Antiqua" w:eastAsia="SimSun" w:hAnsi="Book Antiqua" w:cs="Times New Roman"/>
          <w:b/>
          <w:sz w:val="24"/>
          <w:szCs w:val="24"/>
          <w:lang w:eastAsia="zh-CN"/>
        </w:rPr>
      </w:pPr>
    </w:p>
    <w:p w14:paraId="29A985C9" w14:textId="77777777" w:rsidR="00C66A6C" w:rsidRPr="008E267B" w:rsidRDefault="00C66A6C" w:rsidP="0031457A">
      <w:pPr>
        <w:adjustRightInd w:val="0"/>
        <w:snapToGrid w:val="0"/>
        <w:spacing w:line="360" w:lineRule="auto"/>
        <w:rPr>
          <w:rFonts w:ascii="Book Antiqua" w:hAnsi="Book Antiqua"/>
          <w:b/>
          <w:sz w:val="24"/>
        </w:rPr>
      </w:pPr>
      <w:bookmarkStart w:id="144" w:name="OLE_LINK9"/>
      <w:bookmarkStart w:id="145" w:name="OLE_LINK10"/>
      <w:bookmarkStart w:id="146" w:name="OLE_LINK26"/>
      <w:r w:rsidRPr="008E267B">
        <w:rPr>
          <w:rFonts w:ascii="Book Antiqua" w:hAnsi="Book Antiqua"/>
          <w:b/>
          <w:sz w:val="24"/>
        </w:rPr>
        <w:t>MATERIALS AND METHODS</w:t>
      </w:r>
    </w:p>
    <w:bookmarkEnd w:id="144"/>
    <w:bookmarkEnd w:id="145"/>
    <w:bookmarkEnd w:id="146"/>
    <w:p w14:paraId="639084E0" w14:textId="562EF257" w:rsidR="00DD2CF1" w:rsidRPr="00691394" w:rsidRDefault="007A6ABF"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b/>
          <w:i/>
          <w:sz w:val="24"/>
          <w:szCs w:val="24"/>
        </w:rPr>
        <w:t xml:space="preserve">Preparation of </w:t>
      </w:r>
      <w:r w:rsidR="00136EEB" w:rsidRPr="00691394">
        <w:rPr>
          <w:rFonts w:ascii="Book Antiqua" w:hAnsi="Book Antiqua" w:cs="Times New Roman"/>
          <w:b/>
          <w:i/>
          <w:sz w:val="24"/>
          <w:szCs w:val="24"/>
        </w:rPr>
        <w:t xml:space="preserve">broccoli sprout </w:t>
      </w:r>
      <w:r w:rsidRPr="00691394">
        <w:rPr>
          <w:rFonts w:ascii="Book Antiqua" w:hAnsi="Book Antiqua" w:cs="Times New Roman"/>
          <w:b/>
          <w:i/>
          <w:sz w:val="24"/>
          <w:szCs w:val="24"/>
        </w:rPr>
        <w:t xml:space="preserve">extract and test capsules for </w:t>
      </w:r>
      <w:r w:rsidR="00136EEB" w:rsidRPr="00691394">
        <w:rPr>
          <w:rFonts w:ascii="Book Antiqua" w:hAnsi="Book Antiqua" w:cs="Times New Roman"/>
          <w:b/>
          <w:i/>
          <w:sz w:val="24"/>
          <w:szCs w:val="24"/>
        </w:rPr>
        <w:t xml:space="preserve">the </w:t>
      </w:r>
      <w:r w:rsidRPr="00691394">
        <w:rPr>
          <w:rFonts w:ascii="Book Antiqua" w:hAnsi="Book Antiqua" w:cs="Times New Roman"/>
          <w:b/>
          <w:i/>
          <w:sz w:val="24"/>
          <w:szCs w:val="24"/>
        </w:rPr>
        <w:t xml:space="preserve">clinical trial </w:t>
      </w:r>
    </w:p>
    <w:p w14:paraId="3A4669A1" w14:textId="1DAC5CFE" w:rsidR="00ED0855" w:rsidRPr="00691394" w:rsidRDefault="00822E92"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BS</w:t>
      </w:r>
      <w:r w:rsidR="00CF7C31" w:rsidRPr="00691394">
        <w:rPr>
          <w:rFonts w:ascii="Book Antiqua" w:hAnsi="Book Antiqua" w:cs="Times New Roman"/>
          <w:sz w:val="24"/>
          <w:szCs w:val="24"/>
        </w:rPr>
        <w:t xml:space="preserve"> extract powder</w:t>
      </w:r>
      <w:r w:rsidR="002E6F33" w:rsidRPr="00691394">
        <w:rPr>
          <w:rFonts w:ascii="Book Antiqua" w:hAnsi="Book Antiqua" w:cs="Times New Roman"/>
          <w:sz w:val="24"/>
          <w:szCs w:val="24"/>
        </w:rPr>
        <w:t>,</w:t>
      </w:r>
      <w:r w:rsidR="00CF7C31" w:rsidRPr="00691394">
        <w:rPr>
          <w:rFonts w:ascii="Book Antiqua" w:hAnsi="Book Antiqua" w:cs="Times New Roman"/>
          <w:sz w:val="24"/>
          <w:szCs w:val="24"/>
        </w:rPr>
        <w:t xml:space="preserve"> which is industrially produced by Kagome Co., Ltd.</w:t>
      </w:r>
      <w:r w:rsidR="002E6F33" w:rsidRPr="00691394">
        <w:rPr>
          <w:rFonts w:ascii="Book Antiqua" w:hAnsi="Book Antiqua" w:cs="Times New Roman"/>
          <w:sz w:val="24"/>
          <w:szCs w:val="24"/>
        </w:rPr>
        <w:t>,</w:t>
      </w:r>
      <w:r w:rsidR="00921286" w:rsidRPr="00691394">
        <w:rPr>
          <w:rFonts w:ascii="Book Antiqua" w:hAnsi="Book Antiqua" w:cs="Times New Roman"/>
          <w:sz w:val="24"/>
          <w:szCs w:val="24"/>
        </w:rPr>
        <w:t xml:space="preserve"> </w:t>
      </w:r>
      <w:r w:rsidR="00CF7C31" w:rsidRPr="00691394">
        <w:rPr>
          <w:rFonts w:ascii="Book Antiqua" w:hAnsi="Book Antiqua" w:cs="Times New Roman"/>
          <w:sz w:val="24"/>
          <w:szCs w:val="24"/>
        </w:rPr>
        <w:t xml:space="preserve">was </w:t>
      </w:r>
      <w:r w:rsidR="00CF7C31" w:rsidRPr="00691394">
        <w:rPr>
          <w:rFonts w:ascii="Book Antiqua" w:hAnsi="Book Antiqua" w:cs="Times New Roman"/>
          <w:sz w:val="24"/>
          <w:szCs w:val="24"/>
        </w:rPr>
        <w:lastRenderedPageBreak/>
        <w:t xml:space="preserve">used </w:t>
      </w:r>
      <w:r w:rsidR="002E6F33" w:rsidRPr="00691394">
        <w:rPr>
          <w:rFonts w:ascii="Book Antiqua" w:hAnsi="Book Antiqua" w:cs="Times New Roman"/>
          <w:sz w:val="24"/>
          <w:szCs w:val="24"/>
        </w:rPr>
        <w:t xml:space="preserve">in </w:t>
      </w:r>
      <w:r w:rsidR="00CF7C31" w:rsidRPr="00691394">
        <w:rPr>
          <w:rFonts w:ascii="Book Antiqua" w:hAnsi="Book Antiqua" w:cs="Times New Roman"/>
          <w:sz w:val="24"/>
          <w:szCs w:val="24"/>
        </w:rPr>
        <w:t>the present stud</w:t>
      </w:r>
      <w:r w:rsidR="002E6F33" w:rsidRPr="00691394">
        <w:rPr>
          <w:rFonts w:ascii="Book Antiqua" w:hAnsi="Book Antiqua" w:cs="Times New Roman"/>
          <w:sz w:val="24"/>
          <w:szCs w:val="24"/>
        </w:rPr>
        <w:t>y</w:t>
      </w:r>
      <w:r w:rsidR="00CF7C31" w:rsidRPr="00691394">
        <w:rPr>
          <w:rFonts w:ascii="Book Antiqua" w:hAnsi="Book Antiqua" w:cs="Times New Roman"/>
          <w:sz w:val="24"/>
          <w:szCs w:val="24"/>
        </w:rPr>
        <w:t xml:space="preserve">. </w:t>
      </w:r>
      <w:r w:rsidR="006273C5" w:rsidRPr="00691394">
        <w:rPr>
          <w:rFonts w:ascii="Book Antiqua" w:hAnsi="Book Antiqua" w:cs="Times New Roman"/>
          <w:sz w:val="24"/>
          <w:szCs w:val="24"/>
        </w:rPr>
        <w:t xml:space="preserve">BS </w:t>
      </w:r>
      <w:r w:rsidR="007A6ABF" w:rsidRPr="00691394">
        <w:rPr>
          <w:rFonts w:ascii="Book Antiqua" w:hAnsi="Book Antiqua" w:cs="Times New Roman"/>
          <w:sz w:val="24"/>
          <w:szCs w:val="24"/>
        </w:rPr>
        <w:t>was</w:t>
      </w:r>
      <w:r w:rsidR="006273C5" w:rsidRPr="00691394">
        <w:rPr>
          <w:rFonts w:ascii="Book Antiqua" w:hAnsi="Book Antiqua" w:cs="Times New Roman"/>
          <w:sz w:val="24"/>
          <w:szCs w:val="24"/>
        </w:rPr>
        <w:t xml:space="preserve"> grown from specially selected seeds (</w:t>
      </w:r>
      <w:r w:rsidR="001105D3" w:rsidRPr="00691394">
        <w:rPr>
          <w:rFonts w:ascii="Book Antiqua" w:hAnsi="Book Antiqua" w:cs="Times New Roman"/>
          <w:sz w:val="24"/>
          <w:szCs w:val="24"/>
        </w:rPr>
        <w:t>Caudill Seed Co. Inc., Louisville, KY</w:t>
      </w:r>
      <w:r w:rsidR="006273C5" w:rsidRPr="00691394">
        <w:rPr>
          <w:rFonts w:ascii="Book Antiqua" w:hAnsi="Book Antiqua" w:cs="Times New Roman"/>
          <w:sz w:val="24"/>
          <w:szCs w:val="24"/>
        </w:rPr>
        <w:t>) for 1 day after the germination. The</w:t>
      </w:r>
      <w:r w:rsidR="007446BF" w:rsidRPr="00691394">
        <w:rPr>
          <w:rFonts w:ascii="Book Antiqua" w:hAnsi="Book Antiqua" w:cs="Times New Roman"/>
          <w:sz w:val="24"/>
          <w:szCs w:val="24"/>
        </w:rPr>
        <w:t>n the</w:t>
      </w:r>
      <w:r w:rsidR="006273C5" w:rsidRPr="00691394">
        <w:rPr>
          <w:rFonts w:ascii="Book Antiqua" w:hAnsi="Book Antiqua" w:cs="Times New Roman"/>
          <w:sz w:val="24"/>
          <w:szCs w:val="24"/>
        </w:rPr>
        <w:t xml:space="preserve"> </w:t>
      </w:r>
      <w:r w:rsidR="002E6F33" w:rsidRPr="00691394">
        <w:rPr>
          <w:rFonts w:ascii="Book Antiqua" w:hAnsi="Book Antiqua" w:cs="Times New Roman"/>
          <w:sz w:val="24"/>
          <w:szCs w:val="24"/>
        </w:rPr>
        <w:t>1-day-old</w:t>
      </w:r>
      <w:r w:rsidR="007446BF" w:rsidRPr="00691394">
        <w:rPr>
          <w:rFonts w:ascii="Book Antiqua" w:hAnsi="Book Antiqua" w:cs="Times New Roman"/>
          <w:sz w:val="24"/>
          <w:szCs w:val="24"/>
        </w:rPr>
        <w:t xml:space="preserve"> </w:t>
      </w:r>
      <w:r w:rsidR="007A6ABF" w:rsidRPr="00691394">
        <w:rPr>
          <w:rFonts w:ascii="Book Antiqua" w:hAnsi="Book Antiqua" w:cs="Times New Roman"/>
          <w:sz w:val="24"/>
          <w:szCs w:val="24"/>
        </w:rPr>
        <w:t>BS</w:t>
      </w:r>
      <w:r w:rsidR="006273C5" w:rsidRPr="00691394">
        <w:rPr>
          <w:rFonts w:ascii="Book Antiqua" w:hAnsi="Book Antiqua" w:cs="Times New Roman"/>
          <w:sz w:val="24"/>
          <w:szCs w:val="24"/>
        </w:rPr>
        <w:t xml:space="preserve"> was </w:t>
      </w:r>
      <w:r w:rsidR="002E6F33" w:rsidRPr="00691394">
        <w:rPr>
          <w:rFonts w:ascii="Book Antiqua" w:hAnsi="Book Antiqua" w:cs="Times New Roman"/>
          <w:sz w:val="24"/>
          <w:szCs w:val="24"/>
        </w:rPr>
        <w:t xml:space="preserve">added </w:t>
      </w:r>
      <w:r w:rsidR="006273C5" w:rsidRPr="00691394">
        <w:rPr>
          <w:rFonts w:ascii="Book Antiqua" w:hAnsi="Book Antiqua" w:cs="Times New Roman"/>
          <w:sz w:val="24"/>
          <w:szCs w:val="24"/>
        </w:rPr>
        <w:t>into boiling water and maintained at 95</w:t>
      </w:r>
      <w:r w:rsidR="00C66A6C">
        <w:rPr>
          <w:rFonts w:ascii="Book Antiqua" w:eastAsia="SimSun" w:hAnsi="Book Antiqua" w:cs="Times New Roman" w:hint="eastAsia"/>
          <w:sz w:val="24"/>
          <w:szCs w:val="24"/>
          <w:lang w:eastAsia="zh-CN"/>
        </w:rPr>
        <w:t xml:space="preserve"> </w:t>
      </w:r>
      <w:r w:rsidR="00C66A6C">
        <w:rPr>
          <w:rFonts w:ascii="Book Antiqua" w:hAnsi="Book Antiqua" w:cs="Times New Roman"/>
          <w:sz w:val="24"/>
          <w:szCs w:val="24"/>
        </w:rPr>
        <w:t>°C for 30 min</w:t>
      </w:r>
      <w:r w:rsidR="006273C5" w:rsidRPr="00691394">
        <w:rPr>
          <w:rFonts w:ascii="Book Antiqua" w:hAnsi="Book Antiqua" w:cs="Times New Roman"/>
          <w:sz w:val="24"/>
          <w:szCs w:val="24"/>
        </w:rPr>
        <w:t xml:space="preserve">, and the sprout residues </w:t>
      </w:r>
      <w:r w:rsidR="007446BF" w:rsidRPr="00691394">
        <w:rPr>
          <w:rFonts w:ascii="Book Antiqua" w:hAnsi="Book Antiqua" w:cs="Times New Roman"/>
          <w:sz w:val="24"/>
          <w:szCs w:val="24"/>
        </w:rPr>
        <w:t xml:space="preserve">were </w:t>
      </w:r>
      <w:r w:rsidR="006273C5" w:rsidRPr="00691394">
        <w:rPr>
          <w:rFonts w:ascii="Book Antiqua" w:hAnsi="Book Antiqua" w:cs="Times New Roman"/>
          <w:sz w:val="24"/>
          <w:szCs w:val="24"/>
        </w:rPr>
        <w:t xml:space="preserve">removed by filtration. The boiling water extract was mixed with a dextrin and then spray dried to yield the </w:t>
      </w:r>
      <w:r w:rsidR="007A6ABF" w:rsidRPr="00691394">
        <w:rPr>
          <w:rFonts w:ascii="Book Antiqua" w:hAnsi="Book Antiqua" w:cs="Times New Roman"/>
          <w:sz w:val="24"/>
          <w:szCs w:val="24"/>
        </w:rPr>
        <w:t>BS</w:t>
      </w:r>
      <w:r w:rsidR="006273C5" w:rsidRPr="00691394">
        <w:rPr>
          <w:rFonts w:ascii="Book Antiqua" w:hAnsi="Book Antiqua" w:cs="Times New Roman"/>
          <w:sz w:val="24"/>
          <w:szCs w:val="24"/>
        </w:rPr>
        <w:t xml:space="preserve"> extract powder containing 135 mg (ap</w:t>
      </w:r>
      <w:r w:rsidR="007A6ABF" w:rsidRPr="00691394">
        <w:rPr>
          <w:rFonts w:ascii="Book Antiqua" w:hAnsi="Book Antiqua" w:cs="Times New Roman"/>
          <w:sz w:val="24"/>
          <w:szCs w:val="24"/>
        </w:rPr>
        <w:t>prox</w:t>
      </w:r>
      <w:r w:rsidR="007446BF" w:rsidRPr="00691394">
        <w:rPr>
          <w:rFonts w:ascii="Book Antiqua" w:hAnsi="Book Antiqua" w:cs="Times New Roman"/>
          <w:sz w:val="24"/>
          <w:szCs w:val="24"/>
        </w:rPr>
        <w:t>imately</w:t>
      </w:r>
      <w:r w:rsidR="007A6ABF" w:rsidRPr="00691394">
        <w:rPr>
          <w:rFonts w:ascii="Book Antiqua" w:hAnsi="Book Antiqua" w:cs="Times New Roman"/>
          <w:sz w:val="24"/>
          <w:szCs w:val="24"/>
        </w:rPr>
        <w:t xml:space="preserve"> 310 </w:t>
      </w:r>
      <w:r w:rsidR="007A6ABF" w:rsidRPr="00691394">
        <w:rPr>
          <w:rFonts w:ascii="Book Antiqua" w:hAnsi="Book Antiqua" w:cs="Calibri"/>
          <w:sz w:val="24"/>
          <w:szCs w:val="24"/>
        </w:rPr>
        <w:t>µ</w:t>
      </w:r>
      <w:r w:rsidR="007A6ABF" w:rsidRPr="00691394">
        <w:rPr>
          <w:rFonts w:ascii="Book Antiqua" w:hAnsi="Book Antiqua" w:cs="Times New Roman"/>
          <w:sz w:val="24"/>
          <w:szCs w:val="24"/>
        </w:rPr>
        <w:t>mol) of GR per gram, which was confirmed by</w:t>
      </w:r>
      <w:r w:rsidR="0025300C" w:rsidRPr="00691394">
        <w:rPr>
          <w:rFonts w:ascii="Book Antiqua" w:hAnsi="Book Antiqua" w:cs="Times New Roman"/>
          <w:sz w:val="24"/>
          <w:szCs w:val="24"/>
        </w:rPr>
        <w:t xml:space="preserve"> </w:t>
      </w:r>
      <w:r w:rsidR="00EA6283" w:rsidRPr="00691394">
        <w:rPr>
          <w:rFonts w:ascii="Book Antiqua" w:hAnsi="Book Antiqua" w:cs="Times New Roman" w:hint="eastAsia"/>
          <w:sz w:val="24"/>
          <w:szCs w:val="24"/>
        </w:rPr>
        <w:t>a high performance liquid chromatograph (</w:t>
      </w:r>
      <w:r w:rsidR="0025300C" w:rsidRPr="00691394">
        <w:rPr>
          <w:rFonts w:ascii="Book Antiqua" w:hAnsi="Book Antiqua" w:cs="Times New Roman"/>
          <w:sz w:val="24"/>
          <w:szCs w:val="24"/>
        </w:rPr>
        <w:t>HPLC</w:t>
      </w:r>
      <w:r w:rsidR="00EA6283" w:rsidRPr="00691394">
        <w:rPr>
          <w:rFonts w:ascii="Book Antiqua" w:hAnsi="Book Antiqua" w:cs="Times New Roman" w:hint="eastAsia"/>
          <w:sz w:val="24"/>
          <w:szCs w:val="24"/>
        </w:rPr>
        <w:t>)</w:t>
      </w:r>
      <w:r w:rsidR="0025300C" w:rsidRPr="00691394">
        <w:rPr>
          <w:rFonts w:ascii="Book Antiqua" w:hAnsi="Book Antiqua" w:cs="Times New Roman"/>
          <w:sz w:val="24"/>
          <w:szCs w:val="24"/>
        </w:rPr>
        <w:t xml:space="preserve"> analysis</w:t>
      </w:r>
      <w:r w:rsidR="00921286" w:rsidRPr="00691394">
        <w:rPr>
          <w:rFonts w:ascii="Book Antiqua" w:hAnsi="Book Antiqua" w:cs="Times New Roman"/>
          <w:sz w:val="24"/>
          <w:szCs w:val="24"/>
        </w:rPr>
        <w:t xml:space="preserve"> as previously described</w:t>
      </w:r>
      <w:r w:rsidR="00681E5C" w:rsidRPr="00691394">
        <w:rPr>
          <w:rFonts w:ascii="Book Antiqua" w:hAnsi="Book Antiqua" w:cs="Times New Roman"/>
          <w:sz w:val="24"/>
          <w:szCs w:val="24"/>
          <w:vertAlign w:val="superscript"/>
        </w:rPr>
        <w:t>[</w:t>
      </w:r>
      <w:r w:rsidR="00691394" w:rsidRPr="00691394">
        <w:rPr>
          <w:rFonts w:ascii="Book Antiqua" w:eastAsia="SimSun" w:hAnsi="Book Antiqua" w:cs="Times New Roman" w:hint="eastAsia"/>
          <w:sz w:val="24"/>
          <w:szCs w:val="24"/>
          <w:vertAlign w:val="superscript"/>
          <w:lang w:eastAsia="zh-CN"/>
        </w:rPr>
        <w:t>24-</w:t>
      </w:r>
      <w:r w:rsidR="00681E5C" w:rsidRPr="00691394">
        <w:rPr>
          <w:rFonts w:ascii="Book Antiqua" w:hAnsi="Book Antiqua" w:cs="Times New Roman"/>
          <w:sz w:val="24"/>
          <w:szCs w:val="24"/>
          <w:vertAlign w:val="superscript"/>
        </w:rPr>
        <w:t>26]</w:t>
      </w:r>
      <w:r w:rsidR="0025300C" w:rsidRPr="00691394">
        <w:rPr>
          <w:rFonts w:ascii="Book Antiqua" w:hAnsi="Book Antiqua" w:cs="Times New Roman"/>
          <w:sz w:val="24"/>
          <w:szCs w:val="24"/>
        </w:rPr>
        <w:t>.</w:t>
      </w:r>
      <w:r w:rsidR="00076F1A" w:rsidRPr="00691394">
        <w:rPr>
          <w:rFonts w:ascii="Book Antiqua" w:hAnsi="Book Antiqua" w:cs="Times New Roman"/>
          <w:sz w:val="24"/>
          <w:szCs w:val="24"/>
        </w:rPr>
        <w:t xml:space="preserve"> </w:t>
      </w:r>
      <w:r w:rsidR="0025300C" w:rsidRPr="00691394">
        <w:rPr>
          <w:rFonts w:ascii="Book Antiqua" w:hAnsi="Book Antiqua" w:cs="Times New Roman"/>
          <w:sz w:val="24"/>
          <w:szCs w:val="24"/>
        </w:rPr>
        <w:t xml:space="preserve">For </w:t>
      </w:r>
      <w:r w:rsidR="001B1DF5" w:rsidRPr="00691394">
        <w:rPr>
          <w:rFonts w:ascii="Book Antiqua" w:hAnsi="Book Antiqua" w:cs="Times New Roman"/>
          <w:sz w:val="24"/>
          <w:szCs w:val="24"/>
        </w:rPr>
        <w:t xml:space="preserve">the </w:t>
      </w:r>
      <w:r w:rsidR="0025300C" w:rsidRPr="00691394">
        <w:rPr>
          <w:rFonts w:ascii="Book Antiqua" w:hAnsi="Book Antiqua" w:cs="Times New Roman"/>
          <w:sz w:val="24"/>
          <w:szCs w:val="24"/>
        </w:rPr>
        <w:t xml:space="preserve">clinical trial, the </w:t>
      </w:r>
      <w:r w:rsidRPr="00691394">
        <w:rPr>
          <w:rFonts w:ascii="Book Antiqua" w:hAnsi="Book Antiqua" w:cs="Times New Roman"/>
          <w:sz w:val="24"/>
          <w:szCs w:val="24"/>
        </w:rPr>
        <w:t>BS</w:t>
      </w:r>
      <w:r w:rsidR="0025300C" w:rsidRPr="00691394">
        <w:rPr>
          <w:rFonts w:ascii="Book Antiqua" w:hAnsi="Book Antiqua" w:cs="Times New Roman"/>
          <w:sz w:val="24"/>
          <w:szCs w:val="24"/>
        </w:rPr>
        <w:t xml:space="preserve"> extract powder was blended with waxy corn starch, crystalline cellulose, </w:t>
      </w:r>
      <w:r w:rsidR="00076F1A" w:rsidRPr="00691394">
        <w:rPr>
          <w:rFonts w:ascii="Book Antiqua" w:hAnsi="Book Antiqua" w:cs="Times New Roman"/>
          <w:sz w:val="24"/>
          <w:szCs w:val="24"/>
        </w:rPr>
        <w:t xml:space="preserve">and </w:t>
      </w:r>
      <w:r w:rsidR="0025300C" w:rsidRPr="00691394">
        <w:rPr>
          <w:rFonts w:ascii="Book Antiqua" w:hAnsi="Book Antiqua" w:cs="Times New Roman"/>
          <w:sz w:val="24"/>
          <w:szCs w:val="24"/>
        </w:rPr>
        <w:t>calcium stearate, and then encapsulated in hydroxypropyl methylcellu</w:t>
      </w:r>
      <w:r w:rsidR="00215444" w:rsidRPr="00691394">
        <w:rPr>
          <w:rFonts w:ascii="Book Antiqua" w:hAnsi="Book Antiqua" w:cs="Times New Roman"/>
          <w:sz w:val="24"/>
          <w:szCs w:val="24"/>
        </w:rPr>
        <w:t>l</w:t>
      </w:r>
      <w:r w:rsidR="0025300C" w:rsidRPr="00691394">
        <w:rPr>
          <w:rFonts w:ascii="Book Antiqua" w:hAnsi="Book Antiqua" w:cs="Times New Roman"/>
          <w:sz w:val="24"/>
          <w:szCs w:val="24"/>
        </w:rPr>
        <w:t>ose capsules to yield 10 mg (approx</w:t>
      </w:r>
      <w:r w:rsidR="00FB7C22" w:rsidRPr="00691394">
        <w:rPr>
          <w:rFonts w:ascii="Book Antiqua" w:hAnsi="Book Antiqua" w:cs="Times New Roman"/>
          <w:sz w:val="24"/>
          <w:szCs w:val="24"/>
        </w:rPr>
        <w:t>imately</w:t>
      </w:r>
      <w:r w:rsidR="0025300C" w:rsidRPr="00691394">
        <w:rPr>
          <w:rFonts w:ascii="Book Antiqua" w:hAnsi="Book Antiqua" w:cs="Times New Roman"/>
          <w:sz w:val="24"/>
          <w:szCs w:val="24"/>
        </w:rPr>
        <w:t xml:space="preserve"> 23 µmol</w:t>
      </w:r>
      <w:r w:rsidR="00076F1A" w:rsidRPr="00691394">
        <w:rPr>
          <w:rFonts w:ascii="Book Antiqua" w:hAnsi="Book Antiqua" w:cs="Times New Roman"/>
          <w:sz w:val="24"/>
          <w:szCs w:val="24"/>
        </w:rPr>
        <w:t>)</w:t>
      </w:r>
      <w:r w:rsidR="0025300C" w:rsidRPr="00691394">
        <w:rPr>
          <w:rFonts w:ascii="Book Antiqua" w:hAnsi="Book Antiqua" w:cs="Times New Roman"/>
          <w:sz w:val="24"/>
          <w:szCs w:val="24"/>
        </w:rPr>
        <w:t xml:space="preserve"> </w:t>
      </w:r>
      <w:r w:rsidR="00921286" w:rsidRPr="00691394">
        <w:rPr>
          <w:rFonts w:ascii="Book Antiqua" w:hAnsi="Book Antiqua" w:cs="Times New Roman"/>
          <w:sz w:val="24"/>
          <w:szCs w:val="24"/>
        </w:rPr>
        <w:t xml:space="preserve">of </w:t>
      </w:r>
      <w:r w:rsidR="0025300C" w:rsidRPr="00691394">
        <w:rPr>
          <w:rFonts w:ascii="Book Antiqua" w:hAnsi="Book Antiqua" w:cs="Times New Roman"/>
          <w:sz w:val="24"/>
          <w:szCs w:val="24"/>
        </w:rPr>
        <w:t>GR per a capsule</w:t>
      </w:r>
      <w:r w:rsidR="007A6ABF" w:rsidRPr="00691394">
        <w:rPr>
          <w:rFonts w:ascii="Book Antiqua" w:hAnsi="Book Antiqua" w:cs="Times New Roman"/>
          <w:sz w:val="24"/>
          <w:szCs w:val="24"/>
        </w:rPr>
        <w:t xml:space="preserve"> (BS capsule)</w:t>
      </w:r>
      <w:r w:rsidR="0025300C" w:rsidRPr="00691394">
        <w:rPr>
          <w:rFonts w:ascii="Book Antiqua" w:hAnsi="Book Antiqua" w:cs="Times New Roman"/>
          <w:sz w:val="24"/>
          <w:szCs w:val="24"/>
        </w:rPr>
        <w:t xml:space="preserve">. </w:t>
      </w:r>
      <w:r w:rsidR="00076F1A" w:rsidRPr="00691394">
        <w:rPr>
          <w:rFonts w:ascii="Book Antiqua" w:hAnsi="Book Antiqua" w:cs="Times New Roman"/>
          <w:sz w:val="24"/>
          <w:szCs w:val="24"/>
        </w:rPr>
        <w:t xml:space="preserve">Placebo capsules were prepared similarly but without the </w:t>
      </w:r>
      <w:r w:rsidRPr="00691394">
        <w:rPr>
          <w:rFonts w:ascii="Book Antiqua" w:hAnsi="Book Antiqua" w:cs="Times New Roman"/>
          <w:sz w:val="24"/>
          <w:szCs w:val="24"/>
        </w:rPr>
        <w:t>BS</w:t>
      </w:r>
      <w:r w:rsidR="00B41334" w:rsidRPr="00691394">
        <w:rPr>
          <w:rFonts w:ascii="Book Antiqua" w:hAnsi="Book Antiqua" w:cs="Times New Roman"/>
          <w:sz w:val="24"/>
          <w:szCs w:val="24"/>
        </w:rPr>
        <w:t xml:space="preserve"> extract powder</w:t>
      </w:r>
      <w:r w:rsidR="00076F1A" w:rsidRPr="00691394">
        <w:rPr>
          <w:rFonts w:ascii="Book Antiqua" w:hAnsi="Book Antiqua" w:cs="Times New Roman"/>
          <w:sz w:val="24"/>
          <w:szCs w:val="24"/>
        </w:rPr>
        <w:t>.</w:t>
      </w:r>
      <w:r w:rsidR="00B41334" w:rsidRPr="00691394">
        <w:rPr>
          <w:rFonts w:ascii="Book Antiqua" w:hAnsi="Book Antiqua" w:cs="Times New Roman"/>
          <w:sz w:val="24"/>
          <w:szCs w:val="24"/>
        </w:rPr>
        <w:t xml:space="preserve"> </w:t>
      </w:r>
      <w:r w:rsidR="00ED0855" w:rsidRPr="00691394">
        <w:rPr>
          <w:rFonts w:ascii="Book Antiqua" w:hAnsi="Book Antiqua" w:cs="Times New Roman"/>
          <w:sz w:val="24"/>
          <w:szCs w:val="24"/>
        </w:rPr>
        <w:t>These</w:t>
      </w:r>
      <w:r w:rsidR="00B41334" w:rsidRPr="00691394">
        <w:rPr>
          <w:rFonts w:ascii="Book Antiqua" w:hAnsi="Book Antiqua" w:cs="Times New Roman"/>
          <w:sz w:val="24"/>
          <w:szCs w:val="24"/>
        </w:rPr>
        <w:t xml:space="preserve"> were prepared by a Good manufacturing practices (GMP) facility (Sansho </w:t>
      </w:r>
      <w:r w:rsidR="000F6ECD" w:rsidRPr="00691394">
        <w:rPr>
          <w:rFonts w:ascii="Book Antiqua" w:hAnsi="Book Antiqua" w:cs="Times New Roman"/>
          <w:sz w:val="24"/>
          <w:szCs w:val="24"/>
        </w:rPr>
        <w:t>Pharmaceutical</w:t>
      </w:r>
      <w:r w:rsidR="00B41334" w:rsidRPr="00691394">
        <w:rPr>
          <w:rFonts w:ascii="Book Antiqua" w:hAnsi="Book Antiqua" w:cs="Times New Roman"/>
          <w:sz w:val="24"/>
          <w:szCs w:val="24"/>
        </w:rPr>
        <w:t xml:space="preserve"> Co., Ltd.</w:t>
      </w:r>
      <w:r w:rsidR="004520EE" w:rsidRPr="00691394">
        <w:rPr>
          <w:rFonts w:ascii="Book Antiqua" w:hAnsi="Book Antiqua" w:cs="Times New Roman"/>
          <w:sz w:val="24"/>
          <w:szCs w:val="24"/>
        </w:rPr>
        <w:t>, Shizuoka, Japan</w:t>
      </w:r>
      <w:r w:rsidR="00B41334" w:rsidRPr="00691394">
        <w:rPr>
          <w:rFonts w:ascii="Book Antiqua" w:hAnsi="Book Antiqua" w:cs="Times New Roman"/>
          <w:sz w:val="24"/>
          <w:szCs w:val="24"/>
        </w:rPr>
        <w:t>)</w:t>
      </w:r>
      <w:r w:rsidR="00ED0855" w:rsidRPr="00691394">
        <w:rPr>
          <w:rFonts w:ascii="Book Antiqua" w:hAnsi="Book Antiqua" w:cs="Times New Roman"/>
          <w:sz w:val="24"/>
          <w:szCs w:val="24"/>
        </w:rPr>
        <w:t xml:space="preserve">. </w:t>
      </w:r>
    </w:p>
    <w:p w14:paraId="3A4F20AD" w14:textId="77777777" w:rsidR="00DD2CF1" w:rsidRPr="00691394" w:rsidRDefault="00DD2CF1"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08A568DD" w14:textId="5BE7052F" w:rsidR="00A71419" w:rsidRPr="00691394" w:rsidRDefault="00A71419"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b/>
          <w:i/>
          <w:sz w:val="24"/>
          <w:szCs w:val="24"/>
        </w:rPr>
        <w:t>Design, protocol, participants</w:t>
      </w:r>
      <w:r w:rsidR="001B1DF5" w:rsidRPr="00691394">
        <w:rPr>
          <w:rFonts w:ascii="Book Antiqua" w:hAnsi="Book Antiqua" w:cs="Times New Roman"/>
          <w:b/>
          <w:i/>
          <w:sz w:val="24"/>
          <w:szCs w:val="24"/>
        </w:rPr>
        <w:t>,</w:t>
      </w:r>
      <w:r w:rsidRPr="00691394">
        <w:rPr>
          <w:rFonts w:ascii="Book Antiqua" w:hAnsi="Book Antiqua" w:cs="Times New Roman"/>
          <w:b/>
          <w:i/>
          <w:sz w:val="24"/>
          <w:szCs w:val="24"/>
        </w:rPr>
        <w:t xml:space="preserve"> and outcome of</w:t>
      </w:r>
      <w:r w:rsidR="001B1DF5" w:rsidRPr="00691394">
        <w:rPr>
          <w:rFonts w:ascii="Book Antiqua" w:hAnsi="Book Antiqua" w:cs="Times New Roman"/>
          <w:b/>
          <w:i/>
          <w:sz w:val="24"/>
          <w:szCs w:val="24"/>
        </w:rPr>
        <w:t xml:space="preserve"> the</w:t>
      </w:r>
      <w:r w:rsidRPr="00691394">
        <w:rPr>
          <w:rFonts w:ascii="Book Antiqua" w:hAnsi="Book Antiqua" w:cs="Times New Roman"/>
          <w:b/>
          <w:i/>
          <w:sz w:val="24"/>
          <w:szCs w:val="24"/>
        </w:rPr>
        <w:t xml:space="preserve"> clinical study</w:t>
      </w:r>
    </w:p>
    <w:p w14:paraId="4CB49BDC" w14:textId="787831D8" w:rsidR="00A71419" w:rsidRPr="00691394" w:rsidRDefault="00A7141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We conducted a randomized, placebo-controlled, double blind trial from</w:t>
      </w:r>
      <w:r w:rsidR="007A6ABF" w:rsidRPr="00691394">
        <w:rPr>
          <w:rFonts w:ascii="Book Antiqua" w:hAnsi="Book Antiqua" w:cs="Times New Roman"/>
          <w:sz w:val="24"/>
          <w:szCs w:val="24"/>
        </w:rPr>
        <w:t xml:space="preserve"> </w:t>
      </w:r>
      <w:r w:rsidRPr="00691394">
        <w:rPr>
          <w:rFonts w:ascii="Book Antiqua" w:hAnsi="Book Antiqua" w:cs="Times New Roman"/>
          <w:sz w:val="24"/>
          <w:szCs w:val="24"/>
        </w:rPr>
        <w:t xml:space="preserve">January through May 2014 at a single </w:t>
      </w:r>
      <w:r w:rsidR="003D47A1" w:rsidRPr="00691394">
        <w:rPr>
          <w:rFonts w:ascii="Book Antiqua" w:hAnsi="Book Antiqua" w:cs="Times New Roman" w:hint="eastAsia"/>
          <w:sz w:val="24"/>
          <w:szCs w:val="24"/>
        </w:rPr>
        <w:t>institute</w:t>
      </w:r>
      <w:r w:rsidRPr="00691394">
        <w:rPr>
          <w:rFonts w:ascii="Book Antiqua" w:hAnsi="Book Antiqua" w:cs="Times New Roman"/>
          <w:sz w:val="24"/>
          <w:szCs w:val="24"/>
        </w:rPr>
        <w:t>, Tokai University Tokyo Hospital (Tokyo, Japan</w:t>
      </w:r>
      <w:r w:rsidR="00DB363B" w:rsidRPr="00691394">
        <w:rPr>
          <w:rFonts w:ascii="Book Antiqua" w:hAnsi="Book Antiqua" w:cs="Times New Roman"/>
          <w:sz w:val="24"/>
          <w:szCs w:val="24"/>
        </w:rPr>
        <w:t>)</w:t>
      </w:r>
      <w:r w:rsidR="00DB363B" w:rsidRPr="00691394">
        <w:rPr>
          <w:rFonts w:ascii="Book Antiqua" w:hAnsi="Book Antiqua" w:cs="Times New Roman" w:hint="eastAsia"/>
          <w:sz w:val="24"/>
          <w:szCs w:val="24"/>
        </w:rPr>
        <w:t xml:space="preserve"> </w:t>
      </w:r>
      <w:r w:rsidR="00DB363B" w:rsidRPr="00691394">
        <w:rPr>
          <w:rFonts w:ascii="Book Antiqua" w:hAnsi="Book Antiqua" w:cs="Times New Roman"/>
          <w:sz w:val="24"/>
          <w:szCs w:val="24"/>
        </w:rPr>
        <w:t>in accordance with the International Ethical Guidelines and Declaration of Helsinki.</w:t>
      </w:r>
      <w:r w:rsidRPr="00691394">
        <w:rPr>
          <w:rFonts w:ascii="Book Antiqua" w:hAnsi="Book Antiqua" w:cs="Times New Roman"/>
          <w:sz w:val="24"/>
          <w:szCs w:val="24"/>
        </w:rPr>
        <w:t xml:space="preserve"> The trial has been registered with UMIN-CTR (#UMIN000012855). The protocol was approved by the Institutional Review Board for Clinical Research of Tokai University School of Medicine (#13R-169) and the Ethics Committee of Kagome Co. Ltd (#2013-R05).</w:t>
      </w:r>
    </w:p>
    <w:p w14:paraId="47CC1BE4" w14:textId="72FE6F19" w:rsidR="00A71419" w:rsidRPr="00691394" w:rsidRDefault="00A7141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     Participants were recruited from </w:t>
      </w:r>
      <w:r w:rsidR="000F6ECD" w:rsidRPr="00691394">
        <w:rPr>
          <w:rFonts w:ascii="Book Antiqua" w:hAnsi="Book Antiqua" w:cs="Times New Roman"/>
          <w:sz w:val="24"/>
          <w:szCs w:val="24"/>
        </w:rPr>
        <w:t xml:space="preserve">among </w:t>
      </w:r>
      <w:r w:rsidRPr="00691394">
        <w:rPr>
          <w:rFonts w:ascii="Book Antiqua" w:hAnsi="Book Antiqua" w:cs="Times New Roman"/>
          <w:sz w:val="24"/>
          <w:szCs w:val="24"/>
        </w:rPr>
        <w:t xml:space="preserve">male outpatients, aged between 30 and 69, who had higher </w:t>
      </w:r>
      <w:r w:rsidR="00217DD3" w:rsidRPr="00691394">
        <w:rPr>
          <w:rFonts w:ascii="Book Antiqua" w:hAnsi="Book Antiqua" w:cs="Times New Roman"/>
          <w:sz w:val="24"/>
          <w:szCs w:val="24"/>
        </w:rPr>
        <w:t>activity</w:t>
      </w:r>
      <w:r w:rsidRPr="00691394">
        <w:rPr>
          <w:rFonts w:ascii="Book Antiqua" w:hAnsi="Book Antiqua" w:cs="Times New Roman"/>
          <w:sz w:val="24"/>
          <w:szCs w:val="24"/>
        </w:rPr>
        <w:t xml:space="preserve"> </w:t>
      </w:r>
      <w:r w:rsidR="009D7EB9" w:rsidRPr="00691394">
        <w:rPr>
          <w:rFonts w:ascii="Book Antiqua" w:hAnsi="Book Antiqua" w:cs="Times New Roman"/>
          <w:sz w:val="24"/>
          <w:szCs w:val="24"/>
        </w:rPr>
        <w:t xml:space="preserve">of at least one </w:t>
      </w:r>
      <w:r w:rsidRPr="00691394">
        <w:rPr>
          <w:rFonts w:ascii="Book Antiqua" w:hAnsi="Book Antiqua" w:cs="Times New Roman"/>
          <w:sz w:val="24"/>
          <w:szCs w:val="24"/>
        </w:rPr>
        <w:t>of three liver function markers, alanine am</w:t>
      </w:r>
      <w:r w:rsidR="00E27951" w:rsidRPr="00691394">
        <w:rPr>
          <w:rFonts w:ascii="Book Antiqua" w:hAnsi="Book Antiqua" w:cs="Times New Roman"/>
          <w:sz w:val="24"/>
          <w:szCs w:val="24"/>
        </w:rPr>
        <w:t>inotransferase (ALT) ≥ 40</w:t>
      </w:r>
      <w:r w:rsidR="00875DEC" w:rsidRPr="00691394">
        <w:rPr>
          <w:rFonts w:ascii="Book Antiqua" w:hAnsi="Book Antiqua" w:cs="Times New Roman"/>
          <w:sz w:val="24"/>
          <w:szCs w:val="24"/>
        </w:rPr>
        <w:t xml:space="preserve"> IU/L</w:t>
      </w:r>
      <w:r w:rsidR="00E27951" w:rsidRPr="00691394">
        <w:rPr>
          <w:rFonts w:ascii="Book Antiqua" w:hAnsi="Book Antiqua" w:cs="Times New Roman"/>
          <w:sz w:val="24"/>
          <w:szCs w:val="24"/>
        </w:rPr>
        <w:t>, aspartate aminotransferase (AST)</w:t>
      </w:r>
      <w:r w:rsidRPr="00691394">
        <w:rPr>
          <w:rFonts w:ascii="Book Antiqua" w:hAnsi="Book Antiqua" w:cs="Times New Roman"/>
          <w:sz w:val="24"/>
          <w:szCs w:val="24"/>
        </w:rPr>
        <w:t xml:space="preserve"> ≥ 35</w:t>
      </w:r>
      <w:r w:rsidR="00995D10" w:rsidRPr="00691394">
        <w:rPr>
          <w:rFonts w:ascii="Book Antiqua" w:hAnsi="Book Antiqua" w:cs="Times New Roman"/>
          <w:sz w:val="24"/>
          <w:szCs w:val="24"/>
        </w:rPr>
        <w:t xml:space="preserve"> </w:t>
      </w:r>
      <w:r w:rsidR="00875DEC" w:rsidRPr="00691394">
        <w:rPr>
          <w:rFonts w:ascii="Book Antiqua" w:hAnsi="Book Antiqua" w:cs="Times New Roman"/>
          <w:sz w:val="24"/>
          <w:szCs w:val="24"/>
        </w:rPr>
        <w:t>IU/L</w:t>
      </w:r>
      <w:r w:rsidRPr="00691394">
        <w:rPr>
          <w:rFonts w:ascii="Book Antiqua" w:hAnsi="Book Antiqua" w:cs="Times New Roman"/>
          <w:sz w:val="24"/>
          <w:szCs w:val="24"/>
        </w:rPr>
        <w:t xml:space="preserve">, or </w:t>
      </w:r>
      <w:r w:rsidR="008F38B3" w:rsidRPr="00691394">
        <w:rPr>
          <w:rFonts w:ascii="Book Antiqua" w:eastAsia="MS PGothic" w:hAnsi="Book Antiqua" w:cs="Times New Roman"/>
          <w:sz w:val="24"/>
          <w:szCs w:val="24"/>
        </w:rPr>
        <w:t>γ</w:t>
      </w:r>
      <w:r w:rsidRPr="00691394">
        <w:rPr>
          <w:rFonts w:ascii="Book Antiqua" w:eastAsia="MS PGothic" w:hAnsi="Book Antiqua" w:cs="Times New Roman"/>
          <w:sz w:val="24"/>
          <w:szCs w:val="24"/>
        </w:rPr>
        <w:t>-glutamyl transpeptidase (</w:t>
      </w:r>
      <w:r w:rsidR="008F38B3" w:rsidRPr="00691394">
        <w:rPr>
          <w:rFonts w:ascii="Book Antiqua" w:eastAsia="MS PGothic" w:hAnsi="Book Antiqua" w:cs="Times New Roman"/>
          <w:sz w:val="24"/>
          <w:szCs w:val="24"/>
        </w:rPr>
        <w:t>γ</w:t>
      </w:r>
      <w:r w:rsidRPr="00691394">
        <w:rPr>
          <w:rFonts w:ascii="Book Antiqua" w:eastAsia="MS PGothic" w:hAnsi="Book Antiqua" w:cs="Times New Roman"/>
          <w:sz w:val="24"/>
          <w:szCs w:val="24"/>
        </w:rPr>
        <w:t xml:space="preserve">-GTP) </w:t>
      </w:r>
      <w:r w:rsidRPr="00691394">
        <w:rPr>
          <w:rFonts w:ascii="Book Antiqua" w:hAnsi="Book Antiqua" w:cs="Times New Roman"/>
          <w:sz w:val="24"/>
          <w:szCs w:val="24"/>
        </w:rPr>
        <w:t xml:space="preserve">≥ 80 IU/L for at least </w:t>
      </w:r>
      <w:r w:rsidR="009D7EB9" w:rsidRPr="00691394">
        <w:rPr>
          <w:rFonts w:ascii="Book Antiqua" w:hAnsi="Book Antiqua" w:cs="Times New Roman"/>
          <w:sz w:val="24"/>
          <w:szCs w:val="24"/>
        </w:rPr>
        <w:t xml:space="preserve">the </w:t>
      </w:r>
      <w:r w:rsidRPr="00691394">
        <w:rPr>
          <w:rFonts w:ascii="Book Antiqua" w:hAnsi="Book Antiqua" w:cs="Times New Roman"/>
          <w:sz w:val="24"/>
          <w:szCs w:val="24"/>
        </w:rPr>
        <w:t xml:space="preserve">last </w:t>
      </w:r>
      <w:r w:rsidR="000F6ECD" w:rsidRPr="00691394">
        <w:rPr>
          <w:rFonts w:ascii="Book Antiqua" w:hAnsi="Book Antiqua" w:cs="Times New Roman"/>
          <w:sz w:val="24"/>
          <w:szCs w:val="24"/>
        </w:rPr>
        <w:t xml:space="preserve">2 </w:t>
      </w:r>
      <w:r w:rsidR="009D7EB9" w:rsidRPr="00691394">
        <w:rPr>
          <w:rFonts w:ascii="Book Antiqua" w:hAnsi="Book Antiqua" w:cs="Times New Roman"/>
          <w:sz w:val="24"/>
          <w:szCs w:val="24"/>
        </w:rPr>
        <w:t xml:space="preserve">consecutive </w:t>
      </w:r>
      <w:r w:rsidRPr="00691394">
        <w:rPr>
          <w:rFonts w:ascii="Book Antiqua" w:hAnsi="Book Antiqua" w:cs="Times New Roman"/>
          <w:sz w:val="24"/>
          <w:szCs w:val="24"/>
        </w:rPr>
        <w:t xml:space="preserve">months, and </w:t>
      </w:r>
      <w:r w:rsidR="000F6ECD" w:rsidRPr="00691394">
        <w:rPr>
          <w:rFonts w:ascii="Book Antiqua" w:hAnsi="Book Antiqua" w:cs="Times New Roman"/>
          <w:sz w:val="24"/>
          <w:szCs w:val="24"/>
        </w:rPr>
        <w:t xml:space="preserve">who were </w:t>
      </w:r>
      <w:r w:rsidRPr="00691394">
        <w:rPr>
          <w:rFonts w:ascii="Book Antiqua" w:hAnsi="Book Antiqua" w:cs="Times New Roman"/>
          <w:sz w:val="24"/>
          <w:szCs w:val="24"/>
        </w:rPr>
        <w:t xml:space="preserve">diagnosed </w:t>
      </w:r>
      <w:r w:rsidR="009D7EB9" w:rsidRPr="00691394">
        <w:rPr>
          <w:rFonts w:ascii="Book Antiqua" w:hAnsi="Book Antiqua" w:cs="Times New Roman"/>
          <w:sz w:val="24"/>
          <w:szCs w:val="24"/>
        </w:rPr>
        <w:t>with</w:t>
      </w:r>
      <w:r w:rsidRPr="00691394">
        <w:rPr>
          <w:rFonts w:ascii="Book Antiqua" w:hAnsi="Book Antiqua" w:cs="Times New Roman"/>
          <w:sz w:val="24"/>
          <w:szCs w:val="24"/>
        </w:rPr>
        <w:t xml:space="preserve"> fatty liver using ultrasonography. Patients were excluded if they had serious liver diseases, </w:t>
      </w:r>
      <w:r w:rsidR="009D7EB9" w:rsidRPr="00691394">
        <w:rPr>
          <w:rFonts w:ascii="Book Antiqua" w:hAnsi="Book Antiqua" w:cs="Times New Roman"/>
          <w:sz w:val="24"/>
          <w:szCs w:val="24"/>
        </w:rPr>
        <w:t xml:space="preserve">were </w:t>
      </w:r>
      <w:r w:rsidRPr="00691394">
        <w:rPr>
          <w:rFonts w:ascii="Book Antiqua" w:hAnsi="Book Antiqua" w:cs="Times New Roman"/>
          <w:sz w:val="24"/>
          <w:szCs w:val="24"/>
        </w:rPr>
        <w:lastRenderedPageBreak/>
        <w:t>suspected</w:t>
      </w:r>
      <w:r w:rsidR="009D7EB9" w:rsidRPr="00691394">
        <w:rPr>
          <w:rFonts w:ascii="Book Antiqua" w:hAnsi="Book Antiqua" w:cs="Times New Roman"/>
          <w:sz w:val="24"/>
          <w:szCs w:val="24"/>
        </w:rPr>
        <w:t xml:space="preserve"> of</w:t>
      </w:r>
      <w:r w:rsidRPr="00691394">
        <w:rPr>
          <w:rFonts w:ascii="Book Antiqua" w:hAnsi="Book Antiqua" w:cs="Times New Roman"/>
          <w:sz w:val="24"/>
          <w:szCs w:val="24"/>
        </w:rPr>
        <w:t xml:space="preserve"> acute liver failure, viral hepatitis</w:t>
      </w:r>
      <w:r w:rsidR="009D7EB9" w:rsidRPr="00691394">
        <w:rPr>
          <w:rFonts w:ascii="Book Antiqua" w:hAnsi="Book Antiqua" w:cs="Times New Roman"/>
          <w:sz w:val="24"/>
          <w:szCs w:val="24"/>
        </w:rPr>
        <w:t>,</w:t>
      </w:r>
      <w:r w:rsidRPr="00691394">
        <w:rPr>
          <w:rFonts w:ascii="Book Antiqua" w:hAnsi="Book Antiqua" w:cs="Times New Roman"/>
          <w:sz w:val="24"/>
          <w:szCs w:val="24"/>
        </w:rPr>
        <w:t xml:space="preserve"> or other serious diseases including </w:t>
      </w:r>
      <w:r w:rsidR="009D7EB9" w:rsidRPr="00691394">
        <w:rPr>
          <w:rFonts w:ascii="Book Antiqua" w:hAnsi="Book Antiqua" w:cs="Times New Roman"/>
          <w:sz w:val="24"/>
          <w:szCs w:val="24"/>
        </w:rPr>
        <w:t>cardiac disease</w:t>
      </w:r>
      <w:r w:rsidRPr="00691394">
        <w:rPr>
          <w:rFonts w:ascii="Book Antiqua" w:hAnsi="Book Antiqua" w:cs="Times New Roman"/>
          <w:sz w:val="24"/>
          <w:szCs w:val="24"/>
        </w:rPr>
        <w:t xml:space="preserve">, renal dysfunction (serum creatinine &gt; 2.0 mg/dL), and bile duct cancer, or </w:t>
      </w:r>
      <w:r w:rsidR="000F6ECD" w:rsidRPr="00691394">
        <w:rPr>
          <w:rFonts w:ascii="Book Antiqua" w:hAnsi="Book Antiqua" w:cs="Times New Roman"/>
          <w:sz w:val="24"/>
          <w:szCs w:val="24"/>
        </w:rPr>
        <w:t xml:space="preserve">if they </w:t>
      </w:r>
      <w:r w:rsidRPr="00691394">
        <w:rPr>
          <w:rFonts w:ascii="Book Antiqua" w:hAnsi="Book Antiqua" w:cs="Times New Roman"/>
          <w:sz w:val="24"/>
          <w:szCs w:val="24"/>
        </w:rPr>
        <w:t>habitually consumed higher amount</w:t>
      </w:r>
      <w:r w:rsidR="00A955AD" w:rsidRPr="00691394">
        <w:rPr>
          <w:rFonts w:ascii="Book Antiqua" w:hAnsi="Book Antiqua" w:cs="Times New Roman"/>
          <w:sz w:val="24"/>
          <w:szCs w:val="24"/>
        </w:rPr>
        <w:t>s</w:t>
      </w:r>
      <w:r w:rsidRPr="00691394">
        <w:rPr>
          <w:rFonts w:ascii="Book Antiqua" w:hAnsi="Book Antiqua" w:cs="Times New Roman"/>
          <w:sz w:val="24"/>
          <w:szCs w:val="24"/>
        </w:rPr>
        <w:t xml:space="preserve"> of alcohol (more than 60 g of alcohol per day). Written informed consent </w:t>
      </w:r>
      <w:r w:rsidR="00A955AD" w:rsidRPr="00691394">
        <w:rPr>
          <w:rFonts w:ascii="Book Antiqua" w:hAnsi="Book Antiqua" w:cs="Times New Roman"/>
          <w:sz w:val="24"/>
          <w:szCs w:val="24"/>
        </w:rPr>
        <w:t>was</w:t>
      </w:r>
      <w:r w:rsidRPr="00691394">
        <w:rPr>
          <w:rFonts w:ascii="Book Antiqua" w:hAnsi="Book Antiqua" w:cs="Times New Roman"/>
          <w:sz w:val="24"/>
          <w:szCs w:val="24"/>
        </w:rPr>
        <w:t xml:space="preserve"> obtained from all participants.</w:t>
      </w:r>
    </w:p>
    <w:p w14:paraId="7C56D2EA" w14:textId="361D26CD" w:rsidR="00A71419" w:rsidRPr="00691394" w:rsidRDefault="00A71419"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r w:rsidRPr="00691394">
        <w:rPr>
          <w:rFonts w:ascii="Book Antiqua" w:hAnsi="Book Antiqua" w:cs="Times New Roman"/>
          <w:sz w:val="24"/>
          <w:szCs w:val="24"/>
        </w:rPr>
        <w:t xml:space="preserve">Randomization was performed in a 1:1 ratio using a random number table. Study treatment was randomly assigned and labeled with the participant numbers </w:t>
      </w:r>
      <w:r w:rsidR="000F6ECD" w:rsidRPr="00691394">
        <w:rPr>
          <w:rFonts w:ascii="Book Antiqua" w:hAnsi="Book Antiqua" w:cs="Times New Roman"/>
          <w:sz w:val="24"/>
          <w:szCs w:val="24"/>
        </w:rPr>
        <w:t>before</w:t>
      </w:r>
      <w:r w:rsidRPr="00691394">
        <w:rPr>
          <w:rFonts w:ascii="Book Antiqua" w:hAnsi="Book Antiqua" w:cs="Times New Roman"/>
          <w:sz w:val="24"/>
          <w:szCs w:val="24"/>
        </w:rPr>
        <w:t xml:space="preserve"> the study. Participants were numbered consecutively in the order in which they entered the study. They received </w:t>
      </w:r>
      <w:r w:rsidR="00E976A5" w:rsidRPr="00691394">
        <w:rPr>
          <w:rFonts w:ascii="Book Antiqua" w:hAnsi="Book Antiqua" w:cs="Times New Roman" w:hint="eastAsia"/>
          <w:sz w:val="24"/>
          <w:szCs w:val="24"/>
        </w:rPr>
        <w:t xml:space="preserve">either </w:t>
      </w:r>
      <w:r w:rsidRPr="00691394">
        <w:rPr>
          <w:rFonts w:ascii="Book Antiqua" w:hAnsi="Book Antiqua" w:cs="Times New Roman"/>
          <w:sz w:val="24"/>
          <w:szCs w:val="24"/>
        </w:rPr>
        <w:t xml:space="preserve">3 </w:t>
      </w:r>
      <w:r w:rsidR="00E976A5" w:rsidRPr="00691394">
        <w:rPr>
          <w:rFonts w:ascii="Book Antiqua" w:hAnsi="Book Antiqua" w:cs="Times New Roman" w:hint="eastAsia"/>
          <w:sz w:val="24"/>
          <w:szCs w:val="24"/>
        </w:rPr>
        <w:t xml:space="preserve">BS </w:t>
      </w:r>
      <w:r w:rsidRPr="00691394">
        <w:rPr>
          <w:rFonts w:ascii="Book Antiqua" w:hAnsi="Book Antiqua" w:cs="Times New Roman"/>
          <w:sz w:val="24"/>
          <w:szCs w:val="24"/>
        </w:rPr>
        <w:t xml:space="preserve">capsules </w:t>
      </w:r>
      <w:r w:rsidR="00E976A5" w:rsidRPr="00691394">
        <w:rPr>
          <w:rFonts w:ascii="Book Antiqua" w:hAnsi="Book Antiqua" w:cs="Times New Roman" w:hint="eastAsia"/>
          <w:sz w:val="24"/>
          <w:szCs w:val="24"/>
        </w:rPr>
        <w:t xml:space="preserve">containing </w:t>
      </w:r>
      <w:r w:rsidRPr="00691394">
        <w:rPr>
          <w:rFonts w:ascii="Book Antiqua" w:hAnsi="Book Antiqua" w:cs="Times New Roman"/>
          <w:sz w:val="24"/>
          <w:szCs w:val="24"/>
        </w:rPr>
        <w:t>30 mg of GR, the precursor of SF</w:t>
      </w:r>
      <w:r w:rsidR="0064017A" w:rsidRPr="00691394">
        <w:rPr>
          <w:rFonts w:ascii="Book Antiqua" w:hAnsi="Book Antiqua" w:cs="Times New Roman"/>
          <w:sz w:val="24"/>
          <w:szCs w:val="24"/>
        </w:rPr>
        <w:t>,</w:t>
      </w:r>
      <w:r w:rsidRPr="00691394">
        <w:rPr>
          <w:rFonts w:ascii="Book Antiqua" w:hAnsi="Book Antiqua" w:cs="Times New Roman"/>
          <w:sz w:val="24"/>
          <w:szCs w:val="24"/>
        </w:rPr>
        <w:t xml:space="preserve"> or </w:t>
      </w:r>
      <w:r w:rsidR="00D71C86" w:rsidRPr="00691394">
        <w:rPr>
          <w:rFonts w:ascii="Book Antiqua" w:hAnsi="Book Antiqua" w:cs="Times New Roman"/>
          <w:sz w:val="24"/>
          <w:szCs w:val="24"/>
        </w:rPr>
        <w:t xml:space="preserve">the </w:t>
      </w:r>
      <w:r w:rsidR="00BB00ED" w:rsidRPr="00691394">
        <w:rPr>
          <w:rFonts w:ascii="Book Antiqua" w:hAnsi="Book Antiqua" w:cs="Times New Roman"/>
          <w:sz w:val="24"/>
          <w:szCs w:val="24"/>
        </w:rPr>
        <w:t xml:space="preserve">placebo </w:t>
      </w:r>
      <w:r w:rsidRPr="00691394">
        <w:rPr>
          <w:rFonts w:ascii="Book Antiqua" w:hAnsi="Book Antiqua" w:cs="Times New Roman"/>
          <w:sz w:val="24"/>
          <w:szCs w:val="24"/>
        </w:rPr>
        <w:t xml:space="preserve">for 2 mo. The participants as well as investigators were blinded to the treatment until the study completion. </w:t>
      </w:r>
    </w:p>
    <w:p w14:paraId="29E65A16" w14:textId="109EBA93" w:rsidR="00A71419" w:rsidRPr="00691394" w:rsidRDefault="00A71419"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r w:rsidRPr="00691394">
        <w:rPr>
          <w:rFonts w:ascii="Book Antiqua" w:hAnsi="Book Antiqua" w:cs="Times New Roman"/>
          <w:sz w:val="24"/>
          <w:szCs w:val="24"/>
        </w:rPr>
        <w:t xml:space="preserve">Primary outcome measures were decreased </w:t>
      </w:r>
      <w:r w:rsidR="00833EB6" w:rsidRPr="00691394">
        <w:rPr>
          <w:rFonts w:ascii="Book Antiqua" w:hAnsi="Book Antiqua" w:cs="Times New Roman" w:hint="eastAsia"/>
          <w:sz w:val="24"/>
          <w:szCs w:val="24"/>
        </w:rPr>
        <w:t>levels</w:t>
      </w:r>
      <w:r w:rsidR="00833EB6" w:rsidRPr="00691394">
        <w:rPr>
          <w:rFonts w:ascii="Book Antiqua" w:hAnsi="Book Antiqua" w:cs="Times New Roman"/>
          <w:sz w:val="24"/>
          <w:szCs w:val="24"/>
        </w:rPr>
        <w:t xml:space="preserve"> </w:t>
      </w:r>
      <w:r w:rsidRPr="00691394">
        <w:rPr>
          <w:rFonts w:ascii="Book Antiqua" w:hAnsi="Book Antiqua" w:cs="Times New Roman"/>
          <w:sz w:val="24"/>
          <w:szCs w:val="24"/>
        </w:rPr>
        <w:t xml:space="preserve">of serum ALT, AST, and </w:t>
      </w:r>
      <w:r w:rsidR="003E363B" w:rsidRPr="00691394">
        <w:rPr>
          <w:rFonts w:ascii="Book Antiqua" w:eastAsia="MS PGothic" w:hAnsi="Book Antiqua" w:cs="Times New Roman"/>
          <w:sz w:val="24"/>
          <w:szCs w:val="24"/>
        </w:rPr>
        <w:t>γ</w:t>
      </w:r>
      <w:r w:rsidRPr="00691394">
        <w:rPr>
          <w:rFonts w:ascii="Book Antiqua" w:eastAsia="MS PGothic" w:hAnsi="Book Antiqua" w:cs="Times New Roman"/>
          <w:sz w:val="24"/>
          <w:szCs w:val="24"/>
        </w:rPr>
        <w:t>-GTP. Se</w:t>
      </w:r>
      <w:r w:rsidRPr="00691394">
        <w:rPr>
          <w:rFonts w:ascii="Book Antiqua" w:hAnsi="Book Antiqua" w:cs="Times New Roman"/>
          <w:sz w:val="24"/>
          <w:szCs w:val="24"/>
        </w:rPr>
        <w:t xml:space="preserve">condary outcome measures were improvement of </w:t>
      </w:r>
      <w:r w:rsidR="005B3C79" w:rsidRPr="00691394">
        <w:rPr>
          <w:rFonts w:ascii="Book Antiqua" w:hAnsi="Book Antiqua" w:cs="Times New Roman"/>
          <w:sz w:val="24"/>
          <w:szCs w:val="24"/>
        </w:rPr>
        <w:t xml:space="preserve">the following </w:t>
      </w:r>
      <w:r w:rsidRPr="00691394">
        <w:rPr>
          <w:rFonts w:ascii="Book Antiqua" w:hAnsi="Book Antiqua" w:cs="Times New Roman"/>
          <w:sz w:val="24"/>
          <w:szCs w:val="24"/>
        </w:rPr>
        <w:t>physical parameters: body weight, body mass index</w:t>
      </w:r>
      <w:r w:rsidR="00620C5E" w:rsidRPr="00691394">
        <w:rPr>
          <w:rFonts w:ascii="Book Antiqua" w:hAnsi="Book Antiqua" w:cs="Times New Roman"/>
          <w:sz w:val="24"/>
          <w:szCs w:val="24"/>
        </w:rPr>
        <w:t xml:space="preserve"> (BMI)</w:t>
      </w:r>
      <w:r w:rsidRPr="00691394">
        <w:rPr>
          <w:rFonts w:ascii="Book Antiqua" w:hAnsi="Book Antiqua" w:cs="Times New Roman"/>
          <w:sz w:val="24"/>
          <w:szCs w:val="24"/>
        </w:rPr>
        <w:t xml:space="preserve">, </w:t>
      </w:r>
      <w:r w:rsidR="00E31ACE" w:rsidRPr="00691394">
        <w:rPr>
          <w:rFonts w:ascii="Book Antiqua" w:hAnsi="Book Antiqua" w:cs="Times New Roman"/>
          <w:sz w:val="24"/>
          <w:szCs w:val="24"/>
        </w:rPr>
        <w:t xml:space="preserve">and </w:t>
      </w:r>
      <w:r w:rsidRPr="00691394">
        <w:rPr>
          <w:rFonts w:ascii="Book Antiqua" w:hAnsi="Book Antiqua" w:cs="Times New Roman"/>
          <w:sz w:val="24"/>
          <w:szCs w:val="24"/>
        </w:rPr>
        <w:t xml:space="preserve">waist </w:t>
      </w:r>
      <w:r w:rsidR="00202FD3" w:rsidRPr="00691394">
        <w:rPr>
          <w:rFonts w:ascii="Book Antiqua" w:hAnsi="Book Antiqua" w:cs="Times New Roman"/>
          <w:sz w:val="24"/>
          <w:szCs w:val="24"/>
        </w:rPr>
        <w:t>circumf</w:t>
      </w:r>
      <w:r w:rsidR="00882EC0" w:rsidRPr="00691394">
        <w:rPr>
          <w:rFonts w:ascii="Book Antiqua" w:hAnsi="Book Antiqua" w:cs="Times New Roman"/>
          <w:sz w:val="24"/>
          <w:szCs w:val="24"/>
        </w:rPr>
        <w:t>erence</w:t>
      </w:r>
      <w:r w:rsidR="005B3C79" w:rsidRPr="00691394">
        <w:rPr>
          <w:rFonts w:ascii="Book Antiqua" w:hAnsi="Book Antiqua" w:cs="Times New Roman"/>
          <w:sz w:val="24"/>
          <w:szCs w:val="24"/>
        </w:rPr>
        <w:t>;</w:t>
      </w:r>
      <w:r w:rsidRPr="00691394">
        <w:rPr>
          <w:rFonts w:ascii="Book Antiqua" w:hAnsi="Book Antiqua" w:cs="Times New Roman"/>
          <w:sz w:val="24"/>
          <w:szCs w:val="24"/>
        </w:rPr>
        <w:t xml:space="preserve"> blood biochemical </w:t>
      </w:r>
      <w:r w:rsidR="003D47A1" w:rsidRPr="00691394">
        <w:rPr>
          <w:rFonts w:ascii="Book Antiqua" w:hAnsi="Book Antiqua" w:cs="Times New Roman" w:hint="eastAsia"/>
          <w:sz w:val="24"/>
          <w:szCs w:val="24"/>
        </w:rPr>
        <w:t>markers</w:t>
      </w:r>
      <w:r w:rsidRPr="00691394">
        <w:rPr>
          <w:rFonts w:ascii="Book Antiqua" w:hAnsi="Book Antiqua" w:cs="Times New Roman"/>
          <w:sz w:val="24"/>
          <w:szCs w:val="24"/>
        </w:rPr>
        <w:t>: albumin, total bilirubin</w:t>
      </w:r>
      <w:r w:rsidR="002D7CC5" w:rsidRPr="00691394">
        <w:rPr>
          <w:rFonts w:ascii="Book Antiqua" w:hAnsi="Book Antiqua" w:cs="Times New Roman" w:hint="eastAsia"/>
          <w:sz w:val="24"/>
          <w:szCs w:val="24"/>
        </w:rPr>
        <w:t xml:space="preserve"> (TB)</w:t>
      </w:r>
      <w:r w:rsidRPr="00691394">
        <w:rPr>
          <w:rFonts w:ascii="Book Antiqua" w:hAnsi="Book Antiqua" w:cs="Times New Roman"/>
          <w:sz w:val="24"/>
          <w:szCs w:val="24"/>
        </w:rPr>
        <w:t>, alkali phosphatase (ALP), choline esterase (ChE), ferritin, urinary acid (UA), triglyceride (TG), total-</w:t>
      </w:r>
      <w:r w:rsidR="005B3C79" w:rsidRPr="00691394">
        <w:rPr>
          <w:rFonts w:ascii="Book Antiqua" w:hAnsi="Book Antiqua" w:cs="Times New Roman"/>
          <w:sz w:val="24"/>
          <w:szCs w:val="24"/>
        </w:rPr>
        <w:t>cholesterol</w:t>
      </w:r>
      <w:r w:rsidRPr="00691394">
        <w:rPr>
          <w:rFonts w:ascii="Book Antiqua" w:hAnsi="Book Antiqua" w:cs="Times New Roman"/>
          <w:sz w:val="24"/>
          <w:szCs w:val="24"/>
        </w:rPr>
        <w:t xml:space="preserve">, </w:t>
      </w:r>
      <w:r w:rsidR="00EA6283" w:rsidRPr="00691394">
        <w:rPr>
          <w:rFonts w:ascii="Book Antiqua" w:hAnsi="Book Antiqua" w:cs="Times New Roman"/>
          <w:sz w:val="24"/>
          <w:szCs w:val="24"/>
        </w:rPr>
        <w:t xml:space="preserve">high-density lipoprotein </w:t>
      </w:r>
      <w:r w:rsidR="00EA6283" w:rsidRPr="00691394">
        <w:rPr>
          <w:rFonts w:ascii="Book Antiqua" w:hAnsi="Book Antiqua" w:cs="Times New Roman" w:hint="eastAsia"/>
          <w:sz w:val="24"/>
          <w:szCs w:val="24"/>
        </w:rPr>
        <w:t>(</w:t>
      </w:r>
      <w:r w:rsidRPr="00691394">
        <w:rPr>
          <w:rFonts w:ascii="Book Antiqua" w:hAnsi="Book Antiqua" w:cs="Times New Roman"/>
          <w:sz w:val="24"/>
          <w:szCs w:val="24"/>
        </w:rPr>
        <w:t>HDL</w:t>
      </w:r>
      <w:r w:rsidR="00EA6283" w:rsidRPr="00691394">
        <w:rPr>
          <w:rFonts w:ascii="Book Antiqua" w:hAnsi="Book Antiqua" w:cs="Times New Roman" w:hint="eastAsia"/>
          <w:sz w:val="24"/>
          <w:szCs w:val="24"/>
        </w:rPr>
        <w:t>)</w:t>
      </w:r>
      <w:r w:rsidRPr="00691394">
        <w:rPr>
          <w:rFonts w:ascii="Book Antiqua" w:hAnsi="Book Antiqua" w:cs="Times New Roman"/>
          <w:sz w:val="24"/>
          <w:szCs w:val="24"/>
        </w:rPr>
        <w:t>-</w:t>
      </w:r>
      <w:r w:rsidR="005B3C79" w:rsidRPr="00691394">
        <w:rPr>
          <w:rFonts w:ascii="Book Antiqua" w:hAnsi="Book Antiqua" w:cs="Times New Roman"/>
          <w:sz w:val="24"/>
          <w:szCs w:val="24"/>
        </w:rPr>
        <w:t>cholesterol,</w:t>
      </w:r>
      <w:r w:rsidRPr="00691394">
        <w:rPr>
          <w:rFonts w:ascii="Book Antiqua" w:hAnsi="Book Antiqua" w:cs="Times New Roman"/>
          <w:sz w:val="24"/>
          <w:szCs w:val="24"/>
        </w:rPr>
        <w:t xml:space="preserve"> and </w:t>
      </w:r>
      <w:r w:rsidR="00EA6283" w:rsidRPr="00691394">
        <w:rPr>
          <w:rFonts w:ascii="Book Antiqua" w:hAnsi="Book Antiqua" w:cs="Times New Roman" w:hint="eastAsia"/>
          <w:sz w:val="24"/>
          <w:szCs w:val="24"/>
        </w:rPr>
        <w:t>low</w:t>
      </w:r>
      <w:r w:rsidR="00EA6283" w:rsidRPr="00691394">
        <w:rPr>
          <w:rFonts w:ascii="Book Antiqua" w:hAnsi="Book Antiqua" w:cs="Times New Roman"/>
          <w:sz w:val="24"/>
          <w:szCs w:val="24"/>
        </w:rPr>
        <w:t xml:space="preserve">-density lipoprotein </w:t>
      </w:r>
      <w:r w:rsidR="00EA6283" w:rsidRPr="00691394">
        <w:rPr>
          <w:rFonts w:ascii="Book Antiqua" w:hAnsi="Book Antiqua" w:cs="Times New Roman" w:hint="eastAsia"/>
          <w:sz w:val="24"/>
          <w:szCs w:val="24"/>
        </w:rPr>
        <w:t>(</w:t>
      </w:r>
      <w:r w:rsidRPr="00691394">
        <w:rPr>
          <w:rFonts w:ascii="Book Antiqua" w:hAnsi="Book Antiqua" w:cs="Times New Roman"/>
          <w:sz w:val="24"/>
          <w:szCs w:val="24"/>
        </w:rPr>
        <w:t>LDL</w:t>
      </w:r>
      <w:r w:rsidR="00EA6283" w:rsidRPr="00691394">
        <w:rPr>
          <w:rFonts w:ascii="Book Antiqua" w:hAnsi="Book Antiqua" w:cs="Times New Roman" w:hint="eastAsia"/>
          <w:sz w:val="24"/>
          <w:szCs w:val="24"/>
        </w:rPr>
        <w:t>)</w:t>
      </w:r>
      <w:r w:rsidRPr="00691394">
        <w:rPr>
          <w:rFonts w:ascii="Book Antiqua" w:hAnsi="Book Antiqua" w:cs="Times New Roman"/>
          <w:sz w:val="24"/>
          <w:szCs w:val="24"/>
        </w:rPr>
        <w:t>-cholesterol, fasting blood sugar (FBS), hemoglobin A1c (HbA1c), high</w:t>
      </w:r>
      <w:r w:rsidR="00CB0CAB" w:rsidRPr="00691394">
        <w:rPr>
          <w:rFonts w:ascii="Book Antiqua" w:hAnsi="Book Antiqua" w:cs="Times New Roman"/>
          <w:sz w:val="24"/>
          <w:szCs w:val="24"/>
        </w:rPr>
        <w:t>-</w:t>
      </w:r>
      <w:r w:rsidRPr="00691394">
        <w:rPr>
          <w:rFonts w:ascii="Book Antiqua" w:hAnsi="Book Antiqua" w:cs="Times New Roman"/>
          <w:sz w:val="24"/>
          <w:szCs w:val="24"/>
        </w:rPr>
        <w:t>sensitiv</w:t>
      </w:r>
      <w:r w:rsidR="00CB0CAB" w:rsidRPr="00691394">
        <w:rPr>
          <w:rFonts w:ascii="Book Antiqua" w:hAnsi="Book Antiqua" w:cs="Times New Roman"/>
          <w:sz w:val="24"/>
          <w:szCs w:val="24"/>
        </w:rPr>
        <w:t>ity</w:t>
      </w:r>
      <w:r w:rsidRPr="00691394">
        <w:rPr>
          <w:rFonts w:ascii="Book Antiqua" w:hAnsi="Book Antiqua" w:cs="Times New Roman"/>
          <w:sz w:val="24"/>
          <w:szCs w:val="24"/>
        </w:rPr>
        <w:t xml:space="preserve"> C-reactive protein (hs-CRP), serum adipokines </w:t>
      </w:r>
      <w:r w:rsidR="00F62FB5" w:rsidRPr="00691394">
        <w:rPr>
          <w:rFonts w:ascii="Book Antiqua" w:hAnsi="Book Antiqua" w:cs="Times New Roman"/>
          <w:sz w:val="24"/>
          <w:szCs w:val="24"/>
        </w:rPr>
        <w:t>(</w:t>
      </w:r>
      <w:r w:rsidRPr="00691394">
        <w:rPr>
          <w:rFonts w:ascii="Book Antiqua" w:hAnsi="Book Antiqua" w:cs="Times New Roman"/>
          <w:sz w:val="24"/>
          <w:szCs w:val="24"/>
        </w:rPr>
        <w:t>leptin and adiponectin</w:t>
      </w:r>
      <w:r w:rsidR="00F62FB5" w:rsidRPr="00691394">
        <w:rPr>
          <w:rFonts w:ascii="Book Antiqua" w:hAnsi="Book Antiqua" w:cs="Times New Roman"/>
          <w:sz w:val="24"/>
          <w:szCs w:val="24"/>
        </w:rPr>
        <w:t>)</w:t>
      </w:r>
      <w:r w:rsidRPr="00691394">
        <w:rPr>
          <w:rFonts w:ascii="Book Antiqua" w:hAnsi="Book Antiqua" w:cs="Times New Roman"/>
          <w:sz w:val="24"/>
          <w:szCs w:val="24"/>
        </w:rPr>
        <w:t>, urinary oxidative marker 8-hydroxydeoxyguanosine (8-OHdG)</w:t>
      </w:r>
      <w:r w:rsidR="00F62FB5" w:rsidRPr="00691394">
        <w:rPr>
          <w:rFonts w:ascii="Book Antiqua" w:hAnsi="Book Antiqua" w:cs="Times New Roman"/>
          <w:sz w:val="24"/>
          <w:szCs w:val="24"/>
        </w:rPr>
        <w:t>;</w:t>
      </w:r>
      <w:r w:rsidRPr="00691394">
        <w:rPr>
          <w:rFonts w:ascii="Book Antiqua" w:hAnsi="Book Antiqua" w:cs="Times New Roman"/>
          <w:sz w:val="24"/>
          <w:szCs w:val="24"/>
        </w:rPr>
        <w:t xml:space="preserve"> and diagnosis of fatty liver </w:t>
      </w:r>
      <w:r w:rsidR="00F62FB5" w:rsidRPr="00691394">
        <w:rPr>
          <w:rFonts w:ascii="Book Antiqua" w:hAnsi="Book Antiqua" w:cs="Times New Roman"/>
          <w:sz w:val="24"/>
          <w:szCs w:val="24"/>
        </w:rPr>
        <w:t>on ultrasonography</w:t>
      </w:r>
      <w:r w:rsidRPr="00691394">
        <w:rPr>
          <w:rFonts w:ascii="Book Antiqua" w:hAnsi="Book Antiqua" w:cs="Times New Roman"/>
          <w:sz w:val="24"/>
          <w:szCs w:val="24"/>
        </w:rPr>
        <w:t>.</w:t>
      </w:r>
    </w:p>
    <w:p w14:paraId="051ADA3C" w14:textId="77777777" w:rsidR="00A71419" w:rsidRPr="00691394" w:rsidRDefault="00A71419"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7232D3E9" w14:textId="0F8F07E7" w:rsidR="00E35521" w:rsidRPr="00691394" w:rsidRDefault="008C6D89"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b/>
          <w:i/>
          <w:sz w:val="24"/>
          <w:szCs w:val="24"/>
        </w:rPr>
        <w:t>Experimental p</w:t>
      </w:r>
      <w:r w:rsidR="001C3044" w:rsidRPr="00691394">
        <w:rPr>
          <w:rFonts w:ascii="Book Antiqua" w:hAnsi="Book Antiqua" w:cs="Times New Roman"/>
          <w:b/>
          <w:i/>
          <w:sz w:val="24"/>
          <w:szCs w:val="24"/>
        </w:rPr>
        <w:t>rotocol</w:t>
      </w:r>
      <w:r w:rsidRPr="00691394">
        <w:rPr>
          <w:rFonts w:ascii="Book Antiqua" w:hAnsi="Book Antiqua" w:cs="Times New Roman"/>
          <w:b/>
          <w:i/>
          <w:sz w:val="24"/>
          <w:szCs w:val="24"/>
        </w:rPr>
        <w:t>s</w:t>
      </w:r>
      <w:r w:rsidR="001C3044" w:rsidRPr="00691394">
        <w:rPr>
          <w:rFonts w:ascii="Book Antiqua" w:hAnsi="Book Antiqua" w:cs="Times New Roman"/>
          <w:b/>
          <w:i/>
          <w:sz w:val="24"/>
          <w:szCs w:val="24"/>
        </w:rPr>
        <w:t xml:space="preserve"> </w:t>
      </w:r>
      <w:r w:rsidRPr="00691394">
        <w:rPr>
          <w:rFonts w:ascii="Book Antiqua" w:hAnsi="Book Antiqua" w:cs="Times New Roman"/>
          <w:b/>
          <w:i/>
          <w:sz w:val="24"/>
          <w:szCs w:val="24"/>
        </w:rPr>
        <w:t xml:space="preserve">for </w:t>
      </w:r>
      <w:r w:rsidR="001C3044" w:rsidRPr="00691394">
        <w:rPr>
          <w:rFonts w:ascii="Book Antiqua" w:hAnsi="Book Antiqua" w:cs="Times New Roman"/>
          <w:b/>
          <w:i/>
          <w:sz w:val="24"/>
          <w:szCs w:val="24"/>
        </w:rPr>
        <w:t xml:space="preserve">animal </w:t>
      </w:r>
      <w:r w:rsidRPr="00691394">
        <w:rPr>
          <w:rFonts w:ascii="Book Antiqua" w:hAnsi="Book Antiqua" w:cs="Times New Roman"/>
          <w:b/>
          <w:i/>
          <w:sz w:val="24"/>
          <w:szCs w:val="24"/>
        </w:rPr>
        <w:t>models</w:t>
      </w:r>
    </w:p>
    <w:p w14:paraId="22F8809E" w14:textId="7A359071" w:rsidR="00E35521" w:rsidRPr="00691394" w:rsidRDefault="00ED7CBD"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A</w:t>
      </w:r>
      <w:r w:rsidR="00E35521" w:rsidRPr="00691394">
        <w:rPr>
          <w:rFonts w:ascii="Book Antiqua" w:hAnsi="Book Antiqua" w:cs="Times New Roman"/>
          <w:sz w:val="24"/>
          <w:szCs w:val="24"/>
        </w:rPr>
        <w:t>nimal experiment</w:t>
      </w:r>
      <w:r w:rsidR="0063225A" w:rsidRPr="00691394">
        <w:rPr>
          <w:rFonts w:ascii="Book Antiqua" w:hAnsi="Book Antiqua" w:cs="Times New Roman"/>
          <w:sz w:val="24"/>
          <w:szCs w:val="24"/>
        </w:rPr>
        <w:t>s</w:t>
      </w:r>
      <w:r w:rsidR="00E35521" w:rsidRPr="00691394">
        <w:rPr>
          <w:rFonts w:ascii="Book Antiqua" w:hAnsi="Book Antiqua" w:cs="Times New Roman"/>
          <w:sz w:val="24"/>
          <w:szCs w:val="24"/>
        </w:rPr>
        <w:t xml:space="preserve"> </w:t>
      </w:r>
      <w:r w:rsidR="0063225A" w:rsidRPr="00691394">
        <w:rPr>
          <w:rFonts w:ascii="Book Antiqua" w:hAnsi="Book Antiqua" w:cs="Times New Roman"/>
          <w:sz w:val="24"/>
          <w:szCs w:val="24"/>
        </w:rPr>
        <w:t xml:space="preserve">were </w:t>
      </w:r>
      <w:r w:rsidR="00E35521" w:rsidRPr="00691394">
        <w:rPr>
          <w:rFonts w:ascii="Book Antiqua" w:hAnsi="Book Antiqua" w:cs="Times New Roman"/>
          <w:sz w:val="24"/>
          <w:szCs w:val="24"/>
        </w:rPr>
        <w:t xml:space="preserve">approved by the Animal Care and Use Committee of Kagome Co., Ltd. in accordance with the guidelines established by the Japanese Society of Nutrition and Food Science (Law and Notification 6 of the Japanese Government). </w:t>
      </w:r>
      <w:r w:rsidR="00380A54" w:rsidRPr="00691394">
        <w:rPr>
          <w:rFonts w:ascii="Book Antiqua" w:hAnsi="Book Antiqua" w:cs="Times New Roman"/>
          <w:sz w:val="24"/>
          <w:szCs w:val="24"/>
        </w:rPr>
        <w:t xml:space="preserve">The animal experiment was designed to minimize pain or </w:t>
      </w:r>
      <w:r w:rsidR="00380A54" w:rsidRPr="00691394">
        <w:rPr>
          <w:rFonts w:ascii="Book Antiqua" w:hAnsi="Book Antiqua" w:cs="Times New Roman"/>
          <w:sz w:val="24"/>
          <w:szCs w:val="24"/>
        </w:rPr>
        <w:lastRenderedPageBreak/>
        <w:t>discomfort to the animals.</w:t>
      </w:r>
    </w:p>
    <w:p w14:paraId="326AE153" w14:textId="6FC0F8C4" w:rsidR="009A548F" w:rsidRPr="00691394" w:rsidRDefault="00E3552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     Male Sprague Dawley rats (7</w:t>
      </w:r>
      <w:r w:rsidR="00C66A6C">
        <w:rPr>
          <w:rFonts w:ascii="Book Antiqua" w:eastAsia="SimSun" w:hAnsi="Book Antiqua" w:cs="Times New Roman" w:hint="eastAsia"/>
          <w:sz w:val="24"/>
          <w:szCs w:val="24"/>
          <w:lang w:eastAsia="zh-CN"/>
        </w:rPr>
        <w:t>-</w:t>
      </w:r>
      <w:r w:rsidRPr="00691394">
        <w:rPr>
          <w:rFonts w:ascii="Book Antiqua" w:hAnsi="Book Antiqua" w:cs="Times New Roman"/>
          <w:sz w:val="24"/>
          <w:szCs w:val="24"/>
        </w:rPr>
        <w:t>w</w:t>
      </w:r>
      <w:r w:rsidR="00C66A6C">
        <w:rPr>
          <w:rFonts w:ascii="Book Antiqua" w:hAnsi="Book Antiqua" w:cs="Times New Roman"/>
          <w:sz w:val="24"/>
          <w:szCs w:val="24"/>
        </w:rPr>
        <w:t>k</w:t>
      </w:r>
      <w:r w:rsidR="00C66A6C">
        <w:rPr>
          <w:rFonts w:ascii="Book Antiqua" w:eastAsia="SimSun" w:hAnsi="Book Antiqua" w:cs="Times New Roman" w:hint="eastAsia"/>
          <w:sz w:val="24"/>
          <w:szCs w:val="24"/>
          <w:lang w:eastAsia="zh-CN"/>
        </w:rPr>
        <w:t>-</w:t>
      </w:r>
      <w:r w:rsidR="009A548F" w:rsidRPr="00691394">
        <w:rPr>
          <w:rFonts w:ascii="Book Antiqua" w:hAnsi="Book Antiqua" w:cs="Times New Roman"/>
          <w:sz w:val="24"/>
          <w:szCs w:val="24"/>
        </w:rPr>
        <w:t>old</w:t>
      </w:r>
      <w:r w:rsidRPr="00691394">
        <w:rPr>
          <w:rFonts w:ascii="Book Antiqua" w:hAnsi="Book Antiqua" w:cs="Times New Roman"/>
          <w:sz w:val="24"/>
          <w:szCs w:val="24"/>
        </w:rPr>
        <w:t>) were acclimatized on a</w:t>
      </w:r>
      <w:r w:rsidR="008B6DC8" w:rsidRPr="00691394">
        <w:rPr>
          <w:rFonts w:ascii="Book Antiqua" w:hAnsi="Book Antiqua" w:cs="Times New Roman"/>
          <w:sz w:val="24"/>
          <w:szCs w:val="24"/>
        </w:rPr>
        <w:t>n</w:t>
      </w:r>
      <w:r w:rsidRPr="00691394">
        <w:rPr>
          <w:rFonts w:ascii="Book Antiqua" w:hAnsi="Book Antiqua" w:cs="Times New Roman"/>
          <w:sz w:val="24"/>
          <w:szCs w:val="24"/>
        </w:rPr>
        <w:t xml:space="preserve"> AIN-76 diet </w:t>
      </w:r>
      <w:r w:rsidR="00900CD7" w:rsidRPr="00691394">
        <w:rPr>
          <w:rFonts w:ascii="Book Antiqua" w:hAnsi="Book Antiqua" w:cs="Times New Roman"/>
          <w:sz w:val="24"/>
          <w:szCs w:val="24"/>
        </w:rPr>
        <w:t xml:space="preserve">(CLEA Japan, Tokyo, Japan) </w:t>
      </w:r>
      <w:r w:rsidRPr="00691394">
        <w:rPr>
          <w:rFonts w:ascii="Book Antiqua" w:hAnsi="Book Antiqua" w:cs="Times New Roman"/>
          <w:sz w:val="24"/>
          <w:szCs w:val="24"/>
        </w:rPr>
        <w:t xml:space="preserve">in individual stainless </w:t>
      </w:r>
      <w:r w:rsidR="0063225A" w:rsidRPr="00691394">
        <w:rPr>
          <w:rFonts w:ascii="Book Antiqua" w:hAnsi="Book Antiqua" w:cs="Times New Roman"/>
          <w:sz w:val="24"/>
          <w:szCs w:val="24"/>
        </w:rPr>
        <w:t xml:space="preserve">steel </w:t>
      </w:r>
      <w:r w:rsidRPr="00691394">
        <w:rPr>
          <w:rFonts w:ascii="Book Antiqua" w:hAnsi="Book Antiqua" w:cs="Times New Roman"/>
          <w:sz w:val="24"/>
          <w:szCs w:val="24"/>
        </w:rPr>
        <w:t xml:space="preserve">cages </w:t>
      </w:r>
      <w:r w:rsidR="002C5FE4" w:rsidRPr="00691394">
        <w:rPr>
          <w:rFonts w:ascii="Book Antiqua" w:hAnsi="Book Antiqua" w:cs="Times New Roman"/>
          <w:sz w:val="24"/>
          <w:szCs w:val="24"/>
        </w:rPr>
        <w:t xml:space="preserve">in a room </w:t>
      </w:r>
      <w:r w:rsidR="00B07EB7" w:rsidRPr="00691394">
        <w:rPr>
          <w:rFonts w:ascii="Book Antiqua" w:hAnsi="Book Antiqua" w:cs="Times New Roman"/>
          <w:sz w:val="24"/>
          <w:szCs w:val="24"/>
        </w:rPr>
        <w:t>maintained at 20 ± 2</w:t>
      </w:r>
      <w:r w:rsidR="00C66A6C">
        <w:rPr>
          <w:rFonts w:ascii="Book Antiqua" w:eastAsia="SimSun" w:hAnsi="Book Antiqua" w:cs="Times New Roman" w:hint="eastAsia"/>
          <w:sz w:val="24"/>
          <w:szCs w:val="24"/>
          <w:lang w:eastAsia="zh-CN"/>
        </w:rPr>
        <w:t xml:space="preserve"> </w:t>
      </w:r>
      <w:r w:rsidR="00B07EB7" w:rsidRPr="00691394">
        <w:rPr>
          <w:rFonts w:ascii="Book Antiqua" w:hAnsi="Book Antiqua" w:cs="Times New Roman"/>
          <w:sz w:val="24"/>
          <w:szCs w:val="24"/>
        </w:rPr>
        <w:t>°C, and a relative humidity of 65</w:t>
      </w:r>
      <w:r w:rsidR="00C66A6C">
        <w:rPr>
          <w:rFonts w:ascii="Book Antiqua" w:eastAsia="SimSun" w:hAnsi="Book Antiqua" w:cs="Times New Roman" w:hint="eastAsia"/>
          <w:sz w:val="24"/>
          <w:szCs w:val="24"/>
          <w:lang w:eastAsia="zh-CN"/>
        </w:rPr>
        <w:t xml:space="preserve">% </w:t>
      </w:r>
      <w:r w:rsidR="00B07EB7" w:rsidRPr="00691394">
        <w:rPr>
          <w:rFonts w:ascii="Book Antiqua" w:hAnsi="Book Antiqua" w:cs="Times New Roman"/>
          <w:sz w:val="24"/>
          <w:szCs w:val="24"/>
        </w:rPr>
        <w:t>± 6%, with a 12/12-h light cycle.</w:t>
      </w:r>
      <w:r w:rsidRPr="00691394">
        <w:rPr>
          <w:rFonts w:ascii="Book Antiqua" w:hAnsi="Book Antiqua" w:cs="Times New Roman"/>
          <w:sz w:val="24"/>
          <w:szCs w:val="24"/>
        </w:rPr>
        <w:t xml:space="preserve"> </w:t>
      </w:r>
      <w:r w:rsidR="008B6DC8" w:rsidRPr="00691394">
        <w:rPr>
          <w:rFonts w:ascii="Book Antiqua" w:hAnsi="Book Antiqua" w:cs="Times New Roman"/>
          <w:sz w:val="24"/>
          <w:szCs w:val="24"/>
        </w:rPr>
        <w:t xml:space="preserve">Rats were </w:t>
      </w:r>
      <w:r w:rsidR="00B07EB7" w:rsidRPr="00691394">
        <w:rPr>
          <w:rFonts w:ascii="Book Antiqua" w:hAnsi="Book Antiqua" w:cs="Times New Roman"/>
          <w:sz w:val="24"/>
          <w:szCs w:val="24"/>
        </w:rPr>
        <w:t xml:space="preserve">divided into </w:t>
      </w:r>
      <w:r w:rsidR="008B6DC8" w:rsidRPr="00691394">
        <w:rPr>
          <w:rFonts w:ascii="Book Antiqua" w:hAnsi="Book Antiqua" w:cs="Times New Roman"/>
          <w:sz w:val="24"/>
          <w:szCs w:val="24"/>
        </w:rPr>
        <w:t>five groups</w:t>
      </w:r>
      <w:r w:rsidR="00124A65" w:rsidRPr="00691394">
        <w:rPr>
          <w:rFonts w:ascii="Book Antiqua" w:hAnsi="Book Antiqua" w:cs="Times New Roman"/>
          <w:sz w:val="24"/>
          <w:szCs w:val="24"/>
        </w:rPr>
        <w:t>:</w:t>
      </w:r>
      <w:r w:rsidR="008B6DC8" w:rsidRPr="00691394">
        <w:rPr>
          <w:rFonts w:ascii="Book Antiqua" w:hAnsi="Book Antiqua" w:cs="Times New Roman"/>
          <w:sz w:val="24"/>
          <w:szCs w:val="24"/>
        </w:rPr>
        <w:t xml:space="preserve"> sham, control, BS-low, BS-middle, and BS-high groups (</w:t>
      </w:r>
      <w:r w:rsidR="003609E2" w:rsidRPr="00691394">
        <w:rPr>
          <w:rFonts w:ascii="Book Antiqua" w:hAnsi="Book Antiqua" w:cs="Times New Roman"/>
          <w:sz w:val="24"/>
          <w:szCs w:val="24"/>
        </w:rPr>
        <w:t>s</w:t>
      </w:r>
      <w:r w:rsidR="008B6DC8" w:rsidRPr="00691394">
        <w:rPr>
          <w:rFonts w:ascii="Book Antiqua" w:hAnsi="Book Antiqua" w:cs="Times New Roman"/>
          <w:sz w:val="24"/>
          <w:szCs w:val="24"/>
        </w:rPr>
        <w:t xml:space="preserve">ham: </w:t>
      </w:r>
      <w:r w:rsidR="008B6DC8" w:rsidRPr="00691394">
        <w:rPr>
          <w:rFonts w:ascii="Book Antiqua" w:hAnsi="Book Antiqua" w:cs="Times New Roman"/>
          <w:i/>
          <w:sz w:val="24"/>
          <w:szCs w:val="24"/>
        </w:rPr>
        <w:t>n</w:t>
      </w:r>
      <w:r w:rsidR="008B6DC8" w:rsidRPr="00691394">
        <w:rPr>
          <w:rFonts w:ascii="Book Antiqua" w:hAnsi="Book Antiqua" w:cs="Times New Roman"/>
          <w:sz w:val="24"/>
          <w:szCs w:val="24"/>
        </w:rPr>
        <w:t xml:space="preserve"> = 6, others: </w:t>
      </w:r>
      <w:r w:rsidR="008B6DC8" w:rsidRPr="00691394">
        <w:rPr>
          <w:rFonts w:ascii="Book Antiqua" w:hAnsi="Book Antiqua" w:cs="Times New Roman"/>
          <w:i/>
          <w:sz w:val="24"/>
          <w:szCs w:val="24"/>
        </w:rPr>
        <w:t>n</w:t>
      </w:r>
      <w:r w:rsidR="008B6DC8" w:rsidRPr="00691394">
        <w:rPr>
          <w:rFonts w:ascii="Book Antiqua" w:hAnsi="Book Antiqua" w:cs="Times New Roman"/>
          <w:sz w:val="24"/>
          <w:szCs w:val="24"/>
        </w:rPr>
        <w:t xml:space="preserve"> = 8 each). Sham and control rats received t</w:t>
      </w:r>
      <w:r w:rsidR="00F05D26">
        <w:rPr>
          <w:rFonts w:ascii="Book Antiqua" w:hAnsi="Book Antiqua" w:cs="Times New Roman"/>
          <w:sz w:val="24"/>
          <w:szCs w:val="24"/>
        </w:rPr>
        <w:t>he AIN-76 diet for 4 wk</w:t>
      </w:r>
      <w:r w:rsidR="001615D5" w:rsidRPr="00691394">
        <w:rPr>
          <w:rFonts w:ascii="Book Antiqua" w:hAnsi="Book Antiqua" w:cs="Times New Roman"/>
          <w:sz w:val="24"/>
          <w:szCs w:val="24"/>
        </w:rPr>
        <w:t xml:space="preserve">. BS-low, </w:t>
      </w:r>
      <w:r w:rsidR="00D025A7" w:rsidRPr="00691394">
        <w:rPr>
          <w:rFonts w:ascii="Book Antiqua" w:hAnsi="Book Antiqua" w:cs="Times New Roman"/>
          <w:sz w:val="24"/>
          <w:szCs w:val="24"/>
        </w:rPr>
        <w:t>BS</w:t>
      </w:r>
      <w:r w:rsidR="00A133A3" w:rsidRPr="00691394">
        <w:rPr>
          <w:rFonts w:ascii="Book Antiqua" w:hAnsi="Book Antiqua" w:cs="Times New Roman"/>
          <w:sz w:val="24"/>
          <w:szCs w:val="24"/>
        </w:rPr>
        <w:t>-</w:t>
      </w:r>
      <w:r w:rsidR="001615D5" w:rsidRPr="00691394">
        <w:rPr>
          <w:rFonts w:ascii="Book Antiqua" w:hAnsi="Book Antiqua" w:cs="Times New Roman"/>
          <w:sz w:val="24"/>
          <w:szCs w:val="24"/>
        </w:rPr>
        <w:t xml:space="preserve">middle, and </w:t>
      </w:r>
      <w:r w:rsidR="00D025A7" w:rsidRPr="00691394">
        <w:rPr>
          <w:rFonts w:ascii="Book Antiqua" w:hAnsi="Book Antiqua" w:cs="Times New Roman"/>
          <w:sz w:val="24"/>
          <w:szCs w:val="24"/>
        </w:rPr>
        <w:t>BS</w:t>
      </w:r>
      <w:r w:rsidR="00A133A3" w:rsidRPr="00691394">
        <w:rPr>
          <w:rFonts w:ascii="Book Antiqua" w:hAnsi="Book Antiqua" w:cs="Times New Roman"/>
          <w:sz w:val="24"/>
          <w:szCs w:val="24"/>
        </w:rPr>
        <w:t>-</w:t>
      </w:r>
      <w:r w:rsidR="001615D5" w:rsidRPr="00691394">
        <w:rPr>
          <w:rFonts w:ascii="Book Antiqua" w:hAnsi="Book Antiqua" w:cs="Times New Roman"/>
          <w:sz w:val="24"/>
          <w:szCs w:val="24"/>
        </w:rPr>
        <w:t xml:space="preserve">high rats received 62.5, 125, and 250 mg </w:t>
      </w:r>
      <w:r w:rsidR="00921286" w:rsidRPr="00691394">
        <w:rPr>
          <w:rFonts w:ascii="Book Antiqua" w:hAnsi="Book Antiqua" w:cs="Times New Roman"/>
          <w:sz w:val="24"/>
          <w:szCs w:val="24"/>
        </w:rPr>
        <w:t>of GR</w:t>
      </w:r>
      <w:r w:rsidR="001615D5" w:rsidRPr="00691394">
        <w:rPr>
          <w:rFonts w:ascii="Book Antiqua" w:hAnsi="Book Antiqua" w:cs="Times New Roman"/>
          <w:sz w:val="24"/>
          <w:szCs w:val="24"/>
        </w:rPr>
        <w:t xml:space="preserve"> per 100 g </w:t>
      </w:r>
      <w:r w:rsidR="008B6A44" w:rsidRPr="00691394">
        <w:rPr>
          <w:rFonts w:ascii="Book Antiqua" w:hAnsi="Book Antiqua" w:cs="Times New Roman"/>
          <w:sz w:val="24"/>
          <w:szCs w:val="24"/>
        </w:rPr>
        <w:t xml:space="preserve">of the </w:t>
      </w:r>
      <w:r w:rsidR="001615D5" w:rsidRPr="00691394">
        <w:rPr>
          <w:rFonts w:ascii="Book Antiqua" w:hAnsi="Book Antiqua" w:cs="Times New Roman"/>
          <w:sz w:val="24"/>
          <w:szCs w:val="24"/>
        </w:rPr>
        <w:t>AIN-76 diet, respectively</w:t>
      </w:r>
      <w:r w:rsidR="008D0E97" w:rsidRPr="00691394">
        <w:rPr>
          <w:rFonts w:ascii="Book Antiqua" w:hAnsi="Book Antiqua" w:cs="Times New Roman"/>
          <w:sz w:val="24"/>
          <w:szCs w:val="24"/>
        </w:rPr>
        <w:t xml:space="preserve"> (Table 1)</w:t>
      </w:r>
      <w:r w:rsidR="001615D5" w:rsidRPr="00691394">
        <w:rPr>
          <w:rFonts w:ascii="Book Antiqua" w:hAnsi="Book Antiqua" w:cs="Times New Roman"/>
          <w:sz w:val="24"/>
          <w:szCs w:val="24"/>
        </w:rPr>
        <w:t xml:space="preserve">. Except for sham, all rats were intraperitoneally injected with </w:t>
      </w:r>
      <w:r w:rsidR="001615D5" w:rsidRPr="00691394">
        <w:rPr>
          <w:rFonts w:ascii="Book Antiqua" w:hAnsi="Book Antiqua" w:cs="Times New Roman"/>
          <w:i/>
          <w:sz w:val="24"/>
          <w:szCs w:val="24"/>
        </w:rPr>
        <w:t>N</w:t>
      </w:r>
      <w:r w:rsidR="001615D5" w:rsidRPr="00691394">
        <w:rPr>
          <w:rFonts w:ascii="Book Antiqua" w:hAnsi="Book Antiqua" w:cs="Times New Roman"/>
          <w:sz w:val="24"/>
          <w:szCs w:val="24"/>
        </w:rPr>
        <w:t xml:space="preserve">-nitrosodimethylamine (NDMA) at a dose of 5 mg/kg body weight </w:t>
      </w:r>
      <w:r w:rsidR="0063225A" w:rsidRPr="00691394">
        <w:rPr>
          <w:rFonts w:ascii="Book Antiqua" w:hAnsi="Book Antiqua" w:cs="Times New Roman"/>
          <w:sz w:val="24"/>
          <w:szCs w:val="24"/>
        </w:rPr>
        <w:t xml:space="preserve">on </w:t>
      </w:r>
      <w:r w:rsidR="009A548F" w:rsidRPr="00691394">
        <w:rPr>
          <w:rFonts w:ascii="Book Antiqua" w:hAnsi="Book Antiqua" w:cs="Times New Roman"/>
          <w:sz w:val="24"/>
          <w:szCs w:val="24"/>
        </w:rPr>
        <w:t xml:space="preserve">3 consecutive days </w:t>
      </w:r>
      <w:r w:rsidR="00280AA6" w:rsidRPr="00691394">
        <w:rPr>
          <w:rFonts w:ascii="Book Antiqua" w:hAnsi="Book Antiqua" w:cs="Times New Roman"/>
          <w:sz w:val="24"/>
          <w:szCs w:val="24"/>
        </w:rPr>
        <w:t>(e</w:t>
      </w:r>
      <w:r w:rsidR="009A548F" w:rsidRPr="00691394">
        <w:rPr>
          <w:rFonts w:ascii="Book Antiqua" w:hAnsi="Book Antiqua" w:cs="Times New Roman"/>
          <w:sz w:val="24"/>
          <w:szCs w:val="24"/>
        </w:rPr>
        <w:t>very Tuesday to</w:t>
      </w:r>
      <w:r w:rsidR="00C66A6C">
        <w:rPr>
          <w:rFonts w:ascii="Book Antiqua" w:hAnsi="Book Antiqua" w:cs="Times New Roman"/>
          <w:sz w:val="24"/>
          <w:szCs w:val="24"/>
        </w:rPr>
        <w:t xml:space="preserve"> Thursday) of the week for 4 wk</w:t>
      </w:r>
      <w:r w:rsidR="009A548F" w:rsidRPr="00691394">
        <w:rPr>
          <w:rFonts w:ascii="Book Antiqua" w:hAnsi="Book Antiqua" w:cs="Times New Roman"/>
          <w:sz w:val="24"/>
          <w:szCs w:val="24"/>
        </w:rPr>
        <w:t xml:space="preserve">. Sham rats were injected with the vehicle (saline) in the same manner. During </w:t>
      </w:r>
      <w:r w:rsidR="0063225A" w:rsidRPr="00691394">
        <w:rPr>
          <w:rFonts w:ascii="Book Antiqua" w:hAnsi="Book Antiqua" w:cs="Times New Roman"/>
          <w:sz w:val="24"/>
          <w:szCs w:val="24"/>
        </w:rPr>
        <w:t xml:space="preserve">this </w:t>
      </w:r>
      <w:r w:rsidR="009A548F" w:rsidRPr="00691394">
        <w:rPr>
          <w:rFonts w:ascii="Book Antiqua" w:hAnsi="Book Antiqua" w:cs="Times New Roman"/>
          <w:sz w:val="24"/>
          <w:szCs w:val="24"/>
        </w:rPr>
        <w:t>period, their body weights and food inta</w:t>
      </w:r>
      <w:r w:rsidR="00C66A6C">
        <w:rPr>
          <w:rFonts w:ascii="Book Antiqua" w:hAnsi="Book Antiqua" w:cs="Times New Roman"/>
          <w:sz w:val="24"/>
          <w:szCs w:val="24"/>
        </w:rPr>
        <w:t>kes were monitored. After 4 w</w:t>
      </w:r>
      <w:r w:rsidR="00C66A6C">
        <w:rPr>
          <w:rFonts w:ascii="Book Antiqua" w:eastAsia="SimSun" w:hAnsi="Book Antiqua" w:cs="Times New Roman"/>
          <w:sz w:val="24"/>
          <w:szCs w:val="24"/>
          <w:lang w:eastAsia="zh-CN"/>
        </w:rPr>
        <w:t>k</w:t>
      </w:r>
      <w:r w:rsidR="009A548F" w:rsidRPr="00691394">
        <w:rPr>
          <w:rFonts w:ascii="Book Antiqua" w:hAnsi="Book Antiqua" w:cs="Times New Roman"/>
          <w:sz w:val="24"/>
          <w:szCs w:val="24"/>
        </w:rPr>
        <w:t xml:space="preserve">, rats were </w:t>
      </w:r>
      <w:r w:rsidR="003D47A1" w:rsidRPr="00691394">
        <w:rPr>
          <w:rFonts w:ascii="Book Antiqua" w:hAnsi="Book Antiqua" w:cs="Times New Roman" w:hint="eastAsia"/>
          <w:sz w:val="24"/>
          <w:szCs w:val="24"/>
        </w:rPr>
        <w:t>sacrificed with no pain,</w:t>
      </w:r>
      <w:r w:rsidR="003D47A1" w:rsidRPr="00691394">
        <w:rPr>
          <w:rFonts w:ascii="Book Antiqua" w:hAnsi="Book Antiqua" w:cs="Times New Roman"/>
          <w:sz w:val="24"/>
          <w:szCs w:val="24"/>
        </w:rPr>
        <w:t xml:space="preserve"> </w:t>
      </w:r>
      <w:r w:rsidR="009A548F" w:rsidRPr="00691394">
        <w:rPr>
          <w:rFonts w:ascii="Book Antiqua" w:hAnsi="Book Antiqua" w:cs="Times New Roman"/>
          <w:sz w:val="24"/>
          <w:szCs w:val="24"/>
        </w:rPr>
        <w:t>and their blood and livers were harvested, frozen in liquid N</w:t>
      </w:r>
      <w:r w:rsidR="009A548F" w:rsidRPr="00691394">
        <w:rPr>
          <w:rFonts w:ascii="Book Antiqua" w:hAnsi="Book Antiqua" w:cs="Times New Roman"/>
          <w:sz w:val="24"/>
          <w:szCs w:val="24"/>
          <w:vertAlign w:val="subscript"/>
        </w:rPr>
        <w:t>2</w:t>
      </w:r>
      <w:r w:rsidR="00F62FB5" w:rsidRPr="00691394">
        <w:rPr>
          <w:rFonts w:ascii="Book Antiqua" w:hAnsi="Book Antiqua" w:cs="Times New Roman"/>
          <w:sz w:val="24"/>
          <w:szCs w:val="24"/>
        </w:rPr>
        <w:t>,</w:t>
      </w:r>
      <w:r w:rsidR="009A548F" w:rsidRPr="00691394">
        <w:rPr>
          <w:rFonts w:ascii="Book Antiqua" w:hAnsi="Book Antiqua" w:cs="Times New Roman"/>
          <w:sz w:val="24"/>
          <w:szCs w:val="24"/>
        </w:rPr>
        <w:t xml:space="preserve"> and stored at </w:t>
      </w:r>
      <w:r w:rsidR="00154314" w:rsidRPr="00691394">
        <w:rPr>
          <w:rFonts w:ascii="Book Antiqua" w:hAnsi="Book Antiqua" w:cs="Times New Roman"/>
          <w:sz w:val="24"/>
          <w:szCs w:val="24"/>
        </w:rPr>
        <w:t>−</w:t>
      </w:r>
      <w:r w:rsidR="009A548F" w:rsidRPr="00691394">
        <w:rPr>
          <w:rFonts w:ascii="Book Antiqua" w:hAnsi="Book Antiqua" w:cs="Times New Roman"/>
          <w:sz w:val="24"/>
          <w:szCs w:val="24"/>
        </w:rPr>
        <w:t>80</w:t>
      </w:r>
      <w:r w:rsidR="00C66A6C">
        <w:rPr>
          <w:rFonts w:ascii="Book Antiqua" w:eastAsia="SimSun" w:hAnsi="Book Antiqua" w:cs="Times New Roman" w:hint="eastAsia"/>
          <w:sz w:val="24"/>
          <w:szCs w:val="24"/>
          <w:lang w:eastAsia="zh-CN"/>
        </w:rPr>
        <w:t xml:space="preserve"> </w:t>
      </w:r>
      <w:r w:rsidR="009A548F" w:rsidRPr="00691394">
        <w:rPr>
          <w:rFonts w:ascii="Book Antiqua" w:hAnsi="Book Antiqua" w:cs="Times New Roman"/>
          <w:sz w:val="24"/>
          <w:szCs w:val="24"/>
        </w:rPr>
        <w:t xml:space="preserve">°C until analyzed. </w:t>
      </w:r>
    </w:p>
    <w:p w14:paraId="49530245" w14:textId="77777777" w:rsidR="001C3044" w:rsidRPr="00691394" w:rsidRDefault="001C3044"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108AF819" w14:textId="77777777" w:rsidR="001C3044" w:rsidRPr="00691394" w:rsidRDefault="001C3044"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b/>
          <w:i/>
          <w:sz w:val="24"/>
          <w:szCs w:val="24"/>
        </w:rPr>
        <w:t>Biological assays</w:t>
      </w:r>
    </w:p>
    <w:p w14:paraId="3E5C8131" w14:textId="17A2D0E4" w:rsidR="00A71419" w:rsidRPr="00691394" w:rsidRDefault="00A7141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Parameters of blood biochemistry of participants were automatically measured using an Auto Blood Biochemistry Analyzer. Serum levels of adiponectin and leptin were determined with </w:t>
      </w:r>
      <w:r w:rsidR="00535862" w:rsidRPr="00691394">
        <w:rPr>
          <w:rFonts w:ascii="Book Antiqua" w:hAnsi="Book Antiqua" w:cs="Times New Roman" w:hint="eastAsia"/>
          <w:sz w:val="24"/>
          <w:szCs w:val="24"/>
        </w:rPr>
        <w:t xml:space="preserve">an </w:t>
      </w:r>
      <w:r w:rsidRPr="00691394">
        <w:rPr>
          <w:rFonts w:ascii="Book Antiqua" w:hAnsi="Book Antiqua" w:cs="Times New Roman"/>
          <w:sz w:val="24"/>
          <w:szCs w:val="24"/>
        </w:rPr>
        <w:t xml:space="preserve">ELISA kit (Human adiponectin ELISA kit, Otsuka Pharmaceutical Co., Ltd, Tokushima, Japan) and an enzyme immune assay kit (Human leptin highly sensitive assay kit, Immuno-Biological Laboratories Co., Ltd., Gunma, Japan), respectively. Urinary levels of 8-OHdG were measured with a commercial ELISA kit (New 8-OHdG check, Japan Institute for the Control of Aging, Shizuoka, Japan), and standardized to creatinine concentrations </w:t>
      </w:r>
      <w:r w:rsidR="00ED7CBD" w:rsidRPr="00691394">
        <w:rPr>
          <w:rFonts w:ascii="Book Antiqua" w:hAnsi="Book Antiqua" w:cs="Times New Roman"/>
          <w:sz w:val="24"/>
          <w:szCs w:val="24"/>
        </w:rPr>
        <w:t xml:space="preserve">that </w:t>
      </w:r>
      <w:r w:rsidRPr="00691394">
        <w:rPr>
          <w:rFonts w:ascii="Book Antiqua" w:hAnsi="Book Antiqua" w:cs="Times New Roman"/>
          <w:sz w:val="24"/>
          <w:szCs w:val="24"/>
        </w:rPr>
        <w:t xml:space="preserve">were measured using a </w:t>
      </w:r>
      <w:r w:rsidR="00306271" w:rsidRPr="00691394">
        <w:rPr>
          <w:rFonts w:ascii="Book Antiqua" w:hAnsi="Book Antiqua" w:cs="Times New Roman"/>
          <w:sz w:val="24"/>
          <w:szCs w:val="24"/>
        </w:rPr>
        <w:t>c</w:t>
      </w:r>
      <w:r w:rsidRPr="00691394">
        <w:rPr>
          <w:rFonts w:ascii="Book Antiqua" w:hAnsi="Book Antiqua" w:cs="Times New Roman"/>
          <w:sz w:val="24"/>
          <w:szCs w:val="24"/>
        </w:rPr>
        <w:t xml:space="preserve">reatinine urinary assay kit (Cayman Chemical Company, MI). </w:t>
      </w:r>
    </w:p>
    <w:p w14:paraId="7DD511C9" w14:textId="113C669C" w:rsidR="001C3044" w:rsidRPr="00691394" w:rsidRDefault="00E1688A"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r w:rsidRPr="00691394">
        <w:rPr>
          <w:rFonts w:ascii="Book Antiqua" w:hAnsi="Book Antiqua" w:cs="Times New Roman"/>
          <w:sz w:val="24"/>
          <w:szCs w:val="24"/>
        </w:rPr>
        <w:t>A</w:t>
      </w:r>
      <w:r w:rsidR="001C3044" w:rsidRPr="00691394">
        <w:rPr>
          <w:rFonts w:ascii="Book Antiqua" w:hAnsi="Book Antiqua" w:cs="Times New Roman"/>
          <w:sz w:val="24"/>
          <w:szCs w:val="24"/>
        </w:rPr>
        <w:t xml:space="preserve">ctivities of </w:t>
      </w:r>
      <w:r w:rsidR="00900CD7" w:rsidRPr="00691394">
        <w:rPr>
          <w:rFonts w:ascii="Book Antiqua" w:hAnsi="Book Antiqua" w:cs="Times New Roman"/>
          <w:sz w:val="24"/>
          <w:szCs w:val="24"/>
        </w:rPr>
        <w:t xml:space="preserve">AST and ALT </w:t>
      </w:r>
      <w:r w:rsidRPr="00691394">
        <w:rPr>
          <w:rFonts w:ascii="Book Antiqua" w:hAnsi="Book Antiqua" w:cs="Times New Roman"/>
          <w:sz w:val="24"/>
          <w:szCs w:val="24"/>
        </w:rPr>
        <w:t xml:space="preserve">in rat sera </w:t>
      </w:r>
      <w:r w:rsidR="001C3044" w:rsidRPr="00691394">
        <w:rPr>
          <w:rFonts w:ascii="Book Antiqua" w:hAnsi="Book Antiqua" w:cs="Times New Roman"/>
          <w:sz w:val="24"/>
          <w:szCs w:val="24"/>
        </w:rPr>
        <w:t xml:space="preserve">were determined using </w:t>
      </w:r>
      <w:r w:rsidR="00306271" w:rsidRPr="00691394">
        <w:rPr>
          <w:rFonts w:ascii="Book Antiqua" w:hAnsi="Book Antiqua" w:cs="Times New Roman"/>
          <w:sz w:val="24"/>
          <w:szCs w:val="24"/>
        </w:rPr>
        <w:t>a t</w:t>
      </w:r>
      <w:r w:rsidR="001C3044" w:rsidRPr="00691394">
        <w:rPr>
          <w:rFonts w:ascii="Book Antiqua" w:hAnsi="Book Antiqua" w:cs="Times New Roman"/>
          <w:sz w:val="24"/>
          <w:szCs w:val="24"/>
        </w:rPr>
        <w:t>ransaminase CII-test</w:t>
      </w:r>
      <w:r w:rsidR="00306271" w:rsidRPr="00691394">
        <w:rPr>
          <w:rFonts w:ascii="Book Antiqua" w:hAnsi="Book Antiqua" w:cs="Times New Roman"/>
          <w:sz w:val="24"/>
          <w:szCs w:val="24"/>
        </w:rPr>
        <w:t xml:space="preserve"> kit</w:t>
      </w:r>
      <w:r w:rsidR="001C3044" w:rsidRPr="00691394">
        <w:rPr>
          <w:rFonts w:ascii="Book Antiqua" w:hAnsi="Book Antiqua" w:cs="Times New Roman"/>
          <w:sz w:val="24"/>
          <w:szCs w:val="24"/>
        </w:rPr>
        <w:t xml:space="preserve"> (Wako Pure Chemical Institute, Osaka, Japan).</w:t>
      </w:r>
      <w:r w:rsidRPr="00691394">
        <w:rPr>
          <w:rFonts w:ascii="Book Antiqua" w:hAnsi="Book Antiqua" w:cs="Times New Roman"/>
          <w:sz w:val="24"/>
          <w:szCs w:val="24"/>
        </w:rPr>
        <w:t xml:space="preserve"> L</w:t>
      </w:r>
      <w:r w:rsidR="001C3044" w:rsidRPr="00691394">
        <w:rPr>
          <w:rFonts w:ascii="Book Antiqua" w:hAnsi="Book Antiqua" w:cs="Times New Roman"/>
          <w:sz w:val="24"/>
          <w:szCs w:val="24"/>
        </w:rPr>
        <w:t xml:space="preserve">evels </w:t>
      </w:r>
      <w:r w:rsidR="001C3044" w:rsidRPr="00691394">
        <w:rPr>
          <w:rFonts w:ascii="Book Antiqua" w:hAnsi="Book Antiqua" w:cs="Times New Roman"/>
          <w:sz w:val="24"/>
          <w:szCs w:val="24"/>
        </w:rPr>
        <w:lastRenderedPageBreak/>
        <w:t xml:space="preserve">of albumin and total bilirubin </w:t>
      </w:r>
      <w:r w:rsidRPr="00691394">
        <w:rPr>
          <w:rFonts w:ascii="Book Antiqua" w:hAnsi="Book Antiqua" w:cs="Times New Roman"/>
          <w:sz w:val="24"/>
          <w:szCs w:val="24"/>
        </w:rPr>
        <w:t xml:space="preserve">in rat sera </w:t>
      </w:r>
      <w:r w:rsidR="001C3044" w:rsidRPr="00691394">
        <w:rPr>
          <w:rFonts w:ascii="Book Antiqua" w:hAnsi="Book Antiqua" w:cs="Times New Roman"/>
          <w:sz w:val="24"/>
          <w:szCs w:val="24"/>
        </w:rPr>
        <w:t xml:space="preserve">were measured by </w:t>
      </w:r>
      <w:r w:rsidR="00446706" w:rsidRPr="00691394">
        <w:rPr>
          <w:rFonts w:ascii="Book Antiqua" w:hAnsi="Book Antiqua" w:cs="Times New Roman"/>
          <w:sz w:val="24"/>
          <w:szCs w:val="24"/>
        </w:rPr>
        <w:t xml:space="preserve">using </w:t>
      </w:r>
      <w:r w:rsidR="001C3044" w:rsidRPr="00691394">
        <w:rPr>
          <w:rFonts w:ascii="Book Antiqua" w:hAnsi="Book Antiqua" w:cs="Times New Roman"/>
          <w:sz w:val="24"/>
          <w:szCs w:val="24"/>
        </w:rPr>
        <w:t xml:space="preserve">a modified bromocresol purple method and a chemical oxidation method, respectively (SRL </w:t>
      </w:r>
      <w:r w:rsidR="00C9043C" w:rsidRPr="00691394">
        <w:rPr>
          <w:rFonts w:ascii="Book Antiqua" w:hAnsi="Book Antiqua" w:cs="Times New Roman"/>
          <w:sz w:val="24"/>
          <w:szCs w:val="24"/>
        </w:rPr>
        <w:t>Inc.,</w:t>
      </w:r>
      <w:r w:rsidR="001C3044" w:rsidRPr="00691394">
        <w:rPr>
          <w:rFonts w:ascii="Book Antiqua" w:hAnsi="Book Antiqua" w:cs="Times New Roman"/>
          <w:sz w:val="24"/>
          <w:szCs w:val="24"/>
        </w:rPr>
        <w:t xml:space="preserve"> Tokyo, Japan).</w:t>
      </w:r>
      <w:r w:rsidRPr="00691394">
        <w:rPr>
          <w:rFonts w:ascii="Book Antiqua" w:hAnsi="Book Antiqua" w:cs="Times New Roman"/>
          <w:sz w:val="24"/>
          <w:szCs w:val="24"/>
        </w:rPr>
        <w:t xml:space="preserve"> </w:t>
      </w:r>
      <w:r w:rsidR="001C3044" w:rsidRPr="00691394">
        <w:rPr>
          <w:rFonts w:ascii="Book Antiqua" w:hAnsi="Book Antiqua" w:cs="Times New Roman"/>
          <w:sz w:val="24"/>
          <w:szCs w:val="24"/>
        </w:rPr>
        <w:t>Hepatic levels of thiobarbituric acid reactive substances (TBARS), byproducts of lipid peroxidation</w:t>
      </w:r>
      <w:r w:rsidR="00C9043C" w:rsidRPr="00691394">
        <w:rPr>
          <w:rFonts w:ascii="Book Antiqua" w:hAnsi="Book Antiqua" w:cs="Times New Roman"/>
          <w:sz w:val="24"/>
          <w:szCs w:val="24"/>
        </w:rPr>
        <w:t>,</w:t>
      </w:r>
      <w:r w:rsidR="001C3044" w:rsidRPr="00691394">
        <w:rPr>
          <w:rFonts w:ascii="Book Antiqua" w:hAnsi="Book Antiqua" w:cs="Times New Roman"/>
          <w:sz w:val="24"/>
          <w:szCs w:val="24"/>
        </w:rPr>
        <w:t xml:space="preserve"> were measured </w:t>
      </w:r>
      <w:r w:rsidRPr="00691394">
        <w:rPr>
          <w:rFonts w:ascii="Book Antiqua" w:hAnsi="Book Antiqua" w:cs="Times New Roman"/>
          <w:sz w:val="24"/>
          <w:szCs w:val="24"/>
        </w:rPr>
        <w:t>according to</w:t>
      </w:r>
      <w:r w:rsidR="001C3044" w:rsidRPr="00691394">
        <w:rPr>
          <w:rFonts w:ascii="Book Antiqua" w:hAnsi="Book Antiqua" w:cs="Times New Roman"/>
          <w:sz w:val="24"/>
          <w:szCs w:val="24"/>
        </w:rPr>
        <w:t xml:space="preserve"> </w:t>
      </w:r>
      <w:r w:rsidR="00C9043C" w:rsidRPr="00691394">
        <w:rPr>
          <w:rFonts w:ascii="Book Antiqua" w:hAnsi="Book Antiqua" w:cs="Times New Roman"/>
          <w:sz w:val="24"/>
          <w:szCs w:val="24"/>
        </w:rPr>
        <w:t xml:space="preserve">the method by </w:t>
      </w:r>
      <w:r w:rsidR="001C3044" w:rsidRPr="00691394">
        <w:rPr>
          <w:rFonts w:ascii="Book Antiqua" w:hAnsi="Book Antiqua" w:cs="Times New Roman"/>
          <w:sz w:val="24"/>
          <w:szCs w:val="24"/>
        </w:rPr>
        <w:t>Kikugawa</w:t>
      </w:r>
      <w:r w:rsidR="00691394" w:rsidRPr="00691394">
        <w:rPr>
          <w:rFonts w:ascii="Book Antiqua" w:hAnsi="Book Antiqua" w:cs="Times New Roman"/>
          <w:sz w:val="24"/>
          <w:szCs w:val="24"/>
        </w:rPr>
        <w:t xml:space="preserve"> </w:t>
      </w:r>
      <w:r w:rsidR="00691394" w:rsidRPr="00691394">
        <w:rPr>
          <w:rFonts w:ascii="Book Antiqua" w:hAnsi="Book Antiqua" w:cs="Times New Roman"/>
          <w:i/>
          <w:sz w:val="24"/>
          <w:szCs w:val="24"/>
        </w:rPr>
        <w:t>et al</w:t>
      </w:r>
      <w:r w:rsidR="00BB482F" w:rsidRPr="00691394">
        <w:rPr>
          <w:rFonts w:ascii="Book Antiqua" w:hAnsi="Book Antiqua" w:cs="Times New Roman"/>
          <w:sz w:val="24"/>
          <w:szCs w:val="24"/>
          <w:vertAlign w:val="superscript"/>
        </w:rPr>
        <w:t>[27]</w:t>
      </w:r>
      <w:r w:rsidR="001C3044" w:rsidRPr="00691394">
        <w:rPr>
          <w:rFonts w:ascii="Book Antiqua" w:hAnsi="Book Antiqua" w:cs="Times New Roman"/>
          <w:sz w:val="24"/>
          <w:szCs w:val="24"/>
        </w:rPr>
        <w:t>. In brief, a portion of rat liver (0.5 g) was homogenized in 4.5 mL of ice-cold 10 mM Tris-HCl (pH 7.4) with a polytron homogenizer. The h</w:t>
      </w:r>
      <w:r w:rsidR="00C66A6C">
        <w:rPr>
          <w:rFonts w:ascii="Book Antiqua" w:hAnsi="Book Antiqua" w:cs="Times New Roman"/>
          <w:sz w:val="24"/>
          <w:szCs w:val="24"/>
        </w:rPr>
        <w:t>omogenate was centrifuged at 12</w:t>
      </w:r>
      <w:r w:rsidR="001C3044" w:rsidRPr="00691394">
        <w:rPr>
          <w:rFonts w:ascii="Book Antiqua" w:hAnsi="Book Antiqua" w:cs="Times New Roman"/>
          <w:sz w:val="24"/>
          <w:szCs w:val="24"/>
        </w:rPr>
        <w:t xml:space="preserve">000 × </w:t>
      </w:r>
      <w:r w:rsidR="001C3044" w:rsidRPr="00691394">
        <w:rPr>
          <w:rFonts w:ascii="Book Antiqua" w:hAnsi="Book Antiqua" w:cs="Times New Roman"/>
          <w:i/>
          <w:sz w:val="24"/>
          <w:szCs w:val="24"/>
        </w:rPr>
        <w:t>g</w:t>
      </w:r>
      <w:r w:rsidR="001C3044" w:rsidRPr="00691394">
        <w:rPr>
          <w:rFonts w:ascii="Book Antiqua" w:hAnsi="Book Antiqua" w:cs="Times New Roman"/>
          <w:sz w:val="24"/>
          <w:szCs w:val="24"/>
        </w:rPr>
        <w:t>, for 20 min at 4</w:t>
      </w:r>
      <w:r w:rsidR="00C66A6C">
        <w:rPr>
          <w:rFonts w:ascii="Book Antiqua" w:eastAsia="SimSun" w:hAnsi="Book Antiqua" w:cs="Times New Roman" w:hint="eastAsia"/>
          <w:sz w:val="24"/>
          <w:szCs w:val="24"/>
          <w:lang w:eastAsia="zh-CN"/>
        </w:rPr>
        <w:t xml:space="preserve"> </w:t>
      </w:r>
      <w:r w:rsidR="001C3044" w:rsidRPr="00691394">
        <w:rPr>
          <w:rFonts w:ascii="Book Antiqua" w:hAnsi="Book Antiqua" w:cs="Times New Roman"/>
          <w:sz w:val="24"/>
          <w:szCs w:val="24"/>
        </w:rPr>
        <w:t>°C, and the supernatant (0.2 mL) was added to a glass tube containing 0.65 mL of a reaction mixture</w:t>
      </w:r>
      <w:r w:rsidR="00B360D3" w:rsidRPr="00691394">
        <w:rPr>
          <w:rFonts w:ascii="Book Antiqua" w:hAnsi="Book Antiqua" w:cs="Times New Roman"/>
          <w:sz w:val="24"/>
          <w:szCs w:val="24"/>
        </w:rPr>
        <w:t>,</w:t>
      </w:r>
      <w:r w:rsidR="001C3044" w:rsidRPr="00691394">
        <w:rPr>
          <w:rFonts w:ascii="Book Antiqua" w:hAnsi="Book Antiqua" w:cs="Times New Roman"/>
          <w:sz w:val="24"/>
          <w:szCs w:val="24"/>
        </w:rPr>
        <w:t xml:space="preserve"> 0.04 mL of 5.0% sodium dodecyl sulfate,</w:t>
      </w:r>
      <w:r w:rsidR="00B360D3" w:rsidRPr="00691394">
        <w:rPr>
          <w:rFonts w:ascii="Book Antiqua" w:hAnsi="Book Antiqua" w:cs="Times New Roman"/>
          <w:sz w:val="24"/>
          <w:szCs w:val="24"/>
        </w:rPr>
        <w:t xml:space="preserve"> and</w:t>
      </w:r>
      <w:r w:rsidR="001C3044" w:rsidRPr="00691394">
        <w:rPr>
          <w:rFonts w:ascii="Book Antiqua" w:hAnsi="Book Antiqua" w:cs="Times New Roman"/>
          <w:sz w:val="24"/>
          <w:szCs w:val="24"/>
        </w:rPr>
        <w:t xml:space="preserve"> 0.01 mL of 0.8% butylhydroxytoluene, 0.28 mL of 0.8% thiobarbituric acid, and 0.32 mL of distilled water. After </w:t>
      </w:r>
      <w:r w:rsidR="00182D58" w:rsidRPr="00691394">
        <w:rPr>
          <w:rFonts w:ascii="Book Antiqua" w:hAnsi="Book Antiqua" w:cs="Times New Roman"/>
          <w:sz w:val="24"/>
          <w:szCs w:val="24"/>
        </w:rPr>
        <w:t xml:space="preserve">the </w:t>
      </w:r>
      <w:r w:rsidR="001C3044" w:rsidRPr="00691394">
        <w:rPr>
          <w:rFonts w:ascii="Book Antiqua" w:hAnsi="Book Antiqua" w:cs="Times New Roman"/>
          <w:sz w:val="24"/>
          <w:szCs w:val="24"/>
        </w:rPr>
        <w:t xml:space="preserve">addition of 0.15 mL of 20% acetate buffer (pH 3.5), the test tube was carefully sealed with </w:t>
      </w:r>
      <w:r w:rsidR="001105D3" w:rsidRPr="00691394">
        <w:rPr>
          <w:rFonts w:ascii="Book Antiqua" w:hAnsi="Book Antiqua" w:cs="Times New Roman"/>
          <w:sz w:val="24"/>
          <w:szCs w:val="24"/>
        </w:rPr>
        <w:t>a plastic paraffin film</w:t>
      </w:r>
      <w:r w:rsidR="001C3044" w:rsidRPr="00691394">
        <w:rPr>
          <w:rFonts w:ascii="Book Antiqua" w:hAnsi="Book Antiqua" w:cs="Times New Roman"/>
          <w:sz w:val="24"/>
          <w:szCs w:val="24"/>
        </w:rPr>
        <w:t xml:space="preserve"> and then incubated at 100</w:t>
      </w:r>
      <w:r w:rsidR="00C66A6C">
        <w:rPr>
          <w:rFonts w:ascii="Book Antiqua" w:eastAsia="SimSun" w:hAnsi="Book Antiqua" w:cs="Times New Roman" w:hint="eastAsia"/>
          <w:sz w:val="24"/>
          <w:szCs w:val="24"/>
          <w:lang w:eastAsia="zh-CN"/>
        </w:rPr>
        <w:t xml:space="preserve"> </w:t>
      </w:r>
      <w:r w:rsidR="001C3044" w:rsidRPr="00691394">
        <w:rPr>
          <w:rFonts w:ascii="Book Antiqua" w:hAnsi="Book Antiqua" w:cs="Times New Roman"/>
          <w:sz w:val="24"/>
          <w:szCs w:val="24"/>
        </w:rPr>
        <w:t xml:space="preserve">°C for 1 h. TBARS was extracted with 1 mL of butanol/pyridine (15/1) and then measured by spectrophotometric assay (OD 532 nm). Levels of TBARS in </w:t>
      </w:r>
      <w:r w:rsidR="00182D58" w:rsidRPr="00691394">
        <w:rPr>
          <w:rFonts w:ascii="Book Antiqua" w:hAnsi="Book Antiqua" w:cs="Times New Roman"/>
          <w:sz w:val="24"/>
          <w:szCs w:val="24"/>
        </w:rPr>
        <w:t xml:space="preserve">the </w:t>
      </w:r>
      <w:r w:rsidR="001C3044" w:rsidRPr="00691394">
        <w:rPr>
          <w:rFonts w:ascii="Book Antiqua" w:hAnsi="Book Antiqua" w:cs="Times New Roman"/>
          <w:sz w:val="24"/>
          <w:szCs w:val="24"/>
        </w:rPr>
        <w:t xml:space="preserve">liver were calculated using a standard curve of 1,1,3,3-tetramethoxypropane dissolved in ethanol. The enzyme activity of glutathione </w:t>
      </w:r>
      <w:r w:rsidR="001C3044" w:rsidRPr="00691394">
        <w:rPr>
          <w:rFonts w:ascii="Book Antiqua" w:hAnsi="Book Antiqua" w:cs="Times New Roman"/>
          <w:i/>
          <w:sz w:val="24"/>
          <w:szCs w:val="24"/>
        </w:rPr>
        <w:t>S</w:t>
      </w:r>
      <w:r w:rsidR="001C3044" w:rsidRPr="00691394">
        <w:rPr>
          <w:rFonts w:ascii="Book Antiqua" w:hAnsi="Book Antiqua" w:cs="Times New Roman"/>
          <w:sz w:val="24"/>
          <w:szCs w:val="24"/>
        </w:rPr>
        <w:t>-transferase (GST) was determi</w:t>
      </w:r>
      <w:r w:rsidR="00BB482F" w:rsidRPr="00691394">
        <w:rPr>
          <w:rFonts w:ascii="Book Antiqua" w:hAnsi="Book Antiqua" w:cs="Times New Roman"/>
          <w:sz w:val="24"/>
          <w:szCs w:val="24"/>
        </w:rPr>
        <w:t>ned with 1-c</w:t>
      </w:r>
      <w:r w:rsidR="001C3044" w:rsidRPr="00691394">
        <w:rPr>
          <w:rFonts w:ascii="Book Antiqua" w:hAnsi="Book Antiqua" w:cs="Times New Roman"/>
          <w:sz w:val="24"/>
          <w:szCs w:val="24"/>
        </w:rPr>
        <w:t xml:space="preserve">hloro-2,4-dinitrobenzene (CDNB) as </w:t>
      </w:r>
      <w:r w:rsidR="00C9043C" w:rsidRPr="00691394">
        <w:rPr>
          <w:rFonts w:ascii="Book Antiqua" w:hAnsi="Book Antiqua" w:cs="Times New Roman"/>
          <w:sz w:val="24"/>
          <w:szCs w:val="24"/>
        </w:rPr>
        <w:t xml:space="preserve">the </w:t>
      </w:r>
      <w:r w:rsidR="001C3044" w:rsidRPr="00691394">
        <w:rPr>
          <w:rFonts w:ascii="Book Antiqua" w:hAnsi="Book Antiqua" w:cs="Times New Roman"/>
          <w:sz w:val="24"/>
          <w:szCs w:val="24"/>
        </w:rPr>
        <w:t xml:space="preserve">substrate </w:t>
      </w:r>
      <w:r w:rsidR="00182D58" w:rsidRPr="00691394">
        <w:rPr>
          <w:rFonts w:ascii="Book Antiqua" w:hAnsi="Book Antiqua" w:cs="Times New Roman"/>
          <w:sz w:val="24"/>
          <w:szCs w:val="24"/>
        </w:rPr>
        <w:t xml:space="preserve">as </w:t>
      </w:r>
      <w:r w:rsidR="001C3044" w:rsidRPr="00691394">
        <w:rPr>
          <w:rFonts w:ascii="Book Antiqua" w:hAnsi="Book Antiqua" w:cs="Times New Roman"/>
          <w:sz w:val="24"/>
          <w:szCs w:val="24"/>
        </w:rPr>
        <w:t>described previously</w:t>
      </w:r>
      <w:r w:rsidR="005D59D5" w:rsidRPr="00691394">
        <w:rPr>
          <w:rFonts w:ascii="Book Antiqua" w:hAnsi="Book Antiqua" w:cs="Times New Roman"/>
          <w:sz w:val="24"/>
          <w:szCs w:val="24"/>
          <w:vertAlign w:val="superscript"/>
        </w:rPr>
        <w:t>[25</w:t>
      </w:r>
      <w:r w:rsidR="00BB482F" w:rsidRPr="00691394">
        <w:rPr>
          <w:rFonts w:ascii="Book Antiqua" w:hAnsi="Book Antiqua" w:cs="Times New Roman"/>
          <w:sz w:val="24"/>
          <w:szCs w:val="24"/>
          <w:vertAlign w:val="superscript"/>
        </w:rPr>
        <w:t>]</w:t>
      </w:r>
      <w:r w:rsidR="001C3044" w:rsidRPr="00691394">
        <w:rPr>
          <w:rFonts w:ascii="Book Antiqua" w:hAnsi="Book Antiqua" w:cs="Times New Roman"/>
          <w:sz w:val="24"/>
          <w:szCs w:val="24"/>
        </w:rPr>
        <w:t xml:space="preserve">. </w:t>
      </w:r>
    </w:p>
    <w:p w14:paraId="721835D1" w14:textId="77777777" w:rsidR="001C3044" w:rsidRPr="00691394" w:rsidRDefault="001C3044"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p>
    <w:p w14:paraId="25D57F0D" w14:textId="77777777" w:rsidR="00A822E6" w:rsidRPr="00691394" w:rsidRDefault="009E42EE" w:rsidP="0031457A">
      <w:pPr>
        <w:kinsoku w:val="0"/>
        <w:overflowPunct w:val="0"/>
        <w:autoSpaceDE w:val="0"/>
        <w:autoSpaceDN w:val="0"/>
        <w:adjustRightInd w:val="0"/>
        <w:snapToGrid w:val="0"/>
        <w:spacing w:line="360" w:lineRule="auto"/>
        <w:rPr>
          <w:rFonts w:ascii="Book Antiqua" w:eastAsia="MS Mincho" w:hAnsi="Book Antiqua" w:cs="Times New Roman"/>
          <w:b/>
          <w:i/>
          <w:sz w:val="24"/>
          <w:szCs w:val="24"/>
        </w:rPr>
      </w:pPr>
      <w:r w:rsidRPr="00691394">
        <w:rPr>
          <w:rFonts w:ascii="Book Antiqua" w:eastAsia="MS Mincho" w:hAnsi="Book Antiqua" w:cs="Times New Roman"/>
          <w:b/>
          <w:i/>
          <w:sz w:val="24"/>
          <w:szCs w:val="24"/>
        </w:rPr>
        <w:t>Statistical analysis</w:t>
      </w:r>
    </w:p>
    <w:p w14:paraId="0A77CD66" w14:textId="55392B96" w:rsidR="002466C0" w:rsidRPr="00691394" w:rsidRDefault="00635C93" w:rsidP="0031457A">
      <w:pPr>
        <w:kinsoku w:val="0"/>
        <w:overflowPunct w:val="0"/>
        <w:autoSpaceDE w:val="0"/>
        <w:autoSpaceDN w:val="0"/>
        <w:adjustRightInd w:val="0"/>
        <w:snapToGrid w:val="0"/>
        <w:spacing w:line="360" w:lineRule="auto"/>
        <w:rPr>
          <w:rFonts w:ascii="Book Antiqua" w:eastAsia="MS PGothic" w:hAnsi="Book Antiqua" w:cs="Times New Roman"/>
          <w:sz w:val="24"/>
          <w:szCs w:val="24"/>
        </w:rPr>
      </w:pPr>
      <w:r w:rsidRPr="00691394">
        <w:rPr>
          <w:rFonts w:ascii="Book Antiqua" w:eastAsia="MS Mincho" w:hAnsi="Book Antiqua" w:cs="Times New Roman"/>
          <w:sz w:val="24"/>
          <w:szCs w:val="24"/>
        </w:rPr>
        <w:t xml:space="preserve">Parametric data </w:t>
      </w:r>
      <w:r w:rsidR="005C7160" w:rsidRPr="00691394">
        <w:rPr>
          <w:rFonts w:ascii="Book Antiqua" w:eastAsia="MS Mincho" w:hAnsi="Book Antiqua" w:cs="Times New Roman"/>
          <w:sz w:val="24"/>
          <w:szCs w:val="24"/>
        </w:rPr>
        <w:t>are</w:t>
      </w:r>
      <w:r w:rsidR="00750F7D" w:rsidRPr="00691394">
        <w:rPr>
          <w:rFonts w:ascii="Book Antiqua" w:eastAsia="MS Mincho" w:hAnsi="Book Antiqua" w:cs="Times New Roman"/>
          <w:sz w:val="24"/>
          <w:szCs w:val="24"/>
        </w:rPr>
        <w:t xml:space="preserve"> </w:t>
      </w:r>
      <w:r w:rsidRPr="00691394">
        <w:rPr>
          <w:rFonts w:ascii="Book Antiqua" w:eastAsia="MS Mincho" w:hAnsi="Book Antiqua" w:cs="Times New Roman"/>
          <w:sz w:val="24"/>
          <w:szCs w:val="24"/>
        </w:rPr>
        <w:t>represent</w:t>
      </w:r>
      <w:r w:rsidR="00750F7D" w:rsidRPr="00691394">
        <w:rPr>
          <w:rFonts w:ascii="Book Antiqua" w:eastAsia="MS Mincho" w:hAnsi="Book Antiqua" w:cs="Times New Roman"/>
          <w:sz w:val="24"/>
          <w:szCs w:val="24"/>
        </w:rPr>
        <w:t>ed</w:t>
      </w:r>
      <w:r w:rsidRPr="00691394">
        <w:rPr>
          <w:rFonts w:ascii="Book Antiqua" w:eastAsia="MS Mincho" w:hAnsi="Book Antiqua" w:cs="Times New Roman"/>
          <w:sz w:val="24"/>
          <w:szCs w:val="24"/>
        </w:rPr>
        <w:t xml:space="preserve"> as </w:t>
      </w:r>
      <w:r w:rsidR="00C9043C" w:rsidRPr="00691394">
        <w:rPr>
          <w:rFonts w:ascii="Book Antiqua" w:eastAsia="MS Mincho" w:hAnsi="Book Antiqua" w:cs="Times New Roman"/>
          <w:sz w:val="24"/>
          <w:szCs w:val="24"/>
        </w:rPr>
        <w:t xml:space="preserve">the </w:t>
      </w:r>
      <w:r w:rsidRPr="00691394">
        <w:rPr>
          <w:rFonts w:ascii="Book Antiqua" w:eastAsia="MS Mincho" w:hAnsi="Book Antiqua" w:cs="Times New Roman"/>
          <w:sz w:val="24"/>
          <w:szCs w:val="24"/>
        </w:rPr>
        <w:t xml:space="preserve">mean ± </w:t>
      </w:r>
      <w:r w:rsidR="008E5A4D" w:rsidRPr="00691394">
        <w:rPr>
          <w:rFonts w:ascii="Book Antiqua" w:eastAsia="MS Mincho" w:hAnsi="Book Antiqua" w:cs="Times New Roman"/>
          <w:sz w:val="24"/>
          <w:szCs w:val="24"/>
        </w:rPr>
        <w:t>S</w:t>
      </w:r>
      <w:r w:rsidR="008E5A4D" w:rsidRPr="00691394">
        <w:rPr>
          <w:rFonts w:ascii="Book Antiqua" w:eastAsia="MS Mincho" w:hAnsi="Book Antiqua" w:cs="Times New Roman" w:hint="eastAsia"/>
          <w:sz w:val="24"/>
          <w:szCs w:val="24"/>
        </w:rPr>
        <w:t>D</w:t>
      </w:r>
      <w:r w:rsidR="008E5A4D" w:rsidRPr="00691394">
        <w:rPr>
          <w:rFonts w:ascii="Book Antiqua" w:eastAsia="MS Mincho" w:hAnsi="Book Antiqua" w:cs="Times New Roman"/>
          <w:sz w:val="24"/>
          <w:szCs w:val="24"/>
        </w:rPr>
        <w:t xml:space="preserve"> </w:t>
      </w:r>
      <w:r w:rsidR="00750F7D" w:rsidRPr="00691394">
        <w:rPr>
          <w:rFonts w:ascii="Book Antiqua" w:eastAsia="MS Mincho" w:hAnsi="Book Antiqua" w:cs="Times New Roman"/>
          <w:sz w:val="24"/>
          <w:szCs w:val="24"/>
        </w:rPr>
        <w:t>and</w:t>
      </w:r>
      <w:r w:rsidRPr="00691394">
        <w:rPr>
          <w:rFonts w:ascii="Book Antiqua" w:eastAsia="MS Mincho" w:hAnsi="Book Antiqua" w:cs="Times New Roman"/>
          <w:sz w:val="24"/>
          <w:szCs w:val="24"/>
        </w:rPr>
        <w:t xml:space="preserve"> </w:t>
      </w:r>
      <w:r w:rsidR="00750F7D" w:rsidRPr="00691394">
        <w:rPr>
          <w:rFonts w:ascii="Book Antiqua" w:eastAsia="MS Mincho" w:hAnsi="Book Antiqua" w:cs="Times New Roman"/>
          <w:sz w:val="24"/>
          <w:szCs w:val="24"/>
        </w:rPr>
        <w:t>n</w:t>
      </w:r>
      <w:r w:rsidRPr="00691394">
        <w:rPr>
          <w:rFonts w:ascii="Book Antiqua" w:eastAsia="MS Mincho" w:hAnsi="Book Antiqua" w:cs="Times New Roman"/>
          <w:sz w:val="24"/>
          <w:szCs w:val="24"/>
        </w:rPr>
        <w:t xml:space="preserve">on-parametric data as </w:t>
      </w:r>
      <w:r w:rsidR="00C9043C" w:rsidRPr="00691394">
        <w:rPr>
          <w:rFonts w:ascii="Book Antiqua" w:eastAsia="MS Mincho" w:hAnsi="Book Antiqua" w:cs="Times New Roman"/>
          <w:sz w:val="24"/>
          <w:szCs w:val="24"/>
        </w:rPr>
        <w:t xml:space="preserve">the </w:t>
      </w:r>
      <w:r w:rsidRPr="00691394">
        <w:rPr>
          <w:rFonts w:ascii="Book Antiqua" w:eastAsia="MS Mincho" w:hAnsi="Book Antiqua" w:cs="Times New Roman"/>
          <w:sz w:val="24"/>
          <w:szCs w:val="24"/>
        </w:rPr>
        <w:t xml:space="preserve">median with percentile distribution. In </w:t>
      </w:r>
      <w:r w:rsidR="00697F79" w:rsidRPr="00691394">
        <w:rPr>
          <w:rFonts w:ascii="Book Antiqua" w:eastAsia="MS Mincho" w:hAnsi="Book Antiqua" w:cs="Times New Roman"/>
          <w:sz w:val="24"/>
          <w:szCs w:val="24"/>
        </w:rPr>
        <w:t xml:space="preserve">the </w:t>
      </w:r>
      <w:r w:rsidRPr="00691394">
        <w:rPr>
          <w:rFonts w:ascii="Book Antiqua" w:eastAsia="MS Mincho" w:hAnsi="Book Antiqua" w:cs="Times New Roman"/>
          <w:sz w:val="24"/>
          <w:szCs w:val="24"/>
        </w:rPr>
        <w:t xml:space="preserve">clinical trial, differences between </w:t>
      </w:r>
      <w:r w:rsidR="00750F7D" w:rsidRPr="00691394">
        <w:rPr>
          <w:rFonts w:ascii="Book Antiqua" w:eastAsia="MS Mincho" w:hAnsi="Book Antiqua" w:cs="Times New Roman"/>
          <w:sz w:val="24"/>
          <w:szCs w:val="24"/>
        </w:rPr>
        <w:t xml:space="preserve">the </w:t>
      </w:r>
      <w:r w:rsidRPr="00691394">
        <w:rPr>
          <w:rFonts w:ascii="Book Antiqua" w:eastAsia="MS Mincho" w:hAnsi="Book Antiqua" w:cs="Times New Roman"/>
          <w:sz w:val="24"/>
          <w:szCs w:val="24"/>
        </w:rPr>
        <w:t xml:space="preserve">two groups were analyzed </w:t>
      </w:r>
      <w:r w:rsidR="00750F7D" w:rsidRPr="00691394">
        <w:rPr>
          <w:rFonts w:ascii="Book Antiqua" w:eastAsia="MS Mincho" w:hAnsi="Book Antiqua" w:cs="Times New Roman"/>
          <w:sz w:val="24"/>
          <w:szCs w:val="24"/>
        </w:rPr>
        <w:t xml:space="preserve">using </w:t>
      </w:r>
      <w:r w:rsidRPr="00691394">
        <w:rPr>
          <w:rFonts w:ascii="Book Antiqua" w:eastAsia="MS Mincho" w:hAnsi="Book Antiqua" w:cs="Times New Roman"/>
          <w:sz w:val="24"/>
          <w:szCs w:val="24"/>
        </w:rPr>
        <w:t xml:space="preserve">the non-parametric Mann-Whitney </w:t>
      </w:r>
      <w:r w:rsidRPr="00691394">
        <w:rPr>
          <w:rFonts w:ascii="Book Antiqua" w:eastAsia="MS Mincho" w:hAnsi="Book Antiqua" w:cs="Times New Roman"/>
          <w:i/>
          <w:sz w:val="24"/>
          <w:szCs w:val="24"/>
        </w:rPr>
        <w:t>U</w:t>
      </w:r>
      <w:r w:rsidR="00154314" w:rsidRPr="00691394">
        <w:rPr>
          <w:rFonts w:ascii="Book Antiqua" w:eastAsia="MS Mincho" w:hAnsi="Book Antiqua" w:cs="Times New Roman"/>
          <w:sz w:val="24"/>
          <w:szCs w:val="24"/>
        </w:rPr>
        <w:t xml:space="preserve"> </w:t>
      </w:r>
      <w:r w:rsidRPr="00691394">
        <w:rPr>
          <w:rFonts w:ascii="Book Antiqua" w:eastAsia="MS Mincho" w:hAnsi="Book Antiqua" w:cs="Times New Roman"/>
          <w:sz w:val="24"/>
          <w:szCs w:val="24"/>
        </w:rPr>
        <w:t xml:space="preserve">test, and </w:t>
      </w:r>
      <w:r w:rsidR="00182D58" w:rsidRPr="00691394">
        <w:rPr>
          <w:rFonts w:ascii="Book Antiqua" w:eastAsia="MS Mincho" w:hAnsi="Book Antiqua" w:cs="Times New Roman"/>
          <w:sz w:val="24"/>
          <w:szCs w:val="24"/>
        </w:rPr>
        <w:t xml:space="preserve">compared </w:t>
      </w:r>
      <w:r w:rsidRPr="00691394">
        <w:rPr>
          <w:rFonts w:ascii="Book Antiqua" w:eastAsia="MS Mincho" w:hAnsi="Book Antiqua" w:cs="Times New Roman"/>
          <w:sz w:val="24"/>
          <w:szCs w:val="24"/>
        </w:rPr>
        <w:t xml:space="preserve">before and after intervention by </w:t>
      </w:r>
      <w:r w:rsidR="00C9043C" w:rsidRPr="00691394">
        <w:rPr>
          <w:rFonts w:ascii="Book Antiqua" w:eastAsia="MS Mincho" w:hAnsi="Book Antiqua" w:cs="Times New Roman"/>
          <w:sz w:val="24"/>
          <w:szCs w:val="24"/>
        </w:rPr>
        <w:t xml:space="preserve">using </w:t>
      </w:r>
      <w:r w:rsidRPr="00691394">
        <w:rPr>
          <w:rFonts w:ascii="Book Antiqua" w:eastAsia="MS Mincho" w:hAnsi="Book Antiqua" w:cs="Times New Roman"/>
          <w:sz w:val="24"/>
          <w:szCs w:val="24"/>
        </w:rPr>
        <w:t xml:space="preserve">the </w:t>
      </w:r>
      <w:r w:rsidRPr="00691394">
        <w:rPr>
          <w:rFonts w:ascii="Book Antiqua" w:eastAsia="MS PGothic" w:hAnsi="Book Antiqua" w:cs="Times New Roman"/>
          <w:sz w:val="24"/>
          <w:szCs w:val="24"/>
        </w:rPr>
        <w:t xml:space="preserve">Wilcoxon single rank tests. Correlations between variables were examined by </w:t>
      </w:r>
      <w:r w:rsidR="00C9043C" w:rsidRPr="00691394">
        <w:rPr>
          <w:rFonts w:ascii="Book Antiqua" w:eastAsia="MS PGothic" w:hAnsi="Book Antiqua" w:cs="Times New Roman"/>
          <w:sz w:val="24"/>
          <w:szCs w:val="24"/>
        </w:rPr>
        <w:t xml:space="preserve">using </w:t>
      </w:r>
      <w:r w:rsidRPr="00691394">
        <w:rPr>
          <w:rFonts w:ascii="Book Antiqua" w:eastAsia="MS PGothic" w:hAnsi="Book Antiqua" w:cs="Times New Roman"/>
          <w:sz w:val="24"/>
          <w:szCs w:val="24"/>
        </w:rPr>
        <w:t xml:space="preserve">the Spearman rank correlation test. </w:t>
      </w:r>
      <w:r w:rsidR="00FB60EC" w:rsidRPr="00691394">
        <w:rPr>
          <w:rFonts w:ascii="Book Antiqua" w:eastAsia="MS Mincho" w:hAnsi="Book Antiqua" w:cs="Times New Roman"/>
          <w:sz w:val="24"/>
          <w:szCs w:val="24"/>
        </w:rPr>
        <w:t xml:space="preserve">In </w:t>
      </w:r>
      <w:r w:rsidR="00697F79" w:rsidRPr="00691394">
        <w:rPr>
          <w:rFonts w:ascii="Book Antiqua" w:eastAsia="MS Mincho" w:hAnsi="Book Antiqua" w:cs="Times New Roman"/>
          <w:sz w:val="24"/>
          <w:szCs w:val="24"/>
        </w:rPr>
        <w:t xml:space="preserve">the </w:t>
      </w:r>
      <w:r w:rsidR="00FB60EC" w:rsidRPr="00691394">
        <w:rPr>
          <w:rFonts w:ascii="Book Antiqua" w:eastAsia="MS Mincho" w:hAnsi="Book Antiqua" w:cs="Times New Roman"/>
          <w:sz w:val="24"/>
          <w:szCs w:val="24"/>
        </w:rPr>
        <w:t xml:space="preserve">animal experiment, differences among </w:t>
      </w:r>
      <w:r w:rsidR="005D59D5" w:rsidRPr="00691394">
        <w:rPr>
          <w:rFonts w:ascii="Book Antiqua" w:eastAsia="MS Mincho" w:hAnsi="Book Antiqua" w:cs="Times New Roman"/>
          <w:sz w:val="24"/>
          <w:szCs w:val="24"/>
        </w:rPr>
        <w:t>five</w:t>
      </w:r>
      <w:r w:rsidR="00FB60EC" w:rsidRPr="00691394">
        <w:rPr>
          <w:rFonts w:ascii="Book Antiqua" w:eastAsia="MS Mincho" w:hAnsi="Book Antiqua" w:cs="Times New Roman"/>
          <w:sz w:val="24"/>
          <w:szCs w:val="24"/>
        </w:rPr>
        <w:t xml:space="preserve"> groups were analyzed with the Kruskal-Wallis </w:t>
      </w:r>
      <w:r w:rsidR="00C9043C" w:rsidRPr="00691394">
        <w:rPr>
          <w:rFonts w:ascii="Book Antiqua" w:eastAsia="MS Mincho" w:hAnsi="Book Antiqua" w:cs="Times New Roman"/>
          <w:sz w:val="24"/>
          <w:szCs w:val="24"/>
        </w:rPr>
        <w:t xml:space="preserve">test </w:t>
      </w:r>
      <w:r w:rsidR="00FB60EC" w:rsidRPr="00691394">
        <w:rPr>
          <w:rFonts w:ascii="Book Antiqua" w:eastAsia="MS Mincho" w:hAnsi="Book Antiqua" w:cs="Times New Roman"/>
          <w:sz w:val="24"/>
          <w:szCs w:val="24"/>
        </w:rPr>
        <w:t xml:space="preserve">followed by the </w:t>
      </w:r>
      <w:r w:rsidR="0029442D" w:rsidRPr="00691394">
        <w:rPr>
          <w:rFonts w:ascii="Book Antiqua" w:eastAsia="MS Mincho" w:hAnsi="Book Antiqua" w:cs="Times New Roman"/>
          <w:sz w:val="24"/>
          <w:szCs w:val="24"/>
        </w:rPr>
        <w:t>Steel-D</w:t>
      </w:r>
      <w:r w:rsidR="00FB60EC" w:rsidRPr="00691394">
        <w:rPr>
          <w:rFonts w:ascii="Book Antiqua" w:eastAsia="MS Mincho" w:hAnsi="Book Antiqua" w:cs="Times New Roman"/>
          <w:sz w:val="24"/>
          <w:szCs w:val="24"/>
        </w:rPr>
        <w:t>w</w:t>
      </w:r>
      <w:r w:rsidR="0029442D" w:rsidRPr="00691394">
        <w:rPr>
          <w:rFonts w:ascii="Book Antiqua" w:eastAsia="MS Mincho" w:hAnsi="Book Antiqua" w:cs="Times New Roman"/>
          <w:sz w:val="24"/>
          <w:szCs w:val="24"/>
        </w:rPr>
        <w:t>a</w:t>
      </w:r>
      <w:r w:rsidR="00FB60EC" w:rsidRPr="00691394">
        <w:rPr>
          <w:rFonts w:ascii="Book Antiqua" w:eastAsia="MS Mincho" w:hAnsi="Book Antiqua" w:cs="Times New Roman"/>
          <w:sz w:val="24"/>
          <w:szCs w:val="24"/>
        </w:rPr>
        <w:t>ss test for non-parametric data or with</w:t>
      </w:r>
      <w:r w:rsidR="005D59D5" w:rsidRPr="00691394">
        <w:rPr>
          <w:rFonts w:ascii="Book Antiqua" w:eastAsia="MS Mincho" w:hAnsi="Book Antiqua" w:cs="Times New Roman"/>
          <w:sz w:val="24"/>
          <w:szCs w:val="24"/>
        </w:rPr>
        <w:t xml:space="preserve"> the ANOVA followed by the Tukey Kramer</w:t>
      </w:r>
      <w:r w:rsidR="00FB60EC" w:rsidRPr="00691394">
        <w:rPr>
          <w:rFonts w:ascii="Book Antiqua" w:eastAsia="MS Mincho" w:hAnsi="Book Antiqua" w:cs="Times New Roman"/>
          <w:sz w:val="24"/>
          <w:szCs w:val="24"/>
        </w:rPr>
        <w:t xml:space="preserve"> </w:t>
      </w:r>
      <w:r w:rsidR="005D59D5" w:rsidRPr="00691394">
        <w:rPr>
          <w:rFonts w:ascii="Book Antiqua" w:eastAsia="MS Mincho" w:hAnsi="Book Antiqua" w:cs="Times New Roman"/>
          <w:sz w:val="24"/>
          <w:szCs w:val="24"/>
        </w:rPr>
        <w:t xml:space="preserve">test </w:t>
      </w:r>
      <w:r w:rsidR="00FB60EC" w:rsidRPr="00691394">
        <w:rPr>
          <w:rFonts w:ascii="Book Antiqua" w:eastAsia="MS Mincho" w:hAnsi="Book Antiqua" w:cs="Times New Roman"/>
          <w:sz w:val="24"/>
          <w:szCs w:val="24"/>
        </w:rPr>
        <w:t>or the Dunnett test</w:t>
      </w:r>
      <w:r w:rsidRPr="00691394">
        <w:rPr>
          <w:rFonts w:ascii="Book Antiqua" w:eastAsia="MS Mincho" w:hAnsi="Book Antiqua" w:cs="Times New Roman"/>
          <w:sz w:val="24"/>
          <w:szCs w:val="24"/>
        </w:rPr>
        <w:t xml:space="preserve"> for parametric data</w:t>
      </w:r>
      <w:r w:rsidR="00FB60EC" w:rsidRPr="00691394">
        <w:rPr>
          <w:rFonts w:ascii="Book Antiqua" w:eastAsia="MS Mincho" w:hAnsi="Book Antiqua" w:cs="Times New Roman"/>
          <w:sz w:val="24"/>
          <w:szCs w:val="24"/>
        </w:rPr>
        <w:t xml:space="preserve">. </w:t>
      </w:r>
      <w:r w:rsidR="006960B0" w:rsidRPr="00691394">
        <w:rPr>
          <w:rFonts w:ascii="Book Antiqua" w:eastAsia="MS PGothic" w:hAnsi="Book Antiqua" w:cs="Times New Roman"/>
          <w:i/>
          <w:sz w:val="24"/>
          <w:szCs w:val="24"/>
        </w:rPr>
        <w:t>P</w:t>
      </w:r>
      <w:r w:rsidR="006960B0" w:rsidRPr="00691394">
        <w:rPr>
          <w:rFonts w:ascii="Book Antiqua" w:eastAsia="MS PGothic" w:hAnsi="Book Antiqua" w:cs="Times New Roman"/>
          <w:sz w:val="24"/>
          <w:szCs w:val="24"/>
        </w:rPr>
        <w:t xml:space="preserve">-values less than 0.05 were considered </w:t>
      </w:r>
      <w:r w:rsidR="00C9043C" w:rsidRPr="00691394">
        <w:rPr>
          <w:rFonts w:ascii="Book Antiqua" w:eastAsia="MS PGothic" w:hAnsi="Book Antiqua" w:cs="Times New Roman"/>
          <w:sz w:val="24"/>
          <w:szCs w:val="24"/>
        </w:rPr>
        <w:lastRenderedPageBreak/>
        <w:t>significant</w:t>
      </w:r>
      <w:r w:rsidR="006960B0" w:rsidRPr="00691394">
        <w:rPr>
          <w:rFonts w:ascii="Book Antiqua" w:eastAsia="MS PGothic" w:hAnsi="Book Antiqua" w:cs="Times New Roman"/>
          <w:sz w:val="24"/>
          <w:szCs w:val="24"/>
        </w:rPr>
        <w:t xml:space="preserve">. </w:t>
      </w:r>
    </w:p>
    <w:p w14:paraId="310F73F5" w14:textId="0D4A0D2F" w:rsidR="002466C0" w:rsidRPr="00691394" w:rsidRDefault="002466C0" w:rsidP="0031457A">
      <w:pPr>
        <w:kinsoku w:val="0"/>
        <w:overflowPunct w:val="0"/>
        <w:autoSpaceDE w:val="0"/>
        <w:autoSpaceDN w:val="0"/>
        <w:adjustRightInd w:val="0"/>
        <w:snapToGrid w:val="0"/>
        <w:spacing w:line="360" w:lineRule="auto"/>
        <w:ind w:firstLineChars="200" w:firstLine="480"/>
        <w:rPr>
          <w:rFonts w:ascii="Book Antiqua" w:eastAsia="MS PGothic" w:hAnsi="Book Antiqua" w:cs="Times New Roman"/>
          <w:sz w:val="24"/>
          <w:szCs w:val="24"/>
        </w:rPr>
      </w:pPr>
      <w:r w:rsidRPr="00691394">
        <w:rPr>
          <w:rFonts w:ascii="Book Antiqua" w:eastAsia="MS PGothic" w:hAnsi="Book Antiqua" w:cs="Times New Roman"/>
          <w:sz w:val="24"/>
          <w:szCs w:val="24"/>
        </w:rPr>
        <w:t xml:space="preserve">The sample size </w:t>
      </w:r>
      <w:r w:rsidR="007C6BB5" w:rsidRPr="00691394">
        <w:rPr>
          <w:rFonts w:ascii="Book Antiqua" w:eastAsia="MS PGothic" w:hAnsi="Book Antiqua" w:cs="Times New Roman"/>
          <w:sz w:val="24"/>
          <w:szCs w:val="24"/>
        </w:rPr>
        <w:t xml:space="preserve">in the clinical study </w:t>
      </w:r>
      <w:r w:rsidRPr="00691394">
        <w:rPr>
          <w:rFonts w:ascii="Book Antiqua" w:eastAsia="MS PGothic" w:hAnsi="Book Antiqua" w:cs="Times New Roman"/>
          <w:sz w:val="24"/>
          <w:szCs w:val="24"/>
        </w:rPr>
        <w:t>was calculated</w:t>
      </w:r>
      <w:r w:rsidR="000236B6" w:rsidRPr="00691394">
        <w:rPr>
          <w:rFonts w:ascii="Book Antiqua" w:eastAsia="MS PGothic" w:hAnsi="Book Antiqua" w:cs="Times New Roman"/>
          <w:sz w:val="24"/>
          <w:szCs w:val="24"/>
        </w:rPr>
        <w:t xml:space="preserve"> using an estimated 1</w:t>
      </w:r>
      <w:r w:rsidRPr="00691394">
        <w:rPr>
          <w:rFonts w:ascii="Book Antiqua" w:eastAsia="MS PGothic" w:hAnsi="Book Antiqua" w:cs="Times New Roman"/>
          <w:sz w:val="24"/>
          <w:szCs w:val="24"/>
        </w:rPr>
        <w:t xml:space="preserve">0% loss </w:t>
      </w:r>
      <w:r w:rsidR="007C6BB5" w:rsidRPr="00691394">
        <w:rPr>
          <w:rFonts w:ascii="Book Antiqua" w:eastAsia="MS PGothic" w:hAnsi="Book Antiqua" w:cs="Times New Roman"/>
          <w:sz w:val="24"/>
          <w:szCs w:val="24"/>
        </w:rPr>
        <w:t>in the intervention period</w:t>
      </w:r>
      <w:r w:rsidRPr="00691394">
        <w:rPr>
          <w:rFonts w:ascii="Book Antiqua" w:eastAsia="MS PGothic" w:hAnsi="Book Antiqua" w:cs="Times New Roman"/>
          <w:sz w:val="24"/>
          <w:szCs w:val="24"/>
        </w:rPr>
        <w:t>, a confidence level of 95%</w:t>
      </w:r>
      <w:r w:rsidR="00C9043C" w:rsidRPr="00691394">
        <w:rPr>
          <w:rFonts w:ascii="Book Antiqua" w:eastAsia="MS PGothic" w:hAnsi="Book Antiqua" w:cs="Times New Roman"/>
          <w:sz w:val="24"/>
          <w:szCs w:val="24"/>
        </w:rPr>
        <w:t>,</w:t>
      </w:r>
      <w:r w:rsidRPr="00691394">
        <w:rPr>
          <w:rFonts w:ascii="Book Antiqua" w:eastAsia="MS PGothic" w:hAnsi="Book Antiqua" w:cs="Times New Roman"/>
          <w:sz w:val="24"/>
          <w:szCs w:val="24"/>
        </w:rPr>
        <w:t xml:space="preserve"> and </w:t>
      </w:r>
      <w:r w:rsidR="00C9043C" w:rsidRPr="00691394">
        <w:rPr>
          <w:rFonts w:ascii="Book Antiqua" w:eastAsia="MS PGothic" w:hAnsi="Book Antiqua" w:cs="Times New Roman"/>
          <w:sz w:val="24"/>
          <w:szCs w:val="24"/>
        </w:rPr>
        <w:t xml:space="preserve">a power of </w:t>
      </w:r>
      <w:r w:rsidRPr="00691394">
        <w:rPr>
          <w:rFonts w:ascii="Book Antiqua" w:eastAsia="MS PGothic" w:hAnsi="Book Antiqua" w:cs="Times New Roman"/>
          <w:sz w:val="24"/>
          <w:szCs w:val="24"/>
        </w:rPr>
        <w:t xml:space="preserve">80% </w:t>
      </w:r>
      <w:r w:rsidR="007C6BB5" w:rsidRPr="00691394">
        <w:rPr>
          <w:rFonts w:ascii="Book Antiqua" w:eastAsia="MS PGothic" w:hAnsi="Book Antiqua" w:cs="Times New Roman"/>
          <w:sz w:val="24"/>
          <w:szCs w:val="24"/>
        </w:rPr>
        <w:t>(at least 20 in each group)</w:t>
      </w:r>
      <w:r w:rsidRPr="00691394">
        <w:rPr>
          <w:rFonts w:ascii="Book Antiqua" w:eastAsia="MS PGothic" w:hAnsi="Book Antiqua" w:cs="Times New Roman"/>
          <w:sz w:val="24"/>
          <w:szCs w:val="24"/>
        </w:rPr>
        <w:t xml:space="preserve">. </w:t>
      </w:r>
      <w:r w:rsidR="00C9043C" w:rsidRPr="00691394">
        <w:rPr>
          <w:rFonts w:ascii="Book Antiqua" w:eastAsia="MS PGothic" w:hAnsi="Book Antiqua" w:cs="Times New Roman"/>
          <w:sz w:val="24"/>
          <w:szCs w:val="24"/>
        </w:rPr>
        <w:t>S</w:t>
      </w:r>
      <w:r w:rsidRPr="00691394">
        <w:rPr>
          <w:rFonts w:ascii="Book Antiqua" w:eastAsia="MS PGothic" w:hAnsi="Book Antiqua" w:cs="Times New Roman"/>
          <w:sz w:val="24"/>
          <w:szCs w:val="24"/>
        </w:rPr>
        <w:t>tatistical significance was inferred at</w:t>
      </w:r>
      <w:r w:rsidR="000236B6" w:rsidRPr="00691394">
        <w:rPr>
          <w:rFonts w:ascii="Book Antiqua" w:eastAsia="MS PGothic" w:hAnsi="Book Antiqua" w:cs="Times New Roman"/>
          <w:sz w:val="24"/>
          <w:szCs w:val="24"/>
        </w:rPr>
        <w:t xml:space="preserve"> </w:t>
      </w:r>
      <w:r w:rsidRPr="00691394">
        <w:rPr>
          <w:rFonts w:ascii="Book Antiqua" w:eastAsia="MS PGothic" w:hAnsi="Book Antiqua" w:cs="Times New Roman"/>
          <w:i/>
          <w:sz w:val="24"/>
          <w:szCs w:val="24"/>
        </w:rPr>
        <w:t>P</w:t>
      </w:r>
      <w:r w:rsidRPr="00691394">
        <w:rPr>
          <w:rFonts w:ascii="Book Antiqua" w:eastAsia="MS PGothic" w:hAnsi="Book Antiqua" w:cs="Times New Roman"/>
          <w:sz w:val="24"/>
          <w:szCs w:val="24"/>
        </w:rPr>
        <w:t xml:space="preserve"> &lt; 0.05. </w:t>
      </w:r>
    </w:p>
    <w:p w14:paraId="40F0D84A" w14:textId="6CE888EE" w:rsidR="008E5A4D" w:rsidRPr="00691394" w:rsidRDefault="008E5A4D" w:rsidP="0031457A">
      <w:pPr>
        <w:kinsoku w:val="0"/>
        <w:overflowPunct w:val="0"/>
        <w:autoSpaceDE w:val="0"/>
        <w:autoSpaceDN w:val="0"/>
        <w:adjustRightInd w:val="0"/>
        <w:snapToGrid w:val="0"/>
        <w:spacing w:line="360" w:lineRule="auto"/>
        <w:ind w:firstLineChars="200" w:firstLine="480"/>
        <w:rPr>
          <w:rFonts w:ascii="Book Antiqua" w:eastAsia="MS PGothic" w:hAnsi="Book Antiqua" w:cs="Times New Roman"/>
          <w:sz w:val="24"/>
          <w:szCs w:val="24"/>
        </w:rPr>
      </w:pPr>
      <w:r w:rsidRPr="00691394">
        <w:rPr>
          <w:rFonts w:ascii="Book Antiqua" w:eastAsia="MS PGothic" w:hAnsi="Book Antiqua" w:cs="Times New Roman" w:hint="eastAsia"/>
          <w:sz w:val="24"/>
          <w:szCs w:val="24"/>
        </w:rPr>
        <w:t xml:space="preserve">Statistical analyses were </w:t>
      </w:r>
      <w:r w:rsidRPr="00691394">
        <w:rPr>
          <w:rFonts w:ascii="Book Antiqua" w:eastAsia="MS PGothic" w:hAnsi="Book Antiqua" w:cs="Times New Roman"/>
          <w:sz w:val="24"/>
          <w:szCs w:val="24"/>
        </w:rPr>
        <w:t>carried out using JMP (SAS institute</w:t>
      </w:r>
      <w:r w:rsidRPr="00691394">
        <w:rPr>
          <w:rFonts w:ascii="Book Antiqua" w:eastAsia="MS PGothic" w:hAnsi="Book Antiqua" w:cs="Times New Roman" w:hint="eastAsia"/>
          <w:sz w:val="24"/>
          <w:szCs w:val="24"/>
        </w:rPr>
        <w:t xml:space="preserve">, </w:t>
      </w:r>
      <w:r w:rsidRPr="00691394">
        <w:rPr>
          <w:rFonts w:ascii="Book Antiqua" w:eastAsia="MS PGothic" w:hAnsi="Book Antiqua" w:cs="Times New Roman"/>
          <w:sz w:val="24"/>
          <w:szCs w:val="24"/>
        </w:rPr>
        <w:t>Cary, NC</w:t>
      </w:r>
      <w:r w:rsidRPr="00691394">
        <w:rPr>
          <w:rFonts w:ascii="Book Antiqua" w:eastAsia="MS PGothic" w:hAnsi="Book Antiqua" w:cs="Times New Roman" w:hint="eastAsia"/>
          <w:sz w:val="24"/>
          <w:szCs w:val="24"/>
        </w:rPr>
        <w:t>).</w:t>
      </w:r>
    </w:p>
    <w:p w14:paraId="1BEFE33E" w14:textId="234134C6" w:rsidR="00786B78" w:rsidRPr="00691394" w:rsidRDefault="00786B78" w:rsidP="0031457A">
      <w:pPr>
        <w:widowControl/>
        <w:adjustRightInd w:val="0"/>
        <w:snapToGrid w:val="0"/>
        <w:spacing w:line="360" w:lineRule="auto"/>
        <w:rPr>
          <w:rFonts w:ascii="Book Antiqua" w:hAnsi="Book Antiqua" w:cs="Times New Roman"/>
          <w:b/>
          <w:sz w:val="24"/>
          <w:szCs w:val="24"/>
        </w:rPr>
      </w:pPr>
    </w:p>
    <w:p w14:paraId="116E8CF4" w14:textId="40627359" w:rsidR="001C3044" w:rsidRPr="00691394" w:rsidRDefault="00135F95"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691394">
        <w:rPr>
          <w:rFonts w:ascii="Book Antiqua" w:hAnsi="Book Antiqua" w:cs="Times New Roman"/>
          <w:b/>
          <w:sz w:val="24"/>
          <w:szCs w:val="24"/>
        </w:rPr>
        <w:t>RESULTS</w:t>
      </w:r>
    </w:p>
    <w:p w14:paraId="592232FF" w14:textId="77777777" w:rsidR="00D710C7" w:rsidRPr="00691394" w:rsidRDefault="00B97956"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b/>
          <w:i/>
          <w:sz w:val="24"/>
          <w:szCs w:val="24"/>
        </w:rPr>
        <w:t>Profile of participants</w:t>
      </w:r>
    </w:p>
    <w:p w14:paraId="100B4FFC" w14:textId="60EE71F5" w:rsidR="00556E83" w:rsidRPr="00691394" w:rsidRDefault="000B5EB5"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A t</w:t>
      </w:r>
      <w:r w:rsidR="005E5D42" w:rsidRPr="00691394">
        <w:rPr>
          <w:rFonts w:ascii="Book Antiqua" w:hAnsi="Book Antiqua" w:cs="Times New Roman"/>
          <w:sz w:val="24"/>
          <w:szCs w:val="24"/>
        </w:rPr>
        <w:t xml:space="preserve">otal </w:t>
      </w:r>
      <w:r w:rsidR="00CC752F" w:rsidRPr="00691394">
        <w:rPr>
          <w:rFonts w:ascii="Book Antiqua" w:hAnsi="Book Antiqua" w:cs="Times New Roman"/>
          <w:sz w:val="24"/>
          <w:szCs w:val="24"/>
        </w:rPr>
        <w:t xml:space="preserve">of </w:t>
      </w:r>
      <w:r w:rsidR="00D710C7" w:rsidRPr="00691394">
        <w:rPr>
          <w:rFonts w:ascii="Book Antiqua" w:hAnsi="Book Antiqua" w:cs="Times New Roman"/>
          <w:sz w:val="24"/>
          <w:szCs w:val="24"/>
        </w:rPr>
        <w:t>55 male outpatients were e</w:t>
      </w:r>
      <w:r w:rsidR="009B09A7" w:rsidRPr="00691394">
        <w:rPr>
          <w:rFonts w:ascii="Book Antiqua" w:hAnsi="Book Antiqua" w:cs="Times New Roman"/>
          <w:sz w:val="24"/>
          <w:szCs w:val="24"/>
        </w:rPr>
        <w:t>nrolled in this clinical study</w:t>
      </w:r>
      <w:r w:rsidR="00B80176" w:rsidRPr="00691394">
        <w:rPr>
          <w:rFonts w:ascii="Book Antiqua" w:hAnsi="Book Antiqua" w:cs="Times New Roman"/>
          <w:sz w:val="24"/>
          <w:szCs w:val="24"/>
        </w:rPr>
        <w:t>,</w:t>
      </w:r>
      <w:r w:rsidR="009B09A7" w:rsidRPr="00691394">
        <w:rPr>
          <w:rFonts w:ascii="Book Antiqua" w:hAnsi="Book Antiqua" w:cs="Times New Roman"/>
          <w:sz w:val="24"/>
          <w:szCs w:val="24"/>
        </w:rPr>
        <w:t xml:space="preserve"> and </w:t>
      </w:r>
      <w:r w:rsidR="005E5D42" w:rsidRPr="00691394">
        <w:rPr>
          <w:rFonts w:ascii="Book Antiqua" w:hAnsi="Book Antiqua" w:cs="Times New Roman"/>
          <w:sz w:val="24"/>
          <w:szCs w:val="24"/>
        </w:rPr>
        <w:t xml:space="preserve">assigned to </w:t>
      </w:r>
      <w:r w:rsidR="008903BD" w:rsidRPr="00691394">
        <w:rPr>
          <w:rFonts w:ascii="Book Antiqua" w:hAnsi="Book Antiqua" w:cs="Times New Roman"/>
          <w:sz w:val="24"/>
          <w:szCs w:val="24"/>
        </w:rPr>
        <w:t xml:space="preserve">one of </w:t>
      </w:r>
      <w:r w:rsidR="00C9043C" w:rsidRPr="00691394">
        <w:rPr>
          <w:rFonts w:ascii="Book Antiqua" w:hAnsi="Book Antiqua" w:cs="Times New Roman"/>
          <w:sz w:val="24"/>
          <w:szCs w:val="24"/>
        </w:rPr>
        <w:t xml:space="preserve">the following </w:t>
      </w:r>
      <w:r w:rsidR="008903BD" w:rsidRPr="00691394">
        <w:rPr>
          <w:rFonts w:ascii="Book Antiqua" w:hAnsi="Book Antiqua" w:cs="Times New Roman"/>
          <w:sz w:val="24"/>
          <w:szCs w:val="24"/>
        </w:rPr>
        <w:t xml:space="preserve">two </w:t>
      </w:r>
      <w:r w:rsidR="005E5D42" w:rsidRPr="00691394">
        <w:rPr>
          <w:rFonts w:ascii="Book Antiqua" w:hAnsi="Book Antiqua" w:cs="Times New Roman"/>
          <w:sz w:val="24"/>
          <w:szCs w:val="24"/>
        </w:rPr>
        <w:t>groups: SF group (</w:t>
      </w:r>
      <w:r w:rsidR="005E5D42" w:rsidRPr="00691394">
        <w:rPr>
          <w:rFonts w:ascii="Book Antiqua" w:hAnsi="Book Antiqua" w:cs="Times New Roman"/>
          <w:i/>
          <w:sz w:val="24"/>
          <w:szCs w:val="24"/>
        </w:rPr>
        <w:t>n</w:t>
      </w:r>
      <w:r w:rsidR="005E5D42" w:rsidRPr="00691394">
        <w:rPr>
          <w:rFonts w:ascii="Book Antiqua" w:hAnsi="Book Antiqua" w:cs="Times New Roman"/>
          <w:sz w:val="24"/>
          <w:szCs w:val="24"/>
        </w:rPr>
        <w:t xml:space="preserve"> = 27) and placebo group (</w:t>
      </w:r>
      <w:r w:rsidR="005E5D42" w:rsidRPr="00691394">
        <w:rPr>
          <w:rFonts w:ascii="Book Antiqua" w:hAnsi="Book Antiqua" w:cs="Times New Roman"/>
          <w:i/>
          <w:sz w:val="24"/>
          <w:szCs w:val="24"/>
        </w:rPr>
        <w:t>n</w:t>
      </w:r>
      <w:r w:rsidR="005E5D42" w:rsidRPr="00691394">
        <w:rPr>
          <w:rFonts w:ascii="Book Antiqua" w:hAnsi="Book Antiqua" w:cs="Times New Roman"/>
          <w:sz w:val="24"/>
          <w:szCs w:val="24"/>
        </w:rPr>
        <w:t xml:space="preserve"> = 28). Of those, 24 and 28 participants</w:t>
      </w:r>
      <w:r w:rsidR="00C9043C" w:rsidRPr="00691394">
        <w:rPr>
          <w:rFonts w:ascii="Book Antiqua" w:hAnsi="Book Antiqua" w:cs="Times New Roman"/>
          <w:sz w:val="24"/>
          <w:szCs w:val="24"/>
        </w:rPr>
        <w:t>,</w:t>
      </w:r>
      <w:r w:rsidR="005E5D42" w:rsidRPr="00691394">
        <w:rPr>
          <w:rFonts w:ascii="Book Antiqua" w:hAnsi="Book Antiqua" w:cs="Times New Roman"/>
          <w:sz w:val="24"/>
          <w:szCs w:val="24"/>
        </w:rPr>
        <w:t xml:space="preserve"> respectively</w:t>
      </w:r>
      <w:r w:rsidR="00C9043C" w:rsidRPr="00691394">
        <w:rPr>
          <w:rFonts w:ascii="Book Antiqua" w:hAnsi="Book Antiqua" w:cs="Times New Roman"/>
          <w:sz w:val="24"/>
          <w:szCs w:val="24"/>
        </w:rPr>
        <w:t>,</w:t>
      </w:r>
      <w:r w:rsidR="005E5D42" w:rsidRPr="00691394">
        <w:rPr>
          <w:rFonts w:ascii="Book Antiqua" w:hAnsi="Book Antiqua" w:cs="Times New Roman"/>
          <w:sz w:val="24"/>
          <w:szCs w:val="24"/>
        </w:rPr>
        <w:t xml:space="preserve"> completed the study protocol and were available for efficacy analyses. Three participants in </w:t>
      </w:r>
      <w:r w:rsidR="008903BD" w:rsidRPr="00691394">
        <w:rPr>
          <w:rFonts w:ascii="Book Antiqua" w:hAnsi="Book Antiqua" w:cs="Times New Roman"/>
          <w:sz w:val="24"/>
          <w:szCs w:val="24"/>
        </w:rPr>
        <w:t xml:space="preserve">the </w:t>
      </w:r>
      <w:r w:rsidR="005E5D42" w:rsidRPr="00691394">
        <w:rPr>
          <w:rFonts w:ascii="Book Antiqua" w:hAnsi="Book Antiqua" w:cs="Times New Roman"/>
          <w:sz w:val="24"/>
          <w:szCs w:val="24"/>
        </w:rPr>
        <w:t>SF group were excluded for following reasons:</w:t>
      </w:r>
      <w:r w:rsidR="00C6721D" w:rsidRPr="00691394">
        <w:rPr>
          <w:rFonts w:ascii="Book Antiqua" w:hAnsi="Book Antiqua" w:cs="Times New Roman"/>
          <w:sz w:val="24"/>
          <w:szCs w:val="24"/>
        </w:rPr>
        <w:t xml:space="preserve"> </w:t>
      </w:r>
      <w:r w:rsidR="00C9043C" w:rsidRPr="00691394">
        <w:rPr>
          <w:rFonts w:ascii="Book Antiqua" w:hAnsi="Book Antiqua" w:cs="Times New Roman"/>
          <w:sz w:val="24"/>
          <w:szCs w:val="24"/>
        </w:rPr>
        <w:t xml:space="preserve">2 </w:t>
      </w:r>
      <w:r w:rsidR="00CC752F" w:rsidRPr="00691394">
        <w:rPr>
          <w:rFonts w:ascii="Book Antiqua" w:hAnsi="Book Antiqua" w:cs="Times New Roman"/>
          <w:sz w:val="24"/>
          <w:szCs w:val="24"/>
        </w:rPr>
        <w:t>had poor</w:t>
      </w:r>
      <w:r w:rsidR="00C6721D" w:rsidRPr="00691394">
        <w:rPr>
          <w:rFonts w:ascii="Book Antiqua" w:hAnsi="Book Antiqua" w:cs="Times New Roman"/>
          <w:sz w:val="24"/>
          <w:szCs w:val="24"/>
        </w:rPr>
        <w:t xml:space="preserve"> compliance and </w:t>
      </w:r>
      <w:r w:rsidR="00C9043C" w:rsidRPr="00691394">
        <w:rPr>
          <w:rFonts w:ascii="Book Antiqua" w:hAnsi="Book Antiqua" w:cs="Times New Roman"/>
          <w:sz w:val="24"/>
          <w:szCs w:val="24"/>
        </w:rPr>
        <w:t>1</w:t>
      </w:r>
      <w:r w:rsidR="003759C7" w:rsidRPr="00691394">
        <w:rPr>
          <w:rFonts w:ascii="Book Antiqua" w:hAnsi="Book Antiqua" w:cs="Times New Roman"/>
          <w:sz w:val="24"/>
          <w:szCs w:val="24"/>
        </w:rPr>
        <w:t xml:space="preserve"> </w:t>
      </w:r>
      <w:r w:rsidR="00C9043C" w:rsidRPr="00691394">
        <w:rPr>
          <w:rFonts w:ascii="Book Antiqua" w:hAnsi="Book Antiqua" w:cs="Times New Roman"/>
          <w:sz w:val="24"/>
          <w:szCs w:val="24"/>
        </w:rPr>
        <w:t>had</w:t>
      </w:r>
      <w:r w:rsidR="00C6721D" w:rsidRPr="00691394">
        <w:rPr>
          <w:rFonts w:ascii="Book Antiqua" w:hAnsi="Book Antiqua" w:cs="Times New Roman"/>
          <w:sz w:val="24"/>
          <w:szCs w:val="24"/>
        </w:rPr>
        <w:t xml:space="preserve"> gallstone pancreatitis</w:t>
      </w:r>
      <w:r w:rsidR="003759C7" w:rsidRPr="00691394">
        <w:rPr>
          <w:rFonts w:ascii="Book Antiqua" w:hAnsi="Book Antiqua" w:cs="Times New Roman"/>
          <w:sz w:val="24"/>
          <w:szCs w:val="24"/>
        </w:rPr>
        <w:t xml:space="preserve"> during</w:t>
      </w:r>
      <w:r w:rsidRPr="00691394">
        <w:rPr>
          <w:rFonts w:ascii="Book Antiqua" w:hAnsi="Book Antiqua" w:cs="Times New Roman"/>
          <w:sz w:val="24"/>
          <w:szCs w:val="24"/>
        </w:rPr>
        <w:t xml:space="preserve"> the</w:t>
      </w:r>
      <w:r w:rsidR="003759C7" w:rsidRPr="00691394">
        <w:rPr>
          <w:rFonts w:ascii="Book Antiqua" w:hAnsi="Book Antiqua" w:cs="Times New Roman"/>
          <w:sz w:val="24"/>
          <w:szCs w:val="24"/>
        </w:rPr>
        <w:t xml:space="preserve"> intervention period. </w:t>
      </w:r>
      <w:r w:rsidR="005E5D42" w:rsidRPr="00691394">
        <w:rPr>
          <w:rFonts w:ascii="Book Antiqua" w:hAnsi="Book Antiqua" w:cs="Times New Roman"/>
          <w:sz w:val="24"/>
          <w:szCs w:val="24"/>
        </w:rPr>
        <w:t>There were no</w:t>
      </w:r>
      <w:r w:rsidR="008903BD" w:rsidRPr="00691394">
        <w:rPr>
          <w:rFonts w:ascii="Book Antiqua" w:hAnsi="Book Antiqua" w:cs="Times New Roman"/>
          <w:sz w:val="24"/>
          <w:szCs w:val="24"/>
        </w:rPr>
        <w:t xml:space="preserve"> adverse events due to the treatment</w:t>
      </w:r>
      <w:r w:rsidR="00635C93" w:rsidRPr="00691394">
        <w:rPr>
          <w:rFonts w:ascii="Book Antiqua" w:hAnsi="Book Antiqua" w:cs="Times New Roman"/>
          <w:sz w:val="24"/>
          <w:szCs w:val="24"/>
        </w:rPr>
        <w:t xml:space="preserve"> </w:t>
      </w:r>
      <w:r w:rsidR="00CC752F" w:rsidRPr="00691394">
        <w:rPr>
          <w:rFonts w:ascii="Book Antiqua" w:hAnsi="Book Antiqua" w:cs="Times New Roman"/>
          <w:sz w:val="24"/>
          <w:szCs w:val="24"/>
        </w:rPr>
        <w:t xml:space="preserve">or to </w:t>
      </w:r>
      <w:r w:rsidR="00635C93" w:rsidRPr="00691394">
        <w:rPr>
          <w:rFonts w:ascii="Book Antiqua" w:hAnsi="Book Antiqua" w:cs="Times New Roman"/>
          <w:sz w:val="24"/>
          <w:szCs w:val="24"/>
        </w:rPr>
        <w:t>the study protocol. Table 2</w:t>
      </w:r>
      <w:r w:rsidR="008903BD" w:rsidRPr="00691394">
        <w:rPr>
          <w:rFonts w:ascii="Book Antiqua" w:hAnsi="Book Antiqua" w:cs="Times New Roman"/>
          <w:sz w:val="24"/>
          <w:szCs w:val="24"/>
        </w:rPr>
        <w:t xml:space="preserve"> shows </w:t>
      </w:r>
      <w:r w:rsidRPr="00691394">
        <w:rPr>
          <w:rFonts w:ascii="Book Antiqua" w:hAnsi="Book Antiqua" w:cs="Times New Roman"/>
          <w:sz w:val="24"/>
          <w:szCs w:val="24"/>
        </w:rPr>
        <w:t xml:space="preserve">the </w:t>
      </w:r>
      <w:r w:rsidR="008903BD" w:rsidRPr="00691394">
        <w:rPr>
          <w:rFonts w:ascii="Book Antiqua" w:hAnsi="Book Antiqua" w:cs="Times New Roman"/>
          <w:sz w:val="24"/>
          <w:szCs w:val="24"/>
        </w:rPr>
        <w:t xml:space="preserve">characteristics and baseline parameters of primary outcome measures of participants in both groups. No significant differences </w:t>
      </w:r>
      <w:r w:rsidR="00732E4B" w:rsidRPr="00691394">
        <w:rPr>
          <w:rFonts w:ascii="Book Antiqua" w:hAnsi="Book Antiqua" w:cs="Times New Roman"/>
          <w:sz w:val="24"/>
          <w:szCs w:val="24"/>
        </w:rPr>
        <w:t>were observed in the parameters including liver function markers, ALT, AST, and</w:t>
      </w:r>
      <w:r w:rsidR="003E363B" w:rsidRPr="00691394">
        <w:rPr>
          <w:rFonts w:ascii="Book Antiqua" w:hAnsi="Book Antiqua" w:cs="Times New Roman"/>
          <w:sz w:val="24"/>
          <w:szCs w:val="24"/>
        </w:rPr>
        <w:t xml:space="preserve"> </w:t>
      </w:r>
      <w:r w:rsidR="003E363B" w:rsidRPr="00691394">
        <w:rPr>
          <w:rFonts w:ascii="Book Antiqua" w:eastAsia="MS PGothic" w:hAnsi="Book Antiqua" w:cs="Times New Roman"/>
          <w:sz w:val="24"/>
          <w:szCs w:val="24"/>
        </w:rPr>
        <w:t>γ</w:t>
      </w:r>
      <w:r w:rsidR="00732E4B" w:rsidRPr="00691394">
        <w:rPr>
          <w:rFonts w:ascii="Book Antiqua" w:eastAsia="MS PGothic" w:hAnsi="Book Antiqua" w:cs="Times New Roman"/>
          <w:sz w:val="24"/>
          <w:szCs w:val="24"/>
        </w:rPr>
        <w:t xml:space="preserve">-GTP. </w:t>
      </w:r>
    </w:p>
    <w:p w14:paraId="1D0826E1" w14:textId="77777777" w:rsidR="00556E83" w:rsidRPr="00691394" w:rsidRDefault="00556E83"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5CC83F48" w14:textId="1C8965AF" w:rsidR="002D23BE" w:rsidRPr="00691394" w:rsidRDefault="000445B3"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b/>
          <w:i/>
          <w:sz w:val="24"/>
          <w:szCs w:val="24"/>
        </w:rPr>
        <w:t>E</w:t>
      </w:r>
      <w:r w:rsidR="002D23BE" w:rsidRPr="00691394">
        <w:rPr>
          <w:rFonts w:ascii="Book Antiqua" w:hAnsi="Book Antiqua" w:cs="Times New Roman"/>
          <w:b/>
          <w:i/>
          <w:sz w:val="24"/>
          <w:szCs w:val="24"/>
        </w:rPr>
        <w:t xml:space="preserve">ffect of BS </w:t>
      </w:r>
      <w:r w:rsidR="00BD0BA9" w:rsidRPr="00691394">
        <w:rPr>
          <w:rFonts w:ascii="Book Antiqua" w:hAnsi="Book Antiqua" w:cs="Times New Roman"/>
          <w:b/>
          <w:i/>
          <w:sz w:val="24"/>
          <w:szCs w:val="24"/>
        </w:rPr>
        <w:t xml:space="preserve">treatment </w:t>
      </w:r>
      <w:r w:rsidR="002D23BE" w:rsidRPr="00691394">
        <w:rPr>
          <w:rFonts w:ascii="Book Antiqua" w:hAnsi="Book Antiqua" w:cs="Times New Roman"/>
          <w:b/>
          <w:i/>
          <w:sz w:val="24"/>
          <w:szCs w:val="24"/>
        </w:rPr>
        <w:t>on primary outcome measures</w:t>
      </w:r>
      <w:r w:rsidR="00F501C6" w:rsidRPr="00691394">
        <w:rPr>
          <w:rFonts w:ascii="Book Antiqua" w:hAnsi="Book Antiqua" w:cs="Times New Roman"/>
          <w:b/>
          <w:i/>
          <w:sz w:val="24"/>
          <w:szCs w:val="24"/>
        </w:rPr>
        <w:t xml:space="preserve"> </w:t>
      </w:r>
    </w:p>
    <w:p w14:paraId="09309A2E" w14:textId="5BA07A37" w:rsidR="00B97956" w:rsidRPr="00691394" w:rsidRDefault="00732E4B" w:rsidP="0031457A">
      <w:pPr>
        <w:kinsoku w:val="0"/>
        <w:overflowPunct w:val="0"/>
        <w:autoSpaceDE w:val="0"/>
        <w:autoSpaceDN w:val="0"/>
        <w:adjustRightInd w:val="0"/>
        <w:snapToGrid w:val="0"/>
        <w:spacing w:line="360" w:lineRule="auto"/>
        <w:rPr>
          <w:rFonts w:ascii="Book Antiqua" w:eastAsia="MS PGothic" w:hAnsi="Book Antiqua" w:cs="Times New Roman"/>
          <w:sz w:val="24"/>
          <w:szCs w:val="24"/>
        </w:rPr>
      </w:pPr>
      <w:r w:rsidRPr="00691394">
        <w:rPr>
          <w:rFonts w:ascii="Book Antiqua" w:hAnsi="Book Antiqua" w:cs="Times New Roman"/>
          <w:sz w:val="24"/>
          <w:szCs w:val="24"/>
        </w:rPr>
        <w:t xml:space="preserve">Primary outcome measures of the present study were significant decreases in serum </w:t>
      </w:r>
      <w:r w:rsidR="00D1758F" w:rsidRPr="00691394">
        <w:rPr>
          <w:rFonts w:ascii="Book Antiqua" w:hAnsi="Book Antiqua" w:cs="Times New Roman" w:hint="eastAsia"/>
          <w:sz w:val="24"/>
          <w:szCs w:val="24"/>
        </w:rPr>
        <w:t>levels</w:t>
      </w:r>
      <w:r w:rsidR="00D1758F" w:rsidRPr="00691394">
        <w:rPr>
          <w:rFonts w:ascii="Book Antiqua" w:hAnsi="Book Antiqua" w:cs="Times New Roman"/>
          <w:sz w:val="24"/>
          <w:szCs w:val="24"/>
        </w:rPr>
        <w:t xml:space="preserve"> </w:t>
      </w:r>
      <w:r w:rsidR="004C1D4E" w:rsidRPr="00691394">
        <w:rPr>
          <w:rFonts w:ascii="Book Antiqua" w:hAnsi="Book Antiqua" w:cs="Times New Roman"/>
          <w:sz w:val="24"/>
          <w:szCs w:val="24"/>
        </w:rPr>
        <w:t xml:space="preserve">of </w:t>
      </w:r>
      <w:r w:rsidRPr="00691394">
        <w:rPr>
          <w:rFonts w:ascii="Book Antiqua" w:hAnsi="Book Antiqua" w:cs="Times New Roman"/>
          <w:sz w:val="24"/>
          <w:szCs w:val="24"/>
        </w:rPr>
        <w:t>ALT, AST, and</w:t>
      </w:r>
      <w:r w:rsidR="003E363B" w:rsidRPr="00691394">
        <w:rPr>
          <w:rFonts w:ascii="Book Antiqua" w:hAnsi="Book Antiqua" w:cs="Times New Roman"/>
          <w:sz w:val="24"/>
          <w:szCs w:val="24"/>
        </w:rPr>
        <w:t xml:space="preserve"> </w:t>
      </w:r>
      <w:r w:rsidR="003E363B" w:rsidRPr="00691394">
        <w:rPr>
          <w:rFonts w:ascii="Book Antiqua" w:eastAsia="MS PGothic" w:hAnsi="Book Antiqua" w:cs="Times New Roman"/>
          <w:sz w:val="24"/>
          <w:szCs w:val="24"/>
        </w:rPr>
        <w:t>γ</w:t>
      </w:r>
      <w:r w:rsidR="00635C93" w:rsidRPr="00691394">
        <w:rPr>
          <w:rFonts w:ascii="Book Antiqua" w:eastAsia="MS PGothic" w:hAnsi="Book Antiqua" w:cs="Times New Roman"/>
          <w:sz w:val="24"/>
          <w:szCs w:val="24"/>
        </w:rPr>
        <w:t xml:space="preserve">-GTP by </w:t>
      </w:r>
      <w:r w:rsidR="00697F79" w:rsidRPr="00691394">
        <w:rPr>
          <w:rFonts w:ascii="Book Antiqua" w:eastAsia="MS PGothic" w:hAnsi="Book Antiqua" w:cs="Times New Roman"/>
          <w:sz w:val="24"/>
          <w:szCs w:val="24"/>
        </w:rPr>
        <w:t>dietary supplementation</w:t>
      </w:r>
      <w:r w:rsidR="00635C93" w:rsidRPr="00691394">
        <w:rPr>
          <w:rFonts w:ascii="Book Antiqua" w:eastAsia="MS PGothic" w:hAnsi="Book Antiqua" w:cs="Times New Roman"/>
          <w:sz w:val="24"/>
          <w:szCs w:val="24"/>
        </w:rPr>
        <w:t xml:space="preserve"> with 30 mg of SF</w:t>
      </w:r>
      <w:r w:rsidRPr="00691394">
        <w:rPr>
          <w:rFonts w:ascii="Book Antiqua" w:eastAsia="MS PGothic" w:hAnsi="Book Antiqua" w:cs="Times New Roman"/>
          <w:sz w:val="24"/>
          <w:szCs w:val="24"/>
        </w:rPr>
        <w:t xml:space="preserve"> precursor GR per day</w:t>
      </w:r>
      <w:r w:rsidR="00635C93" w:rsidRPr="00691394">
        <w:rPr>
          <w:rFonts w:ascii="Book Antiqua" w:eastAsia="MS PGothic" w:hAnsi="Book Antiqua" w:cs="Times New Roman"/>
          <w:sz w:val="24"/>
          <w:szCs w:val="24"/>
        </w:rPr>
        <w:t xml:space="preserve">. </w:t>
      </w:r>
      <w:r w:rsidR="002A1D99" w:rsidRPr="00691394">
        <w:rPr>
          <w:rFonts w:ascii="Book Antiqua" w:eastAsia="MS PGothic" w:hAnsi="Book Antiqua" w:cs="Times New Roman"/>
          <w:sz w:val="24"/>
          <w:szCs w:val="24"/>
        </w:rPr>
        <w:t xml:space="preserve">Serum </w:t>
      </w:r>
      <w:r w:rsidR="00833EB6" w:rsidRPr="00691394">
        <w:rPr>
          <w:rFonts w:ascii="Book Antiqua" w:hAnsi="Book Antiqua" w:cs="Times New Roman" w:hint="eastAsia"/>
          <w:sz w:val="24"/>
          <w:szCs w:val="24"/>
        </w:rPr>
        <w:t>levels</w:t>
      </w:r>
      <w:r w:rsidR="00833EB6" w:rsidRPr="00691394">
        <w:rPr>
          <w:rFonts w:ascii="Book Antiqua" w:eastAsia="MS PGothic" w:hAnsi="Book Antiqua" w:cs="Times New Roman"/>
          <w:sz w:val="24"/>
          <w:szCs w:val="24"/>
        </w:rPr>
        <w:t xml:space="preserve"> </w:t>
      </w:r>
      <w:r w:rsidR="002A1D99" w:rsidRPr="00691394">
        <w:rPr>
          <w:rFonts w:ascii="Book Antiqua" w:eastAsia="MS PGothic" w:hAnsi="Book Antiqua" w:cs="Times New Roman"/>
          <w:sz w:val="24"/>
          <w:szCs w:val="24"/>
        </w:rPr>
        <w:t xml:space="preserve">of those markers before and after 2 months of intervention </w:t>
      </w:r>
      <w:r w:rsidR="00BD0BA9" w:rsidRPr="00691394">
        <w:rPr>
          <w:rFonts w:ascii="Book Antiqua" w:eastAsia="MS PGothic" w:hAnsi="Book Antiqua" w:cs="Times New Roman"/>
          <w:sz w:val="24"/>
          <w:szCs w:val="24"/>
        </w:rPr>
        <w:t xml:space="preserve">are </w:t>
      </w:r>
      <w:r w:rsidR="002A1D99" w:rsidRPr="00691394">
        <w:rPr>
          <w:rFonts w:ascii="Book Antiqua" w:eastAsia="MS PGothic" w:hAnsi="Book Antiqua" w:cs="Times New Roman"/>
          <w:sz w:val="24"/>
          <w:szCs w:val="24"/>
        </w:rPr>
        <w:t>displayed in Fig</w:t>
      </w:r>
      <w:r w:rsidR="00635C93" w:rsidRPr="00691394">
        <w:rPr>
          <w:rFonts w:ascii="Book Antiqua" w:eastAsia="MS PGothic" w:hAnsi="Book Antiqua" w:cs="Times New Roman"/>
          <w:sz w:val="24"/>
          <w:szCs w:val="24"/>
        </w:rPr>
        <w:t>ure 1 and Table 3</w:t>
      </w:r>
      <w:r w:rsidR="002A1D99" w:rsidRPr="00691394">
        <w:rPr>
          <w:rFonts w:ascii="Book Antiqua" w:eastAsia="MS PGothic" w:hAnsi="Book Antiqua" w:cs="Times New Roman"/>
          <w:sz w:val="24"/>
          <w:szCs w:val="24"/>
        </w:rPr>
        <w:t xml:space="preserve">. </w:t>
      </w:r>
      <w:r w:rsidR="00697F79" w:rsidRPr="00691394">
        <w:rPr>
          <w:rFonts w:ascii="Book Antiqua" w:eastAsia="MS PGothic" w:hAnsi="Book Antiqua" w:cs="Times New Roman"/>
          <w:sz w:val="24"/>
          <w:szCs w:val="24"/>
        </w:rPr>
        <w:t>A n</w:t>
      </w:r>
      <w:r w:rsidR="002A1D99" w:rsidRPr="00691394">
        <w:rPr>
          <w:rFonts w:ascii="Book Antiqua" w:eastAsia="MS PGothic" w:hAnsi="Book Antiqua" w:cs="Times New Roman"/>
          <w:sz w:val="24"/>
          <w:szCs w:val="24"/>
        </w:rPr>
        <w:t xml:space="preserve">on-parametric Wilcoxon single rank test revealed that serum </w:t>
      </w:r>
      <w:r w:rsidR="00833EB6" w:rsidRPr="00691394">
        <w:rPr>
          <w:rFonts w:ascii="Book Antiqua" w:hAnsi="Book Antiqua" w:cs="Times New Roman" w:hint="eastAsia"/>
          <w:sz w:val="24"/>
          <w:szCs w:val="24"/>
        </w:rPr>
        <w:t>levels</w:t>
      </w:r>
      <w:r w:rsidR="00833EB6" w:rsidRPr="00691394">
        <w:rPr>
          <w:rFonts w:ascii="Book Antiqua" w:eastAsia="MS PGothic" w:hAnsi="Book Antiqua" w:cs="Times New Roman"/>
          <w:sz w:val="24"/>
          <w:szCs w:val="24"/>
        </w:rPr>
        <w:t xml:space="preserve"> </w:t>
      </w:r>
      <w:r w:rsidR="002A1D99" w:rsidRPr="00691394">
        <w:rPr>
          <w:rFonts w:ascii="Book Antiqua" w:eastAsia="MS PGothic" w:hAnsi="Book Antiqua" w:cs="Times New Roman"/>
          <w:sz w:val="24"/>
          <w:szCs w:val="24"/>
        </w:rPr>
        <w:t>of ALT and</w:t>
      </w:r>
      <w:r w:rsidR="003E363B" w:rsidRPr="00691394">
        <w:rPr>
          <w:rFonts w:ascii="Book Antiqua" w:eastAsia="MS PGothic" w:hAnsi="Book Antiqua" w:cs="Times New Roman"/>
          <w:sz w:val="24"/>
          <w:szCs w:val="24"/>
        </w:rPr>
        <w:t xml:space="preserve"> γ</w:t>
      </w:r>
      <w:r w:rsidR="002A1D99" w:rsidRPr="00691394">
        <w:rPr>
          <w:rFonts w:ascii="Book Antiqua" w:eastAsia="MS PGothic" w:hAnsi="Book Antiqua" w:cs="Times New Roman"/>
          <w:sz w:val="24"/>
          <w:szCs w:val="24"/>
        </w:rPr>
        <w:t xml:space="preserve">-GTP, but not AST, were significantly decreased </w:t>
      </w:r>
      <w:r w:rsidR="007F6FFC" w:rsidRPr="00691394">
        <w:rPr>
          <w:rFonts w:ascii="Book Antiqua" w:eastAsia="MS PGothic" w:hAnsi="Book Antiqua" w:cs="Times New Roman"/>
          <w:sz w:val="24"/>
          <w:szCs w:val="24"/>
        </w:rPr>
        <w:t xml:space="preserve">comparing </w:t>
      </w:r>
      <w:r w:rsidR="00833EB6" w:rsidRPr="00691394">
        <w:rPr>
          <w:rFonts w:ascii="Book Antiqua" w:hAnsi="Book Antiqua" w:cs="Times New Roman" w:hint="eastAsia"/>
          <w:sz w:val="24"/>
          <w:szCs w:val="24"/>
        </w:rPr>
        <w:t>levels</w:t>
      </w:r>
      <w:r w:rsidR="00833EB6" w:rsidRPr="00691394">
        <w:rPr>
          <w:rFonts w:ascii="Book Antiqua" w:eastAsia="MS PGothic" w:hAnsi="Book Antiqua" w:cs="Times New Roman"/>
          <w:sz w:val="24"/>
          <w:szCs w:val="24"/>
        </w:rPr>
        <w:t xml:space="preserve"> </w:t>
      </w:r>
      <w:r w:rsidR="007F6FFC" w:rsidRPr="00691394">
        <w:rPr>
          <w:rFonts w:ascii="Book Antiqua" w:eastAsia="MS PGothic" w:hAnsi="Book Antiqua" w:cs="Times New Roman"/>
          <w:sz w:val="24"/>
          <w:szCs w:val="24"/>
        </w:rPr>
        <w:t>of ALT and</w:t>
      </w:r>
      <w:r w:rsidR="003E363B" w:rsidRPr="00691394">
        <w:rPr>
          <w:rFonts w:ascii="Book Antiqua" w:eastAsia="MS PGothic" w:hAnsi="Book Antiqua" w:cs="Times New Roman"/>
          <w:sz w:val="24"/>
          <w:szCs w:val="24"/>
        </w:rPr>
        <w:t xml:space="preserve"> γ</w:t>
      </w:r>
      <w:r w:rsidR="007F6FFC" w:rsidRPr="00691394">
        <w:rPr>
          <w:rFonts w:ascii="Book Antiqua" w:eastAsia="MS PGothic" w:hAnsi="Book Antiqua" w:cs="Times New Roman"/>
          <w:sz w:val="24"/>
          <w:szCs w:val="24"/>
        </w:rPr>
        <w:t xml:space="preserve">-GTP </w:t>
      </w:r>
      <w:r w:rsidR="002A1D99" w:rsidRPr="00691394">
        <w:rPr>
          <w:rFonts w:ascii="Book Antiqua" w:eastAsia="MS PGothic" w:hAnsi="Book Antiqua" w:cs="Times New Roman"/>
          <w:sz w:val="24"/>
          <w:szCs w:val="24"/>
        </w:rPr>
        <w:t>before and after intervention in</w:t>
      </w:r>
      <w:r w:rsidR="003F4CE3" w:rsidRPr="00691394">
        <w:rPr>
          <w:rFonts w:ascii="Book Antiqua" w:eastAsia="MS PGothic" w:hAnsi="Book Antiqua" w:cs="Times New Roman"/>
          <w:sz w:val="24"/>
          <w:szCs w:val="24"/>
        </w:rPr>
        <w:t xml:space="preserve"> the</w:t>
      </w:r>
      <w:r w:rsidR="002A1D99" w:rsidRPr="00691394">
        <w:rPr>
          <w:rFonts w:ascii="Book Antiqua" w:eastAsia="MS PGothic" w:hAnsi="Book Antiqua" w:cs="Times New Roman"/>
          <w:sz w:val="24"/>
          <w:szCs w:val="24"/>
        </w:rPr>
        <w:t xml:space="preserve"> SF group</w:t>
      </w:r>
      <w:r w:rsidR="00C9043C" w:rsidRPr="00691394">
        <w:rPr>
          <w:rFonts w:ascii="Book Antiqua" w:eastAsia="MS PGothic" w:hAnsi="Book Antiqua" w:cs="Times New Roman"/>
          <w:sz w:val="24"/>
          <w:szCs w:val="24"/>
        </w:rPr>
        <w:t>,</w:t>
      </w:r>
      <w:r w:rsidR="008F38B3" w:rsidRPr="00691394">
        <w:rPr>
          <w:rFonts w:ascii="Book Antiqua" w:eastAsia="MS PGothic" w:hAnsi="Book Antiqua" w:cs="Times New Roman"/>
          <w:sz w:val="24"/>
          <w:szCs w:val="24"/>
        </w:rPr>
        <w:t xml:space="preserve"> </w:t>
      </w:r>
      <w:r w:rsidR="002A1D99" w:rsidRPr="00691394">
        <w:rPr>
          <w:rFonts w:ascii="Book Antiqua" w:eastAsia="MS PGothic" w:hAnsi="Book Antiqua" w:cs="Times New Roman"/>
          <w:sz w:val="24"/>
          <w:szCs w:val="24"/>
        </w:rPr>
        <w:t>whe</w:t>
      </w:r>
      <w:r w:rsidR="00071BAD" w:rsidRPr="00691394">
        <w:rPr>
          <w:rFonts w:ascii="Book Antiqua" w:eastAsia="MS PGothic" w:hAnsi="Book Antiqua" w:cs="Times New Roman"/>
          <w:sz w:val="24"/>
          <w:szCs w:val="24"/>
        </w:rPr>
        <w:t>reas</w:t>
      </w:r>
      <w:r w:rsidR="00C9043C" w:rsidRPr="00691394">
        <w:rPr>
          <w:rFonts w:ascii="Book Antiqua" w:eastAsia="MS PGothic" w:hAnsi="Book Antiqua" w:cs="Times New Roman"/>
          <w:sz w:val="24"/>
          <w:szCs w:val="24"/>
        </w:rPr>
        <w:t>,</w:t>
      </w:r>
      <w:r w:rsidR="00071BAD" w:rsidRPr="00691394">
        <w:rPr>
          <w:rFonts w:ascii="Book Antiqua" w:eastAsia="MS PGothic" w:hAnsi="Book Antiqua" w:cs="Times New Roman"/>
          <w:sz w:val="24"/>
          <w:szCs w:val="24"/>
        </w:rPr>
        <w:t xml:space="preserve"> </w:t>
      </w:r>
      <w:r w:rsidR="003F4CE3" w:rsidRPr="00691394">
        <w:rPr>
          <w:rFonts w:ascii="Book Antiqua" w:eastAsia="MS PGothic" w:hAnsi="Book Antiqua" w:cs="Times New Roman"/>
          <w:sz w:val="24"/>
          <w:szCs w:val="24"/>
        </w:rPr>
        <w:t xml:space="preserve">there were </w:t>
      </w:r>
      <w:r w:rsidR="00071BAD" w:rsidRPr="00691394">
        <w:rPr>
          <w:rFonts w:ascii="Book Antiqua" w:eastAsia="MS PGothic" w:hAnsi="Book Antiqua" w:cs="Times New Roman"/>
          <w:sz w:val="24"/>
          <w:szCs w:val="24"/>
        </w:rPr>
        <w:t xml:space="preserve">no significant differences </w:t>
      </w:r>
      <w:r w:rsidR="002A1D99" w:rsidRPr="00691394">
        <w:rPr>
          <w:rFonts w:ascii="Book Antiqua" w:eastAsia="MS PGothic" w:hAnsi="Book Antiqua" w:cs="Times New Roman"/>
          <w:sz w:val="24"/>
          <w:szCs w:val="24"/>
        </w:rPr>
        <w:t xml:space="preserve">in </w:t>
      </w:r>
      <w:r w:rsidR="003F4CE3" w:rsidRPr="00691394">
        <w:rPr>
          <w:rFonts w:ascii="Book Antiqua" w:eastAsia="MS PGothic" w:hAnsi="Book Antiqua" w:cs="Times New Roman"/>
          <w:sz w:val="24"/>
          <w:szCs w:val="24"/>
        </w:rPr>
        <w:t xml:space="preserve">the </w:t>
      </w:r>
      <w:r w:rsidR="002A1D99" w:rsidRPr="00691394">
        <w:rPr>
          <w:rFonts w:ascii="Book Antiqua" w:eastAsia="MS PGothic" w:hAnsi="Book Antiqua" w:cs="Times New Roman"/>
          <w:sz w:val="24"/>
          <w:szCs w:val="24"/>
        </w:rPr>
        <w:t>placebo group</w:t>
      </w:r>
      <w:r w:rsidR="00071BAD" w:rsidRPr="00691394">
        <w:rPr>
          <w:rFonts w:ascii="Book Antiqua" w:eastAsia="MS PGothic" w:hAnsi="Book Antiqua" w:cs="Times New Roman"/>
          <w:sz w:val="24"/>
          <w:szCs w:val="24"/>
        </w:rPr>
        <w:t xml:space="preserve">. </w:t>
      </w:r>
      <w:r w:rsidR="00C9043C" w:rsidRPr="00691394">
        <w:rPr>
          <w:rFonts w:ascii="Book Antiqua" w:eastAsia="MS PGothic" w:hAnsi="Book Antiqua" w:cs="Times New Roman"/>
          <w:sz w:val="24"/>
          <w:szCs w:val="24"/>
        </w:rPr>
        <w:t>The m</w:t>
      </w:r>
      <w:r w:rsidR="008C60F8" w:rsidRPr="00691394">
        <w:rPr>
          <w:rFonts w:ascii="Book Antiqua" w:eastAsia="MS PGothic" w:hAnsi="Book Antiqua" w:cs="Times New Roman"/>
          <w:sz w:val="24"/>
          <w:szCs w:val="24"/>
        </w:rPr>
        <w:t xml:space="preserve">ean </w:t>
      </w:r>
      <w:r w:rsidR="00AE1B16" w:rsidRPr="00691394">
        <w:rPr>
          <w:rFonts w:ascii="Book Antiqua" w:eastAsia="MS PGothic" w:hAnsi="Book Antiqua" w:cs="Times New Roman"/>
          <w:sz w:val="24"/>
          <w:szCs w:val="24"/>
        </w:rPr>
        <w:t>percent changes</w:t>
      </w:r>
      <w:r w:rsidR="008C60F8" w:rsidRPr="00691394">
        <w:rPr>
          <w:rFonts w:ascii="Book Antiqua" w:eastAsia="MS PGothic" w:hAnsi="Book Antiqua" w:cs="Times New Roman"/>
          <w:sz w:val="24"/>
          <w:szCs w:val="24"/>
        </w:rPr>
        <w:t xml:space="preserve"> </w:t>
      </w:r>
      <w:r w:rsidR="00AE1B16" w:rsidRPr="00691394">
        <w:rPr>
          <w:rFonts w:ascii="Book Antiqua" w:eastAsia="MS PGothic" w:hAnsi="Book Antiqua" w:cs="Times New Roman"/>
          <w:sz w:val="24"/>
          <w:szCs w:val="24"/>
        </w:rPr>
        <w:t xml:space="preserve">in </w:t>
      </w:r>
      <w:r w:rsidR="008C60F8" w:rsidRPr="00691394">
        <w:rPr>
          <w:rFonts w:ascii="Book Antiqua" w:eastAsia="MS PGothic" w:hAnsi="Book Antiqua" w:cs="Times New Roman"/>
          <w:sz w:val="24"/>
          <w:szCs w:val="24"/>
        </w:rPr>
        <w:t>ALT and</w:t>
      </w:r>
      <w:r w:rsidR="003E363B" w:rsidRPr="00691394">
        <w:rPr>
          <w:rFonts w:ascii="Book Antiqua" w:eastAsia="MS PGothic" w:hAnsi="Book Antiqua" w:cs="Times New Roman"/>
          <w:sz w:val="24"/>
          <w:szCs w:val="24"/>
        </w:rPr>
        <w:t xml:space="preserve"> γ</w:t>
      </w:r>
      <w:r w:rsidR="008C60F8" w:rsidRPr="00691394">
        <w:rPr>
          <w:rFonts w:ascii="Book Antiqua" w:eastAsia="MS PGothic" w:hAnsi="Book Antiqua" w:cs="Times New Roman"/>
          <w:sz w:val="24"/>
          <w:szCs w:val="24"/>
        </w:rPr>
        <w:t>-GTP</w:t>
      </w:r>
      <w:r w:rsidR="00AE1B16" w:rsidRPr="00691394">
        <w:rPr>
          <w:rFonts w:ascii="Book Antiqua" w:eastAsia="MS PGothic" w:hAnsi="Book Antiqua" w:cs="Times New Roman"/>
          <w:sz w:val="24"/>
          <w:szCs w:val="24"/>
        </w:rPr>
        <w:t xml:space="preserve"> levels from before intervention</w:t>
      </w:r>
      <w:r w:rsidR="008C60F8" w:rsidRPr="00691394">
        <w:rPr>
          <w:rFonts w:ascii="Book Antiqua" w:eastAsia="MS PGothic" w:hAnsi="Book Antiqua" w:cs="Times New Roman"/>
          <w:sz w:val="24"/>
          <w:szCs w:val="24"/>
        </w:rPr>
        <w:t xml:space="preserve"> were </w:t>
      </w:r>
      <w:r w:rsidR="00154314" w:rsidRPr="00691394">
        <w:rPr>
          <w:rFonts w:ascii="Book Antiqua" w:eastAsia="MS PGothic" w:hAnsi="Book Antiqua" w:cs="Times New Roman"/>
          <w:sz w:val="24"/>
          <w:szCs w:val="24"/>
        </w:rPr>
        <w:t>−</w:t>
      </w:r>
      <w:r w:rsidR="008C60F8" w:rsidRPr="00691394">
        <w:rPr>
          <w:rFonts w:ascii="Book Antiqua" w:eastAsia="MS PGothic" w:hAnsi="Book Antiqua" w:cs="Times New Roman"/>
          <w:sz w:val="24"/>
          <w:szCs w:val="24"/>
        </w:rPr>
        <w:t>10.7</w:t>
      </w:r>
      <w:r w:rsidR="00C66A6C">
        <w:rPr>
          <w:rFonts w:ascii="Book Antiqua" w:eastAsia="SimSun" w:hAnsi="Book Antiqua" w:cs="Times New Roman" w:hint="eastAsia"/>
          <w:sz w:val="24"/>
          <w:szCs w:val="24"/>
          <w:lang w:eastAsia="zh-CN"/>
        </w:rPr>
        <w:t>%</w:t>
      </w:r>
      <w:r w:rsidR="008C60F8" w:rsidRPr="00691394">
        <w:rPr>
          <w:rFonts w:ascii="Book Antiqua" w:eastAsia="MS PGothic" w:hAnsi="Book Antiqua" w:cs="Times New Roman"/>
          <w:sz w:val="24"/>
          <w:szCs w:val="24"/>
        </w:rPr>
        <w:t xml:space="preserve"> and </w:t>
      </w:r>
      <w:r w:rsidR="00154314" w:rsidRPr="00691394">
        <w:rPr>
          <w:rFonts w:ascii="Book Antiqua" w:eastAsia="MS PGothic" w:hAnsi="Book Antiqua" w:cs="Times New Roman"/>
          <w:sz w:val="24"/>
          <w:szCs w:val="24"/>
        </w:rPr>
        <w:t>−</w:t>
      </w:r>
      <w:r w:rsidR="008C60F8" w:rsidRPr="00691394">
        <w:rPr>
          <w:rFonts w:ascii="Book Antiqua" w:eastAsia="MS PGothic" w:hAnsi="Book Antiqua" w:cs="Times New Roman"/>
          <w:sz w:val="24"/>
          <w:szCs w:val="24"/>
        </w:rPr>
        <w:t>8.9%</w:t>
      </w:r>
      <w:r w:rsidR="00AE1B16" w:rsidRPr="00691394">
        <w:rPr>
          <w:rFonts w:ascii="Book Antiqua" w:eastAsia="MS PGothic" w:hAnsi="Book Antiqua" w:cs="Times New Roman"/>
          <w:sz w:val="24"/>
          <w:szCs w:val="24"/>
        </w:rPr>
        <w:t xml:space="preserve"> in </w:t>
      </w:r>
      <w:r w:rsidR="003F4CE3" w:rsidRPr="00691394">
        <w:rPr>
          <w:rFonts w:ascii="Book Antiqua" w:eastAsia="MS PGothic" w:hAnsi="Book Antiqua" w:cs="Times New Roman"/>
          <w:sz w:val="24"/>
          <w:szCs w:val="24"/>
        </w:rPr>
        <w:t xml:space="preserve">the </w:t>
      </w:r>
      <w:r w:rsidR="00AE1B16" w:rsidRPr="00691394">
        <w:rPr>
          <w:rFonts w:ascii="Book Antiqua" w:eastAsia="MS PGothic" w:hAnsi="Book Antiqua" w:cs="Times New Roman"/>
          <w:sz w:val="24"/>
          <w:szCs w:val="24"/>
        </w:rPr>
        <w:t>SF group</w:t>
      </w:r>
      <w:r w:rsidR="008C60F8" w:rsidRPr="00691394">
        <w:rPr>
          <w:rFonts w:ascii="Book Antiqua" w:eastAsia="MS PGothic" w:hAnsi="Book Antiqua" w:cs="Times New Roman"/>
          <w:sz w:val="24"/>
          <w:szCs w:val="24"/>
        </w:rPr>
        <w:t xml:space="preserve">, which </w:t>
      </w:r>
      <w:r w:rsidR="008C60F8" w:rsidRPr="00691394">
        <w:rPr>
          <w:rFonts w:ascii="Book Antiqua" w:eastAsia="MS PGothic" w:hAnsi="Book Antiqua" w:cs="Times New Roman"/>
          <w:sz w:val="24"/>
          <w:szCs w:val="24"/>
        </w:rPr>
        <w:lastRenderedPageBreak/>
        <w:t>seemed to be larger than those (</w:t>
      </w:r>
      <w:r w:rsidR="00154314" w:rsidRPr="00691394">
        <w:rPr>
          <w:rFonts w:ascii="Book Antiqua" w:eastAsia="MS PGothic" w:hAnsi="Book Antiqua" w:cs="Times New Roman"/>
          <w:sz w:val="24"/>
          <w:szCs w:val="24"/>
        </w:rPr>
        <w:t>−</w:t>
      </w:r>
      <w:r w:rsidR="008C60F8" w:rsidRPr="00691394">
        <w:rPr>
          <w:rFonts w:ascii="Book Antiqua" w:eastAsia="MS PGothic" w:hAnsi="Book Antiqua" w:cs="Times New Roman"/>
          <w:sz w:val="24"/>
          <w:szCs w:val="24"/>
        </w:rPr>
        <w:t>4.3</w:t>
      </w:r>
      <w:r w:rsidR="00C66A6C">
        <w:rPr>
          <w:rFonts w:ascii="Book Antiqua" w:eastAsia="SimSun" w:hAnsi="Book Antiqua" w:cs="Times New Roman" w:hint="eastAsia"/>
          <w:sz w:val="24"/>
          <w:szCs w:val="24"/>
          <w:lang w:eastAsia="zh-CN"/>
        </w:rPr>
        <w:t>%</w:t>
      </w:r>
      <w:r w:rsidR="008C60F8" w:rsidRPr="00691394">
        <w:rPr>
          <w:rFonts w:ascii="Book Antiqua" w:eastAsia="MS PGothic" w:hAnsi="Book Antiqua" w:cs="Times New Roman"/>
          <w:sz w:val="24"/>
          <w:szCs w:val="24"/>
        </w:rPr>
        <w:t xml:space="preserve"> and </w:t>
      </w:r>
      <w:r w:rsidR="00154314" w:rsidRPr="00691394">
        <w:rPr>
          <w:rFonts w:ascii="Book Antiqua" w:eastAsia="MS PGothic" w:hAnsi="Book Antiqua" w:cs="Times New Roman"/>
          <w:sz w:val="24"/>
          <w:szCs w:val="24"/>
        </w:rPr>
        <w:t>−</w:t>
      </w:r>
      <w:r w:rsidR="008C60F8" w:rsidRPr="00691394">
        <w:rPr>
          <w:rFonts w:ascii="Book Antiqua" w:eastAsia="MS PGothic" w:hAnsi="Book Antiqua" w:cs="Times New Roman"/>
          <w:sz w:val="24"/>
          <w:szCs w:val="24"/>
        </w:rPr>
        <w:t>1.1</w:t>
      </w:r>
      <w:r w:rsidR="005D59D5" w:rsidRPr="00691394">
        <w:rPr>
          <w:rFonts w:ascii="Book Antiqua" w:eastAsia="MS PGothic" w:hAnsi="Book Antiqua" w:cs="Times New Roman"/>
          <w:sz w:val="24"/>
          <w:szCs w:val="24"/>
        </w:rPr>
        <w:t>%</w:t>
      </w:r>
      <w:r w:rsidR="008C60F8" w:rsidRPr="00691394">
        <w:rPr>
          <w:rFonts w:ascii="Book Antiqua" w:eastAsia="MS PGothic" w:hAnsi="Book Antiqua" w:cs="Times New Roman"/>
          <w:sz w:val="24"/>
          <w:szCs w:val="24"/>
        </w:rPr>
        <w:t xml:space="preserve">, respectively) in </w:t>
      </w:r>
      <w:r w:rsidR="003F4CE3" w:rsidRPr="00691394">
        <w:rPr>
          <w:rFonts w:ascii="Book Antiqua" w:eastAsia="MS PGothic" w:hAnsi="Book Antiqua" w:cs="Times New Roman"/>
          <w:sz w:val="24"/>
          <w:szCs w:val="24"/>
        </w:rPr>
        <w:t xml:space="preserve">the </w:t>
      </w:r>
      <w:r w:rsidR="008C60F8" w:rsidRPr="00691394">
        <w:rPr>
          <w:rFonts w:ascii="Book Antiqua" w:eastAsia="MS PGothic" w:hAnsi="Book Antiqua" w:cs="Times New Roman"/>
          <w:sz w:val="24"/>
          <w:szCs w:val="24"/>
        </w:rPr>
        <w:t xml:space="preserve">placebo group (no significant differences). </w:t>
      </w:r>
    </w:p>
    <w:p w14:paraId="28979534" w14:textId="0D50EE50" w:rsidR="008C60F8" w:rsidRPr="00691394" w:rsidRDefault="00635C93" w:rsidP="0031457A">
      <w:pPr>
        <w:kinsoku w:val="0"/>
        <w:overflowPunct w:val="0"/>
        <w:autoSpaceDE w:val="0"/>
        <w:autoSpaceDN w:val="0"/>
        <w:adjustRightInd w:val="0"/>
        <w:snapToGrid w:val="0"/>
        <w:spacing w:line="360" w:lineRule="auto"/>
        <w:ind w:firstLineChars="250" w:firstLine="600"/>
        <w:rPr>
          <w:rFonts w:ascii="Book Antiqua" w:eastAsia="MS PGothic" w:hAnsi="Book Antiqua" w:cs="Times New Roman"/>
          <w:sz w:val="24"/>
          <w:szCs w:val="24"/>
        </w:rPr>
      </w:pPr>
      <w:r w:rsidRPr="00691394">
        <w:rPr>
          <w:rFonts w:ascii="Book Antiqua" w:eastAsia="MS PGothic" w:hAnsi="Book Antiqua" w:cs="Times New Roman"/>
          <w:sz w:val="24"/>
          <w:szCs w:val="24"/>
        </w:rPr>
        <w:t>As shown in Table 3</w:t>
      </w:r>
      <w:r w:rsidR="008C60F8" w:rsidRPr="00691394">
        <w:rPr>
          <w:rFonts w:ascii="Book Antiqua" w:eastAsia="MS PGothic" w:hAnsi="Book Antiqua" w:cs="Times New Roman"/>
          <w:sz w:val="24"/>
          <w:szCs w:val="24"/>
        </w:rPr>
        <w:t xml:space="preserve">, serum </w:t>
      </w:r>
      <w:r w:rsidR="00833EB6" w:rsidRPr="00691394">
        <w:rPr>
          <w:rFonts w:ascii="Book Antiqua" w:hAnsi="Book Antiqua" w:cs="Times New Roman" w:hint="eastAsia"/>
          <w:sz w:val="24"/>
          <w:szCs w:val="24"/>
        </w:rPr>
        <w:t>levels</w:t>
      </w:r>
      <w:r w:rsidR="00833EB6" w:rsidRPr="00691394">
        <w:rPr>
          <w:rFonts w:ascii="Book Antiqua" w:eastAsia="MS PGothic" w:hAnsi="Book Antiqua" w:cs="Times New Roman"/>
          <w:sz w:val="24"/>
          <w:szCs w:val="24"/>
        </w:rPr>
        <w:t xml:space="preserve"> </w:t>
      </w:r>
      <w:r w:rsidR="008C60F8" w:rsidRPr="00691394">
        <w:rPr>
          <w:rFonts w:ascii="Book Antiqua" w:eastAsia="MS PGothic" w:hAnsi="Book Antiqua" w:cs="Times New Roman"/>
          <w:sz w:val="24"/>
          <w:szCs w:val="24"/>
        </w:rPr>
        <w:t>of ALP and albumin</w:t>
      </w:r>
      <w:r w:rsidR="00697F79" w:rsidRPr="00691394">
        <w:rPr>
          <w:rFonts w:ascii="Book Antiqua" w:eastAsia="MS PGothic" w:hAnsi="Book Antiqua" w:cs="Times New Roman"/>
          <w:sz w:val="24"/>
          <w:szCs w:val="24"/>
        </w:rPr>
        <w:t xml:space="preserve">, </w:t>
      </w:r>
      <w:r w:rsidR="00CF421D" w:rsidRPr="00691394">
        <w:rPr>
          <w:rFonts w:ascii="Book Antiqua" w:eastAsia="MS PGothic" w:hAnsi="Book Antiqua" w:cs="Times New Roman"/>
          <w:sz w:val="24"/>
          <w:szCs w:val="24"/>
        </w:rPr>
        <w:t>relevant markers of liver function</w:t>
      </w:r>
      <w:r w:rsidR="00697F79" w:rsidRPr="00691394">
        <w:rPr>
          <w:rFonts w:ascii="Book Antiqua" w:eastAsia="MS PGothic" w:hAnsi="Book Antiqua" w:cs="Times New Roman"/>
          <w:sz w:val="24"/>
          <w:szCs w:val="24"/>
        </w:rPr>
        <w:t>,</w:t>
      </w:r>
      <w:r w:rsidR="008C60F8" w:rsidRPr="00691394">
        <w:rPr>
          <w:rFonts w:ascii="Book Antiqua" w:eastAsia="MS PGothic" w:hAnsi="Book Antiqua" w:cs="Times New Roman"/>
          <w:sz w:val="24"/>
          <w:szCs w:val="24"/>
        </w:rPr>
        <w:t xml:space="preserve"> </w:t>
      </w:r>
      <w:r w:rsidR="00CF421D" w:rsidRPr="00691394">
        <w:rPr>
          <w:rFonts w:ascii="Book Antiqua" w:eastAsia="MS PGothic" w:hAnsi="Book Antiqua" w:cs="Times New Roman"/>
          <w:sz w:val="24"/>
          <w:szCs w:val="24"/>
        </w:rPr>
        <w:t xml:space="preserve">were significantly changed </w:t>
      </w:r>
      <w:r w:rsidR="00202FD3" w:rsidRPr="00691394">
        <w:rPr>
          <w:rFonts w:ascii="Book Antiqua" w:eastAsia="MS PGothic" w:hAnsi="Book Antiqua" w:cs="Times New Roman"/>
          <w:sz w:val="24"/>
          <w:szCs w:val="24"/>
        </w:rPr>
        <w:t xml:space="preserve">following </w:t>
      </w:r>
      <w:r w:rsidR="003F4CE3" w:rsidRPr="00691394">
        <w:rPr>
          <w:rFonts w:ascii="Book Antiqua" w:eastAsia="MS PGothic" w:hAnsi="Book Antiqua" w:cs="Times New Roman"/>
          <w:sz w:val="24"/>
          <w:szCs w:val="24"/>
        </w:rPr>
        <w:t>treatment</w:t>
      </w:r>
      <w:r w:rsidR="00CF421D" w:rsidRPr="00691394">
        <w:rPr>
          <w:rFonts w:ascii="Book Antiqua" w:eastAsia="MS PGothic" w:hAnsi="Book Antiqua" w:cs="Times New Roman"/>
          <w:sz w:val="24"/>
          <w:szCs w:val="24"/>
        </w:rPr>
        <w:t xml:space="preserve"> with capsules containing GR.</w:t>
      </w:r>
      <w:r w:rsidR="00AF17BF" w:rsidRPr="00691394">
        <w:rPr>
          <w:rFonts w:ascii="Book Antiqua" w:eastAsia="MS PGothic" w:hAnsi="Book Antiqua" w:cs="Times New Roman"/>
          <w:sz w:val="24"/>
          <w:szCs w:val="24"/>
        </w:rPr>
        <w:t xml:space="preserve"> </w:t>
      </w:r>
      <w:r w:rsidR="005D59D5" w:rsidRPr="00691394">
        <w:rPr>
          <w:rFonts w:ascii="Book Antiqua" w:eastAsia="MS PGothic" w:hAnsi="Book Antiqua" w:cs="Times New Roman"/>
          <w:sz w:val="24"/>
          <w:szCs w:val="24"/>
        </w:rPr>
        <w:t xml:space="preserve">The median change in ALP </w:t>
      </w:r>
      <w:r w:rsidR="00FC24C2" w:rsidRPr="00691394">
        <w:rPr>
          <w:rFonts w:ascii="Book Antiqua" w:eastAsia="MS PGothic" w:hAnsi="Book Antiqua" w:cs="Times New Roman"/>
          <w:sz w:val="24"/>
          <w:szCs w:val="24"/>
        </w:rPr>
        <w:t>levels</w:t>
      </w:r>
      <w:r w:rsidR="00DD3106" w:rsidRPr="00691394">
        <w:rPr>
          <w:rFonts w:ascii="Book Antiqua" w:eastAsia="MS PGothic" w:hAnsi="Book Antiqua" w:cs="Times New Roman"/>
          <w:sz w:val="24"/>
          <w:szCs w:val="24"/>
        </w:rPr>
        <w:t xml:space="preserve"> (IU/L) before and after </w:t>
      </w:r>
      <w:r w:rsidR="007F6FFC" w:rsidRPr="00691394">
        <w:rPr>
          <w:rFonts w:ascii="Book Antiqua" w:eastAsia="MS PGothic" w:hAnsi="Book Antiqua" w:cs="Times New Roman"/>
          <w:sz w:val="24"/>
          <w:szCs w:val="24"/>
        </w:rPr>
        <w:t xml:space="preserve">the </w:t>
      </w:r>
      <w:r w:rsidR="00DD3106" w:rsidRPr="00691394">
        <w:rPr>
          <w:rFonts w:ascii="Book Antiqua" w:eastAsia="MS PGothic" w:hAnsi="Book Antiqua" w:cs="Times New Roman"/>
          <w:sz w:val="24"/>
          <w:szCs w:val="24"/>
        </w:rPr>
        <w:t xml:space="preserve">trial </w:t>
      </w:r>
      <w:r w:rsidR="00452368" w:rsidRPr="00691394">
        <w:rPr>
          <w:rFonts w:ascii="Book Antiqua" w:eastAsia="MS PGothic" w:hAnsi="Book Antiqua" w:cs="Times New Roman" w:hint="eastAsia"/>
          <w:sz w:val="24"/>
          <w:szCs w:val="24"/>
        </w:rPr>
        <w:t>was</w:t>
      </w:r>
      <w:r w:rsidR="00DD3106" w:rsidRPr="00691394">
        <w:rPr>
          <w:rFonts w:ascii="Book Antiqua" w:eastAsia="MS PGothic" w:hAnsi="Book Antiqua" w:cs="Times New Roman"/>
          <w:sz w:val="24"/>
          <w:szCs w:val="24"/>
        </w:rPr>
        <w:t xml:space="preserve"> </w:t>
      </w:r>
      <w:r w:rsidR="00154314" w:rsidRPr="00691394">
        <w:rPr>
          <w:rFonts w:ascii="Book Antiqua" w:eastAsia="MS PGothic" w:hAnsi="Book Antiqua" w:cs="Times New Roman"/>
          <w:sz w:val="24"/>
          <w:szCs w:val="24"/>
        </w:rPr>
        <w:t>−</w:t>
      </w:r>
      <w:r w:rsidR="00DD3106" w:rsidRPr="00691394">
        <w:rPr>
          <w:rFonts w:ascii="Book Antiqua" w:eastAsia="MS PGothic" w:hAnsi="Book Antiqua" w:cs="Times New Roman"/>
          <w:sz w:val="24"/>
          <w:szCs w:val="24"/>
        </w:rPr>
        <w:t xml:space="preserve">6.0 with </w:t>
      </w:r>
      <w:r w:rsidR="003F4CE3" w:rsidRPr="00691394">
        <w:rPr>
          <w:rFonts w:ascii="Book Antiqua" w:eastAsia="MS PGothic" w:hAnsi="Book Antiqua" w:cs="Times New Roman"/>
          <w:sz w:val="24"/>
          <w:szCs w:val="24"/>
        </w:rPr>
        <w:t xml:space="preserve">an </w:t>
      </w:r>
      <w:r w:rsidR="00DD3106" w:rsidRPr="00691394">
        <w:rPr>
          <w:rFonts w:ascii="Book Antiqua" w:eastAsia="MS PGothic" w:hAnsi="Book Antiqua" w:cs="Times New Roman"/>
          <w:sz w:val="24"/>
          <w:szCs w:val="24"/>
        </w:rPr>
        <w:t xml:space="preserve">interquartile range </w:t>
      </w:r>
      <w:r w:rsidR="007F6FFC" w:rsidRPr="00691394">
        <w:rPr>
          <w:rFonts w:ascii="Book Antiqua" w:eastAsia="MS PGothic" w:hAnsi="Book Antiqua" w:cs="Times New Roman"/>
          <w:sz w:val="24"/>
          <w:szCs w:val="24"/>
        </w:rPr>
        <w:t>(IQR)</w:t>
      </w:r>
      <w:r w:rsidR="00CB4A19" w:rsidRPr="00691394">
        <w:rPr>
          <w:rFonts w:ascii="Book Antiqua" w:eastAsia="MS PGothic" w:hAnsi="Book Antiqua" w:cs="Times New Roman"/>
          <w:sz w:val="24"/>
          <w:szCs w:val="24"/>
        </w:rPr>
        <w:t xml:space="preserve"> </w:t>
      </w:r>
      <w:r w:rsidR="00DD3106" w:rsidRPr="00691394">
        <w:rPr>
          <w:rFonts w:ascii="Book Antiqua" w:eastAsia="MS PGothic" w:hAnsi="Book Antiqua" w:cs="Times New Roman"/>
          <w:sz w:val="24"/>
          <w:szCs w:val="24"/>
        </w:rPr>
        <w:t xml:space="preserve">of 17.8 in </w:t>
      </w:r>
      <w:r w:rsidR="003F4CE3" w:rsidRPr="00691394">
        <w:rPr>
          <w:rFonts w:ascii="Book Antiqua" w:eastAsia="MS PGothic" w:hAnsi="Book Antiqua" w:cs="Times New Roman"/>
          <w:sz w:val="24"/>
          <w:szCs w:val="24"/>
        </w:rPr>
        <w:t xml:space="preserve">the </w:t>
      </w:r>
      <w:r w:rsidR="00DD3106" w:rsidRPr="00691394">
        <w:rPr>
          <w:rFonts w:ascii="Book Antiqua" w:eastAsia="MS PGothic" w:hAnsi="Book Antiqua" w:cs="Times New Roman"/>
          <w:sz w:val="24"/>
          <w:szCs w:val="24"/>
        </w:rPr>
        <w:t xml:space="preserve">SF group, </w:t>
      </w:r>
      <w:r w:rsidR="00CB4A19" w:rsidRPr="00691394">
        <w:rPr>
          <w:rFonts w:ascii="Book Antiqua" w:eastAsia="MS PGothic" w:hAnsi="Book Antiqua" w:cs="Times New Roman"/>
          <w:sz w:val="24"/>
          <w:szCs w:val="24"/>
        </w:rPr>
        <w:t xml:space="preserve">and </w:t>
      </w:r>
      <w:r w:rsidR="00DD3106" w:rsidRPr="00691394">
        <w:rPr>
          <w:rFonts w:ascii="Book Antiqua" w:eastAsia="MS PGothic" w:hAnsi="Book Antiqua" w:cs="Times New Roman"/>
          <w:sz w:val="24"/>
          <w:szCs w:val="24"/>
        </w:rPr>
        <w:t xml:space="preserve">3.5 with </w:t>
      </w:r>
      <w:r w:rsidR="00A82AB6" w:rsidRPr="00691394">
        <w:rPr>
          <w:rFonts w:ascii="Book Antiqua" w:eastAsia="MS PGothic" w:hAnsi="Book Antiqua" w:cs="Times New Roman"/>
          <w:sz w:val="24"/>
          <w:szCs w:val="24"/>
        </w:rPr>
        <w:t xml:space="preserve">an IQR of </w:t>
      </w:r>
      <w:r w:rsidR="00DD3106" w:rsidRPr="00691394">
        <w:rPr>
          <w:rFonts w:ascii="Book Antiqua" w:eastAsia="MS PGothic" w:hAnsi="Book Antiqua" w:cs="Times New Roman"/>
          <w:sz w:val="24"/>
          <w:szCs w:val="24"/>
        </w:rPr>
        <w:t>25.5 in</w:t>
      </w:r>
      <w:r w:rsidR="00CB4A19" w:rsidRPr="00691394">
        <w:rPr>
          <w:rFonts w:ascii="Book Antiqua" w:eastAsia="MS PGothic" w:hAnsi="Book Antiqua" w:cs="Times New Roman"/>
          <w:sz w:val="24"/>
          <w:szCs w:val="24"/>
        </w:rPr>
        <w:t xml:space="preserve"> the</w:t>
      </w:r>
      <w:r w:rsidR="00DD3106" w:rsidRPr="00691394">
        <w:rPr>
          <w:rFonts w:ascii="Book Antiqua" w:eastAsia="MS PGothic" w:hAnsi="Book Antiqua" w:cs="Times New Roman"/>
          <w:sz w:val="24"/>
          <w:szCs w:val="24"/>
        </w:rPr>
        <w:t xml:space="preserve"> placebo group, respectively (</w:t>
      </w:r>
      <w:r w:rsidR="00DD3106" w:rsidRPr="00691394">
        <w:rPr>
          <w:rFonts w:ascii="Book Antiqua" w:eastAsia="MS PGothic" w:hAnsi="Book Antiqua" w:cs="Times New Roman"/>
          <w:i/>
          <w:sz w:val="24"/>
          <w:szCs w:val="24"/>
        </w:rPr>
        <w:t>P</w:t>
      </w:r>
      <w:r w:rsidR="00DD3106" w:rsidRPr="00691394">
        <w:rPr>
          <w:rFonts w:ascii="Book Antiqua" w:eastAsia="MS PGothic" w:hAnsi="Book Antiqua" w:cs="Times New Roman"/>
          <w:sz w:val="24"/>
          <w:szCs w:val="24"/>
        </w:rPr>
        <w:t xml:space="preserve"> &lt; 0.05). </w:t>
      </w:r>
      <w:r w:rsidR="006F7EFC" w:rsidRPr="00691394">
        <w:rPr>
          <w:rFonts w:ascii="Book Antiqua" w:eastAsia="MS PGothic" w:hAnsi="Book Antiqua" w:cs="Times New Roman"/>
          <w:sz w:val="24"/>
          <w:szCs w:val="24"/>
        </w:rPr>
        <w:t xml:space="preserve">Serum </w:t>
      </w:r>
      <w:r w:rsidR="00202FD3" w:rsidRPr="00691394">
        <w:rPr>
          <w:rFonts w:ascii="Book Antiqua" w:eastAsia="MS PGothic" w:hAnsi="Book Antiqua" w:cs="Times New Roman"/>
          <w:sz w:val="24"/>
          <w:szCs w:val="24"/>
        </w:rPr>
        <w:t xml:space="preserve">albumin </w:t>
      </w:r>
      <w:r w:rsidR="006F7EFC" w:rsidRPr="00691394">
        <w:rPr>
          <w:rFonts w:ascii="Book Antiqua" w:eastAsia="MS PGothic" w:hAnsi="Book Antiqua" w:cs="Times New Roman"/>
          <w:sz w:val="24"/>
          <w:szCs w:val="24"/>
        </w:rPr>
        <w:t>level</w:t>
      </w:r>
      <w:r w:rsidR="00202FD3" w:rsidRPr="00691394">
        <w:rPr>
          <w:rFonts w:ascii="Book Antiqua" w:eastAsia="MS PGothic" w:hAnsi="Book Antiqua" w:cs="Times New Roman"/>
          <w:sz w:val="24"/>
          <w:szCs w:val="24"/>
        </w:rPr>
        <w:t>s</w:t>
      </w:r>
      <w:r w:rsidR="006F7EFC" w:rsidRPr="00691394">
        <w:rPr>
          <w:rFonts w:ascii="Book Antiqua" w:eastAsia="MS PGothic" w:hAnsi="Book Antiqua" w:cs="Times New Roman"/>
          <w:sz w:val="24"/>
          <w:szCs w:val="24"/>
        </w:rPr>
        <w:t xml:space="preserve"> </w:t>
      </w:r>
      <w:r w:rsidR="00202FD3" w:rsidRPr="00691394">
        <w:rPr>
          <w:rFonts w:ascii="Book Antiqua" w:eastAsia="MS PGothic" w:hAnsi="Book Antiqua" w:cs="Times New Roman"/>
          <w:sz w:val="24"/>
          <w:szCs w:val="24"/>
        </w:rPr>
        <w:t xml:space="preserve">were </w:t>
      </w:r>
      <w:r w:rsidR="006F7EFC" w:rsidRPr="00691394">
        <w:rPr>
          <w:rFonts w:ascii="Book Antiqua" w:eastAsia="MS PGothic" w:hAnsi="Book Antiqua" w:cs="Times New Roman"/>
          <w:sz w:val="24"/>
          <w:szCs w:val="24"/>
        </w:rPr>
        <w:t xml:space="preserve">significantly lowered in </w:t>
      </w:r>
      <w:r w:rsidR="00202FD3" w:rsidRPr="00691394">
        <w:rPr>
          <w:rFonts w:ascii="Book Antiqua" w:eastAsia="MS PGothic" w:hAnsi="Book Antiqua" w:cs="Times New Roman"/>
          <w:sz w:val="24"/>
          <w:szCs w:val="24"/>
        </w:rPr>
        <w:t xml:space="preserve">the </w:t>
      </w:r>
      <w:r w:rsidR="006F7EFC" w:rsidRPr="00691394">
        <w:rPr>
          <w:rFonts w:ascii="Book Antiqua" w:eastAsia="MS PGothic" w:hAnsi="Book Antiqua" w:cs="Times New Roman"/>
          <w:sz w:val="24"/>
          <w:szCs w:val="24"/>
        </w:rPr>
        <w:t>SF group</w:t>
      </w:r>
      <w:r w:rsidR="00883D27" w:rsidRPr="00691394">
        <w:rPr>
          <w:rFonts w:ascii="Book Antiqua" w:eastAsia="MS PGothic" w:hAnsi="Book Antiqua" w:cs="Times New Roman"/>
          <w:sz w:val="24"/>
          <w:szCs w:val="24"/>
        </w:rPr>
        <w:t xml:space="preserve">, but </w:t>
      </w:r>
      <w:r w:rsidR="00452368" w:rsidRPr="00691394">
        <w:rPr>
          <w:rFonts w:ascii="Book Antiqua" w:eastAsia="MS PGothic" w:hAnsi="Book Antiqua" w:cs="Times New Roman" w:hint="eastAsia"/>
          <w:sz w:val="24"/>
          <w:szCs w:val="24"/>
        </w:rPr>
        <w:t>the change</w:t>
      </w:r>
      <w:r w:rsidR="00883D27" w:rsidRPr="00691394">
        <w:rPr>
          <w:rFonts w:ascii="Book Antiqua" w:eastAsia="MS PGothic" w:hAnsi="Book Antiqua" w:cs="Times New Roman"/>
          <w:sz w:val="24"/>
          <w:szCs w:val="24"/>
        </w:rPr>
        <w:t xml:space="preserve"> was very slightly, and was within the </w:t>
      </w:r>
      <w:r w:rsidR="00D1758F" w:rsidRPr="00691394">
        <w:rPr>
          <w:rFonts w:ascii="Book Antiqua" w:eastAsia="MS PGothic" w:hAnsi="Book Antiqua" w:cs="Times New Roman" w:hint="eastAsia"/>
          <w:sz w:val="24"/>
          <w:szCs w:val="24"/>
        </w:rPr>
        <w:t>reference</w:t>
      </w:r>
      <w:r w:rsidR="00D1758F" w:rsidRPr="00691394">
        <w:rPr>
          <w:rFonts w:ascii="Book Antiqua" w:eastAsia="MS PGothic" w:hAnsi="Book Antiqua" w:cs="Times New Roman"/>
          <w:sz w:val="24"/>
          <w:szCs w:val="24"/>
        </w:rPr>
        <w:t xml:space="preserve"> </w:t>
      </w:r>
      <w:r w:rsidR="00883D27" w:rsidRPr="00691394">
        <w:rPr>
          <w:rFonts w:ascii="Book Antiqua" w:eastAsia="MS PGothic" w:hAnsi="Book Antiqua" w:cs="Times New Roman"/>
          <w:sz w:val="24"/>
          <w:szCs w:val="24"/>
        </w:rPr>
        <w:t>level</w:t>
      </w:r>
      <w:r w:rsidR="00CB4A19" w:rsidRPr="00691394">
        <w:rPr>
          <w:rFonts w:ascii="Book Antiqua" w:eastAsia="MS PGothic" w:hAnsi="Book Antiqua" w:cs="Times New Roman"/>
          <w:sz w:val="24"/>
          <w:szCs w:val="24"/>
        </w:rPr>
        <w:t xml:space="preserve"> range</w:t>
      </w:r>
      <w:r w:rsidR="00883D27" w:rsidRPr="00691394">
        <w:rPr>
          <w:rFonts w:ascii="Book Antiqua" w:eastAsia="MS PGothic" w:hAnsi="Book Antiqua" w:cs="Times New Roman"/>
          <w:sz w:val="24"/>
          <w:szCs w:val="24"/>
        </w:rPr>
        <w:t xml:space="preserve">. </w:t>
      </w:r>
    </w:p>
    <w:p w14:paraId="5A43B219" w14:textId="77777777" w:rsidR="00071BAD" w:rsidRPr="00691394" w:rsidRDefault="00071BAD" w:rsidP="0031457A">
      <w:pPr>
        <w:kinsoku w:val="0"/>
        <w:overflowPunct w:val="0"/>
        <w:autoSpaceDE w:val="0"/>
        <w:autoSpaceDN w:val="0"/>
        <w:adjustRightInd w:val="0"/>
        <w:snapToGrid w:val="0"/>
        <w:spacing w:line="360" w:lineRule="auto"/>
        <w:rPr>
          <w:rFonts w:ascii="Book Antiqua" w:eastAsia="MS PGothic" w:hAnsi="Book Antiqua" w:cs="Times New Roman"/>
          <w:sz w:val="24"/>
          <w:szCs w:val="24"/>
        </w:rPr>
      </w:pPr>
    </w:p>
    <w:p w14:paraId="72144A7C" w14:textId="77777777" w:rsidR="00071BAD" w:rsidRPr="00691394" w:rsidRDefault="006F7EFC"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b/>
          <w:i/>
          <w:sz w:val="24"/>
          <w:szCs w:val="24"/>
        </w:rPr>
        <w:t>Effects on other markers</w:t>
      </w:r>
    </w:p>
    <w:p w14:paraId="0F7A7C59" w14:textId="1AE4F946" w:rsidR="004C1E61" w:rsidRPr="00691394" w:rsidRDefault="00697F7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Dietary supplementation </w:t>
      </w:r>
      <w:r w:rsidR="00855EBD" w:rsidRPr="00691394">
        <w:rPr>
          <w:rFonts w:ascii="Book Antiqua" w:hAnsi="Book Antiqua" w:cs="Times New Roman"/>
          <w:sz w:val="24"/>
          <w:szCs w:val="24"/>
        </w:rPr>
        <w:t xml:space="preserve">with </w:t>
      </w:r>
      <w:r w:rsidR="00635C93" w:rsidRPr="00691394">
        <w:rPr>
          <w:rFonts w:ascii="Book Antiqua" w:hAnsi="Book Antiqua" w:cs="Times New Roman"/>
          <w:sz w:val="24"/>
          <w:szCs w:val="24"/>
        </w:rPr>
        <w:t xml:space="preserve">30 mg of </w:t>
      </w:r>
      <w:r w:rsidR="00855EBD" w:rsidRPr="00691394">
        <w:rPr>
          <w:rFonts w:ascii="Book Antiqua" w:hAnsi="Book Antiqua" w:cs="Times New Roman"/>
          <w:sz w:val="24"/>
          <w:szCs w:val="24"/>
        </w:rPr>
        <w:t xml:space="preserve">GR </w:t>
      </w:r>
      <w:r w:rsidRPr="00691394">
        <w:rPr>
          <w:rFonts w:ascii="Book Antiqua" w:hAnsi="Book Antiqua" w:cs="Times New Roman"/>
          <w:sz w:val="24"/>
          <w:szCs w:val="24"/>
        </w:rPr>
        <w:t xml:space="preserve">in BS capsules </w:t>
      </w:r>
      <w:r w:rsidR="00EE4F5D" w:rsidRPr="00691394">
        <w:rPr>
          <w:rFonts w:ascii="Book Antiqua" w:hAnsi="Book Antiqua" w:cs="Times New Roman"/>
          <w:sz w:val="24"/>
          <w:szCs w:val="24"/>
        </w:rPr>
        <w:t xml:space="preserve">did not </w:t>
      </w:r>
      <w:r w:rsidR="00855EBD" w:rsidRPr="00691394">
        <w:rPr>
          <w:rFonts w:ascii="Book Antiqua" w:hAnsi="Book Antiqua" w:cs="Times New Roman"/>
          <w:sz w:val="24"/>
          <w:szCs w:val="24"/>
        </w:rPr>
        <w:t>show</w:t>
      </w:r>
      <w:r w:rsidR="00EE4F5D" w:rsidRPr="00691394">
        <w:rPr>
          <w:rFonts w:ascii="Book Antiqua" w:hAnsi="Book Antiqua" w:cs="Times New Roman"/>
          <w:sz w:val="24"/>
          <w:szCs w:val="24"/>
        </w:rPr>
        <w:t xml:space="preserve"> </w:t>
      </w:r>
      <w:r w:rsidR="00202FD3" w:rsidRPr="00691394">
        <w:rPr>
          <w:rFonts w:ascii="Book Antiqua" w:hAnsi="Book Antiqua" w:cs="Times New Roman"/>
          <w:sz w:val="24"/>
          <w:szCs w:val="24"/>
        </w:rPr>
        <w:t xml:space="preserve">any </w:t>
      </w:r>
      <w:r w:rsidR="00855EBD" w:rsidRPr="00691394">
        <w:rPr>
          <w:rFonts w:ascii="Book Antiqua" w:hAnsi="Book Antiqua" w:cs="Times New Roman"/>
          <w:sz w:val="24"/>
          <w:szCs w:val="24"/>
        </w:rPr>
        <w:t xml:space="preserve">remarkable impact on physical parameters </w:t>
      </w:r>
      <w:r w:rsidR="00EE4F5D" w:rsidRPr="00691394">
        <w:rPr>
          <w:rFonts w:ascii="Book Antiqua" w:hAnsi="Book Antiqua" w:cs="Times New Roman"/>
          <w:sz w:val="24"/>
          <w:szCs w:val="24"/>
        </w:rPr>
        <w:t>(</w:t>
      </w:r>
      <w:r w:rsidR="00E31ACE" w:rsidRPr="00691394">
        <w:rPr>
          <w:rFonts w:ascii="Book Antiqua" w:hAnsi="Book Antiqua" w:cs="Times New Roman"/>
          <w:sz w:val="24"/>
          <w:szCs w:val="24"/>
        </w:rPr>
        <w:t>BMI and</w:t>
      </w:r>
      <w:r w:rsidR="00855EBD" w:rsidRPr="00691394">
        <w:rPr>
          <w:rFonts w:ascii="Book Antiqua" w:hAnsi="Book Antiqua" w:cs="Times New Roman"/>
          <w:sz w:val="24"/>
          <w:szCs w:val="24"/>
        </w:rPr>
        <w:t xml:space="preserve"> waist </w:t>
      </w:r>
      <w:r w:rsidR="00202FD3" w:rsidRPr="00691394">
        <w:rPr>
          <w:rFonts w:ascii="Book Antiqua" w:hAnsi="Book Antiqua" w:cs="Times New Roman"/>
          <w:sz w:val="24"/>
          <w:szCs w:val="24"/>
        </w:rPr>
        <w:t>circumference</w:t>
      </w:r>
      <w:r w:rsidR="00EE4F5D" w:rsidRPr="00691394">
        <w:rPr>
          <w:rFonts w:ascii="Book Antiqua" w:hAnsi="Book Antiqua" w:cs="Times New Roman"/>
          <w:sz w:val="24"/>
          <w:szCs w:val="24"/>
        </w:rPr>
        <w:t>)</w:t>
      </w:r>
      <w:r w:rsidR="00855EBD" w:rsidRPr="00691394">
        <w:rPr>
          <w:rFonts w:ascii="Book Antiqua" w:hAnsi="Book Antiqua" w:cs="Times New Roman"/>
          <w:sz w:val="24"/>
          <w:szCs w:val="24"/>
        </w:rPr>
        <w:t xml:space="preserve"> </w:t>
      </w:r>
      <w:r w:rsidR="00EE4F5D" w:rsidRPr="00691394">
        <w:rPr>
          <w:rFonts w:ascii="Book Antiqua" w:hAnsi="Book Antiqua" w:cs="Times New Roman"/>
          <w:sz w:val="24"/>
          <w:szCs w:val="24"/>
        </w:rPr>
        <w:t xml:space="preserve">and </w:t>
      </w:r>
      <w:r w:rsidR="00855EBD" w:rsidRPr="00691394">
        <w:rPr>
          <w:rFonts w:ascii="Book Antiqua" w:hAnsi="Book Antiqua" w:cs="Times New Roman"/>
          <w:sz w:val="24"/>
          <w:szCs w:val="24"/>
        </w:rPr>
        <w:t>markers of sugar metabolism</w:t>
      </w:r>
      <w:r w:rsidR="00EE4F5D" w:rsidRPr="00691394">
        <w:rPr>
          <w:rFonts w:ascii="Book Antiqua" w:hAnsi="Book Antiqua" w:cs="Times New Roman"/>
          <w:sz w:val="24"/>
          <w:szCs w:val="24"/>
        </w:rPr>
        <w:t xml:space="preserve"> (FBS and HbA1c). Only BMI significantly improved in </w:t>
      </w:r>
      <w:r w:rsidR="00202FD3" w:rsidRPr="00691394">
        <w:rPr>
          <w:rFonts w:ascii="Book Antiqua" w:hAnsi="Book Antiqua" w:cs="Times New Roman"/>
          <w:sz w:val="24"/>
          <w:szCs w:val="24"/>
        </w:rPr>
        <w:t xml:space="preserve">the </w:t>
      </w:r>
      <w:r w:rsidR="00EE4F5D" w:rsidRPr="00691394">
        <w:rPr>
          <w:rFonts w:ascii="Book Antiqua" w:hAnsi="Book Antiqua" w:cs="Times New Roman"/>
          <w:sz w:val="24"/>
          <w:szCs w:val="24"/>
        </w:rPr>
        <w:t xml:space="preserve">placebo group, but the reason was unknown. However, relevant markers of lipid metabolism were partly improved in </w:t>
      </w:r>
      <w:r w:rsidR="00202FD3" w:rsidRPr="00691394">
        <w:rPr>
          <w:rFonts w:ascii="Book Antiqua" w:hAnsi="Book Antiqua" w:cs="Times New Roman"/>
          <w:sz w:val="24"/>
          <w:szCs w:val="24"/>
        </w:rPr>
        <w:t xml:space="preserve">the </w:t>
      </w:r>
      <w:r w:rsidR="00EE4F5D" w:rsidRPr="00691394">
        <w:rPr>
          <w:rFonts w:ascii="Book Antiqua" w:hAnsi="Book Antiqua" w:cs="Times New Roman"/>
          <w:sz w:val="24"/>
          <w:szCs w:val="24"/>
        </w:rPr>
        <w:t xml:space="preserve">SF group. </w:t>
      </w:r>
      <w:r w:rsidR="005E56AB" w:rsidRPr="00691394">
        <w:rPr>
          <w:rFonts w:ascii="Book Antiqua" w:hAnsi="Book Antiqua" w:cs="Times New Roman"/>
          <w:sz w:val="24"/>
          <w:szCs w:val="24"/>
        </w:rPr>
        <w:t xml:space="preserve">At baseline, </w:t>
      </w:r>
      <w:r w:rsidR="00202FD3" w:rsidRPr="00691394">
        <w:rPr>
          <w:rFonts w:ascii="Book Antiqua" w:hAnsi="Book Antiqua" w:cs="Times New Roman"/>
          <w:sz w:val="24"/>
          <w:szCs w:val="24"/>
        </w:rPr>
        <w:t xml:space="preserve">the </w:t>
      </w:r>
      <w:r w:rsidR="005E56AB" w:rsidRPr="00691394">
        <w:rPr>
          <w:rFonts w:ascii="Book Antiqua" w:hAnsi="Book Antiqua" w:cs="Times New Roman"/>
          <w:sz w:val="24"/>
          <w:szCs w:val="24"/>
        </w:rPr>
        <w:t xml:space="preserve">median level of serum total cholesterol was </w:t>
      </w:r>
      <w:r w:rsidR="00DB08C1" w:rsidRPr="00691394">
        <w:rPr>
          <w:rFonts w:ascii="Book Antiqua" w:hAnsi="Book Antiqua" w:cs="Times New Roman"/>
          <w:sz w:val="24"/>
          <w:szCs w:val="24"/>
        </w:rPr>
        <w:t xml:space="preserve">more than </w:t>
      </w:r>
      <w:r w:rsidR="005E56AB" w:rsidRPr="00691394">
        <w:rPr>
          <w:rFonts w:ascii="Book Antiqua" w:hAnsi="Book Antiqua" w:cs="Times New Roman"/>
          <w:sz w:val="24"/>
          <w:szCs w:val="24"/>
        </w:rPr>
        <w:t>200 mg/dL</w:t>
      </w:r>
      <w:r w:rsidR="00202FD3" w:rsidRPr="00691394">
        <w:rPr>
          <w:rFonts w:ascii="Book Antiqua" w:hAnsi="Book Antiqua" w:cs="Times New Roman"/>
          <w:sz w:val="24"/>
          <w:szCs w:val="24"/>
        </w:rPr>
        <w:t>,</w:t>
      </w:r>
      <w:r w:rsidR="005E56AB" w:rsidRPr="00691394">
        <w:rPr>
          <w:rFonts w:ascii="Book Antiqua" w:hAnsi="Book Antiqua" w:cs="Times New Roman"/>
          <w:sz w:val="24"/>
          <w:szCs w:val="24"/>
        </w:rPr>
        <w:t xml:space="preserve"> </w:t>
      </w:r>
      <w:r w:rsidR="00202FD3" w:rsidRPr="00691394">
        <w:rPr>
          <w:rFonts w:ascii="Book Antiqua" w:hAnsi="Book Antiqua" w:cs="Times New Roman"/>
          <w:sz w:val="24"/>
          <w:szCs w:val="24"/>
        </w:rPr>
        <w:t xml:space="preserve">which </w:t>
      </w:r>
      <w:r w:rsidR="005E56AB" w:rsidRPr="00691394">
        <w:rPr>
          <w:rFonts w:ascii="Book Antiqua" w:hAnsi="Book Antiqua" w:cs="Times New Roman"/>
          <w:sz w:val="24"/>
          <w:szCs w:val="24"/>
        </w:rPr>
        <w:t xml:space="preserve">is considered </w:t>
      </w:r>
      <w:r w:rsidR="00202FD3" w:rsidRPr="00691394">
        <w:rPr>
          <w:rFonts w:ascii="Book Antiqua" w:hAnsi="Book Antiqua" w:cs="Times New Roman"/>
          <w:sz w:val="24"/>
          <w:szCs w:val="24"/>
        </w:rPr>
        <w:t xml:space="preserve">a </w:t>
      </w:r>
      <w:r w:rsidR="005E56AB" w:rsidRPr="00691394">
        <w:rPr>
          <w:rFonts w:ascii="Book Antiqua" w:hAnsi="Book Antiqua" w:cs="Times New Roman"/>
          <w:sz w:val="24"/>
          <w:szCs w:val="24"/>
        </w:rPr>
        <w:t>borderline</w:t>
      </w:r>
      <w:r w:rsidR="00DB08C1" w:rsidRPr="00691394">
        <w:rPr>
          <w:rFonts w:ascii="Book Antiqua" w:hAnsi="Book Antiqua" w:cs="Times New Roman"/>
          <w:sz w:val="24"/>
          <w:szCs w:val="24"/>
        </w:rPr>
        <w:t>-to-</w:t>
      </w:r>
      <w:r w:rsidR="005E56AB" w:rsidRPr="00691394">
        <w:rPr>
          <w:rFonts w:ascii="Book Antiqua" w:hAnsi="Book Antiqua" w:cs="Times New Roman"/>
          <w:sz w:val="24"/>
          <w:szCs w:val="24"/>
        </w:rPr>
        <w:t xml:space="preserve">high range according to the American Heart Association. </w:t>
      </w:r>
      <w:r w:rsidR="00BB4211" w:rsidRPr="00691394">
        <w:rPr>
          <w:rFonts w:ascii="Book Antiqua" w:hAnsi="Book Antiqua" w:cs="Times New Roman"/>
          <w:sz w:val="24"/>
          <w:szCs w:val="24"/>
        </w:rPr>
        <w:t xml:space="preserve">The level was lowered to </w:t>
      </w:r>
      <w:r w:rsidR="00DB08C1" w:rsidRPr="00691394">
        <w:rPr>
          <w:rFonts w:ascii="Book Antiqua" w:hAnsi="Book Antiqua" w:cs="Times New Roman"/>
          <w:sz w:val="24"/>
          <w:szCs w:val="24"/>
        </w:rPr>
        <w:t xml:space="preserve">less than </w:t>
      </w:r>
      <w:r w:rsidR="00BB4211" w:rsidRPr="00691394">
        <w:rPr>
          <w:rFonts w:ascii="Book Antiqua" w:hAnsi="Book Antiqua" w:cs="Times New Roman"/>
          <w:sz w:val="24"/>
          <w:szCs w:val="24"/>
        </w:rPr>
        <w:t xml:space="preserve">200 mg/dL after </w:t>
      </w:r>
      <w:r w:rsidR="00DD3106" w:rsidRPr="00691394">
        <w:rPr>
          <w:rFonts w:ascii="Book Antiqua" w:hAnsi="Book Antiqua" w:cs="Times New Roman"/>
          <w:sz w:val="24"/>
          <w:szCs w:val="24"/>
        </w:rPr>
        <w:t>supplementation</w:t>
      </w:r>
      <w:r w:rsidR="00BB4211" w:rsidRPr="00691394">
        <w:rPr>
          <w:rFonts w:ascii="Book Antiqua" w:hAnsi="Book Antiqua" w:cs="Times New Roman"/>
          <w:sz w:val="24"/>
          <w:szCs w:val="24"/>
        </w:rPr>
        <w:t xml:space="preserve"> with </w:t>
      </w:r>
      <w:r w:rsidR="00DD3106" w:rsidRPr="00691394">
        <w:rPr>
          <w:rFonts w:ascii="Book Antiqua" w:hAnsi="Book Antiqua" w:cs="Times New Roman"/>
          <w:sz w:val="24"/>
          <w:szCs w:val="24"/>
        </w:rPr>
        <w:t xml:space="preserve">BS </w:t>
      </w:r>
      <w:r w:rsidR="00BB4211" w:rsidRPr="00691394">
        <w:rPr>
          <w:rFonts w:ascii="Book Antiqua" w:hAnsi="Book Antiqua" w:cs="Times New Roman"/>
          <w:sz w:val="24"/>
          <w:szCs w:val="24"/>
        </w:rPr>
        <w:t xml:space="preserve">capsules containing </w:t>
      </w:r>
      <w:r w:rsidR="00DD3106" w:rsidRPr="00691394">
        <w:rPr>
          <w:rFonts w:ascii="Book Antiqua" w:hAnsi="Book Antiqua" w:cs="Times New Roman"/>
          <w:sz w:val="24"/>
          <w:szCs w:val="24"/>
        </w:rPr>
        <w:t>GR</w:t>
      </w:r>
      <w:r w:rsidR="00BB4211" w:rsidRPr="00691394">
        <w:rPr>
          <w:rFonts w:ascii="Book Antiqua" w:hAnsi="Book Antiqua" w:cs="Times New Roman"/>
          <w:sz w:val="24"/>
          <w:szCs w:val="24"/>
        </w:rPr>
        <w:t>. Conversely, the level was elevated in</w:t>
      </w:r>
      <w:r w:rsidR="00202FD3" w:rsidRPr="00691394">
        <w:rPr>
          <w:rFonts w:ascii="Book Antiqua" w:hAnsi="Book Antiqua" w:cs="Times New Roman"/>
          <w:sz w:val="24"/>
          <w:szCs w:val="24"/>
        </w:rPr>
        <w:t xml:space="preserve"> the</w:t>
      </w:r>
      <w:r w:rsidR="00BB4211" w:rsidRPr="00691394">
        <w:rPr>
          <w:rFonts w:ascii="Book Antiqua" w:hAnsi="Book Antiqua" w:cs="Times New Roman"/>
          <w:sz w:val="24"/>
          <w:szCs w:val="24"/>
        </w:rPr>
        <w:t xml:space="preserve"> placebo group. Neither HDL- nor LDL-cholesterol level</w:t>
      </w:r>
      <w:r w:rsidR="00202FD3" w:rsidRPr="00691394">
        <w:rPr>
          <w:rFonts w:ascii="Book Antiqua" w:hAnsi="Book Antiqua" w:cs="Times New Roman"/>
          <w:sz w:val="24"/>
          <w:szCs w:val="24"/>
        </w:rPr>
        <w:t>s</w:t>
      </w:r>
      <w:r w:rsidR="00BB4211" w:rsidRPr="00691394">
        <w:rPr>
          <w:rFonts w:ascii="Book Antiqua" w:hAnsi="Book Antiqua" w:cs="Times New Roman"/>
          <w:sz w:val="24"/>
          <w:szCs w:val="24"/>
        </w:rPr>
        <w:t xml:space="preserve"> </w:t>
      </w:r>
      <w:r w:rsidR="00202FD3" w:rsidRPr="00691394">
        <w:rPr>
          <w:rFonts w:ascii="Book Antiqua" w:hAnsi="Book Antiqua" w:cs="Times New Roman"/>
          <w:sz w:val="24"/>
          <w:szCs w:val="24"/>
        </w:rPr>
        <w:t>were</w:t>
      </w:r>
      <w:r w:rsidR="00BB4211" w:rsidRPr="00691394">
        <w:rPr>
          <w:rFonts w:ascii="Book Antiqua" w:hAnsi="Book Antiqua" w:cs="Times New Roman"/>
          <w:sz w:val="24"/>
          <w:szCs w:val="24"/>
        </w:rPr>
        <w:t xml:space="preserve"> </w:t>
      </w:r>
      <w:r w:rsidR="00D945BD" w:rsidRPr="00691394">
        <w:rPr>
          <w:rFonts w:ascii="Book Antiqua" w:hAnsi="Book Antiqua" w:cs="Times New Roman"/>
          <w:sz w:val="24"/>
          <w:szCs w:val="24"/>
        </w:rPr>
        <w:t xml:space="preserve">significantly </w:t>
      </w:r>
      <w:r w:rsidR="00BB4211" w:rsidRPr="00691394">
        <w:rPr>
          <w:rFonts w:ascii="Book Antiqua" w:hAnsi="Book Antiqua" w:cs="Times New Roman"/>
          <w:sz w:val="24"/>
          <w:szCs w:val="24"/>
        </w:rPr>
        <w:t xml:space="preserve">changed in the study. </w:t>
      </w:r>
      <w:r w:rsidR="00D945BD" w:rsidRPr="00691394">
        <w:rPr>
          <w:rFonts w:ascii="Book Antiqua" w:hAnsi="Book Antiqua" w:cs="Times New Roman"/>
          <w:sz w:val="24"/>
          <w:szCs w:val="24"/>
        </w:rPr>
        <w:t xml:space="preserve">In association with the improvement of total cholesterol level, serum activity of </w:t>
      </w:r>
      <w:r w:rsidR="00BB4211" w:rsidRPr="00691394">
        <w:rPr>
          <w:rFonts w:ascii="Book Antiqua" w:hAnsi="Book Antiqua" w:cs="Times New Roman"/>
          <w:sz w:val="24"/>
          <w:szCs w:val="24"/>
        </w:rPr>
        <w:t>ChE</w:t>
      </w:r>
      <w:r w:rsidR="00F17CCD" w:rsidRPr="00691394">
        <w:rPr>
          <w:rFonts w:ascii="Book Antiqua" w:hAnsi="Book Antiqua" w:cs="Times New Roman"/>
          <w:sz w:val="24"/>
          <w:szCs w:val="24"/>
        </w:rPr>
        <w:t xml:space="preserve">, </w:t>
      </w:r>
      <w:r w:rsidR="00BB4211" w:rsidRPr="00691394">
        <w:rPr>
          <w:rFonts w:ascii="Book Antiqua" w:hAnsi="Book Antiqua" w:cs="Times New Roman"/>
          <w:sz w:val="24"/>
          <w:szCs w:val="24"/>
        </w:rPr>
        <w:t xml:space="preserve">which </w:t>
      </w:r>
      <w:r w:rsidR="00D945BD" w:rsidRPr="00691394">
        <w:rPr>
          <w:rFonts w:ascii="Book Antiqua" w:hAnsi="Book Antiqua" w:cs="Times New Roman"/>
          <w:sz w:val="24"/>
          <w:szCs w:val="24"/>
        </w:rPr>
        <w:t>is known to be higher</w:t>
      </w:r>
      <w:r w:rsidR="00F17CCD" w:rsidRPr="00691394">
        <w:rPr>
          <w:rFonts w:ascii="Book Antiqua" w:hAnsi="Book Antiqua" w:cs="Times New Roman"/>
          <w:sz w:val="24"/>
          <w:szCs w:val="24"/>
        </w:rPr>
        <w:t xml:space="preserve"> in those </w:t>
      </w:r>
      <w:r w:rsidR="00D945BD" w:rsidRPr="00691394">
        <w:rPr>
          <w:rFonts w:ascii="Book Antiqua" w:hAnsi="Book Antiqua" w:cs="Times New Roman"/>
          <w:sz w:val="24"/>
          <w:szCs w:val="24"/>
        </w:rPr>
        <w:t>deve</w:t>
      </w:r>
      <w:r w:rsidR="004C1E61" w:rsidRPr="00691394">
        <w:rPr>
          <w:rFonts w:ascii="Book Antiqua" w:hAnsi="Book Antiqua" w:cs="Times New Roman"/>
          <w:sz w:val="24"/>
          <w:szCs w:val="24"/>
        </w:rPr>
        <w:t>loping obesity</w:t>
      </w:r>
      <w:r w:rsidR="00452368" w:rsidRPr="00691394">
        <w:rPr>
          <w:rFonts w:ascii="Book Antiqua" w:hAnsi="Book Antiqua" w:cs="Times New Roman" w:hint="eastAsia"/>
          <w:sz w:val="24"/>
          <w:szCs w:val="24"/>
        </w:rPr>
        <w:t xml:space="preserve"> </w:t>
      </w:r>
      <w:r w:rsidR="004C1E61" w:rsidRPr="00691394">
        <w:rPr>
          <w:rFonts w:ascii="Book Antiqua" w:hAnsi="Book Antiqua" w:cs="Times New Roman"/>
          <w:sz w:val="24"/>
          <w:szCs w:val="24"/>
        </w:rPr>
        <w:t xml:space="preserve">and fatty </w:t>
      </w:r>
      <w:r w:rsidR="00D945BD" w:rsidRPr="00691394">
        <w:rPr>
          <w:rFonts w:ascii="Book Antiqua" w:hAnsi="Book Antiqua" w:cs="Times New Roman"/>
          <w:sz w:val="24"/>
          <w:szCs w:val="24"/>
        </w:rPr>
        <w:t>liver</w:t>
      </w:r>
      <w:r w:rsidR="00452368" w:rsidRPr="00691394">
        <w:rPr>
          <w:rFonts w:ascii="Book Antiqua" w:hAnsi="Book Antiqua" w:cs="Times New Roman" w:hint="eastAsia"/>
          <w:sz w:val="24"/>
          <w:szCs w:val="24"/>
        </w:rPr>
        <w:t>,</w:t>
      </w:r>
      <w:r w:rsidR="004C1E61" w:rsidRPr="00691394">
        <w:rPr>
          <w:rFonts w:ascii="Book Antiqua" w:hAnsi="Book Antiqua" w:cs="Times New Roman"/>
          <w:sz w:val="24"/>
          <w:szCs w:val="24"/>
        </w:rPr>
        <w:t xml:space="preserve"> </w:t>
      </w:r>
      <w:r w:rsidR="00D945BD" w:rsidRPr="00691394">
        <w:rPr>
          <w:rFonts w:ascii="Book Antiqua" w:hAnsi="Book Antiqua" w:cs="Times New Roman"/>
          <w:sz w:val="24"/>
          <w:szCs w:val="24"/>
        </w:rPr>
        <w:t xml:space="preserve">was significantly decreased in </w:t>
      </w:r>
      <w:r w:rsidR="00F17CCD" w:rsidRPr="00691394">
        <w:rPr>
          <w:rFonts w:ascii="Book Antiqua" w:hAnsi="Book Antiqua" w:cs="Times New Roman"/>
          <w:sz w:val="24"/>
          <w:szCs w:val="24"/>
        </w:rPr>
        <w:t xml:space="preserve">the </w:t>
      </w:r>
      <w:r w:rsidR="00D945BD" w:rsidRPr="00691394">
        <w:rPr>
          <w:rFonts w:ascii="Book Antiqua" w:hAnsi="Book Antiqua" w:cs="Times New Roman"/>
          <w:sz w:val="24"/>
          <w:szCs w:val="24"/>
        </w:rPr>
        <w:t xml:space="preserve">SF group. </w:t>
      </w:r>
      <w:r w:rsidR="004C1E61" w:rsidRPr="00691394">
        <w:rPr>
          <w:rFonts w:ascii="Book Antiqua" w:hAnsi="Book Antiqua" w:cs="Times New Roman"/>
          <w:sz w:val="24"/>
          <w:szCs w:val="24"/>
        </w:rPr>
        <w:t xml:space="preserve">Furthermore, a representative marker of oxidative stress, urinary 8-OHdG level was significantly reduced by </w:t>
      </w:r>
      <w:r w:rsidR="00835539" w:rsidRPr="00691394">
        <w:rPr>
          <w:rFonts w:ascii="Book Antiqua" w:hAnsi="Book Antiqua" w:cs="Times New Roman"/>
          <w:sz w:val="24"/>
          <w:szCs w:val="24"/>
        </w:rPr>
        <w:t xml:space="preserve">approximately </w:t>
      </w:r>
      <w:r w:rsidR="00DD3106" w:rsidRPr="00691394">
        <w:rPr>
          <w:rFonts w:ascii="Book Antiqua" w:hAnsi="Book Antiqua" w:cs="Times New Roman"/>
          <w:sz w:val="24"/>
          <w:szCs w:val="24"/>
        </w:rPr>
        <w:t>20% by dietary supplementation with GR.</w:t>
      </w:r>
    </w:p>
    <w:p w14:paraId="69011B33" w14:textId="77777777" w:rsidR="004C1E61" w:rsidRPr="00691394" w:rsidRDefault="004C1E61"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6A7D6E8F" w14:textId="77777777" w:rsidR="004C1E61" w:rsidRPr="00691394" w:rsidRDefault="004C6A87"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b/>
          <w:i/>
          <w:sz w:val="24"/>
          <w:szCs w:val="24"/>
        </w:rPr>
        <w:t>Relationship between reduction of oxidative stress and improved liver function</w:t>
      </w:r>
    </w:p>
    <w:p w14:paraId="69074787" w14:textId="5ACD1BFC" w:rsidR="008876A3" w:rsidRPr="00691394" w:rsidRDefault="00910A44" w:rsidP="0031457A">
      <w:pPr>
        <w:kinsoku w:val="0"/>
        <w:overflowPunct w:val="0"/>
        <w:autoSpaceDE w:val="0"/>
        <w:autoSpaceDN w:val="0"/>
        <w:adjustRightInd w:val="0"/>
        <w:snapToGrid w:val="0"/>
        <w:spacing w:line="360" w:lineRule="auto"/>
        <w:rPr>
          <w:rFonts w:ascii="Book Antiqua" w:eastAsia="MS Mincho" w:hAnsi="Book Antiqua" w:cs="Times New Roman"/>
          <w:sz w:val="24"/>
          <w:szCs w:val="24"/>
        </w:rPr>
      </w:pPr>
      <w:r w:rsidRPr="00691394">
        <w:rPr>
          <w:rFonts w:ascii="Book Antiqua" w:hAnsi="Book Antiqua" w:cs="Times New Roman"/>
          <w:sz w:val="24"/>
          <w:szCs w:val="24"/>
        </w:rPr>
        <w:lastRenderedPageBreak/>
        <w:t xml:space="preserve">The </w:t>
      </w:r>
      <w:r w:rsidR="00280AA6" w:rsidRPr="00691394">
        <w:rPr>
          <w:rFonts w:ascii="Book Antiqua" w:hAnsi="Book Antiqua" w:cs="Times New Roman"/>
          <w:sz w:val="24"/>
          <w:szCs w:val="24"/>
        </w:rPr>
        <w:t xml:space="preserve">Spearman rank correlation test identified </w:t>
      </w:r>
      <w:r w:rsidR="00080E3F" w:rsidRPr="00691394">
        <w:rPr>
          <w:rFonts w:ascii="Book Antiqua" w:hAnsi="Book Antiqua" w:cs="Times New Roman"/>
          <w:sz w:val="24"/>
          <w:szCs w:val="24"/>
        </w:rPr>
        <w:t>significant positive relationships between change</w:t>
      </w:r>
      <w:r w:rsidR="00F17CCD" w:rsidRPr="00691394">
        <w:rPr>
          <w:rFonts w:ascii="Book Antiqua" w:hAnsi="Book Antiqua" w:cs="Times New Roman"/>
          <w:sz w:val="24"/>
          <w:szCs w:val="24"/>
        </w:rPr>
        <w:t>s in</w:t>
      </w:r>
      <w:r w:rsidR="00080E3F" w:rsidRPr="00691394">
        <w:rPr>
          <w:rFonts w:ascii="Book Antiqua" w:hAnsi="Book Antiqua" w:cs="Times New Roman"/>
          <w:sz w:val="24"/>
          <w:szCs w:val="24"/>
        </w:rPr>
        <w:t xml:space="preserve"> levels of urinary 8-OHdG (</w:t>
      </w:r>
      <w:r w:rsidR="00080E3F" w:rsidRPr="00691394">
        <w:rPr>
          <w:rFonts w:ascii="Book Antiqua" w:eastAsia="MS Mincho" w:hAnsi="Book Antiqua" w:cs="Times New Roman"/>
          <w:sz w:val="24"/>
          <w:szCs w:val="24"/>
        </w:rPr>
        <w:t xml:space="preserve">∆8-OHdG) and </w:t>
      </w:r>
      <w:r w:rsidR="00F17CCD" w:rsidRPr="00691394">
        <w:rPr>
          <w:rFonts w:ascii="Book Antiqua" w:eastAsia="MS Mincho" w:hAnsi="Book Antiqua" w:cs="Times New Roman"/>
          <w:sz w:val="24"/>
          <w:szCs w:val="24"/>
        </w:rPr>
        <w:t xml:space="preserve">in </w:t>
      </w:r>
      <w:r w:rsidR="00080E3F" w:rsidRPr="00691394">
        <w:rPr>
          <w:rFonts w:ascii="Book Antiqua" w:eastAsia="MS Mincho" w:hAnsi="Book Antiqua" w:cs="Times New Roman"/>
          <w:sz w:val="24"/>
          <w:szCs w:val="24"/>
        </w:rPr>
        <w:t>liver function markers</w:t>
      </w:r>
      <w:r w:rsidR="00CF1FBE" w:rsidRPr="00691394">
        <w:rPr>
          <w:rFonts w:ascii="Book Antiqua" w:eastAsia="MS PGothic" w:hAnsi="Book Antiqua" w:cs="Times New Roman"/>
          <w:sz w:val="24"/>
          <w:szCs w:val="24"/>
        </w:rPr>
        <w:t xml:space="preserve"> </w:t>
      </w:r>
      <w:r w:rsidR="00080E3F" w:rsidRPr="00691394">
        <w:rPr>
          <w:rFonts w:ascii="Book Antiqua" w:eastAsia="MS PGothic" w:hAnsi="Book Antiqua" w:cs="Times New Roman"/>
          <w:sz w:val="24"/>
          <w:szCs w:val="24"/>
        </w:rPr>
        <w:t>(</w:t>
      </w:r>
      <w:r w:rsidR="00080E3F" w:rsidRPr="00691394">
        <w:rPr>
          <w:rFonts w:ascii="Book Antiqua" w:eastAsia="MS Mincho" w:hAnsi="Book Antiqua" w:cs="Times New Roman"/>
          <w:sz w:val="24"/>
          <w:szCs w:val="24"/>
        </w:rPr>
        <w:t>∆ALT and ∆</w:t>
      </w:r>
      <w:r w:rsidR="003E363B" w:rsidRPr="00691394">
        <w:rPr>
          <w:rFonts w:ascii="Book Antiqua" w:eastAsia="MS PGothic" w:hAnsi="Book Antiqua" w:cs="Times New Roman"/>
          <w:sz w:val="24"/>
          <w:szCs w:val="24"/>
        </w:rPr>
        <w:t>γ</w:t>
      </w:r>
      <w:r w:rsidR="00CF1FBE" w:rsidRPr="00691394">
        <w:rPr>
          <w:rFonts w:ascii="Book Antiqua" w:eastAsia="MS PGothic" w:hAnsi="Book Antiqua" w:cs="Times New Roman"/>
          <w:sz w:val="24"/>
          <w:szCs w:val="24"/>
        </w:rPr>
        <w:t xml:space="preserve">-GTP) in </w:t>
      </w:r>
      <w:r w:rsidR="00635C93" w:rsidRPr="00691394">
        <w:rPr>
          <w:rFonts w:ascii="Book Antiqua" w:eastAsia="MS PGothic" w:hAnsi="Book Antiqua" w:cs="Times New Roman"/>
          <w:sz w:val="24"/>
          <w:szCs w:val="24"/>
        </w:rPr>
        <w:t xml:space="preserve">participants in </w:t>
      </w:r>
      <w:r w:rsidR="00F17CCD" w:rsidRPr="00691394">
        <w:rPr>
          <w:rFonts w:ascii="Book Antiqua" w:eastAsia="MS PGothic" w:hAnsi="Book Antiqua" w:cs="Times New Roman"/>
          <w:sz w:val="24"/>
          <w:szCs w:val="24"/>
        </w:rPr>
        <w:t xml:space="preserve">the </w:t>
      </w:r>
      <w:r w:rsidR="00635C93" w:rsidRPr="00691394">
        <w:rPr>
          <w:rFonts w:ascii="Book Antiqua" w:eastAsia="MS PGothic" w:hAnsi="Book Antiqua" w:cs="Times New Roman"/>
          <w:sz w:val="24"/>
          <w:szCs w:val="24"/>
        </w:rPr>
        <w:t>SF group (Fig</w:t>
      </w:r>
      <w:r w:rsidR="004D4ADD" w:rsidRPr="00691394">
        <w:rPr>
          <w:rFonts w:ascii="Book Antiqua" w:eastAsia="MS PGothic" w:hAnsi="Book Antiqua" w:cs="Times New Roman"/>
          <w:sz w:val="24"/>
          <w:szCs w:val="24"/>
        </w:rPr>
        <w:t>ure</w:t>
      </w:r>
      <w:r w:rsidR="00635C93" w:rsidRPr="00691394">
        <w:rPr>
          <w:rFonts w:ascii="Book Antiqua" w:eastAsia="MS PGothic" w:hAnsi="Book Antiqua" w:cs="Times New Roman"/>
          <w:sz w:val="24"/>
          <w:szCs w:val="24"/>
        </w:rPr>
        <w:t xml:space="preserve"> 2</w:t>
      </w:r>
      <w:r w:rsidR="0069734B" w:rsidRPr="00691394">
        <w:rPr>
          <w:rFonts w:ascii="Book Antiqua" w:eastAsia="MS PGothic" w:hAnsi="Book Antiqua" w:cs="Times New Roman"/>
          <w:sz w:val="24"/>
          <w:szCs w:val="24"/>
        </w:rPr>
        <w:t>A, B</w:t>
      </w:r>
      <w:r w:rsidR="00CF1FBE" w:rsidRPr="00691394">
        <w:rPr>
          <w:rFonts w:ascii="Book Antiqua" w:eastAsia="MS PGothic" w:hAnsi="Book Antiqua" w:cs="Times New Roman"/>
          <w:sz w:val="24"/>
          <w:szCs w:val="24"/>
        </w:rPr>
        <w:t xml:space="preserve">). </w:t>
      </w:r>
      <w:r w:rsidR="00F17CCD" w:rsidRPr="00691394">
        <w:rPr>
          <w:rFonts w:ascii="Book Antiqua" w:eastAsia="MS PGothic" w:hAnsi="Book Antiqua" w:cs="Times New Roman"/>
          <w:sz w:val="24"/>
          <w:szCs w:val="24"/>
        </w:rPr>
        <w:t xml:space="preserve">No </w:t>
      </w:r>
      <w:r w:rsidR="00CF1FBE" w:rsidRPr="00691394">
        <w:rPr>
          <w:rFonts w:ascii="Book Antiqua" w:eastAsia="MS PGothic" w:hAnsi="Book Antiqua" w:cs="Times New Roman"/>
          <w:sz w:val="24"/>
          <w:szCs w:val="24"/>
        </w:rPr>
        <w:t xml:space="preserve">significant relationships between </w:t>
      </w:r>
      <w:r w:rsidR="00F17CCD" w:rsidRPr="00691394">
        <w:rPr>
          <w:rFonts w:ascii="Book Antiqua" w:eastAsia="MS PGothic" w:hAnsi="Book Antiqua" w:cs="Times New Roman"/>
          <w:sz w:val="24"/>
          <w:szCs w:val="24"/>
        </w:rPr>
        <w:t xml:space="preserve">in these </w:t>
      </w:r>
      <w:r w:rsidR="00CF1FBE" w:rsidRPr="00691394">
        <w:rPr>
          <w:rFonts w:ascii="Book Antiqua" w:eastAsia="MS PGothic" w:hAnsi="Book Antiqua" w:cs="Times New Roman"/>
          <w:sz w:val="24"/>
          <w:szCs w:val="24"/>
        </w:rPr>
        <w:t xml:space="preserve">levels were observed in </w:t>
      </w:r>
      <w:r w:rsidR="00F17CCD" w:rsidRPr="00691394">
        <w:rPr>
          <w:rFonts w:ascii="Book Antiqua" w:eastAsia="MS PGothic" w:hAnsi="Book Antiqua" w:cs="Times New Roman"/>
          <w:sz w:val="24"/>
          <w:szCs w:val="24"/>
        </w:rPr>
        <w:t xml:space="preserve">the </w:t>
      </w:r>
      <w:r w:rsidR="00CF1FBE" w:rsidRPr="00691394">
        <w:rPr>
          <w:rFonts w:ascii="Book Antiqua" w:eastAsia="MS PGothic" w:hAnsi="Book Antiqua" w:cs="Times New Roman"/>
          <w:sz w:val="24"/>
          <w:szCs w:val="24"/>
        </w:rPr>
        <w:t xml:space="preserve">placebo group. To further understand the contribution of reduced oxidative stress </w:t>
      </w:r>
      <w:r w:rsidR="00F17CCD" w:rsidRPr="00691394">
        <w:rPr>
          <w:rFonts w:ascii="Book Antiqua" w:eastAsia="MS PGothic" w:hAnsi="Book Antiqua" w:cs="Times New Roman"/>
          <w:sz w:val="24"/>
          <w:szCs w:val="24"/>
        </w:rPr>
        <w:t xml:space="preserve">in </w:t>
      </w:r>
      <w:r w:rsidR="00CF1FBE" w:rsidRPr="00691394">
        <w:rPr>
          <w:rFonts w:ascii="Book Antiqua" w:eastAsia="MS PGothic" w:hAnsi="Book Antiqua" w:cs="Times New Roman"/>
          <w:sz w:val="24"/>
          <w:szCs w:val="24"/>
        </w:rPr>
        <w:t xml:space="preserve">the improvements of liver function markers, </w:t>
      </w:r>
      <w:r w:rsidR="0069734B" w:rsidRPr="00691394">
        <w:rPr>
          <w:rFonts w:ascii="Book Antiqua" w:eastAsia="MS Mincho" w:hAnsi="Book Antiqua" w:cs="Times New Roman"/>
          <w:sz w:val="24"/>
          <w:szCs w:val="24"/>
        </w:rPr>
        <w:t>∆ALT and ∆</w:t>
      </w:r>
      <w:r w:rsidR="003E363B" w:rsidRPr="00691394">
        <w:rPr>
          <w:rFonts w:ascii="Book Antiqua" w:eastAsia="MS PGothic" w:hAnsi="Book Antiqua" w:cs="Times New Roman"/>
          <w:sz w:val="24"/>
          <w:szCs w:val="24"/>
        </w:rPr>
        <w:t>γ</w:t>
      </w:r>
      <w:r w:rsidR="0069734B" w:rsidRPr="00691394">
        <w:rPr>
          <w:rFonts w:ascii="Book Antiqua" w:eastAsia="MS PGothic" w:hAnsi="Book Antiqua" w:cs="Times New Roman"/>
          <w:sz w:val="24"/>
          <w:szCs w:val="24"/>
        </w:rPr>
        <w:t xml:space="preserve">-GTP were compared </w:t>
      </w:r>
      <w:r w:rsidR="00F17CCD" w:rsidRPr="00691394">
        <w:rPr>
          <w:rFonts w:ascii="Book Antiqua" w:eastAsia="MS PGothic" w:hAnsi="Book Antiqua" w:cs="Times New Roman"/>
          <w:sz w:val="24"/>
          <w:szCs w:val="24"/>
        </w:rPr>
        <w:t xml:space="preserve">in </w:t>
      </w:r>
      <w:r w:rsidR="0069734B" w:rsidRPr="00691394">
        <w:rPr>
          <w:rFonts w:ascii="Book Antiqua" w:eastAsia="MS PGothic" w:hAnsi="Book Antiqua" w:cs="Times New Roman"/>
          <w:sz w:val="24"/>
          <w:szCs w:val="24"/>
        </w:rPr>
        <w:t xml:space="preserve">participants with </w:t>
      </w:r>
      <w:r w:rsidR="00F17CCD" w:rsidRPr="00691394">
        <w:rPr>
          <w:rFonts w:ascii="Book Antiqua" w:eastAsia="MS PGothic" w:hAnsi="Book Antiqua" w:cs="Times New Roman"/>
          <w:sz w:val="24"/>
          <w:szCs w:val="24"/>
        </w:rPr>
        <w:t xml:space="preserve">or </w:t>
      </w:r>
      <w:r w:rsidR="0069734B" w:rsidRPr="00691394">
        <w:rPr>
          <w:rFonts w:ascii="Book Antiqua" w:eastAsia="MS PGothic" w:hAnsi="Book Antiqua" w:cs="Times New Roman"/>
          <w:sz w:val="24"/>
          <w:szCs w:val="24"/>
        </w:rPr>
        <w:t>without reduction in 8-OHdG levels (</w:t>
      </w:r>
      <w:r w:rsidR="0069734B" w:rsidRPr="00691394">
        <w:rPr>
          <w:rFonts w:ascii="Book Antiqua" w:eastAsia="MS Mincho" w:hAnsi="Book Antiqua" w:cs="Times New Roman"/>
          <w:sz w:val="24"/>
          <w:szCs w:val="24"/>
        </w:rPr>
        <w:t>∆8-OHdG &lt; 0 and ≥ 0, respectively)</w:t>
      </w:r>
      <w:r w:rsidR="0069734B" w:rsidRPr="00691394">
        <w:rPr>
          <w:rFonts w:ascii="Book Antiqua" w:eastAsia="MS PGothic" w:hAnsi="Book Antiqua" w:cs="Times New Roman"/>
          <w:sz w:val="24"/>
          <w:szCs w:val="24"/>
        </w:rPr>
        <w:t xml:space="preserve">. In </w:t>
      </w:r>
      <w:r w:rsidR="00F17CCD" w:rsidRPr="00691394">
        <w:rPr>
          <w:rFonts w:ascii="Book Antiqua" w:eastAsia="MS PGothic" w:hAnsi="Book Antiqua" w:cs="Times New Roman"/>
          <w:sz w:val="24"/>
          <w:szCs w:val="24"/>
        </w:rPr>
        <w:t xml:space="preserve">the </w:t>
      </w:r>
      <w:r w:rsidR="0069734B" w:rsidRPr="00691394">
        <w:rPr>
          <w:rFonts w:ascii="Book Antiqua" w:eastAsia="MS PGothic" w:hAnsi="Book Antiqua" w:cs="Times New Roman"/>
          <w:sz w:val="24"/>
          <w:szCs w:val="24"/>
        </w:rPr>
        <w:t xml:space="preserve">SF group, 15 participants showed </w:t>
      </w:r>
      <w:r w:rsidR="00F17CCD" w:rsidRPr="00691394">
        <w:rPr>
          <w:rFonts w:ascii="Book Antiqua" w:eastAsia="MS PGothic" w:hAnsi="Book Antiqua" w:cs="Times New Roman"/>
          <w:sz w:val="24"/>
          <w:szCs w:val="24"/>
        </w:rPr>
        <w:t xml:space="preserve">a </w:t>
      </w:r>
      <w:r w:rsidR="0069734B" w:rsidRPr="00691394">
        <w:rPr>
          <w:rFonts w:ascii="Book Antiqua" w:eastAsia="MS PGothic" w:hAnsi="Book Antiqua" w:cs="Times New Roman"/>
          <w:sz w:val="24"/>
          <w:szCs w:val="24"/>
        </w:rPr>
        <w:t>reduction in 8-OHdG level</w:t>
      </w:r>
      <w:r w:rsidR="00F17CCD" w:rsidRPr="00691394">
        <w:rPr>
          <w:rFonts w:ascii="Book Antiqua" w:eastAsia="MS PGothic" w:hAnsi="Book Antiqua" w:cs="Times New Roman"/>
          <w:sz w:val="24"/>
          <w:szCs w:val="24"/>
        </w:rPr>
        <w:t>s</w:t>
      </w:r>
      <w:r w:rsidR="0069734B" w:rsidRPr="00691394">
        <w:rPr>
          <w:rFonts w:ascii="Book Antiqua" w:eastAsia="MS PGothic" w:hAnsi="Book Antiqua" w:cs="Times New Roman"/>
          <w:sz w:val="24"/>
          <w:szCs w:val="24"/>
        </w:rPr>
        <w:t xml:space="preserve">, but </w:t>
      </w:r>
      <w:r w:rsidR="00F17CCD" w:rsidRPr="00691394">
        <w:rPr>
          <w:rFonts w:ascii="Book Antiqua" w:eastAsia="MS PGothic" w:hAnsi="Book Antiqua" w:cs="Times New Roman"/>
          <w:sz w:val="24"/>
          <w:szCs w:val="24"/>
        </w:rPr>
        <w:t xml:space="preserve">the </w:t>
      </w:r>
      <w:r w:rsidR="0069734B" w:rsidRPr="00691394">
        <w:rPr>
          <w:rFonts w:ascii="Book Antiqua" w:eastAsia="MS PGothic" w:hAnsi="Book Antiqua" w:cs="Times New Roman"/>
          <w:sz w:val="24"/>
          <w:szCs w:val="24"/>
        </w:rPr>
        <w:t xml:space="preserve">other 9 participants did not. </w:t>
      </w:r>
      <w:r w:rsidR="003016DA" w:rsidRPr="00691394">
        <w:rPr>
          <w:rFonts w:ascii="Book Antiqua" w:eastAsia="MS PGothic" w:hAnsi="Book Antiqua" w:cs="Times New Roman"/>
          <w:sz w:val="24"/>
          <w:szCs w:val="24"/>
        </w:rPr>
        <w:t xml:space="preserve">In participants with </w:t>
      </w:r>
      <w:r w:rsidR="003016DA" w:rsidRPr="00691394">
        <w:rPr>
          <w:rFonts w:ascii="Book Antiqua" w:eastAsia="MS Mincho" w:hAnsi="Book Antiqua" w:cs="Times New Roman"/>
          <w:sz w:val="24"/>
          <w:szCs w:val="24"/>
        </w:rPr>
        <w:t xml:space="preserve">∆8-OHdG &lt; 0 </w:t>
      </w:r>
      <w:r w:rsidR="003016DA" w:rsidRPr="00691394">
        <w:rPr>
          <w:rFonts w:ascii="Book Antiqua" w:eastAsia="MS PGothic" w:hAnsi="Book Antiqua" w:cs="Times New Roman"/>
          <w:sz w:val="24"/>
          <w:szCs w:val="24"/>
        </w:rPr>
        <w:t>in the SF group,</w:t>
      </w:r>
      <w:r w:rsidR="003016DA" w:rsidRPr="00691394">
        <w:rPr>
          <w:rFonts w:ascii="Book Antiqua" w:hAnsi="Book Antiqua" w:cs="Times New Roman"/>
          <w:sz w:val="24"/>
          <w:szCs w:val="24"/>
        </w:rPr>
        <w:t xml:space="preserve"> s</w:t>
      </w:r>
      <w:r w:rsidR="00E4746D" w:rsidRPr="00691394">
        <w:rPr>
          <w:rFonts w:ascii="Book Antiqua" w:hAnsi="Book Antiqua" w:cs="Times New Roman"/>
          <w:sz w:val="24"/>
          <w:szCs w:val="24"/>
        </w:rPr>
        <w:t xml:space="preserve">tratified analysis showed clear trends of </w:t>
      </w:r>
      <w:r w:rsidR="00C63A8D" w:rsidRPr="00691394">
        <w:rPr>
          <w:rFonts w:ascii="Book Antiqua" w:eastAsia="MS PGothic" w:hAnsi="Book Antiqua" w:cs="Times New Roman"/>
          <w:sz w:val="24"/>
          <w:szCs w:val="24"/>
        </w:rPr>
        <w:t xml:space="preserve">lowering both levels of </w:t>
      </w:r>
      <w:r w:rsidR="00C63A8D" w:rsidRPr="00691394">
        <w:rPr>
          <w:rFonts w:ascii="Book Antiqua" w:eastAsia="MS Mincho" w:hAnsi="Book Antiqua" w:cs="Times New Roman"/>
          <w:sz w:val="24"/>
          <w:szCs w:val="24"/>
        </w:rPr>
        <w:t>∆ALT and ∆</w:t>
      </w:r>
      <w:r w:rsidR="003E363B" w:rsidRPr="00691394">
        <w:rPr>
          <w:rFonts w:ascii="Book Antiqua" w:eastAsia="MS PGothic" w:hAnsi="Book Antiqua" w:cs="Times New Roman"/>
          <w:sz w:val="24"/>
          <w:szCs w:val="24"/>
        </w:rPr>
        <w:t>γ</w:t>
      </w:r>
      <w:r w:rsidR="00C63A8D" w:rsidRPr="00691394">
        <w:rPr>
          <w:rFonts w:ascii="Book Antiqua" w:eastAsia="MS PGothic" w:hAnsi="Book Antiqua" w:cs="Times New Roman"/>
          <w:sz w:val="24"/>
          <w:szCs w:val="24"/>
        </w:rPr>
        <w:t>-GTP</w:t>
      </w:r>
      <w:r w:rsidR="00D7207C" w:rsidRPr="00691394">
        <w:rPr>
          <w:rFonts w:ascii="Book Antiqua" w:eastAsia="MS PGothic" w:hAnsi="Book Antiqua" w:cs="Times New Roman"/>
          <w:sz w:val="24"/>
          <w:szCs w:val="24"/>
        </w:rPr>
        <w:t>, where the median levels were lowered by 17 and 11.5 IU/L</w:t>
      </w:r>
      <w:r w:rsidR="003016DA" w:rsidRPr="00691394">
        <w:rPr>
          <w:rFonts w:ascii="Book Antiqua" w:eastAsia="MS PGothic" w:hAnsi="Book Antiqua" w:cs="Times New Roman"/>
          <w:sz w:val="24"/>
          <w:szCs w:val="24"/>
        </w:rPr>
        <w:t>, respectively,</w:t>
      </w:r>
      <w:r w:rsidR="00D7207C" w:rsidRPr="00691394">
        <w:rPr>
          <w:rFonts w:ascii="Book Antiqua" w:eastAsia="MS PGothic" w:hAnsi="Book Antiqua" w:cs="Times New Roman"/>
          <w:sz w:val="24"/>
          <w:szCs w:val="24"/>
        </w:rPr>
        <w:t xml:space="preserve"> compared with those participants </w:t>
      </w:r>
      <w:r w:rsidR="0033676D" w:rsidRPr="00691394">
        <w:rPr>
          <w:rFonts w:ascii="Book Antiqua" w:eastAsia="MS PGothic" w:hAnsi="Book Antiqua" w:cs="Times New Roman"/>
          <w:sz w:val="24"/>
          <w:szCs w:val="24"/>
        </w:rPr>
        <w:t xml:space="preserve">with </w:t>
      </w:r>
      <w:r w:rsidR="00D7207C" w:rsidRPr="00691394">
        <w:rPr>
          <w:rFonts w:ascii="Book Antiqua" w:eastAsia="MS Mincho" w:hAnsi="Book Antiqua" w:cs="Times New Roman"/>
          <w:sz w:val="24"/>
          <w:szCs w:val="24"/>
        </w:rPr>
        <w:t xml:space="preserve">∆8-OHdG ≥ 0. </w:t>
      </w:r>
    </w:p>
    <w:p w14:paraId="574FEF3E" w14:textId="77777777" w:rsidR="00A71419" w:rsidRPr="00691394" w:rsidRDefault="00A71419" w:rsidP="0031457A">
      <w:pPr>
        <w:kinsoku w:val="0"/>
        <w:overflowPunct w:val="0"/>
        <w:autoSpaceDE w:val="0"/>
        <w:autoSpaceDN w:val="0"/>
        <w:adjustRightInd w:val="0"/>
        <w:snapToGrid w:val="0"/>
        <w:spacing w:line="360" w:lineRule="auto"/>
        <w:ind w:firstLineChars="250" w:firstLine="600"/>
        <w:rPr>
          <w:rFonts w:ascii="Book Antiqua" w:eastAsia="MS Mincho" w:hAnsi="Book Antiqua" w:cs="Times New Roman"/>
          <w:sz w:val="24"/>
          <w:szCs w:val="24"/>
        </w:rPr>
      </w:pPr>
    </w:p>
    <w:p w14:paraId="3099F843" w14:textId="4BE88861" w:rsidR="00A71419" w:rsidRPr="00691394" w:rsidRDefault="00B608FE"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b/>
          <w:i/>
          <w:sz w:val="24"/>
          <w:szCs w:val="24"/>
        </w:rPr>
        <w:t>P</w:t>
      </w:r>
      <w:r w:rsidR="00A71419" w:rsidRPr="00691394">
        <w:rPr>
          <w:rFonts w:ascii="Book Antiqua" w:hAnsi="Book Antiqua" w:cs="Times New Roman"/>
          <w:b/>
          <w:i/>
          <w:sz w:val="24"/>
          <w:szCs w:val="24"/>
        </w:rPr>
        <w:t>rotective effect</w:t>
      </w:r>
      <w:r w:rsidR="00902D94" w:rsidRPr="00691394">
        <w:rPr>
          <w:rFonts w:ascii="Book Antiqua" w:hAnsi="Book Antiqua" w:cs="Times New Roman"/>
          <w:b/>
          <w:i/>
          <w:sz w:val="24"/>
          <w:szCs w:val="24"/>
        </w:rPr>
        <w:t>s</w:t>
      </w:r>
      <w:r w:rsidR="00A71419" w:rsidRPr="00691394">
        <w:rPr>
          <w:rFonts w:ascii="Book Antiqua" w:hAnsi="Book Antiqua" w:cs="Times New Roman"/>
          <w:b/>
          <w:i/>
          <w:sz w:val="24"/>
          <w:szCs w:val="24"/>
        </w:rPr>
        <w:t xml:space="preserve"> of </w:t>
      </w:r>
      <w:r w:rsidR="00E256B8" w:rsidRPr="00691394">
        <w:rPr>
          <w:rFonts w:ascii="Book Antiqua" w:hAnsi="Book Antiqua" w:cs="Times New Roman" w:hint="eastAsia"/>
          <w:b/>
          <w:i/>
          <w:sz w:val="24"/>
          <w:szCs w:val="24"/>
        </w:rPr>
        <w:t xml:space="preserve">BS </w:t>
      </w:r>
      <w:r w:rsidR="00A71419" w:rsidRPr="00691394">
        <w:rPr>
          <w:rFonts w:ascii="Book Antiqua" w:hAnsi="Book Antiqua" w:cs="Times New Roman"/>
          <w:b/>
          <w:i/>
          <w:sz w:val="24"/>
          <w:szCs w:val="24"/>
        </w:rPr>
        <w:t xml:space="preserve">extract </w:t>
      </w:r>
      <w:r w:rsidRPr="00691394">
        <w:rPr>
          <w:rFonts w:ascii="Book Antiqua" w:hAnsi="Book Antiqua" w:cs="Times New Roman"/>
          <w:b/>
          <w:i/>
          <w:sz w:val="24"/>
          <w:szCs w:val="24"/>
        </w:rPr>
        <w:t>on</w:t>
      </w:r>
      <w:r w:rsidR="00A71419" w:rsidRPr="00691394">
        <w:rPr>
          <w:rFonts w:ascii="Book Antiqua" w:hAnsi="Book Antiqua" w:cs="Times New Roman"/>
          <w:b/>
          <w:i/>
          <w:sz w:val="24"/>
          <w:szCs w:val="24"/>
        </w:rPr>
        <w:t xml:space="preserve"> NDMA</w:t>
      </w:r>
      <w:r w:rsidR="00902D94" w:rsidRPr="00691394">
        <w:rPr>
          <w:rFonts w:ascii="Book Antiqua" w:hAnsi="Book Antiqua" w:cs="Times New Roman"/>
          <w:b/>
          <w:i/>
          <w:sz w:val="24"/>
          <w:szCs w:val="24"/>
        </w:rPr>
        <w:t>-</w:t>
      </w:r>
      <w:r w:rsidR="00A71419" w:rsidRPr="00691394">
        <w:rPr>
          <w:rFonts w:ascii="Book Antiqua" w:hAnsi="Book Antiqua" w:cs="Times New Roman"/>
          <w:b/>
          <w:i/>
          <w:sz w:val="24"/>
          <w:szCs w:val="24"/>
        </w:rPr>
        <w:t>induced</w:t>
      </w:r>
      <w:r w:rsidR="00902D94" w:rsidRPr="00691394">
        <w:rPr>
          <w:rFonts w:ascii="Book Antiqua" w:hAnsi="Book Antiqua" w:cs="Times New Roman"/>
          <w:b/>
          <w:i/>
          <w:sz w:val="24"/>
          <w:szCs w:val="24"/>
        </w:rPr>
        <w:t xml:space="preserve"> </w:t>
      </w:r>
      <w:r w:rsidR="00A71419" w:rsidRPr="00691394">
        <w:rPr>
          <w:rFonts w:ascii="Book Antiqua" w:hAnsi="Book Antiqua" w:cs="Times New Roman"/>
          <w:b/>
          <w:i/>
          <w:sz w:val="24"/>
          <w:szCs w:val="24"/>
        </w:rPr>
        <w:t>chronic liver failure in rats</w:t>
      </w:r>
    </w:p>
    <w:p w14:paraId="1DD5FAE8" w14:textId="04722976" w:rsidR="00A71419" w:rsidRPr="00691394" w:rsidRDefault="00A7141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Repeated intraperitoneal injection of NDMA resulted in a body weight loss </w:t>
      </w:r>
      <w:r w:rsidR="00005E51" w:rsidRPr="00691394">
        <w:rPr>
          <w:rFonts w:ascii="Book Antiqua" w:hAnsi="Book Antiqua" w:cs="Times New Roman"/>
          <w:sz w:val="24"/>
          <w:szCs w:val="24"/>
        </w:rPr>
        <w:t xml:space="preserve">of </w:t>
      </w:r>
      <w:r w:rsidR="00DF0570" w:rsidRPr="00691394">
        <w:rPr>
          <w:rFonts w:ascii="Book Antiqua" w:hAnsi="Book Antiqua" w:cs="Times New Roman"/>
          <w:sz w:val="24"/>
          <w:szCs w:val="24"/>
        </w:rPr>
        <w:t xml:space="preserve">approximately </w:t>
      </w:r>
      <w:r w:rsidRPr="00691394">
        <w:rPr>
          <w:rFonts w:ascii="Book Antiqua" w:hAnsi="Book Antiqua" w:cs="Times New Roman"/>
          <w:sz w:val="24"/>
          <w:szCs w:val="24"/>
        </w:rPr>
        <w:t xml:space="preserve">17% and a significant reduction of liver weight (29%) in control rats </w:t>
      </w:r>
      <w:r w:rsidR="00635C93" w:rsidRPr="00691394">
        <w:rPr>
          <w:rFonts w:ascii="Book Antiqua" w:hAnsi="Book Antiqua" w:cs="Times New Roman"/>
          <w:sz w:val="24"/>
          <w:szCs w:val="24"/>
        </w:rPr>
        <w:t>compared with sham rats (Table 4</w:t>
      </w:r>
      <w:r w:rsidRPr="00691394">
        <w:rPr>
          <w:rFonts w:ascii="Book Antiqua" w:hAnsi="Book Antiqua" w:cs="Times New Roman"/>
          <w:sz w:val="24"/>
          <w:szCs w:val="24"/>
        </w:rPr>
        <w:t>). The NDMA</w:t>
      </w:r>
      <w:r w:rsidR="00902D94" w:rsidRPr="00691394">
        <w:rPr>
          <w:rFonts w:ascii="Book Antiqua" w:hAnsi="Book Antiqua" w:cs="Times New Roman"/>
          <w:sz w:val="24"/>
          <w:szCs w:val="24"/>
        </w:rPr>
        <w:t>-</w:t>
      </w:r>
      <w:r w:rsidRPr="00691394">
        <w:rPr>
          <w:rFonts w:ascii="Book Antiqua" w:hAnsi="Book Antiqua" w:cs="Times New Roman"/>
          <w:sz w:val="24"/>
          <w:szCs w:val="24"/>
        </w:rPr>
        <w:t xml:space="preserve">induced </w:t>
      </w:r>
      <w:r w:rsidR="00DD3106" w:rsidRPr="00691394">
        <w:rPr>
          <w:rFonts w:ascii="Book Antiqua" w:hAnsi="Book Antiqua" w:cs="Times New Roman"/>
          <w:sz w:val="24"/>
          <w:szCs w:val="24"/>
        </w:rPr>
        <w:t>hepato</w:t>
      </w:r>
      <w:r w:rsidRPr="00691394">
        <w:rPr>
          <w:rFonts w:ascii="Book Antiqua" w:hAnsi="Book Antiqua" w:cs="Times New Roman"/>
          <w:sz w:val="24"/>
          <w:szCs w:val="24"/>
        </w:rPr>
        <w:t xml:space="preserve">toxicities were prevented by </w:t>
      </w:r>
      <w:r w:rsidR="00902D94" w:rsidRPr="00691394">
        <w:rPr>
          <w:rFonts w:ascii="Book Antiqua" w:hAnsi="Book Antiqua" w:cs="Times New Roman"/>
          <w:sz w:val="24"/>
          <w:szCs w:val="24"/>
        </w:rPr>
        <w:t xml:space="preserve">the </w:t>
      </w:r>
      <w:r w:rsidRPr="00691394">
        <w:rPr>
          <w:rFonts w:ascii="Book Antiqua" w:hAnsi="Book Antiqua" w:cs="Times New Roman"/>
          <w:sz w:val="24"/>
          <w:szCs w:val="24"/>
        </w:rPr>
        <w:t xml:space="preserve">intake of BS </w:t>
      </w:r>
      <w:r w:rsidR="00DD3106" w:rsidRPr="00691394">
        <w:rPr>
          <w:rFonts w:ascii="Book Antiqua" w:hAnsi="Book Antiqua" w:cs="Times New Roman"/>
          <w:sz w:val="24"/>
          <w:szCs w:val="24"/>
        </w:rPr>
        <w:t xml:space="preserve">extract </w:t>
      </w:r>
      <w:r w:rsidRPr="00691394">
        <w:rPr>
          <w:rFonts w:ascii="Book Antiqua" w:hAnsi="Book Antiqua" w:cs="Times New Roman"/>
          <w:sz w:val="24"/>
          <w:szCs w:val="24"/>
        </w:rPr>
        <w:t>in a dose</w:t>
      </w:r>
      <w:r w:rsidR="00902D94" w:rsidRPr="00691394">
        <w:rPr>
          <w:rFonts w:ascii="Book Antiqua" w:hAnsi="Book Antiqua" w:cs="Times New Roman"/>
          <w:sz w:val="24"/>
          <w:szCs w:val="24"/>
        </w:rPr>
        <w:t>-</w:t>
      </w:r>
      <w:r w:rsidRPr="00691394">
        <w:rPr>
          <w:rFonts w:ascii="Book Antiqua" w:hAnsi="Book Antiqua" w:cs="Times New Roman"/>
          <w:sz w:val="24"/>
          <w:szCs w:val="24"/>
        </w:rPr>
        <w:t xml:space="preserve">dependent manner. A significant </w:t>
      </w:r>
      <w:r w:rsidR="00A40C6D" w:rsidRPr="00691394">
        <w:rPr>
          <w:rFonts w:ascii="Book Antiqua" w:hAnsi="Book Antiqua" w:cs="Times New Roman"/>
          <w:sz w:val="24"/>
          <w:szCs w:val="24"/>
        </w:rPr>
        <w:t>protective</w:t>
      </w:r>
      <w:r w:rsidRPr="00691394">
        <w:rPr>
          <w:rFonts w:ascii="Book Antiqua" w:hAnsi="Book Antiqua" w:cs="Times New Roman"/>
          <w:sz w:val="24"/>
          <w:szCs w:val="24"/>
        </w:rPr>
        <w:t xml:space="preserve"> effect on reducing liver weight was observed in rats belonging to </w:t>
      </w:r>
      <w:r w:rsidR="00005E51" w:rsidRPr="00691394">
        <w:rPr>
          <w:rFonts w:ascii="Book Antiqua" w:hAnsi="Book Antiqua" w:cs="Times New Roman"/>
          <w:sz w:val="24"/>
          <w:szCs w:val="24"/>
        </w:rPr>
        <w:t xml:space="preserve">the </w:t>
      </w:r>
      <w:r w:rsidRPr="00691394">
        <w:rPr>
          <w:rFonts w:ascii="Book Antiqua" w:hAnsi="Book Antiqua" w:cs="Times New Roman"/>
          <w:sz w:val="24"/>
          <w:szCs w:val="24"/>
        </w:rPr>
        <w:t xml:space="preserve">BS-high group. There was no </w:t>
      </w:r>
      <w:r w:rsidR="00A40C6D" w:rsidRPr="00691394">
        <w:rPr>
          <w:rFonts w:ascii="Book Antiqua" w:hAnsi="Book Antiqua" w:cs="Times New Roman"/>
          <w:sz w:val="24"/>
          <w:szCs w:val="24"/>
        </w:rPr>
        <w:t xml:space="preserve">significant </w:t>
      </w:r>
      <w:r w:rsidRPr="00691394">
        <w:rPr>
          <w:rFonts w:ascii="Book Antiqua" w:hAnsi="Book Antiqua" w:cs="Times New Roman"/>
          <w:sz w:val="24"/>
          <w:szCs w:val="24"/>
        </w:rPr>
        <w:t>difference in food intake among groups.</w:t>
      </w:r>
      <w:r w:rsidR="00246BE8" w:rsidRPr="00691394">
        <w:rPr>
          <w:rFonts w:ascii="Book Antiqua" w:hAnsi="Book Antiqua" w:cs="Times New Roman"/>
          <w:sz w:val="24"/>
          <w:szCs w:val="24"/>
        </w:rPr>
        <w:t xml:space="preserve"> </w:t>
      </w:r>
      <w:r w:rsidR="00A40C6D" w:rsidRPr="00691394">
        <w:rPr>
          <w:rFonts w:ascii="Book Antiqua" w:hAnsi="Book Antiqua" w:cs="Times New Roman"/>
          <w:sz w:val="24"/>
          <w:szCs w:val="24"/>
        </w:rPr>
        <w:t xml:space="preserve">Serum </w:t>
      </w:r>
      <w:r w:rsidR="00833EB6" w:rsidRPr="00691394">
        <w:rPr>
          <w:rFonts w:ascii="Book Antiqua" w:hAnsi="Book Antiqua" w:cs="Times New Roman" w:hint="eastAsia"/>
          <w:sz w:val="24"/>
          <w:szCs w:val="24"/>
        </w:rPr>
        <w:t>levels</w:t>
      </w:r>
      <w:r w:rsidR="00833EB6" w:rsidRPr="00691394">
        <w:rPr>
          <w:rFonts w:ascii="Book Antiqua" w:hAnsi="Book Antiqua" w:cs="Times New Roman"/>
          <w:sz w:val="24"/>
          <w:szCs w:val="24"/>
        </w:rPr>
        <w:t xml:space="preserve"> </w:t>
      </w:r>
      <w:r w:rsidR="00A40C6D" w:rsidRPr="00691394">
        <w:rPr>
          <w:rFonts w:ascii="Book Antiqua" w:hAnsi="Book Antiqua" w:cs="Times New Roman"/>
          <w:sz w:val="24"/>
          <w:szCs w:val="24"/>
        </w:rPr>
        <w:t>of r</w:t>
      </w:r>
      <w:r w:rsidR="00246BE8" w:rsidRPr="00691394">
        <w:rPr>
          <w:rFonts w:ascii="Book Antiqua" w:hAnsi="Book Antiqua" w:cs="Times New Roman"/>
          <w:sz w:val="24"/>
          <w:szCs w:val="24"/>
        </w:rPr>
        <w:t>epresentative liver function</w:t>
      </w:r>
      <w:r w:rsidRPr="00691394">
        <w:rPr>
          <w:rFonts w:ascii="Book Antiqua" w:hAnsi="Book Antiqua" w:cs="Times New Roman"/>
          <w:sz w:val="24"/>
          <w:szCs w:val="24"/>
        </w:rPr>
        <w:t xml:space="preserve"> markers, AST and ALT</w:t>
      </w:r>
      <w:r w:rsidR="00A40C6D" w:rsidRPr="00691394">
        <w:rPr>
          <w:rFonts w:ascii="Book Antiqua" w:hAnsi="Book Antiqua" w:cs="Times New Roman"/>
          <w:sz w:val="24"/>
          <w:szCs w:val="24"/>
        </w:rPr>
        <w:t>,</w:t>
      </w:r>
      <w:r w:rsidRPr="00691394">
        <w:rPr>
          <w:rFonts w:ascii="Book Antiqua" w:hAnsi="Book Antiqua" w:cs="Times New Roman"/>
          <w:sz w:val="24"/>
          <w:szCs w:val="24"/>
        </w:rPr>
        <w:t xml:space="preserve"> were dramatically elevated</w:t>
      </w:r>
      <w:r w:rsidR="00A40C6D" w:rsidRPr="00691394">
        <w:rPr>
          <w:rFonts w:ascii="Book Antiqua" w:hAnsi="Book Antiqua" w:cs="Times New Roman"/>
          <w:sz w:val="24"/>
          <w:szCs w:val="24"/>
        </w:rPr>
        <w:t xml:space="preserve"> in control rats by more than 2-</w:t>
      </w:r>
      <w:r w:rsidRPr="00691394">
        <w:rPr>
          <w:rFonts w:ascii="Book Antiqua" w:hAnsi="Book Antiqua" w:cs="Times New Roman"/>
          <w:sz w:val="24"/>
          <w:szCs w:val="24"/>
        </w:rPr>
        <w:t xml:space="preserve">fold </w:t>
      </w:r>
      <w:r w:rsidR="00DD3106" w:rsidRPr="00691394">
        <w:rPr>
          <w:rFonts w:ascii="Book Antiqua" w:hAnsi="Book Antiqua" w:cs="Times New Roman"/>
          <w:sz w:val="24"/>
          <w:szCs w:val="24"/>
        </w:rPr>
        <w:t>compared to</w:t>
      </w:r>
      <w:r w:rsidRPr="00691394">
        <w:rPr>
          <w:rFonts w:ascii="Book Antiqua" w:hAnsi="Book Antiqua" w:cs="Times New Roman"/>
          <w:sz w:val="24"/>
          <w:szCs w:val="24"/>
        </w:rPr>
        <w:t xml:space="preserve"> sham rats, which clearly showed </w:t>
      </w:r>
      <w:r w:rsidR="00902D94" w:rsidRPr="00691394">
        <w:rPr>
          <w:rFonts w:ascii="Book Antiqua" w:hAnsi="Book Antiqua" w:cs="Times New Roman"/>
          <w:sz w:val="24"/>
          <w:szCs w:val="24"/>
        </w:rPr>
        <w:t xml:space="preserve">that </w:t>
      </w:r>
      <w:r w:rsidR="005A64FB" w:rsidRPr="00691394">
        <w:rPr>
          <w:rFonts w:ascii="Book Antiqua" w:hAnsi="Book Antiqua" w:cs="Times New Roman"/>
          <w:sz w:val="24"/>
          <w:szCs w:val="24"/>
        </w:rPr>
        <w:t xml:space="preserve">NDMA toxicity induced chronic liver failure in </w:t>
      </w:r>
      <w:r w:rsidR="008F4242" w:rsidRPr="00691394">
        <w:rPr>
          <w:rFonts w:ascii="Book Antiqua" w:hAnsi="Book Antiqua" w:cs="Times New Roman"/>
          <w:sz w:val="24"/>
          <w:szCs w:val="24"/>
        </w:rPr>
        <w:t xml:space="preserve">the </w:t>
      </w:r>
      <w:r w:rsidRPr="00691394">
        <w:rPr>
          <w:rFonts w:ascii="Book Antiqua" w:hAnsi="Book Antiqua" w:cs="Times New Roman"/>
          <w:sz w:val="24"/>
          <w:szCs w:val="24"/>
        </w:rPr>
        <w:t xml:space="preserve">control rats </w:t>
      </w:r>
      <w:r w:rsidR="00635C93" w:rsidRPr="00691394">
        <w:rPr>
          <w:rFonts w:ascii="Book Antiqua" w:hAnsi="Book Antiqua" w:cs="Times New Roman"/>
          <w:sz w:val="24"/>
          <w:szCs w:val="24"/>
        </w:rPr>
        <w:t>(Fig</w:t>
      </w:r>
      <w:r w:rsidR="00170A0C" w:rsidRPr="00691394">
        <w:rPr>
          <w:rFonts w:ascii="Book Antiqua" w:hAnsi="Book Antiqua" w:cs="Times New Roman"/>
          <w:sz w:val="24"/>
          <w:szCs w:val="24"/>
        </w:rPr>
        <w:t>ure</w:t>
      </w:r>
      <w:r w:rsidR="00635C93" w:rsidRPr="00691394">
        <w:rPr>
          <w:rFonts w:ascii="Book Antiqua" w:hAnsi="Book Antiqua" w:cs="Times New Roman"/>
          <w:sz w:val="24"/>
          <w:szCs w:val="24"/>
        </w:rPr>
        <w:t xml:space="preserve"> 3</w:t>
      </w:r>
      <w:r w:rsidR="00C968C6" w:rsidRPr="00691394">
        <w:rPr>
          <w:rFonts w:ascii="Book Antiqua" w:hAnsi="Book Antiqua" w:cs="Times New Roman"/>
          <w:sz w:val="24"/>
          <w:szCs w:val="24"/>
        </w:rPr>
        <w:t>A, B</w:t>
      </w:r>
      <w:r w:rsidRPr="00691394">
        <w:rPr>
          <w:rFonts w:ascii="Book Antiqua" w:hAnsi="Book Antiqua" w:cs="Times New Roman"/>
          <w:sz w:val="24"/>
          <w:szCs w:val="24"/>
        </w:rPr>
        <w:t xml:space="preserve">). On the other hand, elevations of those </w:t>
      </w:r>
      <w:r w:rsidR="00833EB6" w:rsidRPr="00691394">
        <w:rPr>
          <w:rFonts w:ascii="Book Antiqua" w:hAnsi="Book Antiqua" w:cs="Times New Roman" w:hint="eastAsia"/>
          <w:sz w:val="24"/>
          <w:szCs w:val="24"/>
        </w:rPr>
        <w:t>levels</w:t>
      </w:r>
      <w:r w:rsidR="00833EB6" w:rsidRPr="00691394">
        <w:rPr>
          <w:rFonts w:ascii="Book Antiqua" w:hAnsi="Book Antiqua" w:cs="Times New Roman"/>
          <w:sz w:val="24"/>
          <w:szCs w:val="24"/>
        </w:rPr>
        <w:t xml:space="preserve"> </w:t>
      </w:r>
      <w:r w:rsidRPr="00691394">
        <w:rPr>
          <w:rFonts w:ascii="Book Antiqua" w:hAnsi="Book Antiqua" w:cs="Times New Roman"/>
          <w:sz w:val="24"/>
          <w:szCs w:val="24"/>
        </w:rPr>
        <w:t>were dose</w:t>
      </w:r>
      <w:r w:rsidR="00A40C6D" w:rsidRPr="00691394">
        <w:rPr>
          <w:rFonts w:ascii="Book Antiqua" w:hAnsi="Book Antiqua" w:cs="Times New Roman"/>
          <w:sz w:val="24"/>
          <w:szCs w:val="24"/>
        </w:rPr>
        <w:t>-</w:t>
      </w:r>
      <w:r w:rsidRPr="00691394">
        <w:rPr>
          <w:rFonts w:ascii="Book Antiqua" w:hAnsi="Book Antiqua" w:cs="Times New Roman"/>
          <w:sz w:val="24"/>
          <w:szCs w:val="24"/>
        </w:rPr>
        <w:t xml:space="preserve">dependently prevented in rats </w:t>
      </w:r>
      <w:r w:rsidR="003C1043" w:rsidRPr="00691394">
        <w:rPr>
          <w:rFonts w:ascii="Book Antiqua" w:hAnsi="Book Antiqua" w:cs="Times New Roman"/>
          <w:sz w:val="24"/>
          <w:szCs w:val="24"/>
        </w:rPr>
        <w:t xml:space="preserve">that </w:t>
      </w:r>
      <w:r w:rsidRPr="00691394">
        <w:rPr>
          <w:rFonts w:ascii="Book Antiqua" w:hAnsi="Book Antiqua" w:cs="Times New Roman"/>
          <w:sz w:val="24"/>
          <w:szCs w:val="24"/>
        </w:rPr>
        <w:t xml:space="preserve">had </w:t>
      </w:r>
      <w:r w:rsidR="00005E51" w:rsidRPr="00691394">
        <w:rPr>
          <w:rFonts w:ascii="Book Antiqua" w:hAnsi="Book Antiqua" w:cs="Times New Roman"/>
          <w:sz w:val="24"/>
          <w:szCs w:val="24"/>
        </w:rPr>
        <w:t xml:space="preserve">been </w:t>
      </w:r>
      <w:r w:rsidRPr="00691394">
        <w:rPr>
          <w:rFonts w:ascii="Book Antiqua" w:hAnsi="Book Antiqua" w:cs="Times New Roman"/>
          <w:sz w:val="24"/>
          <w:szCs w:val="24"/>
        </w:rPr>
        <w:t>fed diets containing seri</w:t>
      </w:r>
      <w:r w:rsidR="00AE4B32" w:rsidRPr="00691394">
        <w:rPr>
          <w:rFonts w:ascii="Book Antiqua" w:hAnsi="Book Antiqua" w:cs="Times New Roman"/>
          <w:sz w:val="24"/>
          <w:szCs w:val="24"/>
        </w:rPr>
        <w:t>al</w:t>
      </w:r>
      <w:r w:rsidRPr="00691394">
        <w:rPr>
          <w:rFonts w:ascii="Book Antiqua" w:hAnsi="Book Antiqua" w:cs="Times New Roman"/>
          <w:sz w:val="24"/>
          <w:szCs w:val="24"/>
        </w:rPr>
        <w:t xml:space="preserve"> </w:t>
      </w:r>
      <w:r w:rsidR="003C1043" w:rsidRPr="00691394">
        <w:rPr>
          <w:rFonts w:ascii="Book Antiqua" w:hAnsi="Book Antiqua" w:cs="Times New Roman"/>
          <w:sz w:val="24"/>
          <w:szCs w:val="24"/>
        </w:rPr>
        <w:t xml:space="preserve">doses </w:t>
      </w:r>
      <w:r w:rsidRPr="00691394">
        <w:rPr>
          <w:rFonts w:ascii="Book Antiqua" w:hAnsi="Book Antiqua" w:cs="Times New Roman"/>
          <w:sz w:val="24"/>
          <w:szCs w:val="24"/>
        </w:rPr>
        <w:t xml:space="preserve">of BS. Significant differences from control were observed in BS-middle and </w:t>
      </w:r>
      <w:r w:rsidR="00D025A7" w:rsidRPr="00691394">
        <w:rPr>
          <w:rFonts w:ascii="Book Antiqua" w:hAnsi="Book Antiqua" w:cs="Times New Roman"/>
          <w:sz w:val="24"/>
          <w:szCs w:val="24"/>
        </w:rPr>
        <w:t>BS</w:t>
      </w:r>
      <w:r w:rsidRPr="00691394">
        <w:rPr>
          <w:rFonts w:ascii="Book Antiqua" w:hAnsi="Book Antiqua" w:cs="Times New Roman"/>
          <w:sz w:val="24"/>
          <w:szCs w:val="24"/>
        </w:rPr>
        <w:t xml:space="preserve">-high group rats. Furthermore, </w:t>
      </w:r>
      <w:r w:rsidR="008F4242" w:rsidRPr="00691394">
        <w:rPr>
          <w:rFonts w:ascii="Book Antiqua" w:hAnsi="Book Antiqua" w:cs="Times New Roman"/>
          <w:sz w:val="24"/>
          <w:szCs w:val="24"/>
        </w:rPr>
        <w:t xml:space="preserve">the </w:t>
      </w:r>
      <w:r w:rsidRPr="00691394">
        <w:rPr>
          <w:rFonts w:ascii="Book Antiqua" w:hAnsi="Book Antiqua" w:cs="Times New Roman"/>
          <w:sz w:val="24"/>
          <w:szCs w:val="24"/>
        </w:rPr>
        <w:t>intake of BS resulted in the improvement of serum levels of albumin and bilirubin</w:t>
      </w:r>
      <w:r w:rsidR="008F4242" w:rsidRPr="00691394">
        <w:rPr>
          <w:rFonts w:ascii="Book Antiqua" w:hAnsi="Book Antiqua" w:cs="Times New Roman"/>
          <w:sz w:val="24"/>
          <w:szCs w:val="24"/>
        </w:rPr>
        <w:t>,</w:t>
      </w:r>
      <w:r w:rsidRPr="00691394">
        <w:rPr>
          <w:rFonts w:ascii="Book Antiqua" w:hAnsi="Book Antiqua" w:cs="Times New Roman"/>
          <w:sz w:val="24"/>
          <w:szCs w:val="24"/>
        </w:rPr>
        <w:t xml:space="preserve"> </w:t>
      </w:r>
      <w:r w:rsidR="008F4242" w:rsidRPr="00691394">
        <w:rPr>
          <w:rFonts w:ascii="Book Antiqua" w:hAnsi="Book Antiqua" w:cs="Times New Roman"/>
          <w:sz w:val="24"/>
          <w:szCs w:val="24"/>
        </w:rPr>
        <w:t>which</w:t>
      </w:r>
      <w:r w:rsidR="00AE4B32" w:rsidRPr="00691394">
        <w:rPr>
          <w:rFonts w:ascii="Book Antiqua" w:hAnsi="Book Antiqua" w:cs="Times New Roman"/>
          <w:sz w:val="24"/>
          <w:szCs w:val="24"/>
        </w:rPr>
        <w:t xml:space="preserve"> </w:t>
      </w:r>
      <w:r w:rsidRPr="00691394">
        <w:rPr>
          <w:rFonts w:ascii="Book Antiqua" w:hAnsi="Book Antiqua" w:cs="Times New Roman"/>
          <w:sz w:val="24"/>
          <w:szCs w:val="24"/>
        </w:rPr>
        <w:t>are also used to evaluate function</w:t>
      </w:r>
      <w:r w:rsidR="00C968C6" w:rsidRPr="00691394">
        <w:rPr>
          <w:rFonts w:ascii="Book Antiqua" w:hAnsi="Book Antiqua" w:cs="Times New Roman"/>
          <w:sz w:val="24"/>
          <w:szCs w:val="24"/>
        </w:rPr>
        <w:t xml:space="preserve">s of </w:t>
      </w:r>
      <w:r w:rsidR="008F4242" w:rsidRPr="00691394">
        <w:rPr>
          <w:rFonts w:ascii="Book Antiqua" w:hAnsi="Book Antiqua" w:cs="Times New Roman"/>
          <w:sz w:val="24"/>
          <w:szCs w:val="24"/>
        </w:rPr>
        <w:t xml:space="preserve">the </w:t>
      </w:r>
      <w:r w:rsidR="00C968C6" w:rsidRPr="00691394">
        <w:rPr>
          <w:rFonts w:ascii="Book Antiqua" w:hAnsi="Book Antiqua" w:cs="Times New Roman"/>
          <w:sz w:val="24"/>
          <w:szCs w:val="24"/>
        </w:rPr>
        <w:t>liver and bile duct (Fig</w:t>
      </w:r>
      <w:r w:rsidR="00B13431" w:rsidRPr="00691394">
        <w:rPr>
          <w:rFonts w:ascii="Book Antiqua" w:hAnsi="Book Antiqua" w:cs="Times New Roman"/>
          <w:sz w:val="24"/>
          <w:szCs w:val="24"/>
        </w:rPr>
        <w:t>ure</w:t>
      </w:r>
      <w:r w:rsidR="00C968C6" w:rsidRPr="00691394">
        <w:rPr>
          <w:rFonts w:ascii="Book Antiqua" w:hAnsi="Book Antiqua" w:cs="Times New Roman"/>
          <w:sz w:val="24"/>
          <w:szCs w:val="24"/>
        </w:rPr>
        <w:t xml:space="preserve"> 3C, D</w:t>
      </w:r>
      <w:r w:rsidRPr="00691394">
        <w:rPr>
          <w:rFonts w:ascii="Book Antiqua" w:hAnsi="Book Antiqua" w:cs="Times New Roman"/>
          <w:sz w:val="24"/>
          <w:szCs w:val="24"/>
        </w:rPr>
        <w:t xml:space="preserve">). </w:t>
      </w:r>
    </w:p>
    <w:p w14:paraId="35076495" w14:textId="77777777" w:rsidR="001C6486" w:rsidRPr="00691394" w:rsidRDefault="001C6486"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p>
    <w:p w14:paraId="77AA7AD9" w14:textId="77777777" w:rsidR="00A71419" w:rsidRPr="00691394" w:rsidRDefault="00A71419"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b/>
          <w:i/>
          <w:sz w:val="24"/>
          <w:szCs w:val="24"/>
        </w:rPr>
        <w:t>Effect of BS on oxidative stress and antioxidant enzymes in rat livers</w:t>
      </w:r>
    </w:p>
    <w:p w14:paraId="6237C50D" w14:textId="376A0385" w:rsidR="00A71419" w:rsidRPr="00691394" w:rsidRDefault="00A7141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In connection with the elevation of serum AST and ALT activities, hepatic TBARS levels were significantly increased in control rats, which indicated that </w:t>
      </w:r>
      <w:r w:rsidR="008F4242" w:rsidRPr="00691394">
        <w:rPr>
          <w:rFonts w:ascii="Book Antiqua" w:hAnsi="Book Antiqua" w:cs="Times New Roman"/>
          <w:sz w:val="24"/>
          <w:szCs w:val="24"/>
        </w:rPr>
        <w:t xml:space="preserve">NDMA toxicity resulted in </w:t>
      </w:r>
      <w:r w:rsidRPr="00691394">
        <w:rPr>
          <w:rFonts w:ascii="Book Antiqua" w:hAnsi="Book Antiqua" w:cs="Times New Roman"/>
          <w:sz w:val="24"/>
          <w:szCs w:val="24"/>
        </w:rPr>
        <w:t>excess oxidative stress i</w:t>
      </w:r>
      <w:r w:rsidR="00635C93" w:rsidRPr="00691394">
        <w:rPr>
          <w:rFonts w:ascii="Book Antiqua" w:hAnsi="Book Antiqua" w:cs="Times New Roman"/>
          <w:sz w:val="24"/>
          <w:szCs w:val="24"/>
        </w:rPr>
        <w:t xml:space="preserve">n </w:t>
      </w:r>
      <w:r w:rsidR="00DD3106" w:rsidRPr="00691394">
        <w:rPr>
          <w:rFonts w:ascii="Book Antiqua" w:hAnsi="Book Antiqua" w:cs="Times New Roman"/>
          <w:sz w:val="24"/>
          <w:szCs w:val="24"/>
        </w:rPr>
        <w:t xml:space="preserve">rat </w:t>
      </w:r>
      <w:r w:rsidR="00635C93" w:rsidRPr="00691394">
        <w:rPr>
          <w:rFonts w:ascii="Book Antiqua" w:hAnsi="Book Antiqua" w:cs="Times New Roman"/>
          <w:sz w:val="24"/>
          <w:szCs w:val="24"/>
        </w:rPr>
        <w:t>liver</w:t>
      </w:r>
      <w:r w:rsidR="00DD3106" w:rsidRPr="00691394">
        <w:rPr>
          <w:rFonts w:ascii="Book Antiqua" w:hAnsi="Book Antiqua" w:cs="Times New Roman"/>
          <w:sz w:val="24"/>
          <w:szCs w:val="24"/>
        </w:rPr>
        <w:t>s</w:t>
      </w:r>
      <w:r w:rsidR="00635C93" w:rsidRPr="00691394">
        <w:rPr>
          <w:rFonts w:ascii="Book Antiqua" w:hAnsi="Book Antiqua" w:cs="Times New Roman"/>
          <w:sz w:val="24"/>
          <w:szCs w:val="24"/>
        </w:rPr>
        <w:t xml:space="preserve"> (Fig</w:t>
      </w:r>
      <w:r w:rsidR="00DF54DD" w:rsidRPr="00691394">
        <w:rPr>
          <w:rFonts w:ascii="Book Antiqua" w:hAnsi="Book Antiqua" w:cs="Times New Roman"/>
          <w:sz w:val="24"/>
          <w:szCs w:val="24"/>
        </w:rPr>
        <w:t>ure</w:t>
      </w:r>
      <w:r w:rsidR="00635C93" w:rsidRPr="00691394">
        <w:rPr>
          <w:rFonts w:ascii="Book Antiqua" w:hAnsi="Book Antiqua" w:cs="Times New Roman"/>
          <w:sz w:val="24"/>
          <w:szCs w:val="24"/>
        </w:rPr>
        <w:t xml:space="preserve"> </w:t>
      </w:r>
      <w:r w:rsidR="00EF4937" w:rsidRPr="00691394">
        <w:rPr>
          <w:rFonts w:ascii="Book Antiqua" w:hAnsi="Book Antiqua" w:cs="Times New Roman"/>
          <w:sz w:val="24"/>
          <w:szCs w:val="24"/>
        </w:rPr>
        <w:t>4A</w:t>
      </w:r>
      <w:r w:rsidRPr="00691394">
        <w:rPr>
          <w:rFonts w:ascii="Book Antiqua" w:hAnsi="Book Antiqua" w:cs="Times New Roman"/>
          <w:sz w:val="24"/>
          <w:szCs w:val="24"/>
        </w:rPr>
        <w:t xml:space="preserve">). </w:t>
      </w:r>
      <w:r w:rsidR="008F4242" w:rsidRPr="00691394">
        <w:rPr>
          <w:rFonts w:ascii="Book Antiqua" w:hAnsi="Book Antiqua" w:cs="Times New Roman"/>
          <w:sz w:val="24"/>
          <w:szCs w:val="24"/>
        </w:rPr>
        <w:t>However,</w:t>
      </w:r>
      <w:r w:rsidRPr="00691394">
        <w:rPr>
          <w:rFonts w:ascii="Book Antiqua" w:hAnsi="Book Antiqua" w:cs="Times New Roman"/>
          <w:sz w:val="24"/>
          <w:szCs w:val="24"/>
        </w:rPr>
        <w:t xml:space="preserve"> lower levels of hepatic TBARS were observed in BS-fed rats. In particular, </w:t>
      </w:r>
      <w:r w:rsidR="00D80C23" w:rsidRPr="00691394">
        <w:rPr>
          <w:rFonts w:ascii="Book Antiqua" w:hAnsi="Book Antiqua" w:cs="Times New Roman"/>
          <w:sz w:val="24"/>
          <w:szCs w:val="24"/>
        </w:rPr>
        <w:t xml:space="preserve">these </w:t>
      </w:r>
      <w:r w:rsidRPr="00691394">
        <w:rPr>
          <w:rFonts w:ascii="Book Antiqua" w:hAnsi="Book Antiqua" w:cs="Times New Roman"/>
          <w:sz w:val="24"/>
          <w:szCs w:val="24"/>
        </w:rPr>
        <w:t xml:space="preserve">levels in </w:t>
      </w:r>
      <w:r w:rsidR="00D80C23" w:rsidRPr="00691394">
        <w:rPr>
          <w:rFonts w:ascii="Book Antiqua" w:hAnsi="Book Antiqua" w:cs="Times New Roman"/>
          <w:sz w:val="24"/>
          <w:szCs w:val="24"/>
        </w:rPr>
        <w:t xml:space="preserve">the </w:t>
      </w:r>
      <w:r w:rsidRPr="00691394">
        <w:rPr>
          <w:rFonts w:ascii="Book Antiqua" w:hAnsi="Book Antiqua" w:cs="Times New Roman"/>
          <w:sz w:val="24"/>
          <w:szCs w:val="24"/>
        </w:rPr>
        <w:t>BS-high group rats impr</w:t>
      </w:r>
      <w:r w:rsidR="00635C93" w:rsidRPr="00691394">
        <w:rPr>
          <w:rFonts w:ascii="Book Antiqua" w:hAnsi="Book Antiqua" w:cs="Times New Roman"/>
          <w:sz w:val="24"/>
          <w:szCs w:val="24"/>
        </w:rPr>
        <w:t xml:space="preserve">oved almost completely. Figure </w:t>
      </w:r>
      <w:r w:rsidR="00EF4937" w:rsidRPr="00691394">
        <w:rPr>
          <w:rFonts w:ascii="Book Antiqua" w:hAnsi="Book Antiqua" w:cs="Times New Roman"/>
          <w:sz w:val="24"/>
          <w:szCs w:val="24"/>
        </w:rPr>
        <w:t xml:space="preserve">4B </w:t>
      </w:r>
      <w:r w:rsidRPr="00691394">
        <w:rPr>
          <w:rFonts w:ascii="Book Antiqua" w:hAnsi="Book Antiqua" w:cs="Times New Roman"/>
          <w:sz w:val="24"/>
          <w:szCs w:val="24"/>
        </w:rPr>
        <w:t xml:space="preserve">shows </w:t>
      </w:r>
      <w:r w:rsidR="00DF54DD" w:rsidRPr="00691394">
        <w:rPr>
          <w:rFonts w:ascii="Book Antiqua" w:hAnsi="Book Antiqua" w:cs="Times New Roman"/>
          <w:sz w:val="24"/>
          <w:szCs w:val="24"/>
        </w:rPr>
        <w:t xml:space="preserve">the </w:t>
      </w:r>
      <w:r w:rsidRPr="00691394">
        <w:rPr>
          <w:rFonts w:ascii="Book Antiqua" w:hAnsi="Book Antiqua" w:cs="Times New Roman"/>
          <w:sz w:val="24"/>
          <w:szCs w:val="24"/>
        </w:rPr>
        <w:t>enzyme activities of hepatic GST</w:t>
      </w:r>
      <w:r w:rsidR="00D80C23" w:rsidRPr="00691394">
        <w:rPr>
          <w:rFonts w:ascii="Book Antiqua" w:hAnsi="Book Antiqua" w:cs="Times New Roman"/>
          <w:sz w:val="24"/>
          <w:szCs w:val="24"/>
        </w:rPr>
        <w:t>,</w:t>
      </w:r>
      <w:r w:rsidRPr="00691394">
        <w:rPr>
          <w:rFonts w:ascii="Book Antiqua" w:hAnsi="Book Antiqua" w:cs="Times New Roman"/>
          <w:sz w:val="24"/>
          <w:szCs w:val="24"/>
        </w:rPr>
        <w:t xml:space="preserve"> a typical cytoprotective phase 2 enzyme</w:t>
      </w:r>
      <w:r w:rsidR="00D80C23" w:rsidRPr="00691394">
        <w:rPr>
          <w:rFonts w:ascii="Book Antiqua" w:hAnsi="Book Antiqua" w:cs="Times New Roman"/>
          <w:sz w:val="24"/>
          <w:szCs w:val="24"/>
        </w:rPr>
        <w:t xml:space="preserve"> that </w:t>
      </w:r>
      <w:r w:rsidRPr="00691394">
        <w:rPr>
          <w:rFonts w:ascii="Book Antiqua" w:hAnsi="Book Antiqua" w:cs="Times New Roman"/>
          <w:sz w:val="24"/>
          <w:szCs w:val="24"/>
        </w:rPr>
        <w:t>plays an important role in the detoxification of NDMA</w:t>
      </w:r>
      <w:r w:rsidR="00A40C6D" w:rsidRPr="00691394">
        <w:rPr>
          <w:rFonts w:ascii="Book Antiqua" w:hAnsi="Book Antiqua" w:cs="Times New Roman"/>
          <w:sz w:val="24"/>
          <w:szCs w:val="24"/>
        </w:rPr>
        <w:t xml:space="preserve"> and in antioxidant </w:t>
      </w:r>
      <w:r w:rsidR="00D80C23" w:rsidRPr="00691394">
        <w:rPr>
          <w:rFonts w:ascii="Book Antiqua" w:hAnsi="Book Antiqua" w:cs="Times New Roman"/>
          <w:sz w:val="24"/>
          <w:szCs w:val="24"/>
        </w:rPr>
        <w:t>activity</w:t>
      </w:r>
      <w:r w:rsidRPr="00691394">
        <w:rPr>
          <w:rFonts w:ascii="Book Antiqua" w:hAnsi="Book Antiqua" w:cs="Times New Roman"/>
          <w:sz w:val="24"/>
          <w:szCs w:val="24"/>
        </w:rPr>
        <w:t xml:space="preserve">. </w:t>
      </w:r>
      <w:r w:rsidR="00D80C23" w:rsidRPr="00691394">
        <w:rPr>
          <w:rFonts w:ascii="Book Antiqua" w:hAnsi="Book Antiqua" w:cs="Times New Roman"/>
          <w:sz w:val="24"/>
          <w:szCs w:val="24"/>
        </w:rPr>
        <w:t>GST</w:t>
      </w:r>
      <w:r w:rsidR="00D80C23" w:rsidRPr="00691394" w:rsidDel="00D80C23">
        <w:rPr>
          <w:rFonts w:ascii="Book Antiqua" w:hAnsi="Book Antiqua" w:cs="Times New Roman"/>
          <w:sz w:val="24"/>
          <w:szCs w:val="24"/>
        </w:rPr>
        <w:t xml:space="preserve"> </w:t>
      </w:r>
      <w:r w:rsidRPr="00691394">
        <w:rPr>
          <w:rFonts w:ascii="Book Antiqua" w:hAnsi="Book Antiqua" w:cs="Times New Roman"/>
          <w:sz w:val="24"/>
          <w:szCs w:val="24"/>
        </w:rPr>
        <w:t xml:space="preserve">activity was very slightly increased by repeated injection of NDMA, whereas </w:t>
      </w:r>
      <w:r w:rsidR="00D80C23" w:rsidRPr="00691394">
        <w:rPr>
          <w:rFonts w:ascii="Book Antiqua" w:hAnsi="Book Antiqua" w:cs="Times New Roman"/>
          <w:sz w:val="24"/>
          <w:szCs w:val="24"/>
        </w:rPr>
        <w:t xml:space="preserve">it </w:t>
      </w:r>
      <w:r w:rsidRPr="00691394">
        <w:rPr>
          <w:rFonts w:ascii="Book Antiqua" w:hAnsi="Book Antiqua" w:cs="Times New Roman"/>
          <w:sz w:val="24"/>
          <w:szCs w:val="24"/>
        </w:rPr>
        <w:t>increased significantly by continuous intake of BS.</w:t>
      </w:r>
    </w:p>
    <w:p w14:paraId="408CB3F9" w14:textId="367D6866" w:rsidR="00786B78" w:rsidRPr="00C66A6C" w:rsidRDefault="00786B78" w:rsidP="0031457A">
      <w:pPr>
        <w:widowControl/>
        <w:adjustRightInd w:val="0"/>
        <w:snapToGrid w:val="0"/>
        <w:spacing w:line="360" w:lineRule="auto"/>
        <w:rPr>
          <w:rFonts w:ascii="Book Antiqua" w:eastAsia="SimSun" w:hAnsi="Book Antiqua" w:cs="Times New Roman"/>
          <w:b/>
          <w:sz w:val="24"/>
          <w:szCs w:val="24"/>
          <w:lang w:eastAsia="zh-CN"/>
        </w:rPr>
      </w:pPr>
    </w:p>
    <w:p w14:paraId="6824A20D" w14:textId="453FEDA5" w:rsidR="00B64048" w:rsidRPr="00691394" w:rsidRDefault="00135F95"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691394">
        <w:rPr>
          <w:rFonts w:ascii="Book Antiqua" w:hAnsi="Book Antiqua" w:cs="Times New Roman"/>
          <w:b/>
          <w:sz w:val="24"/>
          <w:szCs w:val="24"/>
        </w:rPr>
        <w:t>DISCUSSION</w:t>
      </w:r>
    </w:p>
    <w:p w14:paraId="6069B000" w14:textId="0ADBAC06" w:rsidR="009427D5" w:rsidRPr="00691394" w:rsidRDefault="00D80C23"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691394">
        <w:rPr>
          <w:rFonts w:ascii="Book Antiqua" w:hAnsi="Book Antiqua" w:cs="Times New Roman"/>
          <w:sz w:val="24"/>
          <w:szCs w:val="24"/>
        </w:rPr>
        <w:t>The l</w:t>
      </w:r>
      <w:r w:rsidR="00B43F85" w:rsidRPr="00691394">
        <w:rPr>
          <w:rFonts w:ascii="Book Antiqua" w:hAnsi="Book Antiqua" w:cs="Times New Roman"/>
          <w:sz w:val="24"/>
          <w:szCs w:val="24"/>
        </w:rPr>
        <w:t xml:space="preserve">iver is </w:t>
      </w:r>
      <w:r w:rsidR="00D1758F" w:rsidRPr="00691394">
        <w:rPr>
          <w:rFonts w:ascii="Book Antiqua" w:hAnsi="Book Antiqua" w:cs="Times New Roman" w:hint="eastAsia"/>
          <w:sz w:val="24"/>
          <w:szCs w:val="24"/>
        </w:rPr>
        <w:t xml:space="preserve">so called </w:t>
      </w:r>
      <w:r w:rsidR="00B43F85" w:rsidRPr="00691394">
        <w:rPr>
          <w:rFonts w:ascii="Book Antiqua" w:hAnsi="Book Antiqua" w:cs="Times New Roman"/>
          <w:sz w:val="24"/>
          <w:szCs w:val="24"/>
        </w:rPr>
        <w:t xml:space="preserve">a silent organ; symptoms tend not to appear until a disease is well advanced. </w:t>
      </w:r>
      <w:r w:rsidR="008F4242" w:rsidRPr="00691394">
        <w:rPr>
          <w:rFonts w:ascii="Book Antiqua" w:hAnsi="Book Antiqua" w:cs="Times New Roman"/>
          <w:sz w:val="24"/>
          <w:szCs w:val="24"/>
        </w:rPr>
        <w:t>Therefore, f</w:t>
      </w:r>
      <w:r w:rsidR="00B43F85" w:rsidRPr="00691394">
        <w:rPr>
          <w:rFonts w:ascii="Book Antiqua" w:hAnsi="Book Antiqua" w:cs="Times New Roman"/>
          <w:sz w:val="24"/>
          <w:szCs w:val="24"/>
        </w:rPr>
        <w:t xml:space="preserve">or </w:t>
      </w:r>
      <w:r w:rsidRPr="00691394">
        <w:rPr>
          <w:rFonts w:ascii="Book Antiqua" w:hAnsi="Book Antiqua" w:cs="Times New Roman"/>
          <w:sz w:val="24"/>
          <w:szCs w:val="24"/>
        </w:rPr>
        <w:t xml:space="preserve">the </w:t>
      </w:r>
      <w:r w:rsidR="00B43F85" w:rsidRPr="00691394">
        <w:rPr>
          <w:rFonts w:ascii="Book Antiqua" w:hAnsi="Book Antiqua" w:cs="Times New Roman"/>
          <w:sz w:val="24"/>
          <w:szCs w:val="24"/>
        </w:rPr>
        <w:t xml:space="preserve">prevention </w:t>
      </w:r>
      <w:r w:rsidR="00EF4937" w:rsidRPr="00691394">
        <w:rPr>
          <w:rFonts w:ascii="Book Antiqua" w:hAnsi="Book Antiqua" w:cs="Times New Roman"/>
          <w:sz w:val="24"/>
          <w:szCs w:val="24"/>
        </w:rPr>
        <w:t xml:space="preserve">of </w:t>
      </w:r>
      <w:r w:rsidR="000C7971" w:rsidRPr="00691394">
        <w:rPr>
          <w:rFonts w:ascii="Book Antiqua" w:hAnsi="Book Antiqua" w:cs="Times New Roman"/>
          <w:sz w:val="24"/>
          <w:szCs w:val="24"/>
        </w:rPr>
        <w:t>chronic liver failure</w:t>
      </w:r>
      <w:r w:rsidR="00B43F85" w:rsidRPr="00691394">
        <w:rPr>
          <w:rFonts w:ascii="Book Antiqua" w:hAnsi="Book Antiqua" w:cs="Times New Roman"/>
          <w:sz w:val="24"/>
          <w:szCs w:val="24"/>
        </w:rPr>
        <w:t xml:space="preserve">, </w:t>
      </w:r>
      <w:r w:rsidR="009427D5" w:rsidRPr="00691394">
        <w:rPr>
          <w:rFonts w:ascii="Book Antiqua" w:hAnsi="Book Antiqua" w:cs="Times New Roman"/>
          <w:sz w:val="24"/>
          <w:szCs w:val="24"/>
        </w:rPr>
        <w:t xml:space="preserve">it is </w:t>
      </w:r>
      <w:r w:rsidR="00B43F85" w:rsidRPr="00691394">
        <w:rPr>
          <w:rFonts w:ascii="Book Antiqua" w:hAnsi="Book Antiqua" w:cs="Times New Roman"/>
          <w:sz w:val="24"/>
          <w:szCs w:val="24"/>
        </w:rPr>
        <w:t xml:space="preserve">quite </w:t>
      </w:r>
      <w:r w:rsidR="009427D5" w:rsidRPr="00691394">
        <w:rPr>
          <w:rFonts w:ascii="Book Antiqua" w:hAnsi="Book Antiqua" w:cs="Times New Roman"/>
          <w:sz w:val="24"/>
          <w:szCs w:val="24"/>
        </w:rPr>
        <w:t xml:space="preserve">important to manage </w:t>
      </w:r>
      <w:r w:rsidR="00B43F85" w:rsidRPr="00691394">
        <w:rPr>
          <w:rFonts w:ascii="Book Antiqua" w:hAnsi="Book Antiqua" w:cs="Times New Roman"/>
          <w:sz w:val="24"/>
          <w:szCs w:val="24"/>
        </w:rPr>
        <w:t xml:space="preserve">liver </w:t>
      </w:r>
      <w:r w:rsidR="00D1758F" w:rsidRPr="00691394">
        <w:rPr>
          <w:rFonts w:ascii="Book Antiqua" w:hAnsi="Book Antiqua" w:cs="Times New Roman" w:hint="eastAsia"/>
          <w:sz w:val="24"/>
          <w:szCs w:val="24"/>
        </w:rPr>
        <w:t>condition</w:t>
      </w:r>
      <w:r w:rsidR="00D1758F" w:rsidRPr="00691394">
        <w:rPr>
          <w:rFonts w:ascii="Book Antiqua" w:hAnsi="Book Antiqua" w:cs="Times New Roman"/>
          <w:sz w:val="24"/>
          <w:szCs w:val="24"/>
        </w:rPr>
        <w:t xml:space="preserve"> </w:t>
      </w:r>
      <w:r w:rsidR="00B43F85" w:rsidRPr="00691394">
        <w:rPr>
          <w:rFonts w:ascii="Book Antiqua" w:hAnsi="Book Antiqua" w:cs="Times New Roman"/>
          <w:sz w:val="24"/>
          <w:szCs w:val="24"/>
        </w:rPr>
        <w:t xml:space="preserve">on the basis of serum </w:t>
      </w:r>
      <w:r w:rsidR="008E5A4D" w:rsidRPr="00691394">
        <w:rPr>
          <w:rFonts w:ascii="Book Antiqua" w:hAnsi="Book Antiqua" w:cs="Times New Roman" w:hint="eastAsia"/>
          <w:sz w:val="24"/>
          <w:szCs w:val="24"/>
        </w:rPr>
        <w:t>levels</w:t>
      </w:r>
      <w:r w:rsidR="008E5A4D" w:rsidRPr="00691394">
        <w:rPr>
          <w:rFonts w:ascii="Book Antiqua" w:hAnsi="Book Antiqua" w:cs="Times New Roman"/>
          <w:sz w:val="24"/>
          <w:szCs w:val="24"/>
        </w:rPr>
        <w:t xml:space="preserve"> </w:t>
      </w:r>
      <w:r w:rsidR="000C7971" w:rsidRPr="00691394">
        <w:rPr>
          <w:rFonts w:ascii="Book Antiqua" w:hAnsi="Book Antiqua" w:cs="Times New Roman"/>
          <w:sz w:val="24"/>
          <w:szCs w:val="24"/>
        </w:rPr>
        <w:t>of liver function markers</w:t>
      </w:r>
      <w:r w:rsidRPr="00691394">
        <w:rPr>
          <w:rFonts w:ascii="Book Antiqua" w:hAnsi="Book Antiqua" w:cs="Times New Roman"/>
          <w:sz w:val="24"/>
          <w:szCs w:val="24"/>
        </w:rPr>
        <w:t>,</w:t>
      </w:r>
      <w:r w:rsidR="000C7971" w:rsidRPr="00691394">
        <w:rPr>
          <w:rFonts w:ascii="Book Antiqua" w:hAnsi="Book Antiqua" w:cs="Times New Roman"/>
          <w:sz w:val="24"/>
          <w:szCs w:val="24"/>
        </w:rPr>
        <w:t xml:space="preserve"> which can be easily measured </w:t>
      </w:r>
      <w:r w:rsidR="004F271F" w:rsidRPr="00691394">
        <w:rPr>
          <w:rFonts w:ascii="Book Antiqua" w:hAnsi="Book Antiqua" w:cs="Times New Roman"/>
          <w:sz w:val="24"/>
          <w:szCs w:val="24"/>
        </w:rPr>
        <w:t xml:space="preserve">during </w:t>
      </w:r>
      <w:r w:rsidR="000C7971" w:rsidRPr="00691394">
        <w:rPr>
          <w:rFonts w:ascii="Book Antiqua" w:hAnsi="Book Antiqua" w:cs="Times New Roman"/>
          <w:sz w:val="24"/>
          <w:szCs w:val="24"/>
        </w:rPr>
        <w:t xml:space="preserve">routine </w:t>
      </w:r>
      <w:r w:rsidR="00D1758F" w:rsidRPr="00691394">
        <w:rPr>
          <w:rFonts w:ascii="Book Antiqua" w:hAnsi="Book Antiqua" w:cs="Times New Roman" w:hint="eastAsia"/>
          <w:sz w:val="24"/>
          <w:szCs w:val="24"/>
        </w:rPr>
        <w:t>health checkups</w:t>
      </w:r>
      <w:r w:rsidR="000C7971" w:rsidRPr="00691394">
        <w:rPr>
          <w:rFonts w:ascii="Book Antiqua" w:hAnsi="Book Antiqua" w:cs="Times New Roman"/>
          <w:sz w:val="24"/>
          <w:szCs w:val="24"/>
        </w:rPr>
        <w:t xml:space="preserve">. </w:t>
      </w:r>
      <w:r w:rsidR="009427D5" w:rsidRPr="00691394">
        <w:rPr>
          <w:rFonts w:ascii="Book Antiqua" w:hAnsi="Book Antiqua" w:cs="Times New Roman"/>
          <w:sz w:val="24"/>
          <w:szCs w:val="24"/>
        </w:rPr>
        <w:t>We describe here</w:t>
      </w:r>
      <w:r w:rsidRPr="00691394">
        <w:rPr>
          <w:rFonts w:ascii="Book Antiqua" w:hAnsi="Book Antiqua" w:cs="Times New Roman"/>
          <w:sz w:val="24"/>
          <w:szCs w:val="24"/>
        </w:rPr>
        <w:t>in</w:t>
      </w:r>
      <w:r w:rsidR="009427D5" w:rsidRPr="00691394">
        <w:rPr>
          <w:rFonts w:ascii="Book Antiqua" w:hAnsi="Book Antiqua" w:cs="Times New Roman"/>
          <w:sz w:val="24"/>
          <w:szCs w:val="24"/>
        </w:rPr>
        <w:t xml:space="preserve"> the first demonstration that dietary </w:t>
      </w:r>
      <w:r w:rsidR="001C6486" w:rsidRPr="00691394">
        <w:rPr>
          <w:rFonts w:ascii="Book Antiqua" w:hAnsi="Book Antiqua" w:cs="Times New Roman"/>
          <w:sz w:val="24"/>
          <w:szCs w:val="24"/>
        </w:rPr>
        <w:t xml:space="preserve">supplementation with </w:t>
      </w:r>
      <w:r w:rsidR="009427D5" w:rsidRPr="00691394">
        <w:rPr>
          <w:rFonts w:ascii="Book Antiqua" w:hAnsi="Book Antiqua" w:cs="Times New Roman"/>
          <w:sz w:val="24"/>
          <w:szCs w:val="24"/>
        </w:rPr>
        <w:t xml:space="preserve">BS extract containing </w:t>
      </w:r>
      <w:r w:rsidRPr="00691394">
        <w:rPr>
          <w:rFonts w:ascii="Book Antiqua" w:hAnsi="Book Antiqua" w:cs="Times New Roman"/>
          <w:sz w:val="24"/>
          <w:szCs w:val="24"/>
        </w:rPr>
        <w:t xml:space="preserve">a </w:t>
      </w:r>
      <w:r w:rsidR="00DD3106" w:rsidRPr="00691394">
        <w:rPr>
          <w:rFonts w:ascii="Book Antiqua" w:hAnsi="Book Antiqua" w:cs="Times New Roman"/>
          <w:sz w:val="24"/>
          <w:szCs w:val="24"/>
        </w:rPr>
        <w:t>low dose of GR (30 mg or approx</w:t>
      </w:r>
      <w:r w:rsidR="005F4004" w:rsidRPr="00691394">
        <w:rPr>
          <w:rFonts w:ascii="Book Antiqua" w:hAnsi="Book Antiqua" w:cs="Times New Roman"/>
          <w:sz w:val="24"/>
          <w:szCs w:val="24"/>
        </w:rPr>
        <w:t>imately</w:t>
      </w:r>
      <w:r w:rsidR="00DD3106" w:rsidRPr="00691394">
        <w:rPr>
          <w:rFonts w:ascii="Book Antiqua" w:hAnsi="Book Antiqua" w:cs="Times New Roman"/>
          <w:sz w:val="24"/>
          <w:szCs w:val="24"/>
        </w:rPr>
        <w:t xml:space="preserve"> 69 </w:t>
      </w:r>
      <w:r w:rsidR="00DD3106" w:rsidRPr="00691394">
        <w:rPr>
          <w:rFonts w:ascii="Book Antiqua" w:hAnsi="Book Antiqua" w:cs="Calibri"/>
          <w:sz w:val="24"/>
          <w:szCs w:val="24"/>
        </w:rPr>
        <w:t>µ</w:t>
      </w:r>
      <w:r w:rsidR="00DD3106" w:rsidRPr="00691394">
        <w:rPr>
          <w:rFonts w:ascii="Book Antiqua" w:hAnsi="Book Antiqua" w:cs="Times New Roman"/>
          <w:sz w:val="24"/>
          <w:szCs w:val="24"/>
        </w:rPr>
        <w:t xml:space="preserve">mol), a precursor of </w:t>
      </w:r>
      <w:r w:rsidR="000C7971" w:rsidRPr="00691394">
        <w:rPr>
          <w:rFonts w:ascii="Book Antiqua" w:hAnsi="Book Antiqua" w:cs="Times New Roman"/>
          <w:sz w:val="24"/>
          <w:szCs w:val="24"/>
        </w:rPr>
        <w:t>SF</w:t>
      </w:r>
      <w:r w:rsidR="00DD3106" w:rsidRPr="00691394">
        <w:rPr>
          <w:rFonts w:ascii="Book Antiqua" w:hAnsi="Book Antiqua" w:cs="Times New Roman"/>
          <w:sz w:val="24"/>
          <w:szCs w:val="24"/>
        </w:rPr>
        <w:t>,</w:t>
      </w:r>
      <w:r w:rsidR="000C7971" w:rsidRPr="00691394">
        <w:rPr>
          <w:rFonts w:ascii="Book Antiqua" w:hAnsi="Book Antiqua" w:cs="Times New Roman"/>
          <w:sz w:val="24"/>
          <w:szCs w:val="24"/>
        </w:rPr>
        <w:t xml:space="preserve"> </w:t>
      </w:r>
      <w:r w:rsidR="001C6486" w:rsidRPr="00691394">
        <w:rPr>
          <w:rFonts w:ascii="Book Antiqua" w:hAnsi="Book Antiqua" w:cs="Times New Roman"/>
          <w:sz w:val="24"/>
          <w:szCs w:val="24"/>
        </w:rPr>
        <w:t>i</w:t>
      </w:r>
      <w:r w:rsidR="007103D0" w:rsidRPr="00691394">
        <w:rPr>
          <w:rFonts w:ascii="Book Antiqua" w:hAnsi="Book Antiqua" w:cs="Times New Roman"/>
          <w:sz w:val="24"/>
          <w:szCs w:val="24"/>
        </w:rPr>
        <w:t xml:space="preserve">s much likely to </w:t>
      </w:r>
      <w:r w:rsidR="000C7971" w:rsidRPr="00691394">
        <w:rPr>
          <w:rFonts w:ascii="Book Antiqua" w:hAnsi="Book Antiqua" w:cs="Times New Roman"/>
          <w:sz w:val="24"/>
          <w:szCs w:val="24"/>
        </w:rPr>
        <w:t xml:space="preserve">be effective in </w:t>
      </w:r>
      <w:r w:rsidR="00217DD3" w:rsidRPr="00691394">
        <w:rPr>
          <w:rFonts w:ascii="Book Antiqua" w:hAnsi="Book Antiqua" w:cs="Times New Roman"/>
          <w:sz w:val="24"/>
          <w:szCs w:val="24"/>
        </w:rPr>
        <w:t xml:space="preserve">the </w:t>
      </w:r>
      <w:r w:rsidR="000C7971" w:rsidRPr="00691394">
        <w:rPr>
          <w:rFonts w:ascii="Book Antiqua" w:hAnsi="Book Antiqua" w:cs="Times New Roman"/>
          <w:sz w:val="24"/>
          <w:szCs w:val="24"/>
        </w:rPr>
        <w:t>improvement of l</w:t>
      </w:r>
      <w:r w:rsidR="009427D5" w:rsidRPr="00691394">
        <w:rPr>
          <w:rFonts w:ascii="Book Antiqua" w:hAnsi="Book Antiqua" w:cs="Times New Roman"/>
          <w:sz w:val="24"/>
          <w:szCs w:val="24"/>
        </w:rPr>
        <w:t xml:space="preserve">iver function </w:t>
      </w:r>
      <w:r w:rsidRPr="00691394">
        <w:rPr>
          <w:rFonts w:ascii="Book Antiqua" w:hAnsi="Book Antiqua" w:cs="Times New Roman"/>
          <w:sz w:val="24"/>
          <w:szCs w:val="24"/>
        </w:rPr>
        <w:t xml:space="preserve">by </w:t>
      </w:r>
      <w:r w:rsidR="00B64048" w:rsidRPr="00691394">
        <w:rPr>
          <w:rFonts w:ascii="Book Antiqua" w:hAnsi="Book Antiqua" w:cs="Times New Roman"/>
          <w:sz w:val="24"/>
          <w:szCs w:val="24"/>
        </w:rPr>
        <w:t xml:space="preserve">reducing oxidative stress </w:t>
      </w:r>
      <w:r w:rsidR="009427D5" w:rsidRPr="00691394">
        <w:rPr>
          <w:rFonts w:ascii="Book Antiqua" w:hAnsi="Book Antiqua" w:cs="Times New Roman"/>
          <w:sz w:val="24"/>
          <w:szCs w:val="24"/>
        </w:rPr>
        <w:t xml:space="preserve">in </w:t>
      </w:r>
      <w:r w:rsidR="007103D0" w:rsidRPr="00691394">
        <w:rPr>
          <w:rFonts w:ascii="Book Antiqua" w:hAnsi="Book Antiqua" w:cs="Times New Roman"/>
          <w:sz w:val="24"/>
          <w:szCs w:val="24"/>
        </w:rPr>
        <w:t>male</w:t>
      </w:r>
      <w:r w:rsidR="009427D5" w:rsidRPr="00691394">
        <w:rPr>
          <w:rFonts w:ascii="Book Antiqua" w:hAnsi="Book Antiqua" w:cs="Times New Roman"/>
          <w:sz w:val="24"/>
          <w:szCs w:val="24"/>
        </w:rPr>
        <w:t xml:space="preserve"> </w:t>
      </w:r>
      <w:r w:rsidR="00635C93" w:rsidRPr="00691394">
        <w:rPr>
          <w:rFonts w:ascii="Book Antiqua" w:hAnsi="Book Antiqua" w:cs="Times New Roman"/>
          <w:sz w:val="24"/>
          <w:szCs w:val="24"/>
        </w:rPr>
        <w:t>participants</w:t>
      </w:r>
      <w:r w:rsidR="009427D5" w:rsidRPr="00691394">
        <w:rPr>
          <w:rFonts w:ascii="Book Antiqua" w:hAnsi="Book Antiqua" w:cs="Times New Roman"/>
          <w:sz w:val="24"/>
          <w:szCs w:val="24"/>
        </w:rPr>
        <w:t xml:space="preserve"> with abnormally higher </w:t>
      </w:r>
      <w:r w:rsidR="008E5A4D" w:rsidRPr="00691394">
        <w:rPr>
          <w:rFonts w:ascii="Book Antiqua" w:hAnsi="Book Antiqua" w:cs="Times New Roman" w:hint="eastAsia"/>
          <w:sz w:val="24"/>
          <w:szCs w:val="24"/>
        </w:rPr>
        <w:t>levels</w:t>
      </w:r>
      <w:r w:rsidR="008E5A4D" w:rsidRPr="00691394">
        <w:rPr>
          <w:rFonts w:ascii="Book Antiqua" w:hAnsi="Book Antiqua" w:cs="Times New Roman"/>
          <w:sz w:val="24"/>
          <w:szCs w:val="24"/>
        </w:rPr>
        <w:t xml:space="preserve"> </w:t>
      </w:r>
      <w:r w:rsidR="000C7971" w:rsidRPr="00691394">
        <w:rPr>
          <w:rFonts w:ascii="Book Antiqua" w:hAnsi="Book Antiqua" w:cs="Times New Roman"/>
          <w:sz w:val="24"/>
          <w:szCs w:val="24"/>
        </w:rPr>
        <w:t xml:space="preserve">of </w:t>
      </w:r>
      <w:r w:rsidR="009427D5" w:rsidRPr="00691394">
        <w:rPr>
          <w:rFonts w:ascii="Book Antiqua" w:hAnsi="Book Antiqua" w:cs="Times New Roman"/>
          <w:sz w:val="24"/>
          <w:szCs w:val="24"/>
        </w:rPr>
        <w:t xml:space="preserve">liver function markers. </w:t>
      </w:r>
    </w:p>
    <w:p w14:paraId="5191E3B0" w14:textId="13E0D0D6" w:rsidR="00617958" w:rsidRPr="00691394" w:rsidRDefault="00B64048"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r w:rsidRPr="00691394">
        <w:rPr>
          <w:rFonts w:ascii="Book Antiqua" w:hAnsi="Book Antiqua" w:cs="Times New Roman"/>
          <w:sz w:val="24"/>
          <w:szCs w:val="24"/>
        </w:rPr>
        <w:t xml:space="preserve">The improvement on liver function was </w:t>
      </w:r>
      <w:r w:rsidR="009427D5" w:rsidRPr="00691394">
        <w:rPr>
          <w:rFonts w:ascii="Book Antiqua" w:hAnsi="Book Antiqua" w:cs="Times New Roman"/>
          <w:sz w:val="24"/>
          <w:szCs w:val="24"/>
        </w:rPr>
        <w:t xml:space="preserve">judged </w:t>
      </w:r>
      <w:r w:rsidR="00DE56E4" w:rsidRPr="00691394">
        <w:rPr>
          <w:rFonts w:ascii="Book Antiqua" w:hAnsi="Book Antiqua" w:cs="Times New Roman"/>
          <w:sz w:val="24"/>
          <w:szCs w:val="24"/>
        </w:rPr>
        <w:t xml:space="preserve">from </w:t>
      </w:r>
      <w:r w:rsidR="009427D5" w:rsidRPr="00691394">
        <w:rPr>
          <w:rFonts w:ascii="Book Antiqua" w:hAnsi="Book Antiqua" w:cs="Times New Roman"/>
          <w:sz w:val="24"/>
          <w:szCs w:val="24"/>
        </w:rPr>
        <w:t>the result</w:t>
      </w:r>
      <w:r w:rsidR="00DE56E4" w:rsidRPr="00691394">
        <w:rPr>
          <w:rFonts w:ascii="Book Antiqua" w:hAnsi="Book Antiqua" w:cs="Times New Roman"/>
          <w:sz w:val="24"/>
          <w:szCs w:val="24"/>
        </w:rPr>
        <w:t>s</w:t>
      </w:r>
      <w:r w:rsidR="009427D5" w:rsidRPr="00691394">
        <w:rPr>
          <w:rFonts w:ascii="Book Antiqua" w:hAnsi="Book Antiqua" w:cs="Times New Roman"/>
          <w:sz w:val="24"/>
          <w:szCs w:val="24"/>
        </w:rPr>
        <w:t xml:space="preserve"> </w:t>
      </w:r>
      <w:r w:rsidR="00DE56E4" w:rsidRPr="00691394">
        <w:rPr>
          <w:rFonts w:ascii="Book Antiqua" w:hAnsi="Book Antiqua" w:cs="Times New Roman"/>
          <w:sz w:val="24"/>
          <w:szCs w:val="24"/>
        </w:rPr>
        <w:t xml:space="preserve">of </w:t>
      </w:r>
      <w:r w:rsidR="009427D5" w:rsidRPr="00691394">
        <w:rPr>
          <w:rFonts w:ascii="Book Antiqua" w:hAnsi="Book Antiqua" w:cs="Times New Roman"/>
          <w:sz w:val="24"/>
          <w:szCs w:val="24"/>
        </w:rPr>
        <w:t xml:space="preserve">the present </w:t>
      </w:r>
      <w:r w:rsidRPr="00691394">
        <w:rPr>
          <w:rFonts w:ascii="Book Antiqua" w:hAnsi="Book Antiqua" w:cs="Times New Roman"/>
          <w:sz w:val="24"/>
          <w:szCs w:val="24"/>
        </w:rPr>
        <w:t>randomized, placebo-controlled, double blind trial</w:t>
      </w:r>
      <w:r w:rsidR="008F4242" w:rsidRPr="00691394">
        <w:rPr>
          <w:rFonts w:ascii="Book Antiqua" w:hAnsi="Book Antiqua" w:cs="Times New Roman"/>
          <w:sz w:val="24"/>
          <w:szCs w:val="24"/>
        </w:rPr>
        <w:t>,</w:t>
      </w:r>
      <w:r w:rsidRPr="00691394">
        <w:rPr>
          <w:rFonts w:ascii="Book Antiqua" w:hAnsi="Book Antiqua" w:cs="Times New Roman"/>
          <w:sz w:val="24"/>
          <w:szCs w:val="24"/>
        </w:rPr>
        <w:t xml:space="preserve"> </w:t>
      </w:r>
      <w:r w:rsidR="009427D5" w:rsidRPr="00691394">
        <w:rPr>
          <w:rFonts w:ascii="Book Antiqua" w:hAnsi="Book Antiqua" w:cs="Times New Roman"/>
          <w:sz w:val="24"/>
          <w:szCs w:val="24"/>
        </w:rPr>
        <w:t xml:space="preserve">where serum </w:t>
      </w:r>
      <w:r w:rsidR="00D1758F" w:rsidRPr="00691394">
        <w:rPr>
          <w:rFonts w:ascii="Book Antiqua" w:hAnsi="Book Antiqua" w:cs="Times New Roman" w:hint="eastAsia"/>
          <w:sz w:val="24"/>
          <w:szCs w:val="24"/>
        </w:rPr>
        <w:t>levels</w:t>
      </w:r>
      <w:r w:rsidR="00D1758F" w:rsidRPr="00691394">
        <w:rPr>
          <w:rFonts w:ascii="Book Antiqua" w:hAnsi="Book Antiqua" w:cs="Times New Roman"/>
          <w:sz w:val="24"/>
          <w:szCs w:val="24"/>
        </w:rPr>
        <w:t xml:space="preserve"> </w:t>
      </w:r>
      <w:r w:rsidR="009427D5" w:rsidRPr="00691394">
        <w:rPr>
          <w:rFonts w:ascii="Book Antiqua" w:hAnsi="Book Antiqua" w:cs="Times New Roman"/>
          <w:sz w:val="24"/>
          <w:szCs w:val="24"/>
        </w:rPr>
        <w:t>of representative l</w:t>
      </w:r>
      <w:r w:rsidR="006A03D4" w:rsidRPr="00691394">
        <w:rPr>
          <w:rFonts w:ascii="Book Antiqua" w:hAnsi="Book Antiqua" w:cs="Times New Roman"/>
          <w:sz w:val="24"/>
          <w:szCs w:val="24"/>
        </w:rPr>
        <w:t xml:space="preserve">iver function markers, ALT and </w:t>
      </w:r>
      <w:r w:rsidR="003E363B" w:rsidRPr="00691394">
        <w:rPr>
          <w:rFonts w:ascii="Book Antiqua" w:eastAsia="MS PGothic" w:hAnsi="Book Antiqua" w:cs="Times New Roman"/>
          <w:sz w:val="24"/>
          <w:szCs w:val="24"/>
        </w:rPr>
        <w:t>γ</w:t>
      </w:r>
      <w:r w:rsidR="006A03D4" w:rsidRPr="00691394">
        <w:rPr>
          <w:rFonts w:ascii="Book Antiqua" w:hAnsi="Book Antiqua" w:cs="Times New Roman"/>
          <w:sz w:val="24"/>
          <w:szCs w:val="24"/>
        </w:rPr>
        <w:t>-</w:t>
      </w:r>
      <w:r w:rsidR="009427D5" w:rsidRPr="00691394">
        <w:rPr>
          <w:rFonts w:ascii="Book Antiqua" w:hAnsi="Book Antiqua" w:cs="Times New Roman"/>
          <w:sz w:val="24"/>
          <w:szCs w:val="24"/>
        </w:rPr>
        <w:t>GTP</w:t>
      </w:r>
      <w:r w:rsidR="00DE56E4" w:rsidRPr="00691394">
        <w:rPr>
          <w:rFonts w:ascii="Book Antiqua" w:hAnsi="Book Antiqua" w:cs="Times New Roman"/>
          <w:sz w:val="24"/>
          <w:szCs w:val="24"/>
        </w:rPr>
        <w:t>,</w:t>
      </w:r>
      <w:r w:rsidR="009427D5" w:rsidRPr="00691394">
        <w:rPr>
          <w:rFonts w:ascii="Book Antiqua" w:hAnsi="Book Antiqua" w:cs="Times New Roman"/>
          <w:sz w:val="24"/>
          <w:szCs w:val="24"/>
        </w:rPr>
        <w:t xml:space="preserve"> </w:t>
      </w:r>
      <w:r w:rsidRPr="00691394">
        <w:rPr>
          <w:rFonts w:ascii="Book Antiqua" w:hAnsi="Book Antiqua" w:cs="Times New Roman"/>
          <w:sz w:val="24"/>
          <w:szCs w:val="24"/>
        </w:rPr>
        <w:t xml:space="preserve">as well as </w:t>
      </w:r>
      <w:r w:rsidR="00DE56E4" w:rsidRPr="00691394">
        <w:rPr>
          <w:rFonts w:ascii="Book Antiqua" w:hAnsi="Book Antiqua" w:cs="Times New Roman"/>
          <w:sz w:val="24"/>
          <w:szCs w:val="24"/>
        </w:rPr>
        <w:t xml:space="preserve">the </w:t>
      </w:r>
      <w:r w:rsidRPr="00691394">
        <w:rPr>
          <w:rFonts w:ascii="Book Antiqua" w:hAnsi="Book Antiqua" w:cs="Times New Roman"/>
          <w:sz w:val="24"/>
          <w:szCs w:val="24"/>
        </w:rPr>
        <w:t xml:space="preserve">relevant marker ALP </w:t>
      </w:r>
      <w:r w:rsidR="009427D5" w:rsidRPr="00691394">
        <w:rPr>
          <w:rFonts w:ascii="Book Antiqua" w:hAnsi="Book Antiqua" w:cs="Times New Roman"/>
          <w:sz w:val="24"/>
          <w:szCs w:val="24"/>
        </w:rPr>
        <w:t xml:space="preserve">were significantly lowered in male </w:t>
      </w:r>
      <w:r w:rsidR="00635C93" w:rsidRPr="00691394">
        <w:rPr>
          <w:rFonts w:ascii="Book Antiqua" w:hAnsi="Book Antiqua" w:cs="Times New Roman"/>
          <w:sz w:val="24"/>
          <w:szCs w:val="24"/>
        </w:rPr>
        <w:t>participants</w:t>
      </w:r>
      <w:r w:rsidR="009427D5" w:rsidRPr="00691394">
        <w:rPr>
          <w:rFonts w:ascii="Book Antiqua" w:hAnsi="Book Antiqua" w:cs="Times New Roman"/>
          <w:sz w:val="24"/>
          <w:szCs w:val="24"/>
        </w:rPr>
        <w:t xml:space="preserve"> </w:t>
      </w:r>
      <w:r w:rsidR="00D1758F" w:rsidRPr="00691394">
        <w:rPr>
          <w:rFonts w:ascii="Book Antiqua" w:hAnsi="Book Antiqua" w:cs="Times New Roman" w:hint="eastAsia"/>
          <w:sz w:val="24"/>
          <w:szCs w:val="24"/>
        </w:rPr>
        <w:t xml:space="preserve">with fatty liver </w:t>
      </w:r>
      <w:r w:rsidR="00E27951" w:rsidRPr="00691394">
        <w:rPr>
          <w:rFonts w:ascii="Book Antiqua" w:hAnsi="Book Antiqua" w:cs="Times New Roman"/>
          <w:sz w:val="24"/>
          <w:szCs w:val="24"/>
        </w:rPr>
        <w:t xml:space="preserve">in SF group </w:t>
      </w:r>
      <w:r w:rsidR="009427D5" w:rsidRPr="00691394">
        <w:rPr>
          <w:rFonts w:ascii="Book Antiqua" w:hAnsi="Book Antiqua" w:cs="Times New Roman"/>
          <w:sz w:val="24"/>
          <w:szCs w:val="24"/>
        </w:rPr>
        <w:t xml:space="preserve">who had </w:t>
      </w:r>
      <w:r w:rsidR="000C7971" w:rsidRPr="00691394">
        <w:rPr>
          <w:rFonts w:ascii="Book Antiqua" w:hAnsi="Book Antiqua" w:cs="Times New Roman"/>
          <w:sz w:val="24"/>
          <w:szCs w:val="24"/>
        </w:rPr>
        <w:t>taken</w:t>
      </w:r>
      <w:r w:rsidRPr="00691394">
        <w:rPr>
          <w:rFonts w:ascii="Book Antiqua" w:hAnsi="Book Antiqua" w:cs="Times New Roman"/>
          <w:sz w:val="24"/>
          <w:szCs w:val="24"/>
        </w:rPr>
        <w:t xml:space="preserve"> </w:t>
      </w:r>
      <w:r w:rsidR="00217DD3" w:rsidRPr="00691394">
        <w:rPr>
          <w:rFonts w:ascii="Book Antiqua" w:hAnsi="Book Antiqua" w:cs="Times New Roman"/>
          <w:sz w:val="24"/>
          <w:szCs w:val="24"/>
        </w:rPr>
        <w:t xml:space="preserve">BS capsules containing </w:t>
      </w:r>
      <w:r w:rsidRPr="00691394">
        <w:rPr>
          <w:rFonts w:ascii="Book Antiqua" w:hAnsi="Book Antiqua" w:cs="Times New Roman"/>
          <w:sz w:val="24"/>
          <w:szCs w:val="24"/>
        </w:rPr>
        <w:t>30 mg of GR per day for 2 mo</w:t>
      </w:r>
      <w:r w:rsidR="000C7971" w:rsidRPr="00691394">
        <w:rPr>
          <w:rFonts w:ascii="Book Antiqua" w:hAnsi="Book Antiqua" w:cs="Times New Roman"/>
          <w:sz w:val="24"/>
          <w:szCs w:val="24"/>
        </w:rPr>
        <w:t>,</w:t>
      </w:r>
      <w:r w:rsidR="00E27951" w:rsidRPr="00691394">
        <w:rPr>
          <w:rFonts w:ascii="Book Antiqua" w:hAnsi="Book Antiqua" w:cs="Times New Roman"/>
          <w:sz w:val="24"/>
          <w:szCs w:val="24"/>
        </w:rPr>
        <w:t xml:space="preserve"> but not </w:t>
      </w:r>
      <w:r w:rsidR="00DE56E4" w:rsidRPr="00691394">
        <w:rPr>
          <w:rFonts w:ascii="Book Antiqua" w:hAnsi="Book Antiqua" w:cs="Times New Roman"/>
          <w:sz w:val="24"/>
          <w:szCs w:val="24"/>
        </w:rPr>
        <w:t xml:space="preserve">in </w:t>
      </w:r>
      <w:r w:rsidR="00E27951" w:rsidRPr="00691394">
        <w:rPr>
          <w:rFonts w:ascii="Book Antiqua" w:hAnsi="Book Antiqua" w:cs="Times New Roman"/>
          <w:sz w:val="24"/>
          <w:szCs w:val="24"/>
        </w:rPr>
        <w:t xml:space="preserve">placebo group </w:t>
      </w:r>
      <w:r w:rsidR="00635C93" w:rsidRPr="00691394">
        <w:rPr>
          <w:rFonts w:ascii="Book Antiqua" w:hAnsi="Book Antiqua" w:cs="Times New Roman"/>
          <w:sz w:val="24"/>
          <w:szCs w:val="24"/>
        </w:rPr>
        <w:t>participants</w:t>
      </w:r>
      <w:r w:rsidR="00E27951" w:rsidRPr="00691394">
        <w:rPr>
          <w:rFonts w:ascii="Book Antiqua" w:hAnsi="Book Antiqua" w:cs="Times New Roman"/>
          <w:sz w:val="24"/>
          <w:szCs w:val="24"/>
        </w:rPr>
        <w:t xml:space="preserve">. </w:t>
      </w:r>
      <w:r w:rsidR="009427D5" w:rsidRPr="00691394">
        <w:rPr>
          <w:rFonts w:ascii="Book Antiqua" w:hAnsi="Book Antiqua" w:cs="Times New Roman"/>
          <w:sz w:val="24"/>
          <w:szCs w:val="24"/>
        </w:rPr>
        <w:t xml:space="preserve">Unfortunately, no significant differences </w:t>
      </w:r>
      <w:r w:rsidR="009427D5" w:rsidRPr="00691394">
        <w:rPr>
          <w:rFonts w:ascii="Book Antiqua" w:hAnsi="Book Antiqua" w:cs="Times New Roman"/>
          <w:sz w:val="24"/>
          <w:szCs w:val="24"/>
        </w:rPr>
        <w:lastRenderedPageBreak/>
        <w:t xml:space="preserve">were observed in </w:t>
      </w:r>
      <w:r w:rsidR="00AE4B32" w:rsidRPr="00691394">
        <w:rPr>
          <w:rFonts w:ascii="Book Antiqua" w:hAnsi="Book Antiqua" w:cs="Times New Roman"/>
          <w:sz w:val="24"/>
          <w:szCs w:val="24"/>
        </w:rPr>
        <w:t xml:space="preserve">the </w:t>
      </w:r>
      <w:r w:rsidR="009427D5" w:rsidRPr="00691394">
        <w:rPr>
          <w:rFonts w:ascii="Book Antiqua" w:hAnsi="Book Antiqua" w:cs="Times New Roman"/>
          <w:sz w:val="24"/>
          <w:szCs w:val="24"/>
        </w:rPr>
        <w:t xml:space="preserve">decreased levels of the markers between </w:t>
      </w:r>
      <w:r w:rsidR="008F4242" w:rsidRPr="00691394">
        <w:rPr>
          <w:rFonts w:ascii="Book Antiqua" w:hAnsi="Book Antiqua" w:cs="Times New Roman"/>
          <w:sz w:val="24"/>
          <w:szCs w:val="24"/>
        </w:rPr>
        <w:t xml:space="preserve">the </w:t>
      </w:r>
      <w:r w:rsidR="009427D5" w:rsidRPr="00691394">
        <w:rPr>
          <w:rFonts w:ascii="Book Antiqua" w:hAnsi="Book Antiqua" w:cs="Times New Roman"/>
          <w:sz w:val="24"/>
          <w:szCs w:val="24"/>
        </w:rPr>
        <w:t xml:space="preserve">SF and placebo groups, probably due to </w:t>
      </w:r>
      <w:r w:rsidR="00E27951" w:rsidRPr="00691394">
        <w:rPr>
          <w:rFonts w:ascii="Book Antiqua" w:hAnsi="Book Antiqua" w:cs="Times New Roman"/>
          <w:sz w:val="24"/>
          <w:szCs w:val="24"/>
        </w:rPr>
        <w:t xml:space="preserve">the </w:t>
      </w:r>
      <w:r w:rsidR="009427D5" w:rsidRPr="00691394">
        <w:rPr>
          <w:rFonts w:ascii="Book Antiqua" w:hAnsi="Book Antiqua" w:cs="Times New Roman"/>
          <w:sz w:val="24"/>
          <w:szCs w:val="24"/>
        </w:rPr>
        <w:t xml:space="preserve">design of the present </w:t>
      </w:r>
      <w:r w:rsidR="00E27951" w:rsidRPr="00691394">
        <w:rPr>
          <w:rFonts w:ascii="Book Antiqua" w:hAnsi="Book Antiqua" w:cs="Times New Roman"/>
          <w:sz w:val="24"/>
          <w:szCs w:val="24"/>
        </w:rPr>
        <w:t>trial</w:t>
      </w:r>
      <w:r w:rsidR="009427D5" w:rsidRPr="00691394">
        <w:rPr>
          <w:rFonts w:ascii="Book Antiqua" w:hAnsi="Book Antiqua" w:cs="Times New Roman"/>
          <w:sz w:val="24"/>
          <w:szCs w:val="24"/>
        </w:rPr>
        <w:t xml:space="preserve"> such as</w:t>
      </w:r>
      <w:r w:rsidR="00E27951" w:rsidRPr="00691394">
        <w:rPr>
          <w:rFonts w:ascii="Book Antiqua" w:hAnsi="Book Antiqua" w:cs="Times New Roman"/>
          <w:sz w:val="24"/>
          <w:szCs w:val="24"/>
        </w:rPr>
        <w:t xml:space="preserve"> </w:t>
      </w:r>
      <w:r w:rsidR="000C7971" w:rsidRPr="00691394">
        <w:rPr>
          <w:rFonts w:ascii="Book Antiqua" w:hAnsi="Book Antiqua" w:cs="Times New Roman"/>
          <w:sz w:val="24"/>
          <w:szCs w:val="24"/>
        </w:rPr>
        <w:t>a small</w:t>
      </w:r>
      <w:r w:rsidR="009427D5" w:rsidRPr="00691394">
        <w:rPr>
          <w:rFonts w:ascii="Book Antiqua" w:hAnsi="Book Antiqua" w:cs="Times New Roman"/>
          <w:sz w:val="24"/>
          <w:szCs w:val="24"/>
        </w:rPr>
        <w:t xml:space="preserve"> sample size and </w:t>
      </w:r>
      <w:r w:rsidR="000C7971" w:rsidRPr="00691394">
        <w:rPr>
          <w:rFonts w:ascii="Book Antiqua" w:hAnsi="Book Antiqua" w:cs="Times New Roman"/>
          <w:sz w:val="24"/>
          <w:szCs w:val="24"/>
        </w:rPr>
        <w:t xml:space="preserve">a </w:t>
      </w:r>
      <w:r w:rsidR="00E27951" w:rsidRPr="00691394">
        <w:rPr>
          <w:rFonts w:ascii="Book Antiqua" w:hAnsi="Book Antiqua" w:cs="Times New Roman"/>
          <w:sz w:val="24"/>
          <w:szCs w:val="24"/>
        </w:rPr>
        <w:t>no</w:t>
      </w:r>
      <w:r w:rsidR="000E448E" w:rsidRPr="00691394">
        <w:rPr>
          <w:rFonts w:ascii="Book Antiqua" w:hAnsi="Book Antiqua" w:cs="Times New Roman"/>
          <w:sz w:val="24"/>
          <w:szCs w:val="24"/>
        </w:rPr>
        <w:t xml:space="preserve"> </w:t>
      </w:r>
      <w:r w:rsidR="00E27951" w:rsidRPr="00691394">
        <w:rPr>
          <w:rFonts w:ascii="Book Antiqua" w:hAnsi="Book Antiqua" w:cs="Times New Roman"/>
          <w:sz w:val="24"/>
          <w:szCs w:val="24"/>
        </w:rPr>
        <w:t>limit</w:t>
      </w:r>
      <w:r w:rsidR="000E448E" w:rsidRPr="00691394">
        <w:rPr>
          <w:rFonts w:ascii="Book Antiqua" w:hAnsi="Book Antiqua" w:cs="Times New Roman"/>
          <w:sz w:val="24"/>
          <w:szCs w:val="24"/>
        </w:rPr>
        <w:t xml:space="preserve"> on</w:t>
      </w:r>
      <w:r w:rsidR="00E27951" w:rsidRPr="00691394">
        <w:rPr>
          <w:rFonts w:ascii="Book Antiqua" w:hAnsi="Book Antiqua" w:cs="Times New Roman"/>
          <w:sz w:val="24"/>
          <w:szCs w:val="24"/>
        </w:rPr>
        <w:t xml:space="preserve"> criter</w:t>
      </w:r>
      <w:r w:rsidR="000E448E" w:rsidRPr="00691394">
        <w:rPr>
          <w:rFonts w:ascii="Book Antiqua" w:hAnsi="Book Antiqua" w:cs="Times New Roman"/>
          <w:sz w:val="24"/>
          <w:szCs w:val="24"/>
        </w:rPr>
        <w:t>ia</w:t>
      </w:r>
      <w:r w:rsidR="00E27951" w:rsidRPr="00691394">
        <w:rPr>
          <w:rFonts w:ascii="Book Antiqua" w:hAnsi="Book Antiqua" w:cs="Times New Roman"/>
          <w:sz w:val="24"/>
          <w:szCs w:val="24"/>
        </w:rPr>
        <w:t xml:space="preserve"> for subject inclusion: at least one higher </w:t>
      </w:r>
      <w:r w:rsidR="00217DD3" w:rsidRPr="00691394">
        <w:rPr>
          <w:rFonts w:ascii="Book Antiqua" w:hAnsi="Book Antiqua" w:cs="Times New Roman"/>
          <w:sz w:val="24"/>
          <w:szCs w:val="24"/>
        </w:rPr>
        <w:t>activity</w:t>
      </w:r>
      <w:r w:rsidR="00E27951" w:rsidRPr="00691394">
        <w:rPr>
          <w:rFonts w:ascii="Book Antiqua" w:hAnsi="Book Antiqua" w:cs="Times New Roman"/>
          <w:sz w:val="24"/>
          <w:szCs w:val="24"/>
        </w:rPr>
        <w:t xml:space="preserve"> of three liver function markers, ALT ≥ 40</w:t>
      </w:r>
      <w:r w:rsidR="00995D10" w:rsidRPr="00691394">
        <w:rPr>
          <w:rFonts w:ascii="Book Antiqua" w:hAnsi="Book Antiqua" w:cs="Times New Roman"/>
          <w:sz w:val="24"/>
          <w:szCs w:val="24"/>
        </w:rPr>
        <w:t xml:space="preserve"> </w:t>
      </w:r>
      <w:r w:rsidR="00FC24C2" w:rsidRPr="00691394">
        <w:rPr>
          <w:rFonts w:ascii="Book Antiqua" w:hAnsi="Book Antiqua" w:cs="Times New Roman"/>
          <w:sz w:val="24"/>
          <w:szCs w:val="24"/>
        </w:rPr>
        <w:t>IU/L</w:t>
      </w:r>
      <w:r w:rsidR="00E27951" w:rsidRPr="00691394">
        <w:rPr>
          <w:rFonts w:ascii="Book Antiqua" w:hAnsi="Book Antiqua" w:cs="Times New Roman"/>
          <w:sz w:val="24"/>
          <w:szCs w:val="24"/>
        </w:rPr>
        <w:t>, AST ≥ 35</w:t>
      </w:r>
      <w:r w:rsidR="00995D10" w:rsidRPr="00691394">
        <w:rPr>
          <w:rFonts w:ascii="Book Antiqua" w:hAnsi="Book Antiqua" w:cs="Times New Roman"/>
          <w:sz w:val="24"/>
          <w:szCs w:val="24"/>
        </w:rPr>
        <w:t xml:space="preserve"> </w:t>
      </w:r>
      <w:r w:rsidR="00FC24C2" w:rsidRPr="00691394">
        <w:rPr>
          <w:rFonts w:ascii="Book Antiqua" w:hAnsi="Book Antiqua" w:cs="Times New Roman"/>
          <w:sz w:val="24"/>
          <w:szCs w:val="24"/>
        </w:rPr>
        <w:t>IU/L</w:t>
      </w:r>
      <w:r w:rsidR="00E27951" w:rsidRPr="00691394">
        <w:rPr>
          <w:rFonts w:ascii="Book Antiqua" w:hAnsi="Book Antiqua" w:cs="Times New Roman"/>
          <w:sz w:val="24"/>
          <w:szCs w:val="24"/>
        </w:rPr>
        <w:t xml:space="preserve">, or </w:t>
      </w:r>
      <w:r w:rsidR="00645C46" w:rsidRPr="00691394">
        <w:rPr>
          <w:rFonts w:ascii="Book Antiqua" w:eastAsia="MS Mincho" w:hAnsi="Book Antiqua" w:cs="Times New Roman"/>
          <w:sz w:val="24"/>
          <w:szCs w:val="24"/>
        </w:rPr>
        <w:t>γ</w:t>
      </w:r>
      <w:r w:rsidR="00645C46" w:rsidRPr="00691394">
        <w:rPr>
          <w:rFonts w:ascii="Book Antiqua" w:eastAsia="MS Mincho" w:hAnsi="Book Antiqua" w:cs="Times New Roman" w:hint="eastAsia"/>
          <w:sz w:val="24"/>
          <w:szCs w:val="24"/>
        </w:rPr>
        <w:t xml:space="preserve">-GTP </w:t>
      </w:r>
      <w:r w:rsidR="00E27951" w:rsidRPr="00691394">
        <w:rPr>
          <w:rFonts w:ascii="Book Antiqua" w:hAnsi="Book Antiqua" w:cs="Times New Roman"/>
          <w:sz w:val="24"/>
          <w:szCs w:val="24"/>
        </w:rPr>
        <w:t xml:space="preserve">≥ 80 IU/L. In the present trial, </w:t>
      </w:r>
      <w:r w:rsidR="00D1758F" w:rsidRPr="00691394">
        <w:rPr>
          <w:rFonts w:ascii="Book Antiqua" w:hAnsi="Book Antiqua" w:cs="Times New Roman" w:hint="eastAsia"/>
          <w:sz w:val="24"/>
          <w:szCs w:val="24"/>
        </w:rPr>
        <w:t>serum levels</w:t>
      </w:r>
      <w:r w:rsidR="00D1758F" w:rsidRPr="00691394">
        <w:rPr>
          <w:rFonts w:ascii="Book Antiqua" w:hAnsi="Book Antiqua" w:cs="Times New Roman"/>
          <w:sz w:val="24"/>
          <w:szCs w:val="24"/>
        </w:rPr>
        <w:t xml:space="preserve"> </w:t>
      </w:r>
      <w:r w:rsidR="007103D0" w:rsidRPr="00691394">
        <w:rPr>
          <w:rFonts w:ascii="Book Antiqua" w:hAnsi="Book Antiqua" w:cs="Times New Roman"/>
          <w:sz w:val="24"/>
          <w:szCs w:val="24"/>
        </w:rPr>
        <w:t xml:space="preserve">of </w:t>
      </w:r>
      <w:r w:rsidR="00E27951" w:rsidRPr="00691394">
        <w:rPr>
          <w:rFonts w:ascii="Book Antiqua" w:hAnsi="Book Antiqua" w:cs="Times New Roman"/>
          <w:sz w:val="24"/>
          <w:szCs w:val="24"/>
        </w:rPr>
        <w:t xml:space="preserve">liver function markers were </w:t>
      </w:r>
      <w:r w:rsidR="00D1758F" w:rsidRPr="00691394">
        <w:rPr>
          <w:rFonts w:ascii="Book Antiqua" w:hAnsi="Book Antiqua" w:cs="Times New Roman" w:hint="eastAsia"/>
          <w:sz w:val="24"/>
          <w:szCs w:val="24"/>
        </w:rPr>
        <w:t>decreased</w:t>
      </w:r>
      <w:r w:rsidR="00D1758F" w:rsidRPr="00691394">
        <w:rPr>
          <w:rFonts w:ascii="Book Antiqua" w:hAnsi="Book Antiqua" w:cs="Times New Roman"/>
          <w:sz w:val="24"/>
          <w:szCs w:val="24"/>
        </w:rPr>
        <w:t xml:space="preserve"> </w:t>
      </w:r>
      <w:r w:rsidR="00E27951" w:rsidRPr="00691394">
        <w:rPr>
          <w:rFonts w:ascii="Book Antiqua" w:hAnsi="Book Antiqua" w:cs="Times New Roman"/>
          <w:sz w:val="24"/>
          <w:szCs w:val="24"/>
        </w:rPr>
        <w:t xml:space="preserve">in some </w:t>
      </w:r>
      <w:r w:rsidR="00635C93" w:rsidRPr="00691394">
        <w:rPr>
          <w:rFonts w:ascii="Book Antiqua" w:hAnsi="Book Antiqua" w:cs="Times New Roman"/>
          <w:sz w:val="24"/>
          <w:szCs w:val="24"/>
        </w:rPr>
        <w:t>participants</w:t>
      </w:r>
      <w:r w:rsidR="00E27951" w:rsidRPr="00691394">
        <w:rPr>
          <w:rFonts w:ascii="Book Antiqua" w:hAnsi="Book Antiqua" w:cs="Times New Roman"/>
          <w:sz w:val="24"/>
          <w:szCs w:val="24"/>
        </w:rPr>
        <w:t xml:space="preserve"> even in</w:t>
      </w:r>
      <w:r w:rsidR="000E448E" w:rsidRPr="00691394">
        <w:rPr>
          <w:rFonts w:ascii="Book Antiqua" w:hAnsi="Book Antiqua" w:cs="Times New Roman"/>
          <w:sz w:val="24"/>
          <w:szCs w:val="24"/>
        </w:rPr>
        <w:t xml:space="preserve"> the</w:t>
      </w:r>
      <w:r w:rsidR="00E27951" w:rsidRPr="00691394">
        <w:rPr>
          <w:rFonts w:ascii="Book Antiqua" w:hAnsi="Book Antiqua" w:cs="Times New Roman"/>
          <w:sz w:val="24"/>
          <w:szCs w:val="24"/>
        </w:rPr>
        <w:t xml:space="preserve"> placebo group </w:t>
      </w:r>
      <w:r w:rsidR="008F77B7" w:rsidRPr="00691394">
        <w:rPr>
          <w:rFonts w:ascii="Book Antiqua" w:hAnsi="Book Antiqua" w:cs="Times New Roman"/>
          <w:sz w:val="24"/>
          <w:szCs w:val="24"/>
        </w:rPr>
        <w:t xml:space="preserve">possibly </w:t>
      </w:r>
      <w:r w:rsidR="00E27951" w:rsidRPr="00691394">
        <w:rPr>
          <w:rFonts w:ascii="Book Antiqua" w:hAnsi="Book Antiqua" w:cs="Times New Roman"/>
          <w:sz w:val="24"/>
          <w:szCs w:val="24"/>
        </w:rPr>
        <w:t xml:space="preserve">because of </w:t>
      </w:r>
      <w:r w:rsidR="002E31B2" w:rsidRPr="00691394">
        <w:rPr>
          <w:rFonts w:ascii="Book Antiqua" w:hAnsi="Book Antiqua" w:cs="Times New Roman"/>
          <w:sz w:val="24"/>
          <w:szCs w:val="24"/>
        </w:rPr>
        <w:t xml:space="preserve">the </w:t>
      </w:r>
      <w:r w:rsidR="00E27951" w:rsidRPr="00691394">
        <w:rPr>
          <w:rFonts w:ascii="Book Antiqua" w:hAnsi="Book Antiqua" w:cs="Times New Roman"/>
          <w:sz w:val="24"/>
          <w:szCs w:val="24"/>
        </w:rPr>
        <w:t xml:space="preserve">so-called placebo effect </w:t>
      </w:r>
      <w:r w:rsidR="008F77B7" w:rsidRPr="00691394">
        <w:rPr>
          <w:rFonts w:ascii="Book Antiqua" w:hAnsi="Book Antiqua" w:cs="Times New Roman"/>
          <w:sz w:val="24"/>
          <w:szCs w:val="24"/>
        </w:rPr>
        <w:t xml:space="preserve">or subtle lifestyle related bias, </w:t>
      </w:r>
      <w:r w:rsidR="00E27951" w:rsidRPr="00691394">
        <w:rPr>
          <w:rFonts w:ascii="Book Antiqua" w:hAnsi="Book Antiqua" w:cs="Times New Roman"/>
          <w:sz w:val="24"/>
          <w:szCs w:val="24"/>
        </w:rPr>
        <w:t>although actual reasons are unclear.</w:t>
      </w:r>
      <w:r w:rsidR="008F77B7" w:rsidRPr="00691394">
        <w:rPr>
          <w:rFonts w:ascii="Book Antiqua" w:hAnsi="Book Antiqua" w:cs="Times New Roman"/>
          <w:sz w:val="24"/>
          <w:szCs w:val="24"/>
        </w:rPr>
        <w:t xml:space="preserve"> </w:t>
      </w:r>
      <w:r w:rsidR="009427D5" w:rsidRPr="00691394">
        <w:rPr>
          <w:rFonts w:ascii="Book Antiqua" w:hAnsi="Book Antiqua" w:cs="Times New Roman"/>
          <w:sz w:val="24"/>
          <w:szCs w:val="24"/>
        </w:rPr>
        <w:t xml:space="preserve">However, the lowering </w:t>
      </w:r>
      <w:r w:rsidR="007103D0" w:rsidRPr="00691394">
        <w:rPr>
          <w:rFonts w:ascii="Book Antiqua" w:hAnsi="Book Antiqua" w:cs="Times New Roman"/>
          <w:sz w:val="24"/>
          <w:szCs w:val="24"/>
        </w:rPr>
        <w:t>activities</w:t>
      </w:r>
      <w:r w:rsidR="009427D5" w:rsidRPr="00691394">
        <w:rPr>
          <w:rFonts w:ascii="Book Antiqua" w:hAnsi="Book Antiqua" w:cs="Times New Roman"/>
          <w:sz w:val="24"/>
          <w:szCs w:val="24"/>
        </w:rPr>
        <w:t xml:space="preserve"> of the markers were not associated with reduction of urinary levels of 8-OHdG as</w:t>
      </w:r>
      <w:r w:rsidR="002E31B2" w:rsidRPr="00691394">
        <w:rPr>
          <w:rFonts w:ascii="Book Antiqua" w:hAnsi="Book Antiqua" w:cs="Times New Roman"/>
          <w:sz w:val="24"/>
          <w:szCs w:val="24"/>
        </w:rPr>
        <w:t xml:space="preserve"> a</w:t>
      </w:r>
      <w:r w:rsidR="009427D5" w:rsidRPr="00691394">
        <w:rPr>
          <w:rFonts w:ascii="Book Antiqua" w:hAnsi="Book Antiqua" w:cs="Times New Roman"/>
          <w:sz w:val="24"/>
          <w:szCs w:val="24"/>
        </w:rPr>
        <w:t xml:space="preserve"> </w:t>
      </w:r>
      <w:r w:rsidR="008F77B7" w:rsidRPr="00691394">
        <w:rPr>
          <w:rFonts w:ascii="Book Antiqua" w:hAnsi="Book Antiqua" w:cs="Times New Roman"/>
          <w:sz w:val="24"/>
          <w:szCs w:val="24"/>
        </w:rPr>
        <w:t xml:space="preserve">biological marker of </w:t>
      </w:r>
      <w:r w:rsidR="009427D5" w:rsidRPr="00691394">
        <w:rPr>
          <w:rFonts w:ascii="Book Antiqua" w:hAnsi="Book Antiqua" w:cs="Times New Roman"/>
          <w:sz w:val="24"/>
          <w:szCs w:val="24"/>
        </w:rPr>
        <w:t>oxidative stress</w:t>
      </w:r>
      <w:r w:rsidR="008F77B7" w:rsidRPr="00691394">
        <w:rPr>
          <w:rFonts w:ascii="Book Antiqua" w:hAnsi="Book Antiqua" w:cs="Times New Roman"/>
          <w:sz w:val="24"/>
          <w:szCs w:val="24"/>
        </w:rPr>
        <w:t xml:space="preserve"> in </w:t>
      </w:r>
      <w:r w:rsidR="002E31B2" w:rsidRPr="00691394">
        <w:rPr>
          <w:rFonts w:ascii="Book Antiqua" w:hAnsi="Book Antiqua" w:cs="Times New Roman"/>
          <w:sz w:val="24"/>
          <w:szCs w:val="24"/>
        </w:rPr>
        <w:t xml:space="preserve">the </w:t>
      </w:r>
      <w:r w:rsidR="008F77B7" w:rsidRPr="00691394">
        <w:rPr>
          <w:rFonts w:ascii="Book Antiqua" w:hAnsi="Book Antiqua" w:cs="Times New Roman"/>
          <w:sz w:val="24"/>
          <w:szCs w:val="24"/>
        </w:rPr>
        <w:t>placebo group</w:t>
      </w:r>
      <w:r w:rsidRPr="00691394">
        <w:rPr>
          <w:rFonts w:ascii="Book Antiqua" w:hAnsi="Book Antiqua" w:cs="Times New Roman"/>
          <w:sz w:val="24"/>
          <w:szCs w:val="24"/>
        </w:rPr>
        <w:t>, which was distinctly different from that in</w:t>
      </w:r>
      <w:r w:rsidR="002E31B2" w:rsidRPr="00691394">
        <w:rPr>
          <w:rFonts w:ascii="Book Antiqua" w:hAnsi="Book Antiqua" w:cs="Times New Roman"/>
          <w:sz w:val="24"/>
          <w:szCs w:val="24"/>
        </w:rPr>
        <w:t xml:space="preserve"> the</w:t>
      </w:r>
      <w:r w:rsidRPr="00691394">
        <w:rPr>
          <w:rFonts w:ascii="Book Antiqua" w:hAnsi="Book Antiqua" w:cs="Times New Roman"/>
          <w:sz w:val="24"/>
          <w:szCs w:val="24"/>
        </w:rPr>
        <w:t xml:space="preserve"> </w:t>
      </w:r>
      <w:r w:rsidR="009427D5" w:rsidRPr="00691394">
        <w:rPr>
          <w:rFonts w:ascii="Book Antiqua" w:hAnsi="Book Antiqua" w:cs="Times New Roman"/>
          <w:sz w:val="24"/>
          <w:szCs w:val="24"/>
        </w:rPr>
        <w:t xml:space="preserve">SF group </w:t>
      </w:r>
      <w:r w:rsidR="00635C93" w:rsidRPr="00691394">
        <w:rPr>
          <w:rFonts w:ascii="Book Antiqua" w:hAnsi="Book Antiqua" w:cs="Times New Roman"/>
          <w:sz w:val="24"/>
          <w:szCs w:val="24"/>
        </w:rPr>
        <w:t>participants</w:t>
      </w:r>
      <w:r w:rsidR="009427D5" w:rsidRPr="00691394">
        <w:rPr>
          <w:rFonts w:ascii="Book Antiqua" w:hAnsi="Book Antiqua" w:cs="Times New Roman"/>
          <w:sz w:val="24"/>
          <w:szCs w:val="24"/>
        </w:rPr>
        <w:t xml:space="preserve">. </w:t>
      </w:r>
      <w:r w:rsidR="008F77B7" w:rsidRPr="00691394">
        <w:rPr>
          <w:rFonts w:ascii="Book Antiqua" w:hAnsi="Book Antiqua" w:cs="Times New Roman"/>
          <w:sz w:val="24"/>
          <w:szCs w:val="24"/>
        </w:rPr>
        <w:t>Th</w:t>
      </w:r>
      <w:r w:rsidR="000C7971" w:rsidRPr="00691394">
        <w:rPr>
          <w:rFonts w:ascii="Book Antiqua" w:hAnsi="Book Antiqua" w:cs="Times New Roman"/>
          <w:sz w:val="24"/>
          <w:szCs w:val="24"/>
        </w:rPr>
        <w:t>is suggested that continuous intake of</w:t>
      </w:r>
      <w:r w:rsidR="008F77B7" w:rsidRPr="00691394">
        <w:rPr>
          <w:rFonts w:ascii="Book Antiqua" w:hAnsi="Book Antiqua" w:cs="Times New Roman"/>
          <w:sz w:val="24"/>
          <w:szCs w:val="24"/>
        </w:rPr>
        <w:t xml:space="preserve"> GR for 2 mo </w:t>
      </w:r>
      <w:r w:rsidR="00E25277" w:rsidRPr="00691394">
        <w:rPr>
          <w:rFonts w:ascii="Book Antiqua" w:hAnsi="Book Antiqua" w:cs="Times New Roman"/>
          <w:sz w:val="24"/>
          <w:szCs w:val="24"/>
        </w:rPr>
        <w:t xml:space="preserve">surely </w:t>
      </w:r>
      <w:r w:rsidR="008F77B7" w:rsidRPr="00691394">
        <w:rPr>
          <w:rFonts w:ascii="Book Antiqua" w:hAnsi="Book Antiqua" w:cs="Times New Roman"/>
          <w:sz w:val="24"/>
          <w:szCs w:val="24"/>
        </w:rPr>
        <w:t xml:space="preserve">affected physiologies of </w:t>
      </w:r>
      <w:r w:rsidR="00635C93" w:rsidRPr="00691394">
        <w:rPr>
          <w:rFonts w:ascii="Book Antiqua" w:hAnsi="Book Antiqua" w:cs="Times New Roman"/>
          <w:sz w:val="24"/>
          <w:szCs w:val="24"/>
        </w:rPr>
        <w:t>participants</w:t>
      </w:r>
      <w:r w:rsidR="008F77B7" w:rsidRPr="00691394">
        <w:rPr>
          <w:rFonts w:ascii="Book Antiqua" w:hAnsi="Book Antiqua" w:cs="Times New Roman"/>
          <w:sz w:val="24"/>
          <w:szCs w:val="24"/>
        </w:rPr>
        <w:t xml:space="preserve"> beyond </w:t>
      </w:r>
      <w:r w:rsidR="00E25277" w:rsidRPr="00691394">
        <w:rPr>
          <w:rFonts w:ascii="Book Antiqua" w:hAnsi="Book Antiqua" w:cs="Times New Roman"/>
          <w:sz w:val="24"/>
          <w:szCs w:val="24"/>
        </w:rPr>
        <w:t xml:space="preserve">the placebo effect, and </w:t>
      </w:r>
      <w:r w:rsidR="00A71C83" w:rsidRPr="00691394">
        <w:rPr>
          <w:rFonts w:ascii="Book Antiqua" w:hAnsi="Book Antiqua" w:cs="Times New Roman"/>
          <w:sz w:val="24"/>
          <w:szCs w:val="24"/>
        </w:rPr>
        <w:t xml:space="preserve">the reduction of oxidative stress </w:t>
      </w:r>
      <w:r w:rsidR="002E31B2" w:rsidRPr="00691394">
        <w:rPr>
          <w:rFonts w:ascii="Book Antiqua" w:hAnsi="Book Antiqua" w:cs="Times New Roman"/>
          <w:sz w:val="24"/>
          <w:szCs w:val="24"/>
        </w:rPr>
        <w:t xml:space="preserve">was </w:t>
      </w:r>
      <w:r w:rsidR="000C7971" w:rsidRPr="00691394">
        <w:rPr>
          <w:rFonts w:ascii="Book Antiqua" w:hAnsi="Book Antiqua" w:cs="Times New Roman"/>
          <w:sz w:val="24"/>
          <w:szCs w:val="24"/>
        </w:rPr>
        <w:t xml:space="preserve">much </w:t>
      </w:r>
      <w:r w:rsidR="00A71C83" w:rsidRPr="00691394">
        <w:rPr>
          <w:rFonts w:ascii="Book Antiqua" w:hAnsi="Book Antiqua" w:cs="Times New Roman"/>
          <w:sz w:val="24"/>
          <w:szCs w:val="24"/>
        </w:rPr>
        <w:t xml:space="preserve">likely to be involved in the improvement of liver function. The urinary level of 8-OHdG has been established </w:t>
      </w:r>
      <w:r w:rsidR="00A24DED" w:rsidRPr="00691394">
        <w:rPr>
          <w:rFonts w:ascii="Book Antiqua" w:hAnsi="Book Antiqua" w:cs="Times New Roman"/>
          <w:sz w:val="24"/>
          <w:szCs w:val="24"/>
        </w:rPr>
        <w:t>to reflect oxidative damage of DNA</w:t>
      </w:r>
      <w:r w:rsidR="00A71C83" w:rsidRPr="00691394">
        <w:rPr>
          <w:rFonts w:ascii="Book Antiqua" w:hAnsi="Book Antiqua" w:cs="Times New Roman"/>
          <w:sz w:val="24"/>
          <w:szCs w:val="24"/>
        </w:rPr>
        <w:t xml:space="preserve"> </w:t>
      </w:r>
      <w:r w:rsidR="002E31B2" w:rsidRPr="00691394">
        <w:rPr>
          <w:rFonts w:ascii="Book Antiqua" w:hAnsi="Book Antiqua" w:cs="Times New Roman"/>
          <w:sz w:val="24"/>
          <w:szCs w:val="24"/>
        </w:rPr>
        <w:t xml:space="preserve">occurring </w:t>
      </w:r>
      <w:r w:rsidR="00A71C83" w:rsidRPr="00691394">
        <w:rPr>
          <w:rFonts w:ascii="Book Antiqua" w:hAnsi="Book Antiqua" w:cs="Times New Roman"/>
          <w:sz w:val="24"/>
          <w:szCs w:val="24"/>
        </w:rPr>
        <w:t xml:space="preserve">in various cells and tissues in </w:t>
      </w:r>
      <w:r w:rsidR="002E31B2" w:rsidRPr="00691394">
        <w:rPr>
          <w:rFonts w:ascii="Book Antiqua" w:hAnsi="Book Antiqua" w:cs="Times New Roman"/>
          <w:sz w:val="24"/>
          <w:szCs w:val="24"/>
        </w:rPr>
        <w:t xml:space="preserve">the </w:t>
      </w:r>
      <w:r w:rsidR="00A71C83" w:rsidRPr="00691394">
        <w:rPr>
          <w:rFonts w:ascii="Book Antiqua" w:hAnsi="Book Antiqua" w:cs="Times New Roman"/>
          <w:sz w:val="24"/>
          <w:szCs w:val="24"/>
        </w:rPr>
        <w:t>body</w:t>
      </w:r>
      <w:r w:rsidR="00691394" w:rsidRPr="00691394">
        <w:rPr>
          <w:rFonts w:ascii="Book Antiqua" w:hAnsi="Book Antiqua" w:cs="Times New Roman"/>
          <w:sz w:val="24"/>
          <w:szCs w:val="24"/>
          <w:vertAlign w:val="superscript"/>
        </w:rPr>
        <w:t>[26,</w:t>
      </w:r>
      <w:r w:rsidR="00DD3106" w:rsidRPr="00691394">
        <w:rPr>
          <w:rFonts w:ascii="Book Antiqua" w:hAnsi="Book Antiqua" w:cs="Times New Roman"/>
          <w:sz w:val="24"/>
          <w:szCs w:val="24"/>
          <w:vertAlign w:val="superscript"/>
        </w:rPr>
        <w:t>27</w:t>
      </w:r>
      <w:r w:rsidR="00BB482F" w:rsidRPr="00691394">
        <w:rPr>
          <w:rFonts w:ascii="Book Antiqua" w:hAnsi="Book Antiqua" w:cs="Times New Roman"/>
          <w:sz w:val="24"/>
          <w:szCs w:val="24"/>
          <w:vertAlign w:val="superscript"/>
        </w:rPr>
        <w:t>]</w:t>
      </w:r>
      <w:r w:rsidR="00A71C83" w:rsidRPr="00691394">
        <w:rPr>
          <w:rFonts w:ascii="Book Antiqua" w:hAnsi="Book Antiqua" w:cs="Times New Roman"/>
          <w:sz w:val="24"/>
          <w:szCs w:val="24"/>
        </w:rPr>
        <w:t xml:space="preserve">, </w:t>
      </w:r>
      <w:r w:rsidR="00A24DED" w:rsidRPr="00691394">
        <w:rPr>
          <w:rFonts w:ascii="Book Antiqua" w:hAnsi="Book Antiqua" w:cs="Times New Roman"/>
          <w:sz w:val="24"/>
          <w:szCs w:val="24"/>
        </w:rPr>
        <w:t xml:space="preserve">and </w:t>
      </w:r>
      <w:r w:rsidR="000C7971" w:rsidRPr="00691394">
        <w:rPr>
          <w:rFonts w:ascii="Book Antiqua" w:hAnsi="Book Antiqua" w:cs="Times New Roman"/>
          <w:sz w:val="24"/>
          <w:szCs w:val="24"/>
        </w:rPr>
        <w:t xml:space="preserve">thereby </w:t>
      </w:r>
      <w:r w:rsidR="00A24DED" w:rsidRPr="00691394">
        <w:rPr>
          <w:rFonts w:ascii="Book Antiqua" w:hAnsi="Book Antiqua" w:cs="Times New Roman"/>
          <w:sz w:val="24"/>
          <w:szCs w:val="24"/>
        </w:rPr>
        <w:t xml:space="preserve">widely used for evaluating </w:t>
      </w:r>
      <w:r w:rsidR="00A24DED" w:rsidRPr="00691394">
        <w:rPr>
          <w:rFonts w:ascii="Book Antiqua" w:hAnsi="Book Antiqua" w:cs="Times New Roman"/>
          <w:i/>
          <w:sz w:val="24"/>
          <w:szCs w:val="24"/>
        </w:rPr>
        <w:t>in vivo</w:t>
      </w:r>
      <w:r w:rsidR="00A24DED" w:rsidRPr="00691394">
        <w:rPr>
          <w:rFonts w:ascii="Book Antiqua" w:hAnsi="Book Antiqua" w:cs="Times New Roman"/>
          <w:sz w:val="24"/>
          <w:szCs w:val="24"/>
        </w:rPr>
        <w:t xml:space="preserve"> oxidative stress</w:t>
      </w:r>
      <w:r w:rsidR="004F5008" w:rsidRPr="00691394">
        <w:rPr>
          <w:rFonts w:ascii="Book Antiqua" w:hAnsi="Book Antiqua" w:cs="Times New Roman"/>
          <w:sz w:val="24"/>
          <w:szCs w:val="24"/>
          <w:vertAlign w:val="superscript"/>
        </w:rPr>
        <w:t>[28</w:t>
      </w:r>
      <w:r w:rsidR="00BB482F" w:rsidRPr="00691394">
        <w:rPr>
          <w:rFonts w:ascii="Book Antiqua" w:hAnsi="Book Antiqua" w:cs="Times New Roman"/>
          <w:sz w:val="24"/>
          <w:szCs w:val="24"/>
          <w:vertAlign w:val="superscript"/>
        </w:rPr>
        <w:t>]</w:t>
      </w:r>
      <w:r w:rsidR="00A24DED" w:rsidRPr="00691394">
        <w:rPr>
          <w:rFonts w:ascii="Book Antiqua" w:hAnsi="Book Antiqua" w:cs="Times New Roman"/>
          <w:sz w:val="24"/>
          <w:szCs w:val="24"/>
        </w:rPr>
        <w:t>.</w:t>
      </w:r>
      <w:r w:rsidR="00EB14C6" w:rsidRPr="00691394">
        <w:rPr>
          <w:rFonts w:ascii="Book Antiqua" w:hAnsi="Book Antiqua" w:cs="Times New Roman"/>
          <w:sz w:val="24"/>
          <w:szCs w:val="24"/>
        </w:rPr>
        <w:t xml:space="preserve"> </w:t>
      </w:r>
      <w:r w:rsidR="00EE34D6" w:rsidRPr="00691394">
        <w:rPr>
          <w:rFonts w:ascii="Book Antiqua" w:hAnsi="Book Antiqua" w:cs="Times New Roman"/>
          <w:sz w:val="24"/>
          <w:szCs w:val="24"/>
        </w:rPr>
        <w:t>As for</w:t>
      </w:r>
      <w:r w:rsidR="006369A9" w:rsidRPr="00691394">
        <w:rPr>
          <w:rFonts w:ascii="Book Antiqua" w:hAnsi="Book Antiqua" w:cs="Times New Roman"/>
          <w:sz w:val="24"/>
          <w:szCs w:val="24"/>
        </w:rPr>
        <w:t xml:space="preserve"> the</w:t>
      </w:r>
      <w:r w:rsidR="00EE34D6" w:rsidRPr="00691394">
        <w:rPr>
          <w:rFonts w:ascii="Book Antiqua" w:hAnsi="Book Antiqua" w:cs="Times New Roman"/>
          <w:sz w:val="24"/>
          <w:szCs w:val="24"/>
        </w:rPr>
        <w:t xml:space="preserve"> li</w:t>
      </w:r>
      <w:r w:rsidR="000C7971" w:rsidRPr="00691394">
        <w:rPr>
          <w:rFonts w:ascii="Book Antiqua" w:hAnsi="Book Antiqua" w:cs="Times New Roman"/>
          <w:sz w:val="24"/>
          <w:szCs w:val="24"/>
        </w:rPr>
        <w:t>ver, a previous clinical study showed</w:t>
      </w:r>
      <w:r w:rsidR="00EE34D6" w:rsidRPr="00691394">
        <w:rPr>
          <w:rFonts w:ascii="Book Antiqua" w:hAnsi="Book Antiqua" w:cs="Times New Roman"/>
          <w:sz w:val="24"/>
          <w:szCs w:val="24"/>
        </w:rPr>
        <w:t xml:space="preserve"> significant correlations between hepatic expression levels and urinary levels of 8-OHdG in patients with chronic hepatitis C</w:t>
      </w:r>
      <w:r w:rsidR="004F5008" w:rsidRPr="00691394">
        <w:rPr>
          <w:rFonts w:ascii="Book Antiqua" w:hAnsi="Book Antiqua" w:cs="Times New Roman"/>
          <w:sz w:val="24"/>
          <w:szCs w:val="24"/>
          <w:vertAlign w:val="superscript"/>
        </w:rPr>
        <w:t>[29</w:t>
      </w:r>
      <w:r w:rsidR="00BB482F" w:rsidRPr="00691394">
        <w:rPr>
          <w:rFonts w:ascii="Book Antiqua" w:hAnsi="Book Antiqua" w:cs="Times New Roman"/>
          <w:sz w:val="24"/>
          <w:szCs w:val="24"/>
          <w:vertAlign w:val="superscript"/>
        </w:rPr>
        <w:t>]</w:t>
      </w:r>
      <w:r w:rsidR="00EE34D6" w:rsidRPr="00691394">
        <w:rPr>
          <w:rFonts w:ascii="Book Antiqua" w:hAnsi="Book Antiqua" w:cs="Times New Roman"/>
          <w:sz w:val="24"/>
          <w:szCs w:val="24"/>
        </w:rPr>
        <w:t xml:space="preserve">. </w:t>
      </w:r>
      <w:r w:rsidR="00BC4B91" w:rsidRPr="00691394">
        <w:rPr>
          <w:rFonts w:ascii="Book Antiqua" w:hAnsi="Book Antiqua" w:cs="Times New Roman"/>
          <w:sz w:val="24"/>
          <w:szCs w:val="24"/>
        </w:rPr>
        <w:t xml:space="preserve">In the present clinical trial, </w:t>
      </w:r>
      <w:r w:rsidR="00D6286F" w:rsidRPr="00691394">
        <w:rPr>
          <w:rFonts w:ascii="Book Antiqua" w:hAnsi="Book Antiqua" w:cs="Times New Roman"/>
          <w:sz w:val="24"/>
          <w:szCs w:val="24"/>
        </w:rPr>
        <w:t>al</w:t>
      </w:r>
      <w:r w:rsidR="00BC4B91" w:rsidRPr="00691394">
        <w:rPr>
          <w:rFonts w:ascii="Book Antiqua" w:hAnsi="Book Antiqua" w:cs="Times New Roman"/>
          <w:sz w:val="24"/>
          <w:szCs w:val="24"/>
        </w:rPr>
        <w:t xml:space="preserve">though </w:t>
      </w:r>
      <w:r w:rsidR="004214AE" w:rsidRPr="00691394">
        <w:rPr>
          <w:rFonts w:ascii="Book Antiqua" w:hAnsi="Book Antiqua" w:cs="Times New Roman"/>
          <w:sz w:val="24"/>
          <w:szCs w:val="24"/>
        </w:rPr>
        <w:t xml:space="preserve">a </w:t>
      </w:r>
      <w:r w:rsidR="00BC4B91" w:rsidRPr="00691394">
        <w:rPr>
          <w:rFonts w:ascii="Book Antiqua" w:hAnsi="Book Antiqua" w:cs="Times New Roman"/>
          <w:sz w:val="24"/>
          <w:szCs w:val="24"/>
        </w:rPr>
        <w:t>biopsy test was not conduc</w:t>
      </w:r>
      <w:r w:rsidR="00880F79" w:rsidRPr="00691394">
        <w:rPr>
          <w:rFonts w:ascii="Book Antiqua" w:hAnsi="Book Antiqua" w:cs="Times New Roman"/>
          <w:sz w:val="24"/>
          <w:szCs w:val="24"/>
        </w:rPr>
        <w:t>t</w:t>
      </w:r>
      <w:r w:rsidR="00BC4B91" w:rsidRPr="00691394">
        <w:rPr>
          <w:rFonts w:ascii="Book Antiqua" w:hAnsi="Book Antiqua" w:cs="Times New Roman"/>
          <w:sz w:val="24"/>
          <w:szCs w:val="24"/>
        </w:rPr>
        <w:t xml:space="preserve">ed, hepatic oxidative stress might also be reduced in </w:t>
      </w:r>
      <w:r w:rsidR="00FE60FE" w:rsidRPr="00691394">
        <w:rPr>
          <w:rFonts w:ascii="Book Antiqua" w:hAnsi="Book Antiqua" w:cs="Times New Roman"/>
          <w:sz w:val="24"/>
          <w:szCs w:val="24"/>
        </w:rPr>
        <w:t xml:space="preserve">the </w:t>
      </w:r>
      <w:r w:rsidR="00BC4B91" w:rsidRPr="00691394">
        <w:rPr>
          <w:rFonts w:ascii="Book Antiqua" w:hAnsi="Book Antiqua" w:cs="Times New Roman"/>
          <w:sz w:val="24"/>
          <w:szCs w:val="24"/>
        </w:rPr>
        <w:t xml:space="preserve">SF group </w:t>
      </w:r>
      <w:r w:rsidR="00635C93" w:rsidRPr="00691394">
        <w:rPr>
          <w:rFonts w:ascii="Book Antiqua" w:hAnsi="Book Antiqua" w:cs="Times New Roman"/>
          <w:sz w:val="24"/>
          <w:szCs w:val="24"/>
        </w:rPr>
        <w:t>participants</w:t>
      </w:r>
      <w:r w:rsidR="00BC4B91" w:rsidRPr="00691394">
        <w:rPr>
          <w:rFonts w:ascii="Book Antiqua" w:hAnsi="Book Antiqua" w:cs="Times New Roman"/>
          <w:sz w:val="24"/>
          <w:szCs w:val="24"/>
        </w:rPr>
        <w:t xml:space="preserve">. </w:t>
      </w:r>
    </w:p>
    <w:p w14:paraId="64D8C228" w14:textId="3CF1FE3E" w:rsidR="00B43F85" w:rsidRPr="00691394" w:rsidRDefault="00875726"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     As previously mentioned, there is no report d</w:t>
      </w:r>
      <w:r w:rsidR="00926AF8" w:rsidRPr="00691394">
        <w:rPr>
          <w:rFonts w:ascii="Book Antiqua" w:hAnsi="Book Antiqua" w:cs="Times New Roman"/>
          <w:sz w:val="24"/>
          <w:szCs w:val="24"/>
        </w:rPr>
        <w:t xml:space="preserve">escribing the efficacy of SF </w:t>
      </w:r>
      <w:r w:rsidR="005B5ABA" w:rsidRPr="00691394">
        <w:rPr>
          <w:rFonts w:ascii="Book Antiqua" w:hAnsi="Book Antiqua" w:cs="Times New Roman"/>
          <w:sz w:val="24"/>
          <w:szCs w:val="24"/>
        </w:rPr>
        <w:t xml:space="preserve">or BS preparations </w:t>
      </w:r>
      <w:r w:rsidR="00424786" w:rsidRPr="00691394">
        <w:rPr>
          <w:rFonts w:ascii="Book Antiqua" w:hAnsi="Book Antiqua" w:cs="Times New Roman"/>
          <w:sz w:val="24"/>
          <w:szCs w:val="24"/>
        </w:rPr>
        <w:t xml:space="preserve">on the </w:t>
      </w:r>
      <w:r w:rsidR="00926AF8" w:rsidRPr="00691394">
        <w:rPr>
          <w:rFonts w:ascii="Book Antiqua" w:hAnsi="Book Antiqua" w:cs="Times New Roman"/>
          <w:sz w:val="24"/>
          <w:szCs w:val="24"/>
        </w:rPr>
        <w:t xml:space="preserve">improvement of </w:t>
      </w:r>
      <w:r w:rsidR="007103D0" w:rsidRPr="00691394">
        <w:rPr>
          <w:rFonts w:ascii="Book Antiqua" w:hAnsi="Book Antiqua" w:cs="Times New Roman"/>
          <w:sz w:val="24"/>
          <w:szCs w:val="24"/>
        </w:rPr>
        <w:t xml:space="preserve">hepatic </w:t>
      </w:r>
      <w:r w:rsidR="000A5F5A" w:rsidRPr="00691394">
        <w:rPr>
          <w:rFonts w:ascii="Book Antiqua" w:hAnsi="Book Antiqua" w:cs="Times New Roman"/>
          <w:sz w:val="24"/>
          <w:szCs w:val="24"/>
        </w:rPr>
        <w:t xml:space="preserve">abnormalities </w:t>
      </w:r>
      <w:r w:rsidR="00926AF8" w:rsidRPr="00691394">
        <w:rPr>
          <w:rFonts w:ascii="Book Antiqua" w:hAnsi="Book Antiqua" w:cs="Times New Roman"/>
          <w:sz w:val="24"/>
          <w:szCs w:val="24"/>
        </w:rPr>
        <w:t>in human</w:t>
      </w:r>
      <w:r w:rsidR="000A5F5A" w:rsidRPr="00691394">
        <w:rPr>
          <w:rFonts w:ascii="Book Antiqua" w:hAnsi="Book Antiqua" w:cs="Times New Roman"/>
          <w:sz w:val="24"/>
          <w:szCs w:val="24"/>
        </w:rPr>
        <w:t>s</w:t>
      </w:r>
      <w:r w:rsidR="00926AF8" w:rsidRPr="00691394">
        <w:rPr>
          <w:rFonts w:ascii="Book Antiqua" w:hAnsi="Book Antiqua" w:cs="Times New Roman"/>
          <w:sz w:val="24"/>
          <w:szCs w:val="24"/>
        </w:rPr>
        <w:t xml:space="preserve"> </w:t>
      </w:r>
      <w:r w:rsidR="000A5F5A" w:rsidRPr="00691394">
        <w:rPr>
          <w:rFonts w:ascii="Book Antiqua" w:hAnsi="Book Antiqua" w:cs="Times New Roman"/>
          <w:sz w:val="24"/>
          <w:szCs w:val="24"/>
        </w:rPr>
        <w:t>to date</w:t>
      </w:r>
      <w:r w:rsidR="00926AF8" w:rsidRPr="00691394">
        <w:rPr>
          <w:rFonts w:ascii="Book Antiqua" w:hAnsi="Book Antiqua" w:cs="Times New Roman"/>
          <w:sz w:val="24"/>
          <w:szCs w:val="24"/>
        </w:rPr>
        <w:t xml:space="preserve">, whereas many animal experiments have been carried out to demonstrate the </w:t>
      </w:r>
      <w:r w:rsidR="00772444" w:rsidRPr="00691394">
        <w:rPr>
          <w:rFonts w:ascii="Book Antiqua" w:hAnsi="Book Antiqua" w:cs="Times New Roman"/>
          <w:sz w:val="24"/>
          <w:szCs w:val="24"/>
        </w:rPr>
        <w:t>hepatoprotective effect</w:t>
      </w:r>
      <w:r w:rsidR="000A5F5A" w:rsidRPr="00691394">
        <w:rPr>
          <w:rFonts w:ascii="Book Antiqua" w:hAnsi="Book Antiqua" w:cs="Times New Roman"/>
          <w:sz w:val="24"/>
          <w:szCs w:val="24"/>
        </w:rPr>
        <w:t>s</w:t>
      </w:r>
      <w:r w:rsidR="00772444" w:rsidRPr="00691394">
        <w:rPr>
          <w:rFonts w:ascii="Book Antiqua" w:hAnsi="Book Antiqua" w:cs="Times New Roman"/>
          <w:sz w:val="24"/>
          <w:szCs w:val="24"/>
        </w:rPr>
        <w:t xml:space="preserve"> of SF</w:t>
      </w:r>
      <w:r w:rsidR="00926AF8" w:rsidRPr="00691394">
        <w:rPr>
          <w:rFonts w:ascii="Book Antiqua" w:hAnsi="Book Antiqua" w:cs="Times New Roman"/>
          <w:sz w:val="24"/>
          <w:szCs w:val="24"/>
        </w:rPr>
        <w:t xml:space="preserve"> and clarify the </w:t>
      </w:r>
      <w:r w:rsidR="005C5D00" w:rsidRPr="00691394">
        <w:rPr>
          <w:rFonts w:ascii="Book Antiqua" w:hAnsi="Book Antiqua" w:cs="Times New Roman"/>
          <w:sz w:val="24"/>
          <w:szCs w:val="24"/>
        </w:rPr>
        <w:t>underlying mechanism</w:t>
      </w:r>
      <w:r w:rsidR="000A5F5A" w:rsidRPr="00691394">
        <w:rPr>
          <w:rFonts w:ascii="Book Antiqua" w:hAnsi="Book Antiqua" w:cs="Times New Roman"/>
          <w:sz w:val="24"/>
          <w:szCs w:val="24"/>
        </w:rPr>
        <w:t xml:space="preserve"> involved</w:t>
      </w:r>
      <w:r w:rsidR="00926AF8" w:rsidRPr="00691394">
        <w:rPr>
          <w:rFonts w:ascii="Book Antiqua" w:hAnsi="Book Antiqua" w:cs="Times New Roman"/>
          <w:sz w:val="24"/>
          <w:szCs w:val="24"/>
        </w:rPr>
        <w:t>.</w:t>
      </w:r>
      <w:r w:rsidR="00772444" w:rsidRPr="00691394">
        <w:rPr>
          <w:rFonts w:ascii="Book Antiqua" w:hAnsi="Book Antiqua" w:cs="Times New Roman"/>
          <w:sz w:val="24"/>
          <w:szCs w:val="24"/>
        </w:rPr>
        <w:t xml:space="preserve"> </w:t>
      </w:r>
      <w:r w:rsidR="005C5D00" w:rsidRPr="00691394">
        <w:rPr>
          <w:rFonts w:ascii="Book Antiqua" w:hAnsi="Book Antiqua" w:cs="Times New Roman"/>
          <w:sz w:val="24"/>
          <w:szCs w:val="24"/>
        </w:rPr>
        <w:t xml:space="preserve">Traditional experimental models </w:t>
      </w:r>
      <w:r w:rsidR="000A5F5A" w:rsidRPr="00691394">
        <w:rPr>
          <w:rFonts w:ascii="Book Antiqua" w:hAnsi="Book Antiqua" w:cs="Times New Roman"/>
          <w:sz w:val="24"/>
          <w:szCs w:val="24"/>
        </w:rPr>
        <w:t>in</w:t>
      </w:r>
      <w:r w:rsidR="005C5D00" w:rsidRPr="00691394">
        <w:rPr>
          <w:rFonts w:ascii="Book Antiqua" w:hAnsi="Book Antiqua" w:cs="Times New Roman"/>
          <w:sz w:val="24"/>
          <w:szCs w:val="24"/>
        </w:rPr>
        <w:t xml:space="preserve"> toxicology have demonstrated that intake of SF or the precursor GR can markedly prevent liver damage induced by </w:t>
      </w:r>
      <w:r w:rsidR="009A3DE1" w:rsidRPr="00691394">
        <w:rPr>
          <w:rFonts w:ascii="Book Antiqua" w:hAnsi="Book Antiqua" w:cs="Times New Roman"/>
          <w:sz w:val="24"/>
          <w:szCs w:val="24"/>
        </w:rPr>
        <w:t xml:space="preserve">a </w:t>
      </w:r>
      <w:r w:rsidR="005C5D00" w:rsidRPr="00691394">
        <w:rPr>
          <w:rFonts w:ascii="Book Antiqua" w:hAnsi="Book Antiqua" w:cs="Times New Roman"/>
          <w:sz w:val="24"/>
          <w:szCs w:val="24"/>
        </w:rPr>
        <w:t xml:space="preserve">wide variety of hepatotoxic chemicals such as </w:t>
      </w:r>
      <w:r w:rsidR="00113CFA" w:rsidRPr="00691394">
        <w:rPr>
          <w:rFonts w:ascii="Book Antiqua" w:hAnsi="Book Antiqua" w:cs="Times New Roman"/>
          <w:sz w:val="24"/>
          <w:szCs w:val="24"/>
        </w:rPr>
        <w:t>c</w:t>
      </w:r>
      <w:r w:rsidR="00C64312" w:rsidRPr="00691394">
        <w:rPr>
          <w:rFonts w:ascii="Book Antiqua" w:hAnsi="Book Antiqua" w:cs="Times New Roman" w:hint="eastAsia"/>
          <w:sz w:val="24"/>
          <w:szCs w:val="24"/>
        </w:rPr>
        <w:t>i</w:t>
      </w:r>
      <w:r w:rsidR="00113CFA" w:rsidRPr="00691394">
        <w:rPr>
          <w:rFonts w:ascii="Book Antiqua" w:hAnsi="Book Antiqua" w:cs="Times New Roman"/>
          <w:sz w:val="24"/>
          <w:szCs w:val="24"/>
        </w:rPr>
        <w:t>splatin</w:t>
      </w:r>
      <w:r w:rsidR="004F5008" w:rsidRPr="00691394">
        <w:rPr>
          <w:rFonts w:ascii="Book Antiqua" w:hAnsi="Book Antiqua" w:cs="Times New Roman"/>
          <w:sz w:val="24"/>
          <w:szCs w:val="24"/>
          <w:vertAlign w:val="superscript"/>
        </w:rPr>
        <w:t>[12</w:t>
      </w:r>
      <w:r w:rsidR="00BB482F" w:rsidRPr="00691394">
        <w:rPr>
          <w:rFonts w:ascii="Book Antiqua" w:hAnsi="Book Antiqua" w:cs="Times New Roman"/>
          <w:sz w:val="24"/>
          <w:szCs w:val="24"/>
          <w:vertAlign w:val="superscript"/>
        </w:rPr>
        <w:t>]</w:t>
      </w:r>
      <w:r w:rsidR="00113CFA" w:rsidRPr="00691394">
        <w:rPr>
          <w:rFonts w:ascii="Book Antiqua" w:hAnsi="Book Antiqua" w:cs="Times New Roman"/>
          <w:sz w:val="24"/>
          <w:szCs w:val="24"/>
        </w:rPr>
        <w:t>, mycocystin</w:t>
      </w:r>
      <w:r w:rsidR="004F5008" w:rsidRPr="00691394">
        <w:rPr>
          <w:rFonts w:ascii="Book Antiqua" w:hAnsi="Book Antiqua" w:cs="Times New Roman"/>
          <w:sz w:val="24"/>
          <w:szCs w:val="24"/>
          <w:vertAlign w:val="superscript"/>
        </w:rPr>
        <w:t>[13</w:t>
      </w:r>
      <w:r w:rsidR="00BB482F" w:rsidRPr="00691394">
        <w:rPr>
          <w:rFonts w:ascii="Book Antiqua" w:hAnsi="Book Antiqua" w:cs="Times New Roman"/>
          <w:sz w:val="24"/>
          <w:szCs w:val="24"/>
          <w:vertAlign w:val="superscript"/>
        </w:rPr>
        <w:t>]</w:t>
      </w:r>
      <w:r w:rsidR="00113CFA" w:rsidRPr="00691394">
        <w:rPr>
          <w:rFonts w:ascii="Book Antiqua" w:hAnsi="Book Antiqua" w:cs="Times New Roman"/>
          <w:sz w:val="24"/>
          <w:szCs w:val="24"/>
        </w:rPr>
        <w:t>, carbon tetrachloride</w:t>
      </w:r>
      <w:r w:rsidR="004F5008" w:rsidRPr="00691394">
        <w:rPr>
          <w:rFonts w:ascii="Book Antiqua" w:hAnsi="Book Antiqua" w:cs="Times New Roman"/>
          <w:sz w:val="24"/>
          <w:szCs w:val="24"/>
          <w:vertAlign w:val="superscript"/>
        </w:rPr>
        <w:t>[14</w:t>
      </w:r>
      <w:r w:rsidR="00BB482F" w:rsidRPr="00691394">
        <w:rPr>
          <w:rFonts w:ascii="Book Antiqua" w:hAnsi="Book Antiqua" w:cs="Times New Roman"/>
          <w:sz w:val="24"/>
          <w:szCs w:val="24"/>
          <w:vertAlign w:val="superscript"/>
        </w:rPr>
        <w:t>]</w:t>
      </w:r>
      <w:r w:rsidR="00113CFA" w:rsidRPr="00691394">
        <w:rPr>
          <w:rFonts w:ascii="Book Antiqua" w:hAnsi="Book Antiqua" w:cs="Times New Roman"/>
          <w:sz w:val="24"/>
          <w:szCs w:val="24"/>
        </w:rPr>
        <w:t xml:space="preserve">, </w:t>
      </w:r>
      <w:r w:rsidR="00083E58" w:rsidRPr="00691394">
        <w:rPr>
          <w:rFonts w:ascii="Book Antiqua" w:hAnsi="Book Antiqua" w:cs="Times New Roman"/>
          <w:sz w:val="24"/>
          <w:szCs w:val="24"/>
        </w:rPr>
        <w:t xml:space="preserve">acetaminophen (unpublished </w:t>
      </w:r>
      <w:r w:rsidR="004F5008" w:rsidRPr="00691394">
        <w:rPr>
          <w:rFonts w:ascii="Book Antiqua" w:hAnsi="Book Antiqua" w:cs="Times New Roman"/>
          <w:sz w:val="24"/>
          <w:szCs w:val="24"/>
        </w:rPr>
        <w:t xml:space="preserve">our </w:t>
      </w:r>
      <w:r w:rsidR="004F5008" w:rsidRPr="00691394">
        <w:rPr>
          <w:rFonts w:ascii="Book Antiqua" w:hAnsi="Book Antiqua" w:cs="Times New Roman"/>
          <w:sz w:val="24"/>
          <w:szCs w:val="24"/>
        </w:rPr>
        <w:lastRenderedPageBreak/>
        <w:t xml:space="preserve">preliminary </w:t>
      </w:r>
      <w:r w:rsidR="00083E58" w:rsidRPr="00691394">
        <w:rPr>
          <w:rFonts w:ascii="Book Antiqua" w:hAnsi="Book Antiqua" w:cs="Times New Roman"/>
          <w:sz w:val="24"/>
          <w:szCs w:val="24"/>
        </w:rPr>
        <w:t>data)</w:t>
      </w:r>
      <w:r w:rsidR="009A3DE1" w:rsidRPr="00691394">
        <w:rPr>
          <w:rFonts w:ascii="Book Antiqua" w:hAnsi="Book Antiqua" w:cs="Times New Roman"/>
          <w:sz w:val="24"/>
          <w:szCs w:val="24"/>
        </w:rPr>
        <w:t>,</w:t>
      </w:r>
      <w:r w:rsidR="00083E58" w:rsidRPr="00691394">
        <w:rPr>
          <w:rFonts w:ascii="Book Antiqua" w:hAnsi="Book Antiqua" w:cs="Times New Roman"/>
          <w:sz w:val="24"/>
          <w:szCs w:val="24"/>
        </w:rPr>
        <w:t xml:space="preserve"> </w:t>
      </w:r>
      <w:r w:rsidR="00113CFA" w:rsidRPr="00691394">
        <w:rPr>
          <w:rFonts w:ascii="Book Antiqua" w:hAnsi="Book Antiqua" w:cs="Times New Roman"/>
          <w:sz w:val="24"/>
          <w:szCs w:val="24"/>
        </w:rPr>
        <w:t>and D-galactosamine and lipopolysaccharide</w:t>
      </w:r>
      <w:r w:rsidR="004F5008" w:rsidRPr="00691394">
        <w:rPr>
          <w:rFonts w:ascii="Book Antiqua" w:hAnsi="Book Antiqua" w:cs="Times New Roman"/>
          <w:sz w:val="24"/>
          <w:szCs w:val="24"/>
          <w:vertAlign w:val="superscript"/>
        </w:rPr>
        <w:t>[15</w:t>
      </w:r>
      <w:r w:rsidR="00BB482F" w:rsidRPr="00691394">
        <w:rPr>
          <w:rFonts w:ascii="Book Antiqua" w:hAnsi="Book Antiqua" w:cs="Times New Roman"/>
          <w:sz w:val="24"/>
          <w:szCs w:val="24"/>
          <w:vertAlign w:val="superscript"/>
        </w:rPr>
        <w:t>]</w:t>
      </w:r>
      <w:r w:rsidR="00113CFA" w:rsidRPr="00691394">
        <w:rPr>
          <w:rFonts w:ascii="Book Antiqua" w:hAnsi="Book Antiqua" w:cs="Times New Roman"/>
          <w:sz w:val="24"/>
          <w:szCs w:val="24"/>
        </w:rPr>
        <w:t xml:space="preserve">. </w:t>
      </w:r>
      <w:r w:rsidR="00A20543" w:rsidRPr="00691394">
        <w:rPr>
          <w:rFonts w:ascii="Book Antiqua" w:hAnsi="Book Antiqua" w:cs="Times New Roman"/>
          <w:sz w:val="24"/>
          <w:szCs w:val="24"/>
        </w:rPr>
        <w:t xml:space="preserve">Additionally, it has been suggested that SF is potent </w:t>
      </w:r>
      <w:r w:rsidR="009A3DE1" w:rsidRPr="00691394">
        <w:rPr>
          <w:rFonts w:ascii="Book Antiqua" w:hAnsi="Book Antiqua" w:cs="Times New Roman"/>
          <w:sz w:val="24"/>
          <w:szCs w:val="24"/>
        </w:rPr>
        <w:t xml:space="preserve">in </w:t>
      </w:r>
      <w:r w:rsidR="00A20543" w:rsidRPr="00691394">
        <w:rPr>
          <w:rFonts w:ascii="Book Antiqua" w:hAnsi="Book Antiqua" w:cs="Times New Roman"/>
          <w:sz w:val="24"/>
          <w:szCs w:val="24"/>
        </w:rPr>
        <w:t xml:space="preserve">preventing </w:t>
      </w:r>
      <w:r w:rsidR="00A66A60" w:rsidRPr="00691394">
        <w:rPr>
          <w:rFonts w:ascii="Book Antiqua" w:hAnsi="Book Antiqua" w:cs="Times New Roman"/>
          <w:sz w:val="24"/>
          <w:szCs w:val="24"/>
        </w:rPr>
        <w:t>lifestyle-related liver diseases caused by excessive consumption of alcohol</w:t>
      </w:r>
      <w:r w:rsidR="004F5008" w:rsidRPr="00691394">
        <w:rPr>
          <w:rFonts w:ascii="Book Antiqua" w:hAnsi="Book Antiqua" w:cs="Times New Roman"/>
          <w:sz w:val="24"/>
          <w:szCs w:val="24"/>
          <w:vertAlign w:val="superscript"/>
        </w:rPr>
        <w:t>[16</w:t>
      </w:r>
      <w:r w:rsidR="00BB482F" w:rsidRPr="00691394">
        <w:rPr>
          <w:rFonts w:ascii="Book Antiqua" w:hAnsi="Book Antiqua" w:cs="Times New Roman"/>
          <w:sz w:val="24"/>
          <w:szCs w:val="24"/>
          <w:vertAlign w:val="superscript"/>
        </w:rPr>
        <w:t>]</w:t>
      </w:r>
      <w:r w:rsidR="00A66A60" w:rsidRPr="00691394">
        <w:rPr>
          <w:rFonts w:ascii="Book Antiqua" w:hAnsi="Book Antiqua" w:cs="Times New Roman"/>
          <w:sz w:val="24"/>
          <w:szCs w:val="24"/>
        </w:rPr>
        <w:t xml:space="preserve"> and high energy diet</w:t>
      </w:r>
      <w:r w:rsidR="00CB7EDC" w:rsidRPr="00691394">
        <w:rPr>
          <w:rFonts w:ascii="Book Antiqua" w:hAnsi="Book Antiqua" w:cs="Times New Roman"/>
          <w:sz w:val="24"/>
          <w:szCs w:val="24"/>
        </w:rPr>
        <w:t>s</w:t>
      </w:r>
      <w:r w:rsidR="004F5008" w:rsidRPr="00691394">
        <w:rPr>
          <w:rFonts w:ascii="Book Antiqua" w:hAnsi="Book Antiqua" w:cs="Times New Roman"/>
          <w:sz w:val="24"/>
          <w:szCs w:val="24"/>
          <w:vertAlign w:val="superscript"/>
        </w:rPr>
        <w:t>[17</w:t>
      </w:r>
      <w:r w:rsidR="00BB482F" w:rsidRPr="00691394">
        <w:rPr>
          <w:rFonts w:ascii="Book Antiqua" w:hAnsi="Book Antiqua" w:cs="Times New Roman"/>
          <w:sz w:val="24"/>
          <w:szCs w:val="24"/>
          <w:vertAlign w:val="superscript"/>
        </w:rPr>
        <w:t>,</w:t>
      </w:r>
      <w:r w:rsidR="004F5008" w:rsidRPr="00691394">
        <w:rPr>
          <w:rFonts w:ascii="Book Antiqua" w:hAnsi="Book Antiqua" w:cs="Times New Roman"/>
          <w:sz w:val="24"/>
          <w:szCs w:val="24"/>
          <w:vertAlign w:val="superscript"/>
        </w:rPr>
        <w:t>18</w:t>
      </w:r>
      <w:r w:rsidR="00BB482F" w:rsidRPr="00691394">
        <w:rPr>
          <w:rFonts w:ascii="Book Antiqua" w:hAnsi="Book Antiqua" w:cs="Times New Roman"/>
          <w:sz w:val="24"/>
          <w:szCs w:val="24"/>
          <w:vertAlign w:val="superscript"/>
        </w:rPr>
        <w:t>]</w:t>
      </w:r>
      <w:r w:rsidR="00A66A60" w:rsidRPr="00691394">
        <w:rPr>
          <w:rFonts w:ascii="Book Antiqua" w:hAnsi="Book Antiqua" w:cs="Times New Roman"/>
          <w:sz w:val="24"/>
          <w:szCs w:val="24"/>
        </w:rPr>
        <w:t>.</w:t>
      </w:r>
      <w:r w:rsidR="005B5ABA" w:rsidRPr="00691394">
        <w:rPr>
          <w:rFonts w:ascii="Book Antiqua" w:hAnsi="Book Antiqua" w:cs="Times New Roman"/>
          <w:sz w:val="24"/>
          <w:szCs w:val="24"/>
        </w:rPr>
        <w:t xml:space="preserve"> </w:t>
      </w:r>
      <w:r w:rsidR="00677ECD" w:rsidRPr="00691394">
        <w:rPr>
          <w:rFonts w:ascii="Book Antiqua" w:hAnsi="Book Antiqua" w:cs="Times New Roman"/>
          <w:sz w:val="24"/>
          <w:szCs w:val="24"/>
        </w:rPr>
        <w:t xml:space="preserve">These hepatoprotective effects have been suggested to be attributable to eminent inducer </w:t>
      </w:r>
      <w:r w:rsidR="00AB4400" w:rsidRPr="00691394">
        <w:rPr>
          <w:rFonts w:ascii="Book Antiqua" w:hAnsi="Book Antiqua" w:cs="Times New Roman"/>
          <w:sz w:val="24"/>
          <w:szCs w:val="24"/>
        </w:rPr>
        <w:t>potency</w:t>
      </w:r>
      <w:r w:rsidR="00677ECD" w:rsidRPr="00691394">
        <w:rPr>
          <w:rFonts w:ascii="Book Antiqua" w:hAnsi="Book Antiqua" w:cs="Times New Roman"/>
          <w:sz w:val="24"/>
          <w:szCs w:val="24"/>
        </w:rPr>
        <w:t xml:space="preserve"> of SF for phase 2 cytoprotective proteins including antioxidant and detoxifying enzymes through activation of</w:t>
      </w:r>
      <w:r w:rsidR="007103D0" w:rsidRPr="00691394">
        <w:rPr>
          <w:rFonts w:ascii="Book Antiqua" w:hAnsi="Book Antiqua" w:cs="Times New Roman"/>
          <w:sz w:val="24"/>
          <w:szCs w:val="24"/>
        </w:rPr>
        <w:t xml:space="preserve"> the</w:t>
      </w:r>
      <w:r w:rsidR="007955FD" w:rsidRPr="00691394">
        <w:rPr>
          <w:rFonts w:ascii="Book Antiqua" w:hAnsi="Book Antiqua" w:cs="Times New Roman"/>
          <w:sz w:val="24"/>
          <w:szCs w:val="24"/>
        </w:rPr>
        <w:t xml:space="preserve"> transcriptional factor Nrf2. This speculation is strongly supported by </w:t>
      </w:r>
      <w:r w:rsidR="004D59B2" w:rsidRPr="00691394">
        <w:rPr>
          <w:rFonts w:ascii="Book Antiqua" w:hAnsi="Book Antiqua" w:cs="Times New Roman"/>
          <w:sz w:val="24"/>
          <w:szCs w:val="24"/>
        </w:rPr>
        <w:t>numerous</w:t>
      </w:r>
      <w:r w:rsidR="007955FD" w:rsidRPr="00691394">
        <w:rPr>
          <w:rFonts w:ascii="Book Antiqua" w:hAnsi="Book Antiqua" w:cs="Times New Roman"/>
          <w:sz w:val="24"/>
          <w:szCs w:val="24"/>
        </w:rPr>
        <w:t xml:space="preserve"> basic studies using Nrf2 knockout mice</w:t>
      </w:r>
      <w:r w:rsidR="00954CE5" w:rsidRPr="00691394">
        <w:rPr>
          <w:rFonts w:ascii="Book Antiqua" w:hAnsi="Book Antiqua" w:cs="Times New Roman"/>
          <w:sz w:val="24"/>
          <w:szCs w:val="24"/>
        </w:rPr>
        <w:t xml:space="preserve"> and cells,</w:t>
      </w:r>
      <w:r w:rsidR="007955FD" w:rsidRPr="00691394">
        <w:rPr>
          <w:rFonts w:ascii="Book Antiqua" w:hAnsi="Book Antiqua" w:cs="Times New Roman"/>
          <w:sz w:val="24"/>
          <w:szCs w:val="24"/>
        </w:rPr>
        <w:t xml:space="preserve"> </w:t>
      </w:r>
      <w:r w:rsidR="00B43F85" w:rsidRPr="00691394">
        <w:rPr>
          <w:rFonts w:ascii="Book Antiqua" w:hAnsi="Book Antiqua" w:cs="Times New Roman"/>
          <w:sz w:val="24"/>
          <w:szCs w:val="24"/>
        </w:rPr>
        <w:t>which revealed that Nrf2 plays an essential role in the prevention of liver diseases</w:t>
      </w:r>
      <w:r w:rsidR="00691394" w:rsidRPr="00691394">
        <w:rPr>
          <w:rFonts w:ascii="Book Antiqua" w:hAnsi="Book Antiqua" w:cs="Times New Roman"/>
          <w:sz w:val="24"/>
          <w:szCs w:val="24"/>
          <w:vertAlign w:val="superscript"/>
        </w:rPr>
        <w:t>[30,</w:t>
      </w:r>
      <w:r w:rsidR="004F5008" w:rsidRPr="00691394">
        <w:rPr>
          <w:rFonts w:ascii="Book Antiqua" w:hAnsi="Book Antiqua" w:cs="Times New Roman"/>
          <w:sz w:val="24"/>
          <w:szCs w:val="24"/>
          <w:vertAlign w:val="superscript"/>
        </w:rPr>
        <w:t>31</w:t>
      </w:r>
      <w:r w:rsidR="00F17AEB" w:rsidRPr="00691394">
        <w:rPr>
          <w:rFonts w:ascii="Book Antiqua" w:hAnsi="Book Antiqua" w:cs="Times New Roman"/>
          <w:sz w:val="24"/>
          <w:szCs w:val="24"/>
          <w:vertAlign w:val="superscript"/>
        </w:rPr>
        <w:t>]</w:t>
      </w:r>
      <w:r w:rsidR="00B43F85" w:rsidRPr="00691394">
        <w:rPr>
          <w:rFonts w:ascii="Book Antiqua" w:hAnsi="Book Antiqua" w:cs="Times New Roman"/>
          <w:sz w:val="24"/>
          <w:szCs w:val="24"/>
        </w:rPr>
        <w:t xml:space="preserve">. </w:t>
      </w:r>
    </w:p>
    <w:p w14:paraId="6A9D75F5" w14:textId="6D507355" w:rsidR="00904C1D" w:rsidRPr="00691394" w:rsidRDefault="00772444"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r w:rsidRPr="00691394">
        <w:rPr>
          <w:rFonts w:ascii="Book Antiqua" w:hAnsi="Book Antiqua" w:cs="Times New Roman"/>
          <w:sz w:val="24"/>
          <w:szCs w:val="24"/>
        </w:rPr>
        <w:t xml:space="preserve">In the present study, </w:t>
      </w:r>
      <w:r w:rsidR="00EE34D6" w:rsidRPr="00691394">
        <w:rPr>
          <w:rFonts w:ascii="Book Antiqua" w:hAnsi="Book Antiqua" w:cs="Times New Roman"/>
          <w:sz w:val="24"/>
          <w:szCs w:val="24"/>
        </w:rPr>
        <w:t xml:space="preserve">we assessed the potency of </w:t>
      </w:r>
      <w:r w:rsidR="00816796" w:rsidRPr="00691394">
        <w:rPr>
          <w:rFonts w:ascii="Book Antiqua" w:hAnsi="Book Antiqua" w:cs="Times New Roman"/>
          <w:sz w:val="24"/>
          <w:szCs w:val="24"/>
        </w:rPr>
        <w:t xml:space="preserve">the </w:t>
      </w:r>
      <w:r w:rsidR="00EE34D6" w:rsidRPr="00691394">
        <w:rPr>
          <w:rFonts w:ascii="Book Antiqua" w:hAnsi="Book Antiqua" w:cs="Times New Roman"/>
          <w:sz w:val="24"/>
          <w:szCs w:val="24"/>
        </w:rPr>
        <w:t xml:space="preserve">BS extract containing </w:t>
      </w:r>
      <w:r w:rsidR="00816796" w:rsidRPr="00691394">
        <w:rPr>
          <w:rFonts w:ascii="Book Antiqua" w:hAnsi="Book Antiqua" w:cs="Times New Roman"/>
          <w:sz w:val="24"/>
          <w:szCs w:val="24"/>
        </w:rPr>
        <w:t xml:space="preserve">the </w:t>
      </w:r>
      <w:r w:rsidR="00EE34D6" w:rsidRPr="00691394">
        <w:rPr>
          <w:rFonts w:ascii="Book Antiqua" w:hAnsi="Book Antiqua" w:cs="Times New Roman"/>
          <w:sz w:val="24"/>
          <w:szCs w:val="24"/>
        </w:rPr>
        <w:t>SF precursor GR</w:t>
      </w:r>
      <w:r w:rsidR="00904C1D" w:rsidRPr="00691394">
        <w:rPr>
          <w:rFonts w:ascii="Book Antiqua" w:hAnsi="Book Antiqua" w:cs="Times New Roman"/>
          <w:sz w:val="24"/>
          <w:szCs w:val="24"/>
        </w:rPr>
        <w:t xml:space="preserve"> as</w:t>
      </w:r>
      <w:r w:rsidR="00816796" w:rsidRPr="00691394">
        <w:rPr>
          <w:rFonts w:ascii="Book Antiqua" w:hAnsi="Book Antiqua" w:cs="Times New Roman"/>
          <w:sz w:val="24"/>
          <w:szCs w:val="24"/>
        </w:rPr>
        <w:t xml:space="preserve"> an</w:t>
      </w:r>
      <w:r w:rsidR="00904C1D" w:rsidRPr="00691394">
        <w:rPr>
          <w:rFonts w:ascii="Book Antiqua" w:hAnsi="Book Antiqua" w:cs="Times New Roman"/>
          <w:sz w:val="24"/>
          <w:szCs w:val="24"/>
        </w:rPr>
        <w:t xml:space="preserve"> inducer</w:t>
      </w:r>
      <w:r w:rsidR="006A769B" w:rsidRPr="00691394">
        <w:rPr>
          <w:rFonts w:ascii="Book Antiqua" w:hAnsi="Book Antiqua" w:cs="Times New Roman"/>
          <w:sz w:val="24"/>
          <w:szCs w:val="24"/>
        </w:rPr>
        <w:t xml:space="preserve"> of Nrf2 and </w:t>
      </w:r>
      <w:r w:rsidR="00904C1D" w:rsidRPr="00691394">
        <w:rPr>
          <w:rFonts w:ascii="Book Antiqua" w:hAnsi="Book Antiqua" w:cs="Times New Roman"/>
          <w:sz w:val="24"/>
          <w:szCs w:val="24"/>
        </w:rPr>
        <w:t xml:space="preserve">its downstream </w:t>
      </w:r>
      <w:r w:rsidR="006A769B" w:rsidRPr="00691394">
        <w:rPr>
          <w:rFonts w:ascii="Book Antiqua" w:hAnsi="Book Antiqua" w:cs="Times New Roman"/>
          <w:sz w:val="24"/>
          <w:szCs w:val="24"/>
        </w:rPr>
        <w:t xml:space="preserve">phase 2 </w:t>
      </w:r>
      <w:r w:rsidR="00F76B12" w:rsidRPr="00691394">
        <w:rPr>
          <w:rFonts w:ascii="Book Antiqua" w:hAnsi="Book Antiqua" w:cs="Times New Roman"/>
          <w:sz w:val="24"/>
          <w:szCs w:val="24"/>
        </w:rPr>
        <w:t xml:space="preserve">cytoprotective </w:t>
      </w:r>
      <w:r w:rsidR="006A769B" w:rsidRPr="00691394">
        <w:rPr>
          <w:rFonts w:ascii="Book Antiqua" w:hAnsi="Book Antiqua" w:cs="Times New Roman"/>
          <w:sz w:val="24"/>
          <w:szCs w:val="24"/>
        </w:rPr>
        <w:t>enzyme</w:t>
      </w:r>
      <w:r w:rsidR="00F76B12" w:rsidRPr="00691394">
        <w:rPr>
          <w:rFonts w:ascii="Book Antiqua" w:hAnsi="Book Antiqua" w:cs="Times New Roman"/>
          <w:sz w:val="24"/>
          <w:szCs w:val="24"/>
        </w:rPr>
        <w:t xml:space="preserve">s in animal </w:t>
      </w:r>
      <w:r w:rsidR="00276711" w:rsidRPr="00691394">
        <w:rPr>
          <w:rFonts w:ascii="Book Antiqua" w:hAnsi="Book Antiqua" w:cs="Times New Roman"/>
          <w:sz w:val="24"/>
          <w:szCs w:val="24"/>
        </w:rPr>
        <w:t>models</w:t>
      </w:r>
      <w:r w:rsidR="00F76B12" w:rsidRPr="00691394">
        <w:rPr>
          <w:rFonts w:ascii="Book Antiqua" w:hAnsi="Book Antiqua" w:cs="Times New Roman"/>
          <w:sz w:val="24"/>
          <w:szCs w:val="24"/>
        </w:rPr>
        <w:t>. In</w:t>
      </w:r>
      <w:r w:rsidR="00C66A6C">
        <w:rPr>
          <w:rFonts w:ascii="Book Antiqua" w:hAnsi="Book Antiqua" w:cs="Times New Roman"/>
          <w:sz w:val="24"/>
          <w:szCs w:val="24"/>
        </w:rPr>
        <w:t>take of the BS extract for 4 wk</w:t>
      </w:r>
      <w:r w:rsidR="00F76B12" w:rsidRPr="00691394">
        <w:rPr>
          <w:rFonts w:ascii="Book Antiqua" w:hAnsi="Book Antiqua" w:cs="Times New Roman"/>
          <w:sz w:val="24"/>
          <w:szCs w:val="24"/>
        </w:rPr>
        <w:t xml:space="preserve"> significantly increased</w:t>
      </w:r>
      <w:r w:rsidR="00276711" w:rsidRPr="00691394">
        <w:rPr>
          <w:rFonts w:ascii="Book Antiqua" w:hAnsi="Book Antiqua" w:cs="Times New Roman"/>
          <w:sz w:val="24"/>
          <w:szCs w:val="24"/>
        </w:rPr>
        <w:t xml:space="preserve"> the</w:t>
      </w:r>
      <w:r w:rsidR="00F76B12" w:rsidRPr="00691394">
        <w:rPr>
          <w:rFonts w:ascii="Book Antiqua" w:hAnsi="Book Antiqua" w:cs="Times New Roman"/>
          <w:sz w:val="24"/>
          <w:szCs w:val="24"/>
        </w:rPr>
        <w:t xml:space="preserve"> hepatic activity of GST, a typical phase 2 enzyme. Consequently, </w:t>
      </w:r>
      <w:r w:rsidR="003F1846" w:rsidRPr="00691394">
        <w:rPr>
          <w:rFonts w:ascii="Book Antiqua" w:hAnsi="Book Antiqua" w:cs="Times New Roman"/>
          <w:sz w:val="24"/>
          <w:szCs w:val="24"/>
        </w:rPr>
        <w:t>elevation of</w:t>
      </w:r>
      <w:r w:rsidR="00F76B12" w:rsidRPr="00691394">
        <w:rPr>
          <w:rFonts w:ascii="Book Antiqua" w:hAnsi="Book Antiqua" w:cs="Times New Roman"/>
          <w:sz w:val="24"/>
          <w:szCs w:val="24"/>
        </w:rPr>
        <w:t xml:space="preserve"> oxidative stress </w:t>
      </w:r>
      <w:r w:rsidR="00904C1D" w:rsidRPr="00691394">
        <w:rPr>
          <w:rFonts w:ascii="Book Antiqua" w:hAnsi="Book Antiqua" w:cs="Times New Roman"/>
          <w:sz w:val="24"/>
          <w:szCs w:val="24"/>
        </w:rPr>
        <w:t xml:space="preserve">and resulting liver failure </w:t>
      </w:r>
      <w:r w:rsidR="00F76B12" w:rsidRPr="00691394">
        <w:rPr>
          <w:rFonts w:ascii="Book Antiqua" w:hAnsi="Book Antiqua" w:cs="Times New Roman"/>
          <w:sz w:val="24"/>
          <w:szCs w:val="24"/>
        </w:rPr>
        <w:t xml:space="preserve">by successive exposure to NDMA </w:t>
      </w:r>
      <w:r w:rsidR="003F1846" w:rsidRPr="00691394">
        <w:rPr>
          <w:rFonts w:ascii="Book Antiqua" w:hAnsi="Book Antiqua" w:cs="Times New Roman"/>
          <w:sz w:val="24"/>
          <w:szCs w:val="24"/>
        </w:rPr>
        <w:t xml:space="preserve">was </w:t>
      </w:r>
      <w:r w:rsidR="00F76B12" w:rsidRPr="00691394">
        <w:rPr>
          <w:rFonts w:ascii="Book Antiqua" w:hAnsi="Book Antiqua" w:cs="Times New Roman"/>
          <w:sz w:val="24"/>
          <w:szCs w:val="24"/>
        </w:rPr>
        <w:t xml:space="preserve">significantly </w:t>
      </w:r>
      <w:r w:rsidR="003F1846" w:rsidRPr="00691394">
        <w:rPr>
          <w:rFonts w:ascii="Book Antiqua" w:hAnsi="Book Antiqua" w:cs="Times New Roman"/>
          <w:sz w:val="24"/>
          <w:szCs w:val="24"/>
        </w:rPr>
        <w:t xml:space="preserve">prevented in rats fed </w:t>
      </w:r>
      <w:r w:rsidR="00276711" w:rsidRPr="00691394">
        <w:rPr>
          <w:rFonts w:ascii="Book Antiqua" w:hAnsi="Book Antiqua" w:cs="Times New Roman"/>
          <w:sz w:val="24"/>
          <w:szCs w:val="24"/>
        </w:rPr>
        <w:t xml:space="preserve">the </w:t>
      </w:r>
      <w:r w:rsidR="003F1846" w:rsidRPr="00691394">
        <w:rPr>
          <w:rFonts w:ascii="Book Antiqua" w:hAnsi="Book Antiqua" w:cs="Times New Roman"/>
          <w:sz w:val="24"/>
          <w:szCs w:val="24"/>
        </w:rPr>
        <w:t xml:space="preserve">BS extract. </w:t>
      </w:r>
      <w:r w:rsidR="00904C1D" w:rsidRPr="00691394">
        <w:rPr>
          <w:rFonts w:ascii="Book Antiqua" w:hAnsi="Book Antiqua" w:cs="Times New Roman"/>
          <w:sz w:val="24"/>
          <w:szCs w:val="24"/>
        </w:rPr>
        <w:t xml:space="preserve">This finding ascertained the inducer potency of </w:t>
      </w:r>
      <w:r w:rsidR="00276711" w:rsidRPr="00691394">
        <w:rPr>
          <w:rFonts w:ascii="Book Antiqua" w:hAnsi="Book Antiqua" w:cs="Times New Roman"/>
          <w:sz w:val="24"/>
          <w:szCs w:val="24"/>
        </w:rPr>
        <w:t xml:space="preserve">the </w:t>
      </w:r>
      <w:r w:rsidR="00904C1D" w:rsidRPr="00691394">
        <w:rPr>
          <w:rFonts w:ascii="Book Antiqua" w:hAnsi="Book Antiqua" w:cs="Times New Roman"/>
          <w:sz w:val="24"/>
          <w:szCs w:val="24"/>
        </w:rPr>
        <w:t xml:space="preserve">BS extract used in the present clinical trial, and </w:t>
      </w:r>
      <w:r w:rsidR="00B21C49" w:rsidRPr="00691394">
        <w:rPr>
          <w:rFonts w:ascii="Book Antiqua" w:hAnsi="Book Antiqua" w:cs="Times New Roman" w:hint="eastAsia"/>
          <w:sz w:val="24"/>
          <w:szCs w:val="24"/>
        </w:rPr>
        <w:t xml:space="preserve">inferred that </w:t>
      </w:r>
      <w:r w:rsidR="00A24F0B" w:rsidRPr="00691394">
        <w:rPr>
          <w:rFonts w:ascii="Book Antiqua" w:hAnsi="Book Antiqua" w:cs="Times New Roman"/>
          <w:sz w:val="24"/>
          <w:szCs w:val="24"/>
        </w:rPr>
        <w:t>Nr</w:t>
      </w:r>
      <w:r w:rsidR="007103D0" w:rsidRPr="00691394">
        <w:rPr>
          <w:rFonts w:ascii="Book Antiqua" w:hAnsi="Book Antiqua" w:cs="Times New Roman"/>
          <w:sz w:val="24"/>
          <w:szCs w:val="24"/>
        </w:rPr>
        <w:t>f2-regulated phase 2 enzyme</w:t>
      </w:r>
      <w:r w:rsidR="00B21C49" w:rsidRPr="00691394">
        <w:rPr>
          <w:rFonts w:ascii="Book Antiqua" w:hAnsi="Book Antiqua" w:cs="Times New Roman" w:hint="eastAsia"/>
          <w:sz w:val="24"/>
          <w:szCs w:val="24"/>
        </w:rPr>
        <w:t xml:space="preserve">s might also be induced in </w:t>
      </w:r>
      <w:r w:rsidR="007103D0" w:rsidRPr="00691394">
        <w:rPr>
          <w:rFonts w:ascii="Book Antiqua" w:hAnsi="Book Antiqua" w:cs="Times New Roman"/>
          <w:sz w:val="24"/>
          <w:szCs w:val="24"/>
        </w:rPr>
        <w:t xml:space="preserve">participants </w:t>
      </w:r>
      <w:r w:rsidR="00A24F0B" w:rsidRPr="00691394">
        <w:rPr>
          <w:rFonts w:ascii="Book Antiqua" w:hAnsi="Book Antiqua" w:cs="Times New Roman"/>
          <w:sz w:val="24"/>
          <w:szCs w:val="24"/>
        </w:rPr>
        <w:t xml:space="preserve">by </w:t>
      </w:r>
      <w:r w:rsidR="00B21C49" w:rsidRPr="00691394">
        <w:rPr>
          <w:rFonts w:ascii="Book Antiqua" w:hAnsi="Book Antiqua" w:cs="Times New Roman" w:hint="eastAsia"/>
          <w:sz w:val="24"/>
          <w:szCs w:val="24"/>
        </w:rPr>
        <w:t xml:space="preserve">supplementation with </w:t>
      </w:r>
      <w:r w:rsidR="00A24F0B" w:rsidRPr="00691394">
        <w:rPr>
          <w:rFonts w:ascii="Book Antiqua" w:hAnsi="Book Antiqua" w:cs="Times New Roman"/>
          <w:sz w:val="24"/>
          <w:szCs w:val="24"/>
        </w:rPr>
        <w:t>BS</w:t>
      </w:r>
      <w:r w:rsidR="008C4A55" w:rsidRPr="00691394">
        <w:rPr>
          <w:rFonts w:ascii="Book Antiqua" w:hAnsi="Book Antiqua" w:cs="Times New Roman"/>
          <w:sz w:val="24"/>
          <w:szCs w:val="24"/>
        </w:rPr>
        <w:t xml:space="preserve"> </w:t>
      </w:r>
      <w:r w:rsidR="00B21C49" w:rsidRPr="00691394">
        <w:rPr>
          <w:rFonts w:ascii="Book Antiqua" w:hAnsi="Book Antiqua" w:cs="Times New Roman" w:hint="eastAsia"/>
          <w:sz w:val="24"/>
          <w:szCs w:val="24"/>
        </w:rPr>
        <w:t xml:space="preserve">capsules </w:t>
      </w:r>
      <w:r w:rsidR="00424786" w:rsidRPr="00691394">
        <w:rPr>
          <w:rFonts w:ascii="Book Antiqua" w:hAnsi="Book Antiqua" w:cs="Times New Roman"/>
          <w:sz w:val="24"/>
          <w:szCs w:val="24"/>
        </w:rPr>
        <w:t>in lieu</w:t>
      </w:r>
      <w:r w:rsidR="00A24F0B" w:rsidRPr="00691394">
        <w:rPr>
          <w:rFonts w:ascii="Book Antiqua" w:hAnsi="Book Antiqua" w:cs="Times New Roman"/>
          <w:sz w:val="24"/>
          <w:szCs w:val="24"/>
        </w:rPr>
        <w:t xml:space="preserve"> of biopsy data </w:t>
      </w:r>
      <w:r w:rsidR="00F24B09" w:rsidRPr="00691394">
        <w:rPr>
          <w:rFonts w:ascii="Book Antiqua" w:hAnsi="Book Antiqua" w:cs="Times New Roman"/>
          <w:sz w:val="24"/>
          <w:szCs w:val="24"/>
        </w:rPr>
        <w:t xml:space="preserve">of the </w:t>
      </w:r>
      <w:r w:rsidR="00A24F0B" w:rsidRPr="00691394">
        <w:rPr>
          <w:rFonts w:ascii="Book Antiqua" w:hAnsi="Book Antiqua" w:cs="Times New Roman"/>
          <w:sz w:val="24"/>
          <w:szCs w:val="24"/>
        </w:rPr>
        <w:t xml:space="preserve">human liver. </w:t>
      </w:r>
    </w:p>
    <w:p w14:paraId="35C33AC1" w14:textId="2FFBB318" w:rsidR="00C3757A" w:rsidRPr="00691394" w:rsidRDefault="006E4973" w:rsidP="0031457A">
      <w:pPr>
        <w:kinsoku w:val="0"/>
        <w:overflowPunct w:val="0"/>
        <w:autoSpaceDE w:val="0"/>
        <w:autoSpaceDN w:val="0"/>
        <w:adjustRightInd w:val="0"/>
        <w:snapToGrid w:val="0"/>
        <w:spacing w:line="360" w:lineRule="auto"/>
        <w:ind w:firstLineChars="250" w:firstLine="600"/>
        <w:rPr>
          <w:rFonts w:ascii="Book Antiqua" w:hAnsi="Book Antiqua" w:cs="Times New Roman"/>
          <w:sz w:val="24"/>
          <w:szCs w:val="24"/>
        </w:rPr>
      </w:pPr>
      <w:r w:rsidRPr="00691394">
        <w:rPr>
          <w:rFonts w:ascii="Book Antiqua" w:hAnsi="Book Antiqua" w:cs="Times New Roman"/>
          <w:sz w:val="24"/>
          <w:szCs w:val="24"/>
        </w:rPr>
        <w:t>Of special note is that the dose of SF precursor GR was set at 30 mg (approx</w:t>
      </w:r>
      <w:r w:rsidR="005640EC" w:rsidRPr="00691394">
        <w:rPr>
          <w:rFonts w:ascii="Book Antiqua" w:hAnsi="Book Antiqua" w:cs="Times New Roman"/>
          <w:sz w:val="24"/>
          <w:szCs w:val="24"/>
        </w:rPr>
        <w:t>imately</w:t>
      </w:r>
      <w:r w:rsidRPr="00691394">
        <w:rPr>
          <w:rFonts w:ascii="Book Antiqua" w:hAnsi="Book Antiqua" w:cs="Times New Roman"/>
          <w:sz w:val="24"/>
          <w:szCs w:val="24"/>
        </w:rPr>
        <w:t xml:space="preserve"> 69 µmol) per day in the present clinical trial, which was much lower than previous clinical studies evaluating cancer prevention effects of SF. </w:t>
      </w:r>
      <w:r w:rsidR="00C8384C" w:rsidRPr="00691394">
        <w:rPr>
          <w:rFonts w:ascii="Book Antiqua" w:hAnsi="Book Antiqua" w:cs="Times New Roman"/>
          <w:sz w:val="24"/>
          <w:szCs w:val="24"/>
        </w:rPr>
        <w:t>The t</w:t>
      </w:r>
      <w:r w:rsidRPr="00691394">
        <w:rPr>
          <w:rFonts w:ascii="Book Antiqua" w:hAnsi="Book Antiqua" w:cs="Times New Roman"/>
          <w:sz w:val="24"/>
          <w:szCs w:val="24"/>
        </w:rPr>
        <w:t xml:space="preserve">herapeutic effect on </w:t>
      </w:r>
      <w:r w:rsidRPr="00691394">
        <w:rPr>
          <w:rFonts w:ascii="Book Antiqua" w:hAnsi="Book Antiqua" w:cs="Times New Roman"/>
          <w:i/>
          <w:sz w:val="24"/>
          <w:szCs w:val="24"/>
        </w:rPr>
        <w:t>Helicobacter pylori</w:t>
      </w:r>
      <w:r w:rsidRPr="00691394">
        <w:rPr>
          <w:rFonts w:ascii="Book Antiqua" w:hAnsi="Book Antiqua" w:cs="Times New Roman"/>
          <w:sz w:val="24"/>
          <w:szCs w:val="24"/>
        </w:rPr>
        <w:t xml:space="preserve"> infection </w:t>
      </w:r>
      <w:r w:rsidR="00183DB0" w:rsidRPr="00691394">
        <w:rPr>
          <w:rFonts w:ascii="Book Antiqua" w:hAnsi="Book Antiqua" w:cs="Times New Roman"/>
          <w:sz w:val="24"/>
          <w:szCs w:val="24"/>
        </w:rPr>
        <w:t>was demonstrated by</w:t>
      </w:r>
      <w:r w:rsidR="00C8384C" w:rsidRPr="00691394">
        <w:rPr>
          <w:rFonts w:ascii="Book Antiqua" w:hAnsi="Book Antiqua" w:cs="Times New Roman"/>
          <w:sz w:val="24"/>
          <w:szCs w:val="24"/>
        </w:rPr>
        <w:t xml:space="preserve"> a</w:t>
      </w:r>
      <w:r w:rsidR="00183DB0" w:rsidRPr="00691394">
        <w:rPr>
          <w:rFonts w:ascii="Book Antiqua" w:hAnsi="Book Antiqua" w:cs="Times New Roman"/>
          <w:sz w:val="24"/>
          <w:szCs w:val="24"/>
        </w:rPr>
        <w:t xml:space="preserve"> continuous daily intake of 70 g of fresh </w:t>
      </w:r>
      <w:r w:rsidR="00EF467F" w:rsidRPr="00691394">
        <w:rPr>
          <w:rFonts w:ascii="Book Antiqua" w:hAnsi="Book Antiqua" w:cs="Times New Roman"/>
          <w:sz w:val="24"/>
          <w:szCs w:val="24"/>
        </w:rPr>
        <w:t>BS</w:t>
      </w:r>
      <w:r w:rsidR="00183DB0" w:rsidRPr="00691394">
        <w:rPr>
          <w:rFonts w:ascii="Book Antiqua" w:hAnsi="Book Antiqua" w:cs="Times New Roman"/>
          <w:sz w:val="24"/>
          <w:szCs w:val="24"/>
        </w:rPr>
        <w:t xml:space="preserve"> containing 420 µmol GR</w:t>
      </w:r>
      <w:r w:rsidR="004F5008" w:rsidRPr="00691394">
        <w:rPr>
          <w:rFonts w:ascii="Book Antiqua" w:hAnsi="Book Antiqua" w:cs="Times New Roman"/>
          <w:sz w:val="24"/>
          <w:szCs w:val="24"/>
          <w:vertAlign w:val="superscript"/>
        </w:rPr>
        <w:t>[19</w:t>
      </w:r>
      <w:r w:rsidR="00F17AEB" w:rsidRPr="00691394">
        <w:rPr>
          <w:rFonts w:ascii="Book Antiqua" w:hAnsi="Book Antiqua" w:cs="Times New Roman"/>
          <w:sz w:val="24"/>
          <w:szCs w:val="24"/>
          <w:vertAlign w:val="superscript"/>
        </w:rPr>
        <w:t>]</w:t>
      </w:r>
      <w:r w:rsidR="00183DB0" w:rsidRPr="00691394">
        <w:rPr>
          <w:rFonts w:ascii="Book Antiqua" w:hAnsi="Book Antiqua" w:cs="Times New Roman"/>
          <w:sz w:val="24"/>
          <w:szCs w:val="24"/>
        </w:rPr>
        <w:t xml:space="preserve">. Furthermore, in </w:t>
      </w:r>
      <w:r w:rsidR="00907E03" w:rsidRPr="00691394">
        <w:rPr>
          <w:rFonts w:ascii="Book Antiqua" w:hAnsi="Book Antiqua" w:cs="Times New Roman"/>
          <w:sz w:val="24"/>
          <w:szCs w:val="24"/>
        </w:rPr>
        <w:t xml:space="preserve">a </w:t>
      </w:r>
      <w:r w:rsidR="00183DB0" w:rsidRPr="00691394">
        <w:rPr>
          <w:rFonts w:ascii="Book Antiqua" w:hAnsi="Book Antiqua" w:cs="Times New Roman"/>
          <w:sz w:val="24"/>
          <w:szCs w:val="24"/>
        </w:rPr>
        <w:t xml:space="preserve">large-scale randomized clinical study in China, </w:t>
      </w:r>
      <w:r w:rsidR="00C8384C" w:rsidRPr="00691394">
        <w:rPr>
          <w:rFonts w:ascii="Book Antiqua" w:hAnsi="Book Antiqua" w:cs="Times New Roman"/>
          <w:sz w:val="24"/>
          <w:szCs w:val="24"/>
        </w:rPr>
        <w:t xml:space="preserve">a </w:t>
      </w:r>
      <w:r w:rsidR="00183DB0" w:rsidRPr="00691394">
        <w:rPr>
          <w:rFonts w:ascii="Book Antiqua" w:hAnsi="Book Antiqua" w:cs="Times New Roman"/>
          <w:sz w:val="24"/>
          <w:szCs w:val="24"/>
        </w:rPr>
        <w:t xml:space="preserve">detoxification effect on airborne pollutants was clearly observed in </w:t>
      </w:r>
      <w:r w:rsidR="00635C93" w:rsidRPr="00691394">
        <w:rPr>
          <w:rFonts w:ascii="Book Antiqua" w:hAnsi="Book Antiqua" w:cs="Times New Roman"/>
          <w:sz w:val="24"/>
          <w:szCs w:val="24"/>
        </w:rPr>
        <w:t>participants</w:t>
      </w:r>
      <w:r w:rsidR="00183DB0" w:rsidRPr="00691394">
        <w:rPr>
          <w:rFonts w:ascii="Book Antiqua" w:hAnsi="Book Antiqua" w:cs="Times New Roman"/>
          <w:sz w:val="24"/>
          <w:szCs w:val="24"/>
        </w:rPr>
        <w:t xml:space="preserve"> given a </w:t>
      </w:r>
      <w:r w:rsidR="00907E03" w:rsidRPr="00691394">
        <w:rPr>
          <w:rFonts w:ascii="Book Antiqua" w:hAnsi="Book Antiqua" w:cs="Times New Roman"/>
          <w:sz w:val="24"/>
          <w:szCs w:val="24"/>
        </w:rPr>
        <w:t>BS</w:t>
      </w:r>
      <w:r w:rsidR="004F5008" w:rsidRPr="00691394">
        <w:rPr>
          <w:rFonts w:ascii="Book Antiqua" w:hAnsi="Book Antiqua" w:cs="Times New Roman"/>
          <w:sz w:val="24"/>
          <w:szCs w:val="24"/>
        </w:rPr>
        <w:t xml:space="preserve"> beverage containing 8</w:t>
      </w:r>
      <w:r w:rsidR="00183DB0" w:rsidRPr="00691394">
        <w:rPr>
          <w:rFonts w:ascii="Book Antiqua" w:hAnsi="Book Antiqua" w:cs="Times New Roman"/>
          <w:sz w:val="24"/>
          <w:szCs w:val="24"/>
        </w:rPr>
        <w:t>00 µmol GR</w:t>
      </w:r>
      <w:r w:rsidR="00691394" w:rsidRPr="00691394">
        <w:rPr>
          <w:rFonts w:ascii="Book Antiqua" w:hAnsi="Book Antiqua" w:cs="Times New Roman"/>
          <w:sz w:val="24"/>
          <w:szCs w:val="24"/>
          <w:vertAlign w:val="superscript"/>
        </w:rPr>
        <w:t>[20,</w:t>
      </w:r>
      <w:r w:rsidR="004F5008" w:rsidRPr="00691394">
        <w:rPr>
          <w:rFonts w:ascii="Book Antiqua" w:hAnsi="Book Antiqua" w:cs="Times New Roman"/>
          <w:sz w:val="24"/>
          <w:szCs w:val="24"/>
          <w:vertAlign w:val="superscript"/>
        </w:rPr>
        <w:t>21</w:t>
      </w:r>
      <w:r w:rsidR="00F17AEB" w:rsidRPr="00691394">
        <w:rPr>
          <w:rFonts w:ascii="Book Antiqua" w:hAnsi="Book Antiqua" w:cs="Times New Roman"/>
          <w:sz w:val="24"/>
          <w:szCs w:val="24"/>
          <w:vertAlign w:val="superscript"/>
        </w:rPr>
        <w:t>]</w:t>
      </w:r>
      <w:r w:rsidR="00183DB0" w:rsidRPr="00691394">
        <w:rPr>
          <w:rFonts w:ascii="Book Antiqua" w:hAnsi="Book Antiqua" w:cs="Times New Roman"/>
          <w:sz w:val="24"/>
          <w:szCs w:val="24"/>
        </w:rPr>
        <w:t xml:space="preserve">. </w:t>
      </w:r>
      <w:r w:rsidR="00A159DA" w:rsidRPr="00691394">
        <w:rPr>
          <w:rFonts w:ascii="Book Antiqua" w:hAnsi="Book Antiqua" w:cs="Times New Roman"/>
          <w:sz w:val="24"/>
          <w:szCs w:val="24"/>
        </w:rPr>
        <w:t>It is g</w:t>
      </w:r>
      <w:r w:rsidR="00F83301" w:rsidRPr="00691394">
        <w:rPr>
          <w:rFonts w:ascii="Book Antiqua" w:hAnsi="Book Antiqua" w:cs="Times New Roman"/>
          <w:sz w:val="24"/>
          <w:szCs w:val="24"/>
        </w:rPr>
        <w:t xml:space="preserve">enerally recognized </w:t>
      </w:r>
      <w:r w:rsidR="00A159DA" w:rsidRPr="00691394">
        <w:rPr>
          <w:rFonts w:ascii="Book Antiqua" w:hAnsi="Book Antiqua" w:cs="Times New Roman"/>
          <w:sz w:val="24"/>
          <w:szCs w:val="24"/>
        </w:rPr>
        <w:t xml:space="preserve">that GR is a safer compound based on a </w:t>
      </w:r>
      <w:r w:rsidR="00D931BF" w:rsidRPr="00691394">
        <w:rPr>
          <w:rFonts w:ascii="Book Antiqua" w:hAnsi="Book Antiqua" w:cs="Times New Roman"/>
          <w:sz w:val="24"/>
          <w:szCs w:val="24"/>
        </w:rPr>
        <w:t>long-</w:t>
      </w:r>
      <w:r w:rsidR="00D931BF" w:rsidRPr="00691394">
        <w:rPr>
          <w:rFonts w:ascii="Book Antiqua" w:hAnsi="Book Antiqua" w:cs="Times New Roman" w:hint="eastAsia"/>
          <w:sz w:val="24"/>
          <w:szCs w:val="24"/>
        </w:rPr>
        <w:t>term</w:t>
      </w:r>
      <w:r w:rsidR="00D931BF" w:rsidRPr="00691394">
        <w:rPr>
          <w:rFonts w:ascii="Book Antiqua" w:hAnsi="Book Antiqua" w:cs="Times New Roman"/>
          <w:sz w:val="24"/>
          <w:szCs w:val="24"/>
        </w:rPr>
        <w:t xml:space="preserve"> eating habit</w:t>
      </w:r>
      <w:r w:rsidR="00D931BF" w:rsidRPr="00691394">
        <w:rPr>
          <w:rFonts w:ascii="Book Antiqua" w:hAnsi="Book Antiqua" w:cs="Times New Roman" w:hint="eastAsia"/>
          <w:sz w:val="24"/>
          <w:szCs w:val="24"/>
        </w:rPr>
        <w:t xml:space="preserve"> of</w:t>
      </w:r>
      <w:r w:rsidR="00A159DA" w:rsidRPr="00691394">
        <w:rPr>
          <w:rFonts w:ascii="Book Antiqua" w:hAnsi="Book Antiqua" w:cs="Times New Roman"/>
          <w:sz w:val="24"/>
          <w:szCs w:val="24"/>
        </w:rPr>
        <w:t xml:space="preserve"> broccoli and other cruciferous vegetables, which was also </w:t>
      </w:r>
      <w:r w:rsidR="00C8384C" w:rsidRPr="00691394">
        <w:rPr>
          <w:rFonts w:ascii="Book Antiqua" w:hAnsi="Book Antiqua" w:cs="Times New Roman"/>
          <w:sz w:val="24"/>
          <w:szCs w:val="24"/>
        </w:rPr>
        <w:t>demonstrated</w:t>
      </w:r>
      <w:r w:rsidR="00A159DA" w:rsidRPr="00691394">
        <w:rPr>
          <w:rFonts w:ascii="Book Antiqua" w:hAnsi="Book Antiqua" w:cs="Times New Roman"/>
          <w:sz w:val="24"/>
          <w:szCs w:val="24"/>
        </w:rPr>
        <w:t xml:space="preserve"> by previous clinical trial</w:t>
      </w:r>
      <w:r w:rsidR="00D931BF" w:rsidRPr="00691394">
        <w:rPr>
          <w:rFonts w:ascii="Book Antiqua" w:hAnsi="Book Antiqua" w:cs="Times New Roman" w:hint="eastAsia"/>
          <w:sz w:val="24"/>
          <w:szCs w:val="24"/>
        </w:rPr>
        <w:t>s</w:t>
      </w:r>
      <w:r w:rsidR="00A159DA" w:rsidRPr="00691394">
        <w:rPr>
          <w:rFonts w:ascii="Book Antiqua" w:hAnsi="Book Antiqua" w:cs="Times New Roman"/>
          <w:sz w:val="24"/>
          <w:szCs w:val="24"/>
        </w:rPr>
        <w:t xml:space="preserve"> </w:t>
      </w:r>
      <w:r w:rsidR="00A159DA" w:rsidRPr="00691394">
        <w:rPr>
          <w:rFonts w:ascii="Book Antiqua" w:hAnsi="Book Antiqua" w:cs="Times New Roman"/>
          <w:sz w:val="24"/>
          <w:szCs w:val="24"/>
        </w:rPr>
        <w:lastRenderedPageBreak/>
        <w:t xml:space="preserve">including phase </w:t>
      </w:r>
      <w:r w:rsidR="00D50AC2" w:rsidRPr="00691394">
        <w:rPr>
          <w:rFonts w:ascii="Book Antiqua" w:hAnsi="Book Antiqua" w:cs="Times New Roman"/>
          <w:sz w:val="24"/>
          <w:szCs w:val="24"/>
        </w:rPr>
        <w:t xml:space="preserve">I </w:t>
      </w:r>
      <w:r w:rsidR="00A159DA" w:rsidRPr="00691394">
        <w:rPr>
          <w:rFonts w:ascii="Book Antiqua" w:hAnsi="Book Antiqua" w:cs="Times New Roman"/>
          <w:sz w:val="24"/>
          <w:szCs w:val="24"/>
        </w:rPr>
        <w:t>studies</w:t>
      </w:r>
      <w:r w:rsidR="001D285E" w:rsidRPr="00691394">
        <w:rPr>
          <w:rFonts w:ascii="Book Antiqua" w:hAnsi="Book Antiqua" w:cs="Times New Roman"/>
          <w:sz w:val="24"/>
          <w:szCs w:val="24"/>
          <w:vertAlign w:val="superscript"/>
        </w:rPr>
        <w:t>[32</w:t>
      </w:r>
      <w:r w:rsidR="00F17AEB" w:rsidRPr="00691394">
        <w:rPr>
          <w:rFonts w:ascii="Book Antiqua" w:hAnsi="Book Antiqua" w:cs="Times New Roman"/>
          <w:sz w:val="24"/>
          <w:szCs w:val="24"/>
          <w:vertAlign w:val="superscript"/>
        </w:rPr>
        <w:t>,</w:t>
      </w:r>
      <w:r w:rsidR="001D285E" w:rsidRPr="00691394">
        <w:rPr>
          <w:rFonts w:ascii="Book Antiqua" w:hAnsi="Book Antiqua" w:cs="Times New Roman"/>
          <w:sz w:val="24"/>
          <w:szCs w:val="24"/>
          <w:vertAlign w:val="superscript"/>
        </w:rPr>
        <w:t>33</w:t>
      </w:r>
      <w:r w:rsidR="00F17AEB" w:rsidRPr="00691394">
        <w:rPr>
          <w:rFonts w:ascii="Book Antiqua" w:hAnsi="Book Antiqua" w:cs="Times New Roman"/>
          <w:sz w:val="24"/>
          <w:szCs w:val="24"/>
          <w:vertAlign w:val="superscript"/>
        </w:rPr>
        <w:t>]</w:t>
      </w:r>
      <w:r w:rsidR="00A159DA" w:rsidRPr="00691394">
        <w:rPr>
          <w:rFonts w:ascii="Book Antiqua" w:hAnsi="Book Antiqua" w:cs="Times New Roman"/>
          <w:sz w:val="24"/>
          <w:szCs w:val="24"/>
        </w:rPr>
        <w:t xml:space="preserve"> and </w:t>
      </w:r>
      <w:r w:rsidR="00C8384C" w:rsidRPr="00691394">
        <w:rPr>
          <w:rFonts w:ascii="Book Antiqua" w:hAnsi="Book Antiqua" w:cs="Times New Roman"/>
          <w:sz w:val="24"/>
          <w:szCs w:val="24"/>
        </w:rPr>
        <w:t xml:space="preserve">the </w:t>
      </w:r>
      <w:r w:rsidR="00A159DA" w:rsidRPr="00691394">
        <w:rPr>
          <w:rFonts w:ascii="Book Antiqua" w:hAnsi="Book Antiqua" w:cs="Times New Roman"/>
          <w:sz w:val="24"/>
          <w:szCs w:val="24"/>
        </w:rPr>
        <w:t>above</w:t>
      </w:r>
      <w:r w:rsidR="00C8384C" w:rsidRPr="00691394">
        <w:rPr>
          <w:rFonts w:ascii="Book Antiqua" w:hAnsi="Book Antiqua" w:cs="Times New Roman"/>
          <w:sz w:val="24"/>
          <w:szCs w:val="24"/>
        </w:rPr>
        <w:t>-</w:t>
      </w:r>
      <w:r w:rsidR="00A159DA" w:rsidRPr="00691394">
        <w:rPr>
          <w:rFonts w:ascii="Book Antiqua" w:hAnsi="Book Antiqua" w:cs="Times New Roman"/>
          <w:sz w:val="24"/>
          <w:szCs w:val="24"/>
        </w:rPr>
        <w:t xml:space="preserve">mentioned </w:t>
      </w:r>
      <w:r w:rsidR="00907E03" w:rsidRPr="00691394">
        <w:rPr>
          <w:rFonts w:ascii="Book Antiqua" w:hAnsi="Book Antiqua" w:cs="Times New Roman"/>
          <w:sz w:val="24"/>
          <w:szCs w:val="24"/>
        </w:rPr>
        <w:t>high-</w:t>
      </w:r>
      <w:r w:rsidR="00A159DA" w:rsidRPr="00691394">
        <w:rPr>
          <w:rFonts w:ascii="Book Antiqua" w:hAnsi="Book Antiqua" w:cs="Times New Roman"/>
          <w:sz w:val="24"/>
          <w:szCs w:val="24"/>
        </w:rPr>
        <w:t xml:space="preserve">dose tests. </w:t>
      </w:r>
      <w:r w:rsidR="002C095A" w:rsidRPr="00691394">
        <w:rPr>
          <w:rFonts w:ascii="Book Antiqua" w:hAnsi="Book Antiqua" w:cs="Times New Roman"/>
          <w:sz w:val="24"/>
          <w:szCs w:val="24"/>
        </w:rPr>
        <w:t>However,</w:t>
      </w:r>
      <w:r w:rsidR="00A159DA" w:rsidRPr="00691394">
        <w:rPr>
          <w:rFonts w:ascii="Book Antiqua" w:hAnsi="Book Antiqua" w:cs="Times New Roman"/>
          <w:sz w:val="24"/>
          <w:szCs w:val="24"/>
        </w:rPr>
        <w:t xml:space="preserve"> </w:t>
      </w:r>
      <w:r w:rsidR="00C3757A" w:rsidRPr="00691394">
        <w:rPr>
          <w:rFonts w:ascii="Book Antiqua" w:hAnsi="Book Antiqua" w:cs="Times New Roman"/>
          <w:sz w:val="24"/>
          <w:szCs w:val="24"/>
        </w:rPr>
        <w:t xml:space="preserve">we set </w:t>
      </w:r>
      <w:r w:rsidR="00C8384C" w:rsidRPr="00691394">
        <w:rPr>
          <w:rFonts w:ascii="Book Antiqua" w:hAnsi="Book Antiqua" w:cs="Times New Roman"/>
          <w:sz w:val="24"/>
          <w:szCs w:val="24"/>
        </w:rPr>
        <w:t xml:space="preserve">our study to </w:t>
      </w:r>
      <w:r w:rsidR="00C3757A" w:rsidRPr="00691394">
        <w:rPr>
          <w:rFonts w:ascii="Book Antiqua" w:hAnsi="Book Antiqua" w:cs="Times New Roman"/>
          <w:sz w:val="24"/>
          <w:szCs w:val="24"/>
        </w:rPr>
        <w:t xml:space="preserve">the lower GR dose, which was considered </w:t>
      </w:r>
      <w:r w:rsidR="00C8384C" w:rsidRPr="00691394">
        <w:rPr>
          <w:rFonts w:ascii="Book Antiqua" w:hAnsi="Book Antiqua" w:cs="Times New Roman"/>
          <w:sz w:val="24"/>
          <w:szCs w:val="24"/>
        </w:rPr>
        <w:t xml:space="preserve">a </w:t>
      </w:r>
      <w:r w:rsidR="00C3757A" w:rsidRPr="00691394">
        <w:rPr>
          <w:rFonts w:ascii="Book Antiqua" w:hAnsi="Book Antiqua" w:cs="Times New Roman"/>
          <w:sz w:val="24"/>
          <w:szCs w:val="24"/>
        </w:rPr>
        <w:t>sufficiently</w:t>
      </w:r>
      <w:r w:rsidR="00B12E3F" w:rsidRPr="00691394">
        <w:rPr>
          <w:rFonts w:ascii="Book Antiqua" w:hAnsi="Book Antiqua" w:cs="Times New Roman"/>
          <w:sz w:val="24"/>
          <w:szCs w:val="24"/>
        </w:rPr>
        <w:t xml:space="preserve"> </w:t>
      </w:r>
      <w:r w:rsidR="00C3757A" w:rsidRPr="00691394">
        <w:rPr>
          <w:rFonts w:ascii="Book Antiqua" w:hAnsi="Book Antiqua" w:cs="Times New Roman"/>
          <w:sz w:val="24"/>
          <w:szCs w:val="24"/>
        </w:rPr>
        <w:t xml:space="preserve">safe dose even for </w:t>
      </w:r>
      <w:r w:rsidR="00635C93" w:rsidRPr="00691394">
        <w:rPr>
          <w:rFonts w:ascii="Book Antiqua" w:hAnsi="Book Antiqua" w:cs="Times New Roman"/>
          <w:sz w:val="24"/>
          <w:szCs w:val="24"/>
        </w:rPr>
        <w:t>participants</w:t>
      </w:r>
      <w:r w:rsidR="00C3757A" w:rsidRPr="00691394">
        <w:rPr>
          <w:rFonts w:ascii="Book Antiqua" w:hAnsi="Book Antiqua" w:cs="Times New Roman"/>
          <w:sz w:val="24"/>
          <w:szCs w:val="24"/>
        </w:rPr>
        <w:t xml:space="preserve"> with </w:t>
      </w:r>
      <w:r w:rsidR="002469AD" w:rsidRPr="00691394">
        <w:rPr>
          <w:rFonts w:ascii="Book Antiqua" w:hAnsi="Book Antiqua" w:cs="Times New Roman"/>
          <w:sz w:val="24"/>
          <w:szCs w:val="24"/>
        </w:rPr>
        <w:t>hepatic abnormalities</w:t>
      </w:r>
      <w:r w:rsidR="00F175F9" w:rsidRPr="00691394">
        <w:rPr>
          <w:rFonts w:ascii="Book Antiqua" w:hAnsi="Book Antiqua" w:cs="Times New Roman"/>
          <w:sz w:val="24"/>
          <w:szCs w:val="24"/>
        </w:rPr>
        <w:t>,</w:t>
      </w:r>
      <w:r w:rsidR="00C3757A" w:rsidRPr="00691394">
        <w:rPr>
          <w:rFonts w:ascii="Book Antiqua" w:hAnsi="Book Antiqua" w:cs="Times New Roman"/>
          <w:sz w:val="24"/>
          <w:szCs w:val="24"/>
        </w:rPr>
        <w:t xml:space="preserve"> </w:t>
      </w:r>
      <w:r w:rsidR="0008574E" w:rsidRPr="00691394">
        <w:rPr>
          <w:rFonts w:ascii="Book Antiqua" w:hAnsi="Book Antiqua" w:cs="Times New Roman"/>
          <w:sz w:val="24"/>
          <w:szCs w:val="24"/>
        </w:rPr>
        <w:t>because of</w:t>
      </w:r>
      <w:r w:rsidR="00C8384C" w:rsidRPr="00691394">
        <w:rPr>
          <w:rFonts w:ascii="Book Antiqua" w:hAnsi="Book Antiqua" w:cs="Times New Roman"/>
          <w:sz w:val="24"/>
          <w:szCs w:val="24"/>
        </w:rPr>
        <w:t xml:space="preserve"> the</w:t>
      </w:r>
      <w:r w:rsidR="00083E58" w:rsidRPr="00691394">
        <w:rPr>
          <w:rFonts w:ascii="Book Antiqua" w:hAnsi="Book Antiqua" w:cs="Times New Roman"/>
          <w:sz w:val="24"/>
          <w:szCs w:val="24"/>
        </w:rPr>
        <w:t xml:space="preserve"> estimated range of </w:t>
      </w:r>
      <w:r w:rsidR="00C3757A" w:rsidRPr="00691394">
        <w:rPr>
          <w:rFonts w:ascii="Book Antiqua" w:hAnsi="Book Antiqua" w:cs="Times New Roman"/>
          <w:sz w:val="24"/>
          <w:szCs w:val="24"/>
        </w:rPr>
        <w:t xml:space="preserve">daily intake </w:t>
      </w:r>
      <w:r w:rsidR="00C8384C" w:rsidRPr="00691394">
        <w:rPr>
          <w:rFonts w:ascii="Book Antiqua" w:hAnsi="Book Antiqua" w:cs="Times New Roman"/>
          <w:sz w:val="24"/>
          <w:szCs w:val="24"/>
        </w:rPr>
        <w:t xml:space="preserve">of </w:t>
      </w:r>
      <w:r w:rsidR="002E6F33" w:rsidRPr="00691394">
        <w:rPr>
          <w:rFonts w:ascii="Book Antiqua" w:hAnsi="Book Antiqua" w:cs="Times New Roman"/>
          <w:sz w:val="24"/>
          <w:szCs w:val="24"/>
        </w:rPr>
        <w:t xml:space="preserve">GSLs </w:t>
      </w:r>
      <w:r w:rsidR="00083E58" w:rsidRPr="00691394">
        <w:rPr>
          <w:rFonts w:ascii="Book Antiqua" w:hAnsi="Book Antiqua" w:cs="Times New Roman"/>
          <w:sz w:val="24"/>
          <w:szCs w:val="24"/>
        </w:rPr>
        <w:t xml:space="preserve">from </w:t>
      </w:r>
      <w:r w:rsidR="00C3757A" w:rsidRPr="00691394">
        <w:rPr>
          <w:rFonts w:ascii="Book Antiqua" w:hAnsi="Book Antiqua" w:cs="Times New Roman"/>
          <w:sz w:val="24"/>
          <w:szCs w:val="24"/>
        </w:rPr>
        <w:t>cruciferous vegetables</w:t>
      </w:r>
      <w:r w:rsidR="00083E58" w:rsidRPr="00691394">
        <w:rPr>
          <w:rFonts w:ascii="Book Antiqua" w:hAnsi="Book Antiqua" w:cs="Times New Roman"/>
          <w:sz w:val="24"/>
          <w:szCs w:val="24"/>
        </w:rPr>
        <w:t>.</w:t>
      </w:r>
      <w:r w:rsidR="00C3757A" w:rsidRPr="00691394">
        <w:rPr>
          <w:rFonts w:ascii="Book Antiqua" w:hAnsi="Book Antiqua" w:cs="Times New Roman"/>
          <w:sz w:val="24"/>
          <w:szCs w:val="24"/>
        </w:rPr>
        <w:t xml:space="preserve"> </w:t>
      </w:r>
      <w:r w:rsidR="00C8384C" w:rsidRPr="00691394">
        <w:rPr>
          <w:rFonts w:ascii="Book Antiqua" w:hAnsi="Book Antiqua" w:cs="Times New Roman"/>
          <w:sz w:val="24"/>
          <w:szCs w:val="24"/>
        </w:rPr>
        <w:t>A d</w:t>
      </w:r>
      <w:r w:rsidR="00907E03" w:rsidRPr="00691394">
        <w:rPr>
          <w:rFonts w:ascii="Book Antiqua" w:hAnsi="Book Antiqua" w:cs="Times New Roman"/>
          <w:sz w:val="24"/>
          <w:szCs w:val="24"/>
        </w:rPr>
        <w:t>ose-dependent effect should be examined in future trial</w:t>
      </w:r>
      <w:r w:rsidR="00C8384C" w:rsidRPr="00691394">
        <w:rPr>
          <w:rFonts w:ascii="Book Antiqua" w:hAnsi="Book Antiqua" w:cs="Times New Roman"/>
          <w:sz w:val="24"/>
          <w:szCs w:val="24"/>
        </w:rPr>
        <w:t>s</w:t>
      </w:r>
      <w:r w:rsidR="00907E03" w:rsidRPr="00691394">
        <w:rPr>
          <w:rFonts w:ascii="Book Antiqua" w:hAnsi="Book Antiqua" w:cs="Times New Roman"/>
          <w:sz w:val="24"/>
          <w:szCs w:val="24"/>
        </w:rPr>
        <w:t xml:space="preserve">. </w:t>
      </w:r>
    </w:p>
    <w:p w14:paraId="1DB1D688" w14:textId="3E45F1A7" w:rsidR="00763823" w:rsidRPr="00691394" w:rsidRDefault="00434812"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     Our study has several limitations. First, in addition to </w:t>
      </w:r>
      <w:r w:rsidR="00C8384C" w:rsidRPr="00691394">
        <w:rPr>
          <w:rFonts w:ascii="Book Antiqua" w:hAnsi="Book Antiqua" w:cs="Times New Roman"/>
          <w:sz w:val="24"/>
          <w:szCs w:val="24"/>
        </w:rPr>
        <w:t xml:space="preserve">the </w:t>
      </w:r>
      <w:r w:rsidR="00387413" w:rsidRPr="00691394">
        <w:rPr>
          <w:rFonts w:ascii="Book Antiqua" w:hAnsi="Book Antiqua" w:cs="Times New Roman"/>
          <w:sz w:val="24"/>
          <w:szCs w:val="24"/>
        </w:rPr>
        <w:t>small</w:t>
      </w:r>
      <w:r w:rsidRPr="00691394">
        <w:rPr>
          <w:rFonts w:ascii="Book Antiqua" w:hAnsi="Book Antiqua" w:cs="Times New Roman"/>
          <w:sz w:val="24"/>
          <w:szCs w:val="24"/>
        </w:rPr>
        <w:t xml:space="preserve"> sample size as</w:t>
      </w:r>
      <w:r w:rsidR="00C8384C" w:rsidRPr="00691394">
        <w:rPr>
          <w:rFonts w:ascii="Book Antiqua" w:hAnsi="Book Antiqua" w:cs="Times New Roman"/>
          <w:sz w:val="24"/>
          <w:szCs w:val="24"/>
        </w:rPr>
        <w:t xml:space="preserve"> </w:t>
      </w:r>
      <w:r w:rsidRPr="00691394">
        <w:rPr>
          <w:rFonts w:ascii="Book Antiqua" w:hAnsi="Book Antiqua" w:cs="Times New Roman"/>
          <w:sz w:val="24"/>
          <w:szCs w:val="24"/>
        </w:rPr>
        <w:t>mentioned</w:t>
      </w:r>
      <w:r w:rsidR="00C8384C" w:rsidRPr="00691394">
        <w:rPr>
          <w:rFonts w:ascii="Book Antiqua" w:hAnsi="Book Antiqua" w:cs="Times New Roman"/>
          <w:sz w:val="24"/>
          <w:szCs w:val="24"/>
        </w:rPr>
        <w:t xml:space="preserve"> above</w:t>
      </w:r>
      <w:r w:rsidRPr="00691394">
        <w:rPr>
          <w:rFonts w:ascii="Book Antiqua" w:hAnsi="Book Antiqua" w:cs="Times New Roman"/>
          <w:sz w:val="24"/>
          <w:szCs w:val="24"/>
        </w:rPr>
        <w:t xml:space="preserve">, only male </w:t>
      </w:r>
      <w:r w:rsidR="00635C93" w:rsidRPr="00691394">
        <w:rPr>
          <w:rFonts w:ascii="Book Antiqua" w:hAnsi="Book Antiqua" w:cs="Times New Roman"/>
          <w:sz w:val="24"/>
          <w:szCs w:val="24"/>
        </w:rPr>
        <w:t>participants</w:t>
      </w:r>
      <w:r w:rsidRPr="00691394">
        <w:rPr>
          <w:rFonts w:ascii="Book Antiqua" w:hAnsi="Book Antiqua" w:cs="Times New Roman"/>
          <w:sz w:val="24"/>
          <w:szCs w:val="24"/>
        </w:rPr>
        <w:t xml:space="preserve"> </w:t>
      </w:r>
      <w:r w:rsidR="00134832" w:rsidRPr="00691394">
        <w:rPr>
          <w:rFonts w:ascii="Book Antiqua" w:hAnsi="Book Antiqua" w:cs="Times New Roman"/>
          <w:sz w:val="24"/>
          <w:szCs w:val="24"/>
        </w:rPr>
        <w:t xml:space="preserve">were recruited </w:t>
      </w:r>
      <w:r w:rsidR="00B12E3F" w:rsidRPr="00691394">
        <w:rPr>
          <w:rFonts w:ascii="Book Antiqua" w:hAnsi="Book Antiqua" w:cs="Times New Roman"/>
          <w:sz w:val="24"/>
          <w:szCs w:val="24"/>
        </w:rPr>
        <w:t>for</w:t>
      </w:r>
      <w:r w:rsidRPr="00691394">
        <w:rPr>
          <w:rFonts w:ascii="Book Antiqua" w:hAnsi="Book Antiqua" w:cs="Times New Roman"/>
          <w:sz w:val="24"/>
          <w:szCs w:val="24"/>
        </w:rPr>
        <w:t xml:space="preserve"> th</w:t>
      </w:r>
      <w:r w:rsidR="00B12E3F" w:rsidRPr="00691394">
        <w:rPr>
          <w:rFonts w:ascii="Book Antiqua" w:hAnsi="Book Antiqua" w:cs="Times New Roman"/>
          <w:sz w:val="24"/>
          <w:szCs w:val="24"/>
        </w:rPr>
        <w:t xml:space="preserve">is </w:t>
      </w:r>
      <w:r w:rsidR="00394286" w:rsidRPr="00691394">
        <w:rPr>
          <w:rFonts w:ascii="Book Antiqua" w:hAnsi="Book Antiqua" w:cs="Times New Roman"/>
          <w:sz w:val="24"/>
          <w:szCs w:val="24"/>
        </w:rPr>
        <w:t xml:space="preserve">randomized </w:t>
      </w:r>
      <w:r w:rsidRPr="00691394">
        <w:rPr>
          <w:rFonts w:ascii="Book Antiqua" w:hAnsi="Book Antiqua" w:cs="Times New Roman"/>
          <w:sz w:val="24"/>
          <w:szCs w:val="24"/>
        </w:rPr>
        <w:t xml:space="preserve">clinical trial. </w:t>
      </w:r>
      <w:r w:rsidR="007F75F6" w:rsidRPr="00691394">
        <w:rPr>
          <w:rFonts w:ascii="Book Antiqua" w:hAnsi="Book Antiqua" w:cs="Times New Roman"/>
          <w:sz w:val="24"/>
          <w:szCs w:val="24"/>
        </w:rPr>
        <w:t>Thus</w:t>
      </w:r>
      <w:r w:rsidR="00EA0DC8" w:rsidRPr="00691394">
        <w:rPr>
          <w:rFonts w:ascii="Book Antiqua" w:hAnsi="Book Antiqua" w:cs="Times New Roman"/>
          <w:sz w:val="24"/>
          <w:szCs w:val="24"/>
        </w:rPr>
        <w:t>,</w:t>
      </w:r>
      <w:r w:rsidR="007F75F6" w:rsidRPr="00691394">
        <w:rPr>
          <w:rFonts w:ascii="Book Antiqua" w:hAnsi="Book Antiqua" w:cs="Times New Roman"/>
          <w:sz w:val="24"/>
          <w:szCs w:val="24"/>
        </w:rPr>
        <w:t xml:space="preserve"> </w:t>
      </w:r>
      <w:r w:rsidR="00C8384C" w:rsidRPr="00691394">
        <w:rPr>
          <w:rFonts w:ascii="Book Antiqua" w:hAnsi="Book Antiqua" w:cs="Times New Roman"/>
          <w:sz w:val="24"/>
          <w:szCs w:val="24"/>
        </w:rPr>
        <w:t xml:space="preserve">the </w:t>
      </w:r>
      <w:r w:rsidR="007F75F6" w:rsidRPr="00691394">
        <w:rPr>
          <w:rFonts w:ascii="Book Antiqua" w:hAnsi="Book Antiqua" w:cs="Times New Roman"/>
          <w:sz w:val="24"/>
          <w:szCs w:val="24"/>
        </w:rPr>
        <w:t>efficacy of</w:t>
      </w:r>
      <w:r w:rsidR="00C8384C" w:rsidRPr="00691394">
        <w:rPr>
          <w:rFonts w:ascii="Book Antiqua" w:hAnsi="Book Antiqua" w:cs="Times New Roman"/>
          <w:sz w:val="24"/>
          <w:szCs w:val="24"/>
        </w:rPr>
        <w:t xml:space="preserve"> the</w:t>
      </w:r>
      <w:r w:rsidR="007F75F6" w:rsidRPr="00691394">
        <w:rPr>
          <w:rFonts w:ascii="Book Antiqua" w:hAnsi="Book Antiqua" w:cs="Times New Roman"/>
          <w:sz w:val="24"/>
          <w:szCs w:val="24"/>
        </w:rPr>
        <w:t xml:space="preserve"> BS extract on female </w:t>
      </w:r>
      <w:r w:rsidR="00635C93" w:rsidRPr="00691394">
        <w:rPr>
          <w:rFonts w:ascii="Book Antiqua" w:hAnsi="Book Antiqua" w:cs="Times New Roman"/>
          <w:sz w:val="24"/>
          <w:szCs w:val="24"/>
        </w:rPr>
        <w:t>participants</w:t>
      </w:r>
      <w:r w:rsidR="007F75F6" w:rsidRPr="00691394">
        <w:rPr>
          <w:rFonts w:ascii="Book Antiqua" w:hAnsi="Book Antiqua" w:cs="Times New Roman"/>
          <w:sz w:val="24"/>
          <w:szCs w:val="24"/>
        </w:rPr>
        <w:t xml:space="preserve"> is unclear. </w:t>
      </w:r>
      <w:r w:rsidR="00387413" w:rsidRPr="00691394">
        <w:rPr>
          <w:rFonts w:ascii="Book Antiqua" w:hAnsi="Book Antiqua" w:cs="Times New Roman"/>
          <w:sz w:val="24"/>
          <w:szCs w:val="24"/>
        </w:rPr>
        <w:t xml:space="preserve">Second, the trial period was only </w:t>
      </w:r>
      <w:r w:rsidR="00D6286F" w:rsidRPr="00691394">
        <w:rPr>
          <w:rFonts w:ascii="Book Antiqua" w:hAnsi="Book Antiqua" w:cs="Times New Roman"/>
          <w:sz w:val="24"/>
          <w:szCs w:val="24"/>
        </w:rPr>
        <w:t xml:space="preserve">2 </w:t>
      </w:r>
      <w:r w:rsidR="00387413" w:rsidRPr="00691394">
        <w:rPr>
          <w:rFonts w:ascii="Book Antiqua" w:hAnsi="Book Antiqua" w:cs="Times New Roman"/>
          <w:sz w:val="24"/>
          <w:szCs w:val="24"/>
        </w:rPr>
        <w:t>months</w:t>
      </w:r>
      <w:r w:rsidR="00D6286F" w:rsidRPr="00691394">
        <w:rPr>
          <w:rFonts w:ascii="Book Antiqua" w:hAnsi="Book Antiqua" w:cs="Times New Roman"/>
          <w:sz w:val="24"/>
          <w:szCs w:val="24"/>
        </w:rPr>
        <w:t>,</w:t>
      </w:r>
      <w:r w:rsidR="00387413" w:rsidRPr="00691394">
        <w:rPr>
          <w:rFonts w:ascii="Book Antiqua" w:hAnsi="Book Antiqua" w:cs="Times New Roman"/>
          <w:sz w:val="24"/>
          <w:szCs w:val="24"/>
        </w:rPr>
        <w:t xml:space="preserve"> which was shorter than </w:t>
      </w:r>
      <w:r w:rsidR="00C8384C" w:rsidRPr="00691394">
        <w:rPr>
          <w:rFonts w:ascii="Book Antiqua" w:hAnsi="Book Antiqua" w:cs="Times New Roman"/>
          <w:sz w:val="24"/>
          <w:szCs w:val="24"/>
        </w:rPr>
        <w:t xml:space="preserve">the </w:t>
      </w:r>
      <w:r w:rsidR="00387413" w:rsidRPr="00691394">
        <w:rPr>
          <w:rFonts w:ascii="Book Antiqua" w:hAnsi="Book Antiqua" w:cs="Times New Roman"/>
          <w:sz w:val="24"/>
          <w:szCs w:val="24"/>
        </w:rPr>
        <w:t>previous</w:t>
      </w:r>
      <w:r w:rsidR="00C8384C" w:rsidRPr="00691394">
        <w:rPr>
          <w:rFonts w:ascii="Book Antiqua" w:hAnsi="Book Antiqua" w:cs="Times New Roman"/>
          <w:sz w:val="24"/>
          <w:szCs w:val="24"/>
        </w:rPr>
        <w:t>ly</w:t>
      </w:r>
      <w:r w:rsidR="00387413" w:rsidRPr="00691394">
        <w:rPr>
          <w:rFonts w:ascii="Book Antiqua" w:hAnsi="Book Antiqua" w:cs="Times New Roman"/>
          <w:sz w:val="24"/>
          <w:szCs w:val="24"/>
        </w:rPr>
        <w:t xml:space="preserve"> reported randomized controlled trials describing </w:t>
      </w:r>
      <w:r w:rsidR="00C8384C" w:rsidRPr="00691394">
        <w:rPr>
          <w:rFonts w:ascii="Book Antiqua" w:hAnsi="Book Antiqua" w:cs="Times New Roman"/>
          <w:sz w:val="24"/>
          <w:szCs w:val="24"/>
        </w:rPr>
        <w:t xml:space="preserve">the </w:t>
      </w:r>
      <w:r w:rsidR="00387413" w:rsidRPr="00691394">
        <w:rPr>
          <w:rFonts w:ascii="Book Antiqua" w:hAnsi="Book Antiqua" w:cs="Times New Roman"/>
          <w:sz w:val="24"/>
          <w:szCs w:val="24"/>
        </w:rPr>
        <w:t xml:space="preserve">efficacy of silymarin </w:t>
      </w:r>
      <w:r w:rsidR="00907E03" w:rsidRPr="00691394">
        <w:rPr>
          <w:rFonts w:ascii="Book Antiqua" w:hAnsi="Book Antiqua" w:cs="Times New Roman"/>
          <w:sz w:val="24"/>
          <w:szCs w:val="24"/>
        </w:rPr>
        <w:t xml:space="preserve">from </w:t>
      </w:r>
      <w:r w:rsidR="00D6286F" w:rsidRPr="00691394">
        <w:rPr>
          <w:rFonts w:ascii="Book Antiqua" w:hAnsi="Book Antiqua" w:cs="Times New Roman"/>
          <w:sz w:val="24"/>
          <w:szCs w:val="24"/>
        </w:rPr>
        <w:t>m</w:t>
      </w:r>
      <w:r w:rsidR="00387413" w:rsidRPr="00691394">
        <w:rPr>
          <w:rFonts w:ascii="Book Antiqua" w:hAnsi="Book Antiqua" w:cs="Times New Roman"/>
          <w:sz w:val="24"/>
          <w:szCs w:val="24"/>
        </w:rPr>
        <w:t xml:space="preserve">ilk </w:t>
      </w:r>
      <w:r w:rsidR="00D6286F" w:rsidRPr="00691394">
        <w:rPr>
          <w:rFonts w:ascii="Book Antiqua" w:hAnsi="Book Antiqua" w:cs="Times New Roman"/>
          <w:sz w:val="24"/>
          <w:szCs w:val="24"/>
        </w:rPr>
        <w:t>t</w:t>
      </w:r>
      <w:r w:rsidR="00387413" w:rsidRPr="00691394">
        <w:rPr>
          <w:rFonts w:ascii="Book Antiqua" w:hAnsi="Book Antiqua" w:cs="Times New Roman"/>
          <w:sz w:val="24"/>
          <w:szCs w:val="24"/>
        </w:rPr>
        <w:t>histle</w:t>
      </w:r>
      <w:r w:rsidR="001D285E" w:rsidRPr="00691394">
        <w:rPr>
          <w:rFonts w:ascii="Book Antiqua" w:hAnsi="Book Antiqua" w:cs="Times New Roman"/>
          <w:sz w:val="24"/>
          <w:szCs w:val="24"/>
          <w:vertAlign w:val="superscript"/>
        </w:rPr>
        <w:t>[34</w:t>
      </w:r>
      <w:r w:rsidR="00F17AEB" w:rsidRPr="00691394">
        <w:rPr>
          <w:rFonts w:ascii="Book Antiqua" w:hAnsi="Book Antiqua" w:cs="Times New Roman"/>
          <w:sz w:val="24"/>
          <w:szCs w:val="24"/>
          <w:vertAlign w:val="superscript"/>
        </w:rPr>
        <w:t>]</w:t>
      </w:r>
      <w:r w:rsidR="00134832" w:rsidRPr="00691394">
        <w:rPr>
          <w:rFonts w:ascii="Book Antiqua" w:hAnsi="Book Antiqua" w:cs="Times New Roman"/>
          <w:sz w:val="24"/>
          <w:szCs w:val="24"/>
        </w:rPr>
        <w:t xml:space="preserve">. </w:t>
      </w:r>
      <w:r w:rsidR="007F75F6" w:rsidRPr="00691394">
        <w:rPr>
          <w:rFonts w:ascii="Book Antiqua" w:hAnsi="Book Antiqua" w:cs="Times New Roman"/>
          <w:sz w:val="24"/>
          <w:szCs w:val="24"/>
        </w:rPr>
        <w:t>Although</w:t>
      </w:r>
      <w:r w:rsidR="00C8384C" w:rsidRPr="00691394">
        <w:rPr>
          <w:rFonts w:ascii="Book Antiqua" w:hAnsi="Book Antiqua" w:cs="Times New Roman"/>
          <w:sz w:val="24"/>
          <w:szCs w:val="24"/>
        </w:rPr>
        <w:t xml:space="preserve"> the</w:t>
      </w:r>
      <w:r w:rsidR="007F75F6" w:rsidRPr="00691394">
        <w:rPr>
          <w:rFonts w:ascii="Book Antiqua" w:hAnsi="Book Antiqua" w:cs="Times New Roman"/>
          <w:sz w:val="24"/>
          <w:szCs w:val="24"/>
        </w:rPr>
        <w:t xml:space="preserve"> longer term effect</w:t>
      </w:r>
      <w:r w:rsidR="00C8384C" w:rsidRPr="00691394">
        <w:rPr>
          <w:rFonts w:ascii="Book Antiqua" w:hAnsi="Book Antiqua" w:cs="Times New Roman"/>
          <w:sz w:val="24"/>
          <w:szCs w:val="24"/>
        </w:rPr>
        <w:t>s</w:t>
      </w:r>
      <w:r w:rsidR="007F75F6" w:rsidRPr="00691394">
        <w:rPr>
          <w:rFonts w:ascii="Book Antiqua" w:hAnsi="Book Antiqua" w:cs="Times New Roman"/>
          <w:sz w:val="24"/>
          <w:szCs w:val="24"/>
        </w:rPr>
        <w:t xml:space="preserve"> of BS extract is yet unknown, </w:t>
      </w:r>
      <w:r w:rsidR="00134832" w:rsidRPr="00691394">
        <w:rPr>
          <w:rFonts w:ascii="Book Antiqua" w:hAnsi="Book Antiqua" w:cs="Times New Roman"/>
          <w:sz w:val="24"/>
          <w:szCs w:val="24"/>
        </w:rPr>
        <w:t xml:space="preserve">striking outcomes </w:t>
      </w:r>
      <w:r w:rsidR="00D6286F" w:rsidRPr="00691394">
        <w:rPr>
          <w:rFonts w:ascii="Book Antiqua" w:hAnsi="Book Antiqua" w:cs="Times New Roman"/>
          <w:sz w:val="24"/>
          <w:szCs w:val="24"/>
        </w:rPr>
        <w:t xml:space="preserve">could </w:t>
      </w:r>
      <w:r w:rsidR="00134832" w:rsidRPr="00691394">
        <w:rPr>
          <w:rFonts w:ascii="Book Antiqua" w:hAnsi="Book Antiqua" w:cs="Times New Roman"/>
          <w:sz w:val="24"/>
          <w:szCs w:val="24"/>
        </w:rPr>
        <w:t xml:space="preserve">be obtained in </w:t>
      </w:r>
      <w:r w:rsidR="007F75F6" w:rsidRPr="00691394">
        <w:rPr>
          <w:rFonts w:ascii="Book Antiqua" w:hAnsi="Book Antiqua" w:cs="Times New Roman"/>
          <w:sz w:val="24"/>
          <w:szCs w:val="24"/>
        </w:rPr>
        <w:t xml:space="preserve">future intervention </w:t>
      </w:r>
      <w:r w:rsidR="002D77F7" w:rsidRPr="00691394">
        <w:rPr>
          <w:rFonts w:ascii="Book Antiqua" w:hAnsi="Book Antiqua" w:cs="Times New Roman"/>
          <w:sz w:val="24"/>
          <w:szCs w:val="24"/>
        </w:rPr>
        <w:t xml:space="preserve">studies </w:t>
      </w:r>
      <w:r w:rsidR="007F75F6" w:rsidRPr="00691394">
        <w:rPr>
          <w:rFonts w:ascii="Book Antiqua" w:hAnsi="Book Antiqua" w:cs="Times New Roman"/>
          <w:sz w:val="24"/>
          <w:szCs w:val="24"/>
        </w:rPr>
        <w:t>with</w:t>
      </w:r>
      <w:r w:rsidR="002D77F7" w:rsidRPr="00691394">
        <w:rPr>
          <w:rFonts w:ascii="Book Antiqua" w:hAnsi="Book Antiqua" w:cs="Times New Roman"/>
          <w:sz w:val="24"/>
          <w:szCs w:val="24"/>
        </w:rPr>
        <w:t xml:space="preserve"> a</w:t>
      </w:r>
      <w:r w:rsidR="007F75F6" w:rsidRPr="00691394">
        <w:rPr>
          <w:rFonts w:ascii="Book Antiqua" w:hAnsi="Book Antiqua" w:cs="Times New Roman"/>
          <w:sz w:val="24"/>
          <w:szCs w:val="24"/>
        </w:rPr>
        <w:t xml:space="preserve"> longer period</w:t>
      </w:r>
      <w:r w:rsidR="00D50AC2" w:rsidRPr="00691394">
        <w:rPr>
          <w:rFonts w:ascii="Book Antiqua" w:hAnsi="Book Antiqua" w:cs="Times New Roman"/>
          <w:sz w:val="24"/>
          <w:szCs w:val="24"/>
        </w:rPr>
        <w:t xml:space="preserve"> of observation</w:t>
      </w:r>
      <w:r w:rsidR="007F75F6" w:rsidRPr="00691394">
        <w:rPr>
          <w:rFonts w:ascii="Book Antiqua" w:hAnsi="Book Antiqua" w:cs="Times New Roman"/>
          <w:sz w:val="24"/>
          <w:szCs w:val="24"/>
        </w:rPr>
        <w:t xml:space="preserve">. </w:t>
      </w:r>
      <w:r w:rsidR="00134832" w:rsidRPr="00691394">
        <w:rPr>
          <w:rFonts w:ascii="Book Antiqua" w:hAnsi="Book Antiqua" w:cs="Times New Roman"/>
          <w:sz w:val="24"/>
          <w:szCs w:val="24"/>
        </w:rPr>
        <w:t xml:space="preserve">Third, </w:t>
      </w:r>
      <w:r w:rsidR="002D77F7" w:rsidRPr="00691394">
        <w:rPr>
          <w:rFonts w:ascii="Book Antiqua" w:hAnsi="Book Antiqua" w:cs="Times New Roman"/>
          <w:sz w:val="24"/>
          <w:szCs w:val="24"/>
        </w:rPr>
        <w:t xml:space="preserve">the </w:t>
      </w:r>
      <w:r w:rsidR="00134832" w:rsidRPr="00691394">
        <w:rPr>
          <w:rFonts w:ascii="Book Antiqua" w:hAnsi="Book Antiqua" w:cs="Times New Roman"/>
          <w:sz w:val="24"/>
          <w:szCs w:val="24"/>
        </w:rPr>
        <w:t xml:space="preserve">BS extract but not </w:t>
      </w:r>
      <w:r w:rsidR="002D77F7" w:rsidRPr="00691394">
        <w:rPr>
          <w:rFonts w:ascii="Book Antiqua" w:hAnsi="Book Antiqua" w:cs="Times New Roman"/>
          <w:sz w:val="24"/>
          <w:szCs w:val="24"/>
        </w:rPr>
        <w:t xml:space="preserve">the </w:t>
      </w:r>
      <w:r w:rsidR="00134832" w:rsidRPr="00691394">
        <w:rPr>
          <w:rFonts w:ascii="Book Antiqua" w:hAnsi="Book Antiqua" w:cs="Times New Roman"/>
          <w:sz w:val="24"/>
          <w:szCs w:val="24"/>
        </w:rPr>
        <w:t xml:space="preserve">purified SF </w:t>
      </w:r>
      <w:r w:rsidR="00394286" w:rsidRPr="00691394">
        <w:rPr>
          <w:rFonts w:ascii="Book Antiqua" w:hAnsi="Book Antiqua" w:cs="Times New Roman"/>
          <w:sz w:val="24"/>
          <w:szCs w:val="24"/>
        </w:rPr>
        <w:t xml:space="preserve">was used </w:t>
      </w:r>
      <w:r w:rsidR="00134832" w:rsidRPr="00691394">
        <w:rPr>
          <w:rFonts w:ascii="Book Antiqua" w:hAnsi="Book Antiqua" w:cs="Times New Roman"/>
          <w:sz w:val="24"/>
          <w:szCs w:val="24"/>
        </w:rPr>
        <w:t xml:space="preserve">in the present study. </w:t>
      </w:r>
      <w:r w:rsidR="00D6286F" w:rsidRPr="00691394">
        <w:rPr>
          <w:rFonts w:ascii="Book Antiqua" w:hAnsi="Book Antiqua" w:cs="Times New Roman"/>
          <w:sz w:val="24"/>
          <w:szCs w:val="24"/>
        </w:rPr>
        <w:t>Similar to</w:t>
      </w:r>
      <w:r w:rsidR="00394286" w:rsidRPr="00691394">
        <w:rPr>
          <w:rFonts w:ascii="Book Antiqua" w:hAnsi="Book Antiqua" w:cs="Times New Roman"/>
          <w:sz w:val="24"/>
          <w:szCs w:val="24"/>
        </w:rPr>
        <w:t xml:space="preserve"> a number of previous studies, our BS extract contains </w:t>
      </w:r>
      <w:r w:rsidR="00DD0BD3" w:rsidRPr="00691394">
        <w:rPr>
          <w:rFonts w:ascii="Book Antiqua" w:hAnsi="Book Antiqua" w:cs="Times New Roman"/>
          <w:sz w:val="24"/>
          <w:szCs w:val="24"/>
        </w:rPr>
        <w:t xml:space="preserve">a </w:t>
      </w:r>
      <w:r w:rsidR="00394286" w:rsidRPr="00691394">
        <w:rPr>
          <w:rFonts w:ascii="Book Antiqua" w:hAnsi="Book Antiqua" w:cs="Times New Roman"/>
          <w:sz w:val="24"/>
          <w:szCs w:val="24"/>
        </w:rPr>
        <w:t>rich SF precursor of GR</w:t>
      </w:r>
      <w:r w:rsidR="00D6286F" w:rsidRPr="00691394">
        <w:rPr>
          <w:rFonts w:ascii="Book Antiqua" w:hAnsi="Book Antiqua" w:cs="Times New Roman"/>
          <w:sz w:val="24"/>
          <w:szCs w:val="24"/>
        </w:rPr>
        <w:t>;</w:t>
      </w:r>
      <w:r w:rsidR="00394286" w:rsidRPr="00691394">
        <w:rPr>
          <w:rFonts w:ascii="Book Antiqua" w:hAnsi="Book Antiqua" w:cs="Times New Roman"/>
          <w:sz w:val="24"/>
          <w:szCs w:val="24"/>
        </w:rPr>
        <w:t xml:space="preserve"> therefore</w:t>
      </w:r>
      <w:r w:rsidR="00D6286F" w:rsidRPr="00691394">
        <w:rPr>
          <w:rFonts w:ascii="Book Antiqua" w:hAnsi="Book Antiqua" w:cs="Times New Roman"/>
          <w:sz w:val="24"/>
          <w:szCs w:val="24"/>
        </w:rPr>
        <w:t>,</w:t>
      </w:r>
      <w:r w:rsidR="00394286" w:rsidRPr="00691394">
        <w:rPr>
          <w:rFonts w:ascii="Book Antiqua" w:hAnsi="Book Antiqua" w:cs="Times New Roman"/>
          <w:sz w:val="24"/>
          <w:szCs w:val="24"/>
        </w:rPr>
        <w:t xml:space="preserve"> we consider SF as </w:t>
      </w:r>
      <w:r w:rsidR="00DD0BD3" w:rsidRPr="00691394">
        <w:rPr>
          <w:rFonts w:ascii="Book Antiqua" w:hAnsi="Book Antiqua" w:cs="Times New Roman"/>
          <w:sz w:val="24"/>
          <w:szCs w:val="24"/>
        </w:rPr>
        <w:t>the</w:t>
      </w:r>
      <w:r w:rsidR="00394286" w:rsidRPr="00691394">
        <w:rPr>
          <w:rFonts w:ascii="Book Antiqua" w:hAnsi="Book Antiqua" w:cs="Times New Roman"/>
          <w:sz w:val="24"/>
          <w:szCs w:val="24"/>
        </w:rPr>
        <w:t xml:space="preserve"> predominant active compound in </w:t>
      </w:r>
      <w:r w:rsidR="00527409" w:rsidRPr="00691394">
        <w:rPr>
          <w:rFonts w:ascii="Book Antiqua" w:hAnsi="Book Antiqua" w:cs="Times New Roman"/>
          <w:sz w:val="24"/>
          <w:szCs w:val="24"/>
        </w:rPr>
        <w:t xml:space="preserve">the </w:t>
      </w:r>
      <w:r w:rsidR="00394286" w:rsidRPr="00691394">
        <w:rPr>
          <w:rFonts w:ascii="Book Antiqua" w:hAnsi="Book Antiqua" w:cs="Times New Roman"/>
          <w:sz w:val="24"/>
          <w:szCs w:val="24"/>
        </w:rPr>
        <w:t xml:space="preserve">BS extract responsible for </w:t>
      </w:r>
      <w:r w:rsidR="00527409" w:rsidRPr="00691394">
        <w:rPr>
          <w:rFonts w:ascii="Book Antiqua" w:hAnsi="Book Antiqua" w:cs="Times New Roman"/>
          <w:sz w:val="24"/>
          <w:szCs w:val="24"/>
        </w:rPr>
        <w:t xml:space="preserve">the reduction in </w:t>
      </w:r>
      <w:r w:rsidR="00394286" w:rsidRPr="00691394">
        <w:rPr>
          <w:rFonts w:ascii="Book Antiqua" w:hAnsi="Book Antiqua" w:cs="Times New Roman"/>
          <w:sz w:val="24"/>
          <w:szCs w:val="24"/>
        </w:rPr>
        <w:t xml:space="preserve">oxidative stress and </w:t>
      </w:r>
      <w:r w:rsidR="00527409" w:rsidRPr="00691394">
        <w:rPr>
          <w:rFonts w:ascii="Book Antiqua" w:hAnsi="Book Antiqua" w:cs="Times New Roman"/>
          <w:sz w:val="24"/>
          <w:szCs w:val="24"/>
        </w:rPr>
        <w:t xml:space="preserve">the </w:t>
      </w:r>
      <w:r w:rsidR="00394286" w:rsidRPr="00691394">
        <w:rPr>
          <w:rFonts w:ascii="Book Antiqua" w:hAnsi="Book Antiqua" w:cs="Times New Roman"/>
          <w:sz w:val="24"/>
          <w:szCs w:val="24"/>
        </w:rPr>
        <w:t xml:space="preserve">resulting improvement </w:t>
      </w:r>
      <w:r w:rsidR="00527409" w:rsidRPr="00691394">
        <w:rPr>
          <w:rFonts w:ascii="Book Antiqua" w:hAnsi="Book Antiqua" w:cs="Times New Roman"/>
          <w:sz w:val="24"/>
          <w:szCs w:val="24"/>
        </w:rPr>
        <w:t>in</w:t>
      </w:r>
      <w:r w:rsidR="00394286" w:rsidRPr="00691394">
        <w:rPr>
          <w:rFonts w:ascii="Book Antiqua" w:hAnsi="Book Antiqua" w:cs="Times New Roman"/>
          <w:sz w:val="24"/>
          <w:szCs w:val="24"/>
        </w:rPr>
        <w:t xml:space="preserve"> liver function. Fourth, we did not perform </w:t>
      </w:r>
      <w:r w:rsidR="00B14310" w:rsidRPr="00691394">
        <w:rPr>
          <w:rFonts w:ascii="Book Antiqua" w:hAnsi="Book Antiqua" w:cs="Times New Roman"/>
          <w:sz w:val="24"/>
          <w:szCs w:val="24"/>
        </w:rPr>
        <w:t xml:space="preserve">a </w:t>
      </w:r>
      <w:r w:rsidR="00394286" w:rsidRPr="00691394">
        <w:rPr>
          <w:rFonts w:ascii="Book Antiqua" w:hAnsi="Book Antiqua" w:cs="Times New Roman"/>
          <w:sz w:val="24"/>
          <w:szCs w:val="24"/>
        </w:rPr>
        <w:t>histological and patholo</w:t>
      </w:r>
      <w:r w:rsidR="007F75F6" w:rsidRPr="00691394">
        <w:rPr>
          <w:rFonts w:ascii="Book Antiqua" w:hAnsi="Book Antiqua" w:cs="Times New Roman"/>
          <w:sz w:val="24"/>
          <w:szCs w:val="24"/>
        </w:rPr>
        <w:t xml:space="preserve">gical </w:t>
      </w:r>
      <w:r w:rsidR="00394286" w:rsidRPr="00691394">
        <w:rPr>
          <w:rFonts w:ascii="Book Antiqua" w:hAnsi="Book Antiqua" w:cs="Times New Roman"/>
          <w:sz w:val="24"/>
          <w:szCs w:val="24"/>
        </w:rPr>
        <w:t xml:space="preserve">examination of fat deposition, inflammation, or fibrosis in the liver. </w:t>
      </w:r>
      <w:r w:rsidR="00C32CE7" w:rsidRPr="00691394">
        <w:rPr>
          <w:rFonts w:ascii="Book Antiqua" w:hAnsi="Book Antiqua" w:cs="Times New Roman"/>
          <w:sz w:val="24"/>
          <w:szCs w:val="24"/>
        </w:rPr>
        <w:t>In a</w:t>
      </w:r>
      <w:r w:rsidR="00B14310" w:rsidRPr="00691394">
        <w:rPr>
          <w:rFonts w:ascii="Book Antiqua" w:hAnsi="Book Antiqua" w:cs="Times New Roman"/>
          <w:sz w:val="24"/>
          <w:szCs w:val="24"/>
        </w:rPr>
        <w:t xml:space="preserve"> future</w:t>
      </w:r>
      <w:r w:rsidR="00C32CE7" w:rsidRPr="00691394">
        <w:rPr>
          <w:rFonts w:ascii="Book Antiqua" w:hAnsi="Book Antiqua" w:cs="Times New Roman"/>
          <w:sz w:val="24"/>
          <w:szCs w:val="24"/>
        </w:rPr>
        <w:t xml:space="preserve"> randomized clinical trial that </w:t>
      </w:r>
      <w:r w:rsidR="00B43F85" w:rsidRPr="00691394">
        <w:rPr>
          <w:rFonts w:ascii="Book Antiqua" w:hAnsi="Book Antiqua" w:cs="Times New Roman"/>
          <w:sz w:val="24"/>
          <w:szCs w:val="24"/>
        </w:rPr>
        <w:t xml:space="preserve">is </w:t>
      </w:r>
      <w:r w:rsidR="00B14310" w:rsidRPr="00691394">
        <w:rPr>
          <w:rFonts w:ascii="Book Antiqua" w:hAnsi="Book Antiqua" w:cs="Times New Roman"/>
          <w:sz w:val="24"/>
          <w:szCs w:val="24"/>
        </w:rPr>
        <w:t xml:space="preserve">being </w:t>
      </w:r>
      <w:r w:rsidR="00B52216" w:rsidRPr="00691394">
        <w:rPr>
          <w:rFonts w:ascii="Book Antiqua" w:hAnsi="Book Antiqua" w:cs="Times New Roman"/>
          <w:sz w:val="24"/>
          <w:szCs w:val="24"/>
        </w:rPr>
        <w:t>planned</w:t>
      </w:r>
      <w:r w:rsidR="00C32CE7" w:rsidRPr="00691394">
        <w:rPr>
          <w:rFonts w:ascii="Book Antiqua" w:hAnsi="Book Antiqua" w:cs="Times New Roman"/>
          <w:sz w:val="24"/>
          <w:szCs w:val="24"/>
        </w:rPr>
        <w:t xml:space="preserve">, we will </w:t>
      </w:r>
      <w:r w:rsidR="001B1CDE" w:rsidRPr="00691394">
        <w:rPr>
          <w:rFonts w:ascii="Book Antiqua" w:hAnsi="Book Antiqua" w:cs="Times New Roman"/>
          <w:sz w:val="24"/>
          <w:szCs w:val="24"/>
        </w:rPr>
        <w:t xml:space="preserve">address the </w:t>
      </w:r>
      <w:r w:rsidR="00B43F85" w:rsidRPr="00691394">
        <w:rPr>
          <w:rFonts w:ascii="Book Antiqua" w:hAnsi="Book Antiqua" w:cs="Times New Roman"/>
          <w:sz w:val="24"/>
          <w:szCs w:val="24"/>
        </w:rPr>
        <w:t>above</w:t>
      </w:r>
      <w:r w:rsidR="00B14310" w:rsidRPr="00691394">
        <w:rPr>
          <w:rFonts w:ascii="Book Antiqua" w:hAnsi="Book Antiqua" w:cs="Times New Roman"/>
          <w:sz w:val="24"/>
          <w:szCs w:val="24"/>
        </w:rPr>
        <w:t>-</w:t>
      </w:r>
      <w:r w:rsidR="00B43F85" w:rsidRPr="00691394">
        <w:rPr>
          <w:rFonts w:ascii="Book Antiqua" w:hAnsi="Book Antiqua" w:cs="Times New Roman"/>
          <w:sz w:val="24"/>
          <w:szCs w:val="24"/>
        </w:rPr>
        <w:t xml:space="preserve">mentioned limitations to comprehend the efficacy of </w:t>
      </w:r>
      <w:r w:rsidR="001B1CDE" w:rsidRPr="00691394">
        <w:rPr>
          <w:rFonts w:ascii="Book Antiqua" w:hAnsi="Book Antiqua" w:cs="Times New Roman"/>
          <w:sz w:val="24"/>
          <w:szCs w:val="24"/>
        </w:rPr>
        <w:t xml:space="preserve">the </w:t>
      </w:r>
      <w:r w:rsidR="00B43F85" w:rsidRPr="00691394">
        <w:rPr>
          <w:rFonts w:ascii="Book Antiqua" w:hAnsi="Book Antiqua" w:cs="Times New Roman"/>
          <w:sz w:val="24"/>
          <w:szCs w:val="24"/>
        </w:rPr>
        <w:t xml:space="preserve">BS extract containing </w:t>
      </w:r>
      <w:r w:rsidR="001B1CDE" w:rsidRPr="00691394">
        <w:rPr>
          <w:rFonts w:ascii="Book Antiqua" w:hAnsi="Book Antiqua" w:cs="Times New Roman"/>
          <w:sz w:val="24"/>
          <w:szCs w:val="24"/>
        </w:rPr>
        <w:t xml:space="preserve">the </w:t>
      </w:r>
      <w:r w:rsidR="00B43F85" w:rsidRPr="00691394">
        <w:rPr>
          <w:rFonts w:ascii="Book Antiqua" w:hAnsi="Book Antiqua" w:cs="Times New Roman"/>
          <w:sz w:val="24"/>
          <w:szCs w:val="24"/>
        </w:rPr>
        <w:t xml:space="preserve">SF precursor </w:t>
      </w:r>
      <w:r w:rsidR="001B1CDE" w:rsidRPr="00691394">
        <w:rPr>
          <w:rFonts w:ascii="Book Antiqua" w:hAnsi="Book Antiqua" w:cs="Times New Roman"/>
          <w:sz w:val="24"/>
          <w:szCs w:val="24"/>
        </w:rPr>
        <w:t xml:space="preserve">in </w:t>
      </w:r>
      <w:r w:rsidR="005A31AF" w:rsidRPr="00691394">
        <w:rPr>
          <w:rFonts w:ascii="Book Antiqua" w:hAnsi="Book Antiqua" w:cs="Times New Roman"/>
          <w:sz w:val="24"/>
          <w:szCs w:val="24"/>
        </w:rPr>
        <w:t>liver diseases</w:t>
      </w:r>
      <w:r w:rsidR="00B43F85" w:rsidRPr="00691394">
        <w:rPr>
          <w:rFonts w:ascii="Book Antiqua" w:hAnsi="Book Antiqua" w:cs="Times New Roman"/>
          <w:sz w:val="24"/>
          <w:szCs w:val="24"/>
        </w:rPr>
        <w:t xml:space="preserve">. </w:t>
      </w:r>
    </w:p>
    <w:p w14:paraId="2B6BE43E" w14:textId="4265832F" w:rsidR="00733CA2" w:rsidRPr="00691394" w:rsidRDefault="00733CA2" w:rsidP="0031457A">
      <w:pPr>
        <w:kinsoku w:val="0"/>
        <w:overflowPunct w:val="0"/>
        <w:autoSpaceDE w:val="0"/>
        <w:autoSpaceDN w:val="0"/>
        <w:adjustRightInd w:val="0"/>
        <w:snapToGrid w:val="0"/>
        <w:spacing w:line="360" w:lineRule="auto"/>
        <w:rPr>
          <w:rFonts w:ascii="Book Antiqua" w:hAnsi="Book Antiqua" w:cs="Times New Roman"/>
          <w:b/>
          <w:i/>
          <w:sz w:val="24"/>
          <w:szCs w:val="24"/>
        </w:rPr>
      </w:pPr>
    </w:p>
    <w:p w14:paraId="26B86388" w14:textId="10BC85F6" w:rsidR="001D285E" w:rsidRPr="00C66A6C" w:rsidRDefault="001D285E" w:rsidP="0031457A">
      <w:pPr>
        <w:kinsoku w:val="0"/>
        <w:overflowPunct w:val="0"/>
        <w:autoSpaceDE w:val="0"/>
        <w:autoSpaceDN w:val="0"/>
        <w:adjustRightInd w:val="0"/>
        <w:snapToGrid w:val="0"/>
        <w:spacing w:line="360" w:lineRule="auto"/>
        <w:rPr>
          <w:rFonts w:ascii="Book Antiqua" w:hAnsi="Book Antiqua" w:cs="Times New Roman"/>
          <w:b/>
          <w:caps/>
          <w:sz w:val="24"/>
          <w:szCs w:val="24"/>
        </w:rPr>
      </w:pPr>
      <w:r w:rsidRPr="00C66A6C">
        <w:rPr>
          <w:rFonts w:ascii="Book Antiqua" w:hAnsi="Book Antiqua" w:cs="Times New Roman"/>
          <w:b/>
          <w:caps/>
          <w:sz w:val="24"/>
          <w:szCs w:val="24"/>
        </w:rPr>
        <w:t>Acknowledgements</w:t>
      </w:r>
    </w:p>
    <w:p w14:paraId="0ACF1F84" w14:textId="77777777" w:rsidR="005A31AF" w:rsidRPr="00691394" w:rsidRDefault="001D285E"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The present study received no specific grant from any public funding agency, but was supported by Kagome Co., Ltd. </w:t>
      </w:r>
      <w:r w:rsidR="005A31AF" w:rsidRPr="00691394">
        <w:rPr>
          <w:rFonts w:ascii="Book Antiqua" w:hAnsi="Book Antiqua" w:cs="Times New Roman"/>
          <w:sz w:val="24"/>
          <w:szCs w:val="24"/>
        </w:rPr>
        <w:t>We thank Toshihiro Matsumoto for technical assistance and enlightened discussion for animal experiment</w:t>
      </w:r>
      <w:r w:rsidR="00B95484" w:rsidRPr="00691394">
        <w:rPr>
          <w:rFonts w:ascii="Book Antiqua" w:hAnsi="Book Antiqua" w:cs="Times New Roman"/>
          <w:sz w:val="24"/>
          <w:szCs w:val="24"/>
        </w:rPr>
        <w:t>s</w:t>
      </w:r>
      <w:r w:rsidR="005A31AF" w:rsidRPr="00691394">
        <w:rPr>
          <w:rFonts w:ascii="Book Antiqua" w:hAnsi="Book Antiqua" w:cs="Times New Roman"/>
          <w:sz w:val="24"/>
          <w:szCs w:val="24"/>
        </w:rPr>
        <w:t>.</w:t>
      </w:r>
    </w:p>
    <w:p w14:paraId="46F8CCE4" w14:textId="77777777" w:rsidR="001D285E" w:rsidRPr="00691394" w:rsidRDefault="001D285E"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25854675" w14:textId="77777777" w:rsidR="00254B7C" w:rsidRPr="00691394" w:rsidRDefault="00254B7C" w:rsidP="0031457A">
      <w:pPr>
        <w:autoSpaceDE w:val="0"/>
        <w:autoSpaceDN w:val="0"/>
        <w:adjustRightInd w:val="0"/>
        <w:snapToGrid w:val="0"/>
        <w:spacing w:line="360" w:lineRule="auto"/>
        <w:rPr>
          <w:rFonts w:ascii="Book Antiqua" w:hAnsi="Book Antiqua"/>
          <w:b/>
          <w:caps/>
          <w:sz w:val="24"/>
        </w:rPr>
      </w:pPr>
      <w:r w:rsidRPr="00691394">
        <w:rPr>
          <w:rFonts w:ascii="Book Antiqua" w:hAnsi="Book Antiqua"/>
          <w:b/>
          <w:caps/>
          <w:sz w:val="24"/>
        </w:rPr>
        <w:t>comments</w:t>
      </w:r>
    </w:p>
    <w:p w14:paraId="2B160C6B"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hint="eastAsia"/>
          <w:b/>
          <w:i/>
          <w:sz w:val="24"/>
          <w:szCs w:val="24"/>
        </w:rPr>
        <w:lastRenderedPageBreak/>
        <w:t>Background</w:t>
      </w:r>
    </w:p>
    <w:p w14:paraId="07E72131"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hint="eastAsia"/>
          <w:sz w:val="24"/>
          <w:szCs w:val="24"/>
        </w:rPr>
        <w:t xml:space="preserve">Instead of viral hepatitis, the growing incidence of lifestyle-related </w:t>
      </w:r>
      <w:r w:rsidRPr="00691394">
        <w:rPr>
          <w:rFonts w:ascii="Book Antiqua" w:hAnsi="Book Antiqua" w:cs="Times New Roman"/>
          <w:sz w:val="24"/>
          <w:szCs w:val="24"/>
        </w:rPr>
        <w:t>“</w:t>
      </w:r>
      <w:r w:rsidRPr="00691394">
        <w:rPr>
          <w:rFonts w:ascii="Book Antiqua" w:hAnsi="Book Antiqua" w:cs="Times New Roman" w:hint="eastAsia"/>
          <w:sz w:val="24"/>
          <w:szCs w:val="24"/>
        </w:rPr>
        <w:t>obesity and hepatic abnormalities</w:t>
      </w:r>
      <w:r w:rsidRPr="00691394">
        <w:rPr>
          <w:rFonts w:ascii="Book Antiqua" w:hAnsi="Book Antiqua" w:cs="Times New Roman"/>
          <w:sz w:val="24"/>
          <w:szCs w:val="24"/>
        </w:rPr>
        <w:t>”</w:t>
      </w:r>
      <w:r w:rsidRPr="00691394">
        <w:rPr>
          <w:rFonts w:ascii="Book Antiqua" w:hAnsi="Book Antiqua" w:cs="Times New Roman" w:hint="eastAsia"/>
          <w:sz w:val="24"/>
          <w:szCs w:val="24"/>
        </w:rPr>
        <w:t xml:space="preserve"> has been of great concern to many researchers and clinicians involved in the care and management of liver diseases. The modification of lifestyle is preferentially chosen for preventing and improving the hepatic abnormalities. However, it is difficult to encourage patients to change </w:t>
      </w:r>
      <w:r w:rsidRPr="00691394">
        <w:rPr>
          <w:rFonts w:ascii="Book Antiqua" w:hAnsi="Book Antiqua" w:cs="Times New Roman"/>
          <w:sz w:val="24"/>
          <w:szCs w:val="24"/>
        </w:rPr>
        <w:t>their</w:t>
      </w:r>
      <w:r w:rsidRPr="00691394">
        <w:rPr>
          <w:rFonts w:ascii="Book Antiqua" w:hAnsi="Book Antiqua" w:cs="Times New Roman" w:hint="eastAsia"/>
          <w:sz w:val="24"/>
          <w:szCs w:val="24"/>
        </w:rPr>
        <w:t xml:space="preserve"> lifestyles and habits such as diet, alcohol consumption, and exercise. </w:t>
      </w:r>
    </w:p>
    <w:p w14:paraId="48F110BE"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631C2ED9"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hint="eastAsia"/>
          <w:b/>
          <w:i/>
          <w:sz w:val="24"/>
          <w:szCs w:val="24"/>
        </w:rPr>
        <w:t>Research frontiers</w:t>
      </w:r>
    </w:p>
    <w:p w14:paraId="4B3E3544"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hint="eastAsia"/>
          <w:sz w:val="24"/>
          <w:szCs w:val="24"/>
        </w:rPr>
        <w:t xml:space="preserve">A phytochemical sulforaphane (SF) from broccoli shows potent cytoprotective effects through activation of a transcription factor Nrf2 that has recently been </w:t>
      </w:r>
      <w:r w:rsidRPr="00691394">
        <w:rPr>
          <w:rFonts w:ascii="Book Antiqua" w:hAnsi="Book Antiqua" w:cs="Times New Roman"/>
          <w:sz w:val="24"/>
          <w:szCs w:val="24"/>
        </w:rPr>
        <w:t>suggested</w:t>
      </w:r>
      <w:r w:rsidRPr="00691394">
        <w:rPr>
          <w:rFonts w:ascii="Book Antiqua" w:hAnsi="Book Antiqua" w:cs="Times New Roman" w:hint="eastAsia"/>
          <w:sz w:val="24"/>
          <w:szCs w:val="24"/>
        </w:rPr>
        <w:t xml:space="preserve"> to play a critical role in protecting liver health not only from hepatotoxic chemicals but also from lifestyle-related factors. Hepatoprotective effects of SF have been demonstrated in </w:t>
      </w:r>
      <w:r w:rsidRPr="00691394">
        <w:rPr>
          <w:rFonts w:ascii="Book Antiqua" w:hAnsi="Book Antiqua" w:cs="Times New Roman"/>
          <w:sz w:val="24"/>
          <w:szCs w:val="24"/>
        </w:rPr>
        <w:t>various</w:t>
      </w:r>
      <w:r w:rsidRPr="00691394">
        <w:rPr>
          <w:rFonts w:ascii="Book Antiqua" w:hAnsi="Book Antiqua" w:cs="Times New Roman" w:hint="eastAsia"/>
          <w:sz w:val="24"/>
          <w:szCs w:val="24"/>
        </w:rPr>
        <w:t xml:space="preserve"> animal models. </w:t>
      </w:r>
    </w:p>
    <w:p w14:paraId="2C8E43E7"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68CFB25B"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hint="eastAsia"/>
          <w:b/>
          <w:i/>
          <w:sz w:val="24"/>
          <w:szCs w:val="24"/>
        </w:rPr>
        <w:t>Innovations and breakthroughs</w:t>
      </w:r>
    </w:p>
    <w:p w14:paraId="02FA4B2B" w14:textId="334CB303"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hint="eastAsia"/>
          <w:sz w:val="24"/>
          <w:szCs w:val="24"/>
        </w:rPr>
        <w:t xml:space="preserve">The present randomized, placebo-controlled, double blind study </w:t>
      </w:r>
      <w:r w:rsidRPr="00691394">
        <w:rPr>
          <w:rFonts w:ascii="Book Antiqua" w:hAnsi="Book Antiqua" w:cs="Times New Roman"/>
          <w:sz w:val="24"/>
          <w:szCs w:val="24"/>
        </w:rPr>
        <w:t>demonstrate</w:t>
      </w:r>
      <w:r w:rsidRPr="00691394">
        <w:rPr>
          <w:rFonts w:ascii="Book Antiqua" w:hAnsi="Book Antiqua" w:cs="Times New Roman" w:hint="eastAsia"/>
          <w:sz w:val="24"/>
          <w:szCs w:val="24"/>
        </w:rPr>
        <w:t xml:space="preserve">s that supplementation with a low dose of glucoraphanin (GR), a precursor of SF for 2 mo significantly improved serum levels of </w:t>
      </w:r>
      <w:r w:rsidR="00C66A6C" w:rsidRPr="00691394">
        <w:rPr>
          <w:rFonts w:ascii="Book Antiqua" w:hAnsi="Book Antiqua" w:cs="Times New Roman"/>
          <w:sz w:val="24"/>
          <w:szCs w:val="24"/>
        </w:rPr>
        <w:t>alanine aminotransferase (ALT)</w:t>
      </w:r>
      <w:r w:rsidR="00C66A6C">
        <w:rPr>
          <w:rFonts w:ascii="Book Antiqua" w:eastAsia="SimSun" w:hAnsi="Book Antiqua" w:cs="Times New Roman" w:hint="eastAsia"/>
          <w:sz w:val="24"/>
          <w:szCs w:val="24"/>
          <w:lang w:eastAsia="zh-CN"/>
        </w:rPr>
        <w:t xml:space="preserve"> </w:t>
      </w:r>
      <w:r w:rsidRPr="00691394">
        <w:rPr>
          <w:rFonts w:ascii="Book Antiqua" w:hAnsi="Book Antiqua" w:cs="Times New Roman" w:hint="eastAsia"/>
          <w:sz w:val="24"/>
          <w:szCs w:val="24"/>
        </w:rPr>
        <w:t>and</w:t>
      </w:r>
      <w:r w:rsidR="00C66A6C" w:rsidRPr="00691394">
        <w:rPr>
          <w:rFonts w:ascii="Book Antiqua" w:eastAsia="MS PGothic" w:hAnsi="Book Antiqua" w:cs="Times New Roman"/>
          <w:sz w:val="24"/>
          <w:szCs w:val="24"/>
        </w:rPr>
        <w:t>γ-glutamyl transpeptidase</w:t>
      </w:r>
      <w:r w:rsidRPr="00691394">
        <w:rPr>
          <w:rFonts w:ascii="Book Antiqua" w:eastAsia="MS PGothic" w:hAnsi="Book Antiqua" w:cs="Times New Roman" w:hint="eastAsia"/>
          <w:sz w:val="24"/>
          <w:szCs w:val="24"/>
        </w:rPr>
        <w:t xml:space="preserve">, representative </w:t>
      </w:r>
      <w:r w:rsidRPr="00691394">
        <w:rPr>
          <w:rFonts w:ascii="Book Antiqua" w:hAnsi="Book Antiqua" w:cs="Times New Roman" w:hint="eastAsia"/>
          <w:sz w:val="24"/>
          <w:szCs w:val="24"/>
        </w:rPr>
        <w:t xml:space="preserve">liver function markers </w:t>
      </w:r>
      <w:r w:rsidRPr="00691394">
        <w:rPr>
          <w:rFonts w:ascii="Book Antiqua" w:eastAsia="MS PGothic" w:hAnsi="Book Antiqua" w:cs="Times New Roman" w:hint="eastAsia"/>
          <w:sz w:val="24"/>
          <w:szCs w:val="24"/>
        </w:rPr>
        <w:t xml:space="preserve">in Japanese male subjects with hepatic abnormalities. The improvement effect is associated with a reduction of urinary 8-OHdG, an oxidative stress marker. </w:t>
      </w:r>
    </w:p>
    <w:p w14:paraId="572258A2"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5BAF188B"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hint="eastAsia"/>
          <w:b/>
          <w:i/>
          <w:sz w:val="24"/>
          <w:szCs w:val="24"/>
        </w:rPr>
        <w:t>Applications</w:t>
      </w:r>
    </w:p>
    <w:p w14:paraId="674D673B" w14:textId="4E65D0AC"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hint="eastAsia"/>
          <w:sz w:val="24"/>
          <w:szCs w:val="24"/>
        </w:rPr>
        <w:t xml:space="preserve">The daily dose of SF precursor GR (69 </w:t>
      </w:r>
      <w:r w:rsidRPr="00691394">
        <w:rPr>
          <w:rFonts w:ascii="Book Antiqua" w:hAnsi="Book Antiqua" w:cs="Calibri"/>
          <w:sz w:val="24"/>
          <w:szCs w:val="24"/>
        </w:rPr>
        <w:t>µ</w:t>
      </w:r>
      <w:r w:rsidRPr="00691394">
        <w:rPr>
          <w:rFonts w:ascii="Book Antiqua" w:hAnsi="Book Antiqua" w:cs="Times New Roman" w:hint="eastAsia"/>
          <w:sz w:val="24"/>
          <w:szCs w:val="24"/>
        </w:rPr>
        <w:t xml:space="preserve">mole) in the present study was within the </w:t>
      </w:r>
      <w:r w:rsidRPr="00691394">
        <w:rPr>
          <w:rFonts w:ascii="Book Antiqua" w:hAnsi="Book Antiqua" w:cs="Times New Roman"/>
          <w:sz w:val="24"/>
          <w:szCs w:val="24"/>
        </w:rPr>
        <w:t>estimated</w:t>
      </w:r>
      <w:r w:rsidRPr="00691394">
        <w:rPr>
          <w:rFonts w:ascii="Book Antiqua" w:hAnsi="Book Antiqua" w:cs="Times New Roman" w:hint="eastAsia"/>
          <w:sz w:val="24"/>
          <w:szCs w:val="24"/>
        </w:rPr>
        <w:t xml:space="preserve"> </w:t>
      </w:r>
      <w:r w:rsidRPr="00691394">
        <w:rPr>
          <w:rFonts w:ascii="Book Antiqua" w:hAnsi="Book Antiqua" w:cs="Times New Roman"/>
          <w:sz w:val="24"/>
          <w:szCs w:val="24"/>
        </w:rPr>
        <w:t>daily intake</w:t>
      </w:r>
      <w:r w:rsidRPr="00691394">
        <w:rPr>
          <w:rFonts w:ascii="Book Antiqua" w:hAnsi="Book Antiqua" w:cs="Times New Roman" w:hint="eastAsia"/>
          <w:sz w:val="24"/>
          <w:szCs w:val="24"/>
        </w:rPr>
        <w:t xml:space="preserve"> amount of glucosinolates (less than 100 </w:t>
      </w:r>
      <w:r w:rsidRPr="00691394">
        <w:rPr>
          <w:rFonts w:ascii="Book Antiqua" w:hAnsi="Book Antiqua" w:cs="Calibri"/>
          <w:sz w:val="24"/>
          <w:szCs w:val="24"/>
        </w:rPr>
        <w:t>µ</w:t>
      </w:r>
      <w:r w:rsidR="00691394">
        <w:rPr>
          <w:rFonts w:ascii="Book Antiqua" w:hAnsi="Book Antiqua" w:cs="Times New Roman" w:hint="eastAsia"/>
          <w:sz w:val="24"/>
          <w:szCs w:val="24"/>
        </w:rPr>
        <w:t>mol</w:t>
      </w:r>
      <w:r w:rsidRPr="00691394">
        <w:rPr>
          <w:rFonts w:ascii="Book Antiqua" w:hAnsi="Book Antiqua" w:cs="Times New Roman" w:hint="eastAsia"/>
          <w:sz w:val="24"/>
          <w:szCs w:val="24"/>
        </w:rPr>
        <w:t xml:space="preserve">), and thus is applicable to dietary supplements. The present findings will contribute to develop potent dietary methods for improving liver health and </w:t>
      </w:r>
      <w:r w:rsidRPr="00691394">
        <w:rPr>
          <w:rFonts w:ascii="Book Antiqua" w:hAnsi="Book Antiqua" w:cs="Times New Roman"/>
          <w:sz w:val="24"/>
          <w:szCs w:val="24"/>
        </w:rPr>
        <w:t>function</w:t>
      </w:r>
      <w:r w:rsidRPr="00691394">
        <w:rPr>
          <w:rFonts w:ascii="Book Antiqua" w:hAnsi="Book Antiqua" w:cs="Times New Roman" w:hint="eastAsia"/>
          <w:sz w:val="24"/>
          <w:szCs w:val="24"/>
        </w:rPr>
        <w:t xml:space="preserve">. </w:t>
      </w:r>
    </w:p>
    <w:p w14:paraId="1F7E415D"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b/>
          <w:i/>
          <w:sz w:val="24"/>
          <w:szCs w:val="24"/>
        </w:rPr>
      </w:pPr>
    </w:p>
    <w:p w14:paraId="499E5B16"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hint="eastAsia"/>
          <w:b/>
          <w:i/>
          <w:sz w:val="24"/>
          <w:szCs w:val="24"/>
        </w:rPr>
        <w:t>Terminology</w:t>
      </w:r>
    </w:p>
    <w:p w14:paraId="5B192DB6" w14:textId="32F54E4D" w:rsidR="00BB297E" w:rsidRPr="00691394" w:rsidRDefault="00691394" w:rsidP="0031457A">
      <w:pPr>
        <w:kinsoku w:val="0"/>
        <w:overflowPunct w:val="0"/>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hint="eastAsia"/>
          <w:sz w:val="24"/>
          <w:szCs w:val="24"/>
        </w:rPr>
        <w:t>GR</w:t>
      </w:r>
      <w:r w:rsidR="00BB297E" w:rsidRPr="00691394">
        <w:rPr>
          <w:rFonts w:ascii="Book Antiqua" w:hAnsi="Book Antiqua" w:cs="Times New Roman" w:hint="eastAsia"/>
          <w:sz w:val="24"/>
          <w:szCs w:val="24"/>
        </w:rPr>
        <w:t xml:space="preserve">, a glucosinolate precursor of </w:t>
      </w:r>
      <w:r>
        <w:rPr>
          <w:rFonts w:ascii="Book Antiqua" w:hAnsi="Book Antiqua" w:cs="Times New Roman" w:hint="eastAsia"/>
          <w:sz w:val="24"/>
          <w:szCs w:val="24"/>
        </w:rPr>
        <w:t>SF</w:t>
      </w:r>
      <w:r w:rsidR="00BB297E" w:rsidRPr="00691394">
        <w:rPr>
          <w:rFonts w:ascii="Book Antiqua" w:hAnsi="Book Antiqua" w:cs="Times New Roman" w:hint="eastAsia"/>
          <w:sz w:val="24"/>
          <w:szCs w:val="24"/>
        </w:rPr>
        <w:t xml:space="preserve">, is highly contained in cruciferous vegetables in particular broccoli sprout. SF was identified as a potent inducer for cytoprotective genes such as phase 2 detoxyfication and antioxidant enzymes. The </w:t>
      </w:r>
      <w:r w:rsidR="00BB297E" w:rsidRPr="00691394">
        <w:rPr>
          <w:rFonts w:ascii="Book Antiqua" w:hAnsi="Book Antiqua" w:cs="Times New Roman"/>
          <w:sz w:val="24"/>
          <w:szCs w:val="24"/>
        </w:rPr>
        <w:t>induction is mediated by the transcriptional upregulation o</w:t>
      </w:r>
      <w:r w:rsidR="00BB297E" w:rsidRPr="00691394">
        <w:rPr>
          <w:rFonts w:ascii="Book Antiqua" w:hAnsi="Book Antiqua" w:cs="Times New Roman" w:hint="eastAsia"/>
          <w:sz w:val="24"/>
          <w:szCs w:val="24"/>
        </w:rPr>
        <w:t xml:space="preserve">f </w:t>
      </w:r>
      <w:r w:rsidR="00BB297E" w:rsidRPr="00691394">
        <w:rPr>
          <w:rFonts w:ascii="Book Antiqua" w:hAnsi="Book Antiqua" w:cs="Times New Roman"/>
          <w:sz w:val="24"/>
          <w:szCs w:val="24"/>
        </w:rPr>
        <w:t>the Kelch-like ECH-associated protein 1 (Keap1)–NF-E2-related factor 2 (Nrf2) pathway</w:t>
      </w:r>
      <w:r w:rsidR="00BB297E" w:rsidRPr="00691394">
        <w:rPr>
          <w:rFonts w:ascii="Book Antiqua" w:hAnsi="Book Antiqua" w:cs="Times New Roman" w:hint="eastAsia"/>
          <w:sz w:val="24"/>
          <w:szCs w:val="24"/>
        </w:rPr>
        <w:t xml:space="preserve">. Urinary level of </w:t>
      </w:r>
      <w:r w:rsidR="00BB297E" w:rsidRPr="00691394">
        <w:rPr>
          <w:rFonts w:ascii="Book Antiqua" w:hAnsi="Book Antiqua" w:cs="Times New Roman"/>
          <w:sz w:val="24"/>
          <w:szCs w:val="24"/>
        </w:rPr>
        <w:t>8-hydroxydeoxyguanosine</w:t>
      </w:r>
      <w:r w:rsidR="00BB297E" w:rsidRPr="00691394">
        <w:rPr>
          <w:rFonts w:ascii="Book Antiqua" w:hAnsi="Book Antiqua" w:cs="Times New Roman" w:hint="eastAsia"/>
          <w:sz w:val="24"/>
          <w:szCs w:val="24"/>
        </w:rPr>
        <w:t xml:space="preserve"> (8-OHdG) is widely used as an </w:t>
      </w:r>
      <w:r w:rsidR="00BB297E" w:rsidRPr="00691394">
        <w:rPr>
          <w:rFonts w:ascii="Book Antiqua" w:hAnsi="Book Antiqua" w:cs="Times New Roman" w:hint="eastAsia"/>
          <w:i/>
          <w:sz w:val="24"/>
          <w:szCs w:val="24"/>
        </w:rPr>
        <w:t>in vivo</w:t>
      </w:r>
      <w:r w:rsidR="00BB297E" w:rsidRPr="00691394">
        <w:rPr>
          <w:rFonts w:ascii="Book Antiqua" w:hAnsi="Book Antiqua" w:cs="Times New Roman" w:hint="eastAsia"/>
          <w:sz w:val="24"/>
          <w:szCs w:val="24"/>
        </w:rPr>
        <w:t xml:space="preserve"> oxidative stress marker.</w:t>
      </w:r>
    </w:p>
    <w:p w14:paraId="6FFB8D56"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hint="eastAsia"/>
          <w:sz w:val="24"/>
          <w:szCs w:val="24"/>
        </w:rPr>
        <w:t xml:space="preserve"> </w:t>
      </w:r>
    </w:p>
    <w:p w14:paraId="2069FD80" w14:textId="77777777"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691394">
        <w:rPr>
          <w:rFonts w:ascii="Book Antiqua" w:hAnsi="Book Antiqua" w:cs="Times New Roman" w:hint="eastAsia"/>
          <w:b/>
          <w:i/>
          <w:sz w:val="24"/>
          <w:szCs w:val="24"/>
        </w:rPr>
        <w:t>Peer-review</w:t>
      </w:r>
    </w:p>
    <w:p w14:paraId="1D2EE880" w14:textId="42B0C001" w:rsidR="00BB297E" w:rsidRPr="00691394" w:rsidRDefault="00BB297E"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The purpose of the research was to determine whether </w:t>
      </w:r>
      <w:r w:rsidR="00691394">
        <w:rPr>
          <w:rFonts w:ascii="Book Antiqua" w:hAnsi="Book Antiqua" w:cs="Times New Roman"/>
          <w:sz w:val="24"/>
          <w:szCs w:val="24"/>
        </w:rPr>
        <w:t>SF</w:t>
      </w:r>
      <w:r w:rsidRPr="00691394">
        <w:rPr>
          <w:rFonts w:ascii="Book Antiqua" w:hAnsi="Book Antiqua" w:cs="Times New Roman"/>
          <w:sz w:val="24"/>
          <w:szCs w:val="24"/>
        </w:rPr>
        <w:t xml:space="preserve"> will reduce/prevent hepatic abnormalities</w:t>
      </w:r>
      <w:r w:rsidRPr="00691394">
        <w:rPr>
          <w:rFonts w:ascii="Book Antiqua" w:hAnsi="Book Antiqua" w:cs="Times New Roman" w:hint="eastAsia"/>
          <w:sz w:val="24"/>
          <w:szCs w:val="24"/>
        </w:rPr>
        <w:t>.</w:t>
      </w:r>
      <w:r w:rsidRPr="00691394">
        <w:rPr>
          <w:rFonts w:ascii="Book Antiqua" w:hAnsi="Book Antiqua" w:cs="Times New Roman"/>
          <w:sz w:val="24"/>
          <w:szCs w:val="24"/>
        </w:rPr>
        <w:t xml:space="preserve"> The authors have selected well known markers to evaluate the state of the liver, and are able to draw a relatively reliable conclusion with regard to the effects of the treatment of the male participants in the study. The animal studies also support the conclusion that SF improves liver function through reduction of oxidative stress. The data obtained are interesting. In a follow-up project it would in particular be of interest to determine the effects of higher doses of SF-precursor and longer trial periods.</w:t>
      </w:r>
    </w:p>
    <w:p w14:paraId="29B861D0" w14:textId="77777777" w:rsidR="00254B7C" w:rsidRPr="00691394" w:rsidRDefault="00254B7C" w:rsidP="0031457A">
      <w:pPr>
        <w:kinsoku w:val="0"/>
        <w:overflowPunct w:val="0"/>
        <w:autoSpaceDE w:val="0"/>
        <w:autoSpaceDN w:val="0"/>
        <w:adjustRightInd w:val="0"/>
        <w:snapToGrid w:val="0"/>
        <w:spacing w:line="360" w:lineRule="auto"/>
        <w:rPr>
          <w:rFonts w:ascii="Book Antiqua" w:eastAsia="SimSun" w:hAnsi="Book Antiqua" w:cs="Times New Roman"/>
          <w:b/>
          <w:i/>
          <w:sz w:val="24"/>
          <w:szCs w:val="24"/>
          <w:lang w:eastAsia="zh-CN"/>
        </w:rPr>
      </w:pPr>
    </w:p>
    <w:p w14:paraId="218D2183" w14:textId="77777777" w:rsidR="00254B7C" w:rsidRPr="00691394" w:rsidRDefault="00254B7C" w:rsidP="0031457A">
      <w:pPr>
        <w:kinsoku w:val="0"/>
        <w:overflowPunct w:val="0"/>
        <w:autoSpaceDE w:val="0"/>
        <w:autoSpaceDN w:val="0"/>
        <w:adjustRightInd w:val="0"/>
        <w:snapToGrid w:val="0"/>
        <w:spacing w:line="360" w:lineRule="auto"/>
        <w:rPr>
          <w:rFonts w:ascii="Book Antiqua" w:eastAsia="SimSun" w:hAnsi="Book Antiqua" w:cs="Times New Roman"/>
          <w:b/>
          <w:i/>
          <w:sz w:val="24"/>
          <w:szCs w:val="24"/>
          <w:lang w:eastAsia="zh-CN"/>
        </w:rPr>
      </w:pPr>
    </w:p>
    <w:p w14:paraId="18130A3C" w14:textId="748E5C81" w:rsidR="00691394" w:rsidRDefault="00691394"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br w:type="page"/>
      </w:r>
    </w:p>
    <w:p w14:paraId="51D91AAC" w14:textId="3E568402" w:rsidR="001D285E" w:rsidRDefault="001D285E" w:rsidP="0031457A">
      <w:pPr>
        <w:kinsoku w:val="0"/>
        <w:overflowPunct w:val="0"/>
        <w:autoSpaceDE w:val="0"/>
        <w:autoSpaceDN w:val="0"/>
        <w:adjustRightInd w:val="0"/>
        <w:snapToGrid w:val="0"/>
        <w:spacing w:line="360" w:lineRule="auto"/>
        <w:rPr>
          <w:rFonts w:ascii="Book Antiqua" w:eastAsia="SimSun" w:hAnsi="Book Antiqua" w:cs="Times New Roman"/>
          <w:b/>
          <w:caps/>
          <w:sz w:val="24"/>
          <w:szCs w:val="24"/>
          <w:lang w:eastAsia="zh-CN"/>
        </w:rPr>
      </w:pPr>
      <w:r w:rsidRPr="00691394">
        <w:rPr>
          <w:rFonts w:ascii="Book Antiqua" w:hAnsi="Book Antiqua" w:cs="Times New Roman"/>
          <w:b/>
          <w:caps/>
          <w:sz w:val="24"/>
          <w:szCs w:val="24"/>
        </w:rPr>
        <w:lastRenderedPageBreak/>
        <w:t>References</w:t>
      </w:r>
    </w:p>
    <w:p w14:paraId="7444650C"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 xml:space="preserve">1 </w:t>
      </w:r>
      <w:r w:rsidRPr="00F27701">
        <w:rPr>
          <w:rFonts w:ascii="Book Antiqua" w:hAnsi="Book Antiqua" w:cs="SimSun"/>
          <w:b/>
          <w:color w:val="000000"/>
          <w:sz w:val="24"/>
          <w:szCs w:val="24"/>
          <w:lang w:eastAsia="zh-CN"/>
        </w:rPr>
        <w:t>Kikuchi M</w:t>
      </w:r>
      <w:r w:rsidRPr="00F27701">
        <w:rPr>
          <w:rFonts w:ascii="Book Antiqua" w:hAnsi="Book Antiqua" w:cs="SimSun"/>
          <w:color w:val="000000"/>
          <w:sz w:val="24"/>
          <w:szCs w:val="24"/>
          <w:lang w:eastAsia="zh-CN"/>
        </w:rPr>
        <w:t xml:space="preserve">, Shiozawa H, Yamada C, Ogawa T, Matsushima M, Mine T, Watanabe N, Nishizaki Y. Nonalcoholic Steatohepatitis as Fatal Fatty Liver - The next main target in the field of liver disease. </w:t>
      </w:r>
      <w:r w:rsidRPr="00F27701">
        <w:rPr>
          <w:rFonts w:ascii="Book Antiqua" w:hAnsi="Book Antiqua" w:cs="SimSun"/>
          <w:i/>
          <w:color w:val="000000"/>
          <w:sz w:val="24"/>
          <w:szCs w:val="24"/>
          <w:lang w:eastAsia="zh-CN"/>
        </w:rPr>
        <w:t>HEP</w:t>
      </w:r>
      <w:r w:rsidRPr="00F27701">
        <w:rPr>
          <w:rFonts w:ascii="Book Antiqua" w:hAnsi="Book Antiqua" w:cs="SimSun"/>
          <w:color w:val="000000"/>
          <w:sz w:val="24"/>
          <w:szCs w:val="24"/>
          <w:lang w:eastAsia="zh-CN"/>
        </w:rPr>
        <w:t xml:space="preserve"> 2013; </w:t>
      </w:r>
      <w:r w:rsidRPr="00F27701">
        <w:rPr>
          <w:rFonts w:ascii="Book Antiqua" w:hAnsi="Book Antiqua" w:cs="SimSun"/>
          <w:b/>
          <w:color w:val="000000"/>
          <w:sz w:val="24"/>
          <w:szCs w:val="24"/>
          <w:lang w:eastAsia="zh-CN"/>
        </w:rPr>
        <w:t>40</w:t>
      </w:r>
      <w:r w:rsidRPr="00F27701">
        <w:rPr>
          <w:rFonts w:ascii="Book Antiqua" w:hAnsi="Book Antiqua" w:cs="SimSun"/>
          <w:color w:val="000000"/>
          <w:sz w:val="24"/>
          <w:szCs w:val="24"/>
          <w:lang w:eastAsia="zh-CN"/>
        </w:rPr>
        <w:t>: 476-481 [DOI: 10.7143/jhep.40.476]</w:t>
      </w:r>
    </w:p>
    <w:p w14:paraId="7EE57B63"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2 </w:t>
      </w:r>
      <w:r w:rsidRPr="00F27701">
        <w:rPr>
          <w:rFonts w:ascii="Book Antiqua" w:hAnsi="Book Antiqua" w:cs="SimSun"/>
          <w:b/>
          <w:bCs/>
          <w:color w:val="000000"/>
          <w:sz w:val="24"/>
          <w:szCs w:val="24"/>
          <w:lang w:eastAsia="zh-CN"/>
        </w:rPr>
        <w:t>Wong VW</w:t>
      </w:r>
      <w:r w:rsidRPr="00F27701">
        <w:rPr>
          <w:rFonts w:ascii="Book Antiqua" w:hAnsi="Book Antiqua" w:cs="SimSun"/>
          <w:color w:val="000000"/>
          <w:sz w:val="24"/>
          <w:szCs w:val="24"/>
          <w:lang w:eastAsia="zh-CN"/>
        </w:rPr>
        <w:t>, Wong GL, Choi PC, Chan AW, Li MK, Chan HY, Chim AM, Yu J, Sung JJ, Chan HL. Disease progression of non-alcoholic fatty liver disease: a prospective study with paired liver biopsies at 3 years. </w:t>
      </w:r>
      <w:r w:rsidRPr="00F27701">
        <w:rPr>
          <w:rFonts w:ascii="Book Antiqua" w:hAnsi="Book Antiqua" w:cs="SimSun"/>
          <w:i/>
          <w:iCs/>
          <w:color w:val="000000"/>
          <w:sz w:val="24"/>
          <w:szCs w:val="24"/>
          <w:lang w:eastAsia="zh-CN"/>
        </w:rPr>
        <w:t>Gut</w:t>
      </w:r>
      <w:r w:rsidRPr="00F27701">
        <w:rPr>
          <w:rFonts w:ascii="Book Antiqua" w:hAnsi="Book Antiqua" w:cs="SimSun"/>
          <w:color w:val="000000"/>
          <w:sz w:val="24"/>
          <w:szCs w:val="24"/>
          <w:lang w:eastAsia="zh-CN"/>
        </w:rPr>
        <w:t> 2010; </w:t>
      </w:r>
      <w:r w:rsidRPr="00F27701">
        <w:rPr>
          <w:rFonts w:ascii="Book Antiqua" w:hAnsi="Book Antiqua" w:cs="SimSun"/>
          <w:b/>
          <w:bCs/>
          <w:color w:val="000000"/>
          <w:sz w:val="24"/>
          <w:szCs w:val="24"/>
          <w:lang w:eastAsia="zh-CN"/>
        </w:rPr>
        <w:t>59</w:t>
      </w:r>
      <w:r w:rsidRPr="00F27701">
        <w:rPr>
          <w:rFonts w:ascii="Book Antiqua" w:hAnsi="Book Antiqua" w:cs="SimSun"/>
          <w:color w:val="000000"/>
          <w:sz w:val="24"/>
          <w:szCs w:val="24"/>
          <w:lang w:eastAsia="zh-CN"/>
        </w:rPr>
        <w:t>: 969-974 [PMID: 20581244 DOI: 10.1136/gut.2009.205088]</w:t>
      </w:r>
    </w:p>
    <w:p w14:paraId="44BB72BC"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 xml:space="preserve">3 </w:t>
      </w:r>
      <w:r w:rsidRPr="00F27701">
        <w:rPr>
          <w:rFonts w:ascii="Book Antiqua" w:hAnsi="Book Antiqua" w:cs="SimSun"/>
          <w:b/>
          <w:color w:val="000000"/>
          <w:sz w:val="24"/>
          <w:szCs w:val="24"/>
          <w:lang w:eastAsia="zh-CN"/>
        </w:rPr>
        <w:t>Saucedo RS</w:t>
      </w:r>
      <w:r w:rsidRPr="00F27701">
        <w:rPr>
          <w:rFonts w:ascii="Book Antiqua" w:hAnsi="Book Antiqua" w:cs="SimSun"/>
          <w:color w:val="000000"/>
          <w:sz w:val="24"/>
          <w:szCs w:val="24"/>
          <w:lang w:eastAsia="zh-CN"/>
        </w:rPr>
        <w:t xml:space="preserve">. Background Paper 6.14 Harmful use of alcohol alcohol use disorders and alcoholic liver diseases. [Internet] 2013. Available from: </w:t>
      </w:r>
      <w:r w:rsidRPr="00F27701">
        <w:rPr>
          <w:rFonts w:ascii="Book Antiqua" w:hAnsi="Book Antiqua" w:cs="SimSun"/>
          <w:caps/>
          <w:color w:val="000000"/>
          <w:sz w:val="24"/>
          <w:szCs w:val="24"/>
          <w:lang w:eastAsia="zh-CN"/>
        </w:rPr>
        <w:t>url</w:t>
      </w:r>
      <w:r w:rsidRPr="00F27701">
        <w:rPr>
          <w:rFonts w:ascii="Book Antiqua" w:hAnsi="Book Antiqua" w:cs="SimSun"/>
          <w:color w:val="000000"/>
          <w:sz w:val="24"/>
          <w:szCs w:val="24"/>
          <w:lang w:eastAsia="zh-CN"/>
        </w:rPr>
        <w:t>: http: //www.who.int/medicines/areas/priority_medicines/BP6_14Alcohol.pdf</w:t>
      </w:r>
    </w:p>
    <w:p w14:paraId="662D742E"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4 </w:t>
      </w:r>
      <w:r w:rsidRPr="00F27701">
        <w:rPr>
          <w:rFonts w:ascii="Book Antiqua" w:hAnsi="Book Antiqua" w:cs="SimSun"/>
          <w:b/>
          <w:bCs/>
          <w:color w:val="000000"/>
          <w:sz w:val="24"/>
          <w:szCs w:val="24"/>
          <w:lang w:eastAsia="zh-CN"/>
        </w:rPr>
        <w:t>Zhang Y</w:t>
      </w:r>
      <w:r w:rsidRPr="00F27701">
        <w:rPr>
          <w:rFonts w:ascii="Book Antiqua" w:hAnsi="Book Antiqua" w:cs="SimSun"/>
          <w:color w:val="000000"/>
          <w:sz w:val="24"/>
          <w:szCs w:val="24"/>
          <w:lang w:eastAsia="zh-CN"/>
        </w:rPr>
        <w:t>, Talalay P, Cho CG, Posner GH. A major inducer of anticarcinogenic protective enzymes from broccoli: isolation and elucidation of structure. </w:t>
      </w:r>
      <w:r w:rsidRPr="00F27701">
        <w:rPr>
          <w:rFonts w:ascii="Book Antiqua" w:hAnsi="Book Antiqua" w:cs="SimSun"/>
          <w:i/>
          <w:iCs/>
          <w:color w:val="000000"/>
          <w:sz w:val="24"/>
          <w:szCs w:val="24"/>
          <w:lang w:eastAsia="zh-CN"/>
        </w:rPr>
        <w:t>Proc Natl Acad Sci USA</w:t>
      </w:r>
      <w:r w:rsidRPr="00F27701">
        <w:rPr>
          <w:rFonts w:ascii="Book Antiqua" w:hAnsi="Book Antiqua" w:cs="SimSun"/>
          <w:color w:val="000000"/>
          <w:sz w:val="24"/>
          <w:szCs w:val="24"/>
          <w:lang w:eastAsia="zh-CN"/>
        </w:rPr>
        <w:t> 1992; </w:t>
      </w:r>
      <w:r w:rsidRPr="00F27701">
        <w:rPr>
          <w:rFonts w:ascii="Book Antiqua" w:hAnsi="Book Antiqua" w:cs="SimSun"/>
          <w:b/>
          <w:bCs/>
          <w:color w:val="000000"/>
          <w:sz w:val="24"/>
          <w:szCs w:val="24"/>
          <w:lang w:eastAsia="zh-CN"/>
        </w:rPr>
        <w:t>89</w:t>
      </w:r>
      <w:r w:rsidRPr="00F27701">
        <w:rPr>
          <w:rFonts w:ascii="Book Antiqua" w:hAnsi="Book Antiqua" w:cs="SimSun"/>
          <w:color w:val="000000"/>
          <w:sz w:val="24"/>
          <w:szCs w:val="24"/>
          <w:lang w:eastAsia="zh-CN"/>
        </w:rPr>
        <w:t>: 2399-2403 [PMID: 1549603]</w:t>
      </w:r>
    </w:p>
    <w:p w14:paraId="78CEF966"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5 </w:t>
      </w:r>
      <w:r w:rsidRPr="00F27701">
        <w:rPr>
          <w:rFonts w:ascii="Book Antiqua" w:hAnsi="Book Antiqua" w:cs="SimSun"/>
          <w:b/>
          <w:bCs/>
          <w:color w:val="000000"/>
          <w:sz w:val="24"/>
          <w:szCs w:val="24"/>
          <w:lang w:eastAsia="zh-CN"/>
        </w:rPr>
        <w:t>Guerrero-Beltrán CE</w:t>
      </w:r>
      <w:r w:rsidRPr="00F27701">
        <w:rPr>
          <w:rFonts w:ascii="Book Antiqua" w:hAnsi="Book Antiqua" w:cs="SimSun"/>
          <w:color w:val="000000"/>
          <w:sz w:val="24"/>
          <w:szCs w:val="24"/>
          <w:lang w:eastAsia="zh-CN"/>
        </w:rPr>
        <w:t>, Calderón-Oliver M, Pedraza-Chaverri J, Chirino YI. Protective effect of sulforaphane against oxidative stress: recent advances. </w:t>
      </w:r>
      <w:r w:rsidRPr="00F27701">
        <w:rPr>
          <w:rFonts w:ascii="Book Antiqua" w:hAnsi="Book Antiqua" w:cs="SimSun"/>
          <w:i/>
          <w:iCs/>
          <w:color w:val="000000"/>
          <w:sz w:val="24"/>
          <w:szCs w:val="24"/>
          <w:lang w:eastAsia="zh-CN"/>
        </w:rPr>
        <w:t>Exp Toxicol Pathol</w:t>
      </w:r>
      <w:r w:rsidRPr="00F27701">
        <w:rPr>
          <w:rFonts w:ascii="Book Antiqua" w:hAnsi="Book Antiqua" w:cs="SimSun"/>
          <w:color w:val="000000"/>
          <w:sz w:val="24"/>
          <w:szCs w:val="24"/>
          <w:lang w:eastAsia="zh-CN"/>
        </w:rPr>
        <w:t> 2012; </w:t>
      </w:r>
      <w:r w:rsidRPr="00F27701">
        <w:rPr>
          <w:rFonts w:ascii="Book Antiqua" w:hAnsi="Book Antiqua" w:cs="SimSun"/>
          <w:b/>
          <w:bCs/>
          <w:color w:val="000000"/>
          <w:sz w:val="24"/>
          <w:szCs w:val="24"/>
          <w:lang w:eastAsia="zh-CN"/>
        </w:rPr>
        <w:t>64</w:t>
      </w:r>
      <w:r w:rsidRPr="00F27701">
        <w:rPr>
          <w:rFonts w:ascii="Book Antiqua" w:hAnsi="Book Antiqua" w:cs="SimSun"/>
          <w:color w:val="000000"/>
          <w:sz w:val="24"/>
          <w:szCs w:val="24"/>
          <w:lang w:eastAsia="zh-CN"/>
        </w:rPr>
        <w:t>: 503-508 [PMID: 21129940 DOI: 10.1016/j.etp.2010.11.005]</w:t>
      </w:r>
    </w:p>
    <w:p w14:paraId="3742C573"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6 </w:t>
      </w:r>
      <w:r w:rsidRPr="00F27701">
        <w:rPr>
          <w:rFonts w:ascii="Book Antiqua" w:hAnsi="Book Antiqua" w:cs="SimSun"/>
          <w:b/>
          <w:bCs/>
          <w:color w:val="000000"/>
          <w:sz w:val="24"/>
          <w:szCs w:val="24"/>
          <w:lang w:eastAsia="zh-CN"/>
        </w:rPr>
        <w:t>Juge N</w:t>
      </w:r>
      <w:r w:rsidRPr="00F27701">
        <w:rPr>
          <w:rFonts w:ascii="Book Antiqua" w:hAnsi="Book Antiqua" w:cs="SimSun"/>
          <w:color w:val="000000"/>
          <w:sz w:val="24"/>
          <w:szCs w:val="24"/>
          <w:lang w:eastAsia="zh-CN"/>
        </w:rPr>
        <w:t>, Mithen RF, Traka M. Molecular basis for chemoprevention by sulforaphane: a comprehensive review. </w:t>
      </w:r>
      <w:r w:rsidRPr="00F27701">
        <w:rPr>
          <w:rFonts w:ascii="Book Antiqua" w:hAnsi="Book Antiqua" w:cs="SimSun"/>
          <w:i/>
          <w:iCs/>
          <w:color w:val="000000"/>
          <w:sz w:val="24"/>
          <w:szCs w:val="24"/>
          <w:lang w:eastAsia="zh-CN"/>
        </w:rPr>
        <w:t>Cell Mol Life Sci</w:t>
      </w:r>
      <w:r w:rsidRPr="00F27701">
        <w:rPr>
          <w:rFonts w:ascii="Book Antiqua" w:hAnsi="Book Antiqua" w:cs="SimSun"/>
          <w:color w:val="000000"/>
          <w:sz w:val="24"/>
          <w:szCs w:val="24"/>
          <w:lang w:eastAsia="zh-CN"/>
        </w:rPr>
        <w:t> 2007; </w:t>
      </w:r>
      <w:r w:rsidRPr="00F27701">
        <w:rPr>
          <w:rFonts w:ascii="Book Antiqua" w:hAnsi="Book Antiqua" w:cs="SimSun"/>
          <w:b/>
          <w:bCs/>
          <w:color w:val="000000"/>
          <w:sz w:val="24"/>
          <w:szCs w:val="24"/>
          <w:lang w:eastAsia="zh-CN"/>
        </w:rPr>
        <w:t>64</w:t>
      </w:r>
      <w:r w:rsidRPr="00F27701">
        <w:rPr>
          <w:rFonts w:ascii="Book Antiqua" w:hAnsi="Book Antiqua" w:cs="SimSun"/>
          <w:color w:val="000000"/>
          <w:sz w:val="24"/>
          <w:szCs w:val="24"/>
          <w:lang w:eastAsia="zh-CN"/>
        </w:rPr>
        <w:t>: 1105-1127 [PMID: 17396224]</w:t>
      </w:r>
    </w:p>
    <w:p w14:paraId="179DAF50"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7 </w:t>
      </w:r>
      <w:r w:rsidRPr="00F27701">
        <w:rPr>
          <w:rFonts w:ascii="Book Antiqua" w:hAnsi="Book Antiqua" w:cs="SimSun"/>
          <w:b/>
          <w:bCs/>
          <w:color w:val="000000"/>
          <w:sz w:val="24"/>
          <w:szCs w:val="24"/>
          <w:lang w:eastAsia="zh-CN"/>
        </w:rPr>
        <w:t>Baird L</w:t>
      </w:r>
      <w:r w:rsidRPr="00F27701">
        <w:rPr>
          <w:rFonts w:ascii="Book Antiqua" w:hAnsi="Book Antiqua" w:cs="SimSun"/>
          <w:color w:val="000000"/>
          <w:sz w:val="24"/>
          <w:szCs w:val="24"/>
          <w:lang w:eastAsia="zh-CN"/>
        </w:rPr>
        <w:t>, Dinkova-Kostova AT. The cytoprotective role of the Keap1-Nrf2 pathway. </w:t>
      </w:r>
      <w:r w:rsidRPr="00F27701">
        <w:rPr>
          <w:rFonts w:ascii="Book Antiqua" w:hAnsi="Book Antiqua" w:cs="SimSun"/>
          <w:i/>
          <w:iCs/>
          <w:color w:val="000000"/>
          <w:sz w:val="24"/>
          <w:szCs w:val="24"/>
          <w:lang w:eastAsia="zh-CN"/>
        </w:rPr>
        <w:t>Arch Toxicol</w:t>
      </w:r>
      <w:r w:rsidRPr="00F27701">
        <w:rPr>
          <w:rFonts w:ascii="Book Antiqua" w:hAnsi="Book Antiqua" w:cs="SimSun"/>
          <w:color w:val="000000"/>
          <w:sz w:val="24"/>
          <w:szCs w:val="24"/>
          <w:lang w:eastAsia="zh-CN"/>
        </w:rPr>
        <w:t> 2011; </w:t>
      </w:r>
      <w:r w:rsidRPr="00F27701">
        <w:rPr>
          <w:rFonts w:ascii="Book Antiqua" w:hAnsi="Book Antiqua" w:cs="SimSun"/>
          <w:b/>
          <w:bCs/>
          <w:color w:val="000000"/>
          <w:sz w:val="24"/>
          <w:szCs w:val="24"/>
          <w:lang w:eastAsia="zh-CN"/>
        </w:rPr>
        <w:t>85</w:t>
      </w:r>
      <w:r w:rsidRPr="00F27701">
        <w:rPr>
          <w:rFonts w:ascii="Book Antiqua" w:hAnsi="Book Antiqua" w:cs="SimSun"/>
          <w:color w:val="000000"/>
          <w:sz w:val="24"/>
          <w:szCs w:val="24"/>
          <w:lang w:eastAsia="zh-CN"/>
        </w:rPr>
        <w:t>: 241-272 [PMID: 21365312 DOI: 10.1007/s00204-011-0674-5]</w:t>
      </w:r>
    </w:p>
    <w:p w14:paraId="175B3E12"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8 </w:t>
      </w:r>
      <w:r w:rsidRPr="00F27701">
        <w:rPr>
          <w:rFonts w:ascii="Book Antiqua" w:hAnsi="Book Antiqua" w:cs="SimSun"/>
          <w:b/>
          <w:bCs/>
          <w:color w:val="000000"/>
          <w:sz w:val="24"/>
          <w:szCs w:val="24"/>
          <w:lang w:eastAsia="zh-CN"/>
        </w:rPr>
        <w:t>Gerhauser C</w:t>
      </w:r>
      <w:r w:rsidRPr="00F27701">
        <w:rPr>
          <w:rFonts w:ascii="Book Antiqua" w:hAnsi="Book Antiqua" w:cs="SimSun"/>
          <w:color w:val="000000"/>
          <w:sz w:val="24"/>
          <w:szCs w:val="24"/>
          <w:lang w:eastAsia="zh-CN"/>
        </w:rPr>
        <w:t>. Cancer chemoprevention and nutriepigenetics: state of the art and future challenges. </w:t>
      </w:r>
      <w:r w:rsidRPr="00F27701">
        <w:rPr>
          <w:rFonts w:ascii="Book Antiqua" w:hAnsi="Book Antiqua" w:cs="SimSun"/>
          <w:i/>
          <w:iCs/>
          <w:color w:val="000000"/>
          <w:sz w:val="24"/>
          <w:szCs w:val="24"/>
          <w:lang w:eastAsia="zh-CN"/>
        </w:rPr>
        <w:t>Top Curr Chem</w:t>
      </w:r>
      <w:r w:rsidRPr="00F27701">
        <w:rPr>
          <w:rFonts w:ascii="Book Antiqua" w:hAnsi="Book Antiqua" w:cs="SimSun"/>
          <w:color w:val="000000"/>
          <w:sz w:val="24"/>
          <w:szCs w:val="24"/>
          <w:lang w:eastAsia="zh-CN"/>
        </w:rPr>
        <w:t> 2013; </w:t>
      </w:r>
      <w:r w:rsidRPr="00F27701">
        <w:rPr>
          <w:rFonts w:ascii="Book Antiqua" w:hAnsi="Book Antiqua" w:cs="SimSun"/>
          <w:b/>
          <w:bCs/>
          <w:color w:val="000000"/>
          <w:sz w:val="24"/>
          <w:szCs w:val="24"/>
          <w:lang w:eastAsia="zh-CN"/>
        </w:rPr>
        <w:t>329</w:t>
      </w:r>
      <w:r w:rsidRPr="00F27701">
        <w:rPr>
          <w:rFonts w:ascii="Book Antiqua" w:hAnsi="Book Antiqua" w:cs="SimSun"/>
          <w:color w:val="000000"/>
          <w:sz w:val="24"/>
          <w:szCs w:val="24"/>
          <w:lang w:eastAsia="zh-CN"/>
        </w:rPr>
        <w:t>: 73-132 [PMID: 22955508 DOI: 10.1007/128_2012_360]</w:t>
      </w:r>
    </w:p>
    <w:p w14:paraId="2269003F"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9 </w:t>
      </w:r>
      <w:r w:rsidRPr="00F27701">
        <w:rPr>
          <w:rFonts w:ascii="Book Antiqua" w:hAnsi="Book Antiqua" w:cs="SimSun"/>
          <w:b/>
          <w:bCs/>
          <w:color w:val="000000"/>
          <w:sz w:val="24"/>
          <w:szCs w:val="24"/>
          <w:lang w:eastAsia="zh-CN"/>
        </w:rPr>
        <w:t>Enomoto A</w:t>
      </w:r>
      <w:r w:rsidRPr="00F27701">
        <w:rPr>
          <w:rFonts w:ascii="Book Antiqua" w:hAnsi="Book Antiqua" w:cs="SimSun"/>
          <w:color w:val="000000"/>
          <w:sz w:val="24"/>
          <w:szCs w:val="24"/>
          <w:lang w:eastAsia="zh-CN"/>
        </w:rPr>
        <w:t xml:space="preserve">, Itoh K, Nagayoshi E, Haruta J, Kimura T, O'Connor T, Harada T, Yamamoto M. High sensitivity of Nrf2 knockout mice to acetaminophen </w:t>
      </w:r>
      <w:r w:rsidRPr="00F27701">
        <w:rPr>
          <w:rFonts w:ascii="Book Antiqua" w:hAnsi="Book Antiqua" w:cs="SimSun"/>
          <w:color w:val="000000"/>
          <w:sz w:val="24"/>
          <w:szCs w:val="24"/>
          <w:lang w:eastAsia="zh-CN"/>
        </w:rPr>
        <w:lastRenderedPageBreak/>
        <w:t>hepatotoxicity associated with decreased expression of ARE-regulated drug metabolizing enzymes and antioxidant genes. </w:t>
      </w:r>
      <w:r w:rsidRPr="00F27701">
        <w:rPr>
          <w:rFonts w:ascii="Book Antiqua" w:hAnsi="Book Antiqua" w:cs="SimSun"/>
          <w:i/>
          <w:iCs/>
          <w:color w:val="000000"/>
          <w:sz w:val="24"/>
          <w:szCs w:val="24"/>
          <w:lang w:eastAsia="zh-CN"/>
        </w:rPr>
        <w:t>Toxicol Sci</w:t>
      </w:r>
      <w:r w:rsidRPr="00F27701">
        <w:rPr>
          <w:rFonts w:ascii="Book Antiqua" w:hAnsi="Book Antiqua" w:cs="SimSun"/>
          <w:color w:val="000000"/>
          <w:sz w:val="24"/>
          <w:szCs w:val="24"/>
          <w:lang w:eastAsia="zh-CN"/>
        </w:rPr>
        <w:t> 2001; </w:t>
      </w:r>
      <w:r w:rsidRPr="00F27701">
        <w:rPr>
          <w:rFonts w:ascii="Book Antiqua" w:hAnsi="Book Antiqua" w:cs="SimSun"/>
          <w:b/>
          <w:bCs/>
          <w:color w:val="000000"/>
          <w:sz w:val="24"/>
          <w:szCs w:val="24"/>
          <w:lang w:eastAsia="zh-CN"/>
        </w:rPr>
        <w:t>59</w:t>
      </w:r>
      <w:r w:rsidRPr="00F27701">
        <w:rPr>
          <w:rFonts w:ascii="Book Antiqua" w:hAnsi="Book Antiqua" w:cs="SimSun"/>
          <w:color w:val="000000"/>
          <w:sz w:val="24"/>
          <w:szCs w:val="24"/>
          <w:lang w:eastAsia="zh-CN"/>
        </w:rPr>
        <w:t>: 169-177 [PMID: 11134556]</w:t>
      </w:r>
    </w:p>
    <w:p w14:paraId="313B4435"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10 </w:t>
      </w:r>
      <w:r w:rsidRPr="00F27701">
        <w:rPr>
          <w:rFonts w:ascii="Book Antiqua" w:hAnsi="Book Antiqua" w:cs="SimSun"/>
          <w:b/>
          <w:bCs/>
          <w:color w:val="000000"/>
          <w:sz w:val="24"/>
          <w:szCs w:val="24"/>
          <w:lang w:eastAsia="zh-CN"/>
        </w:rPr>
        <w:t>Lamlé J</w:t>
      </w:r>
      <w:r w:rsidRPr="00F27701">
        <w:rPr>
          <w:rFonts w:ascii="Book Antiqua" w:hAnsi="Book Antiqua" w:cs="SimSun"/>
          <w:color w:val="000000"/>
          <w:sz w:val="24"/>
          <w:szCs w:val="24"/>
          <w:lang w:eastAsia="zh-CN"/>
        </w:rPr>
        <w:t>, Marhenke S, Borlak J, von Wasielewski R, Eriksson CJ, Geffers R, Manns MP, Yamamoto M, Vogel A. Nuclear factor-eythroid 2-related factor 2 prevents alcohol-induced fulminant liver injury. </w:t>
      </w:r>
      <w:r w:rsidRPr="00F27701">
        <w:rPr>
          <w:rFonts w:ascii="Book Antiqua" w:hAnsi="Book Antiqua" w:cs="SimSun"/>
          <w:i/>
          <w:iCs/>
          <w:color w:val="000000"/>
          <w:sz w:val="24"/>
          <w:szCs w:val="24"/>
          <w:lang w:eastAsia="zh-CN"/>
        </w:rPr>
        <w:t>Gastroenterology</w:t>
      </w:r>
      <w:r w:rsidRPr="00F27701">
        <w:rPr>
          <w:rFonts w:ascii="Book Antiqua" w:hAnsi="Book Antiqua" w:cs="SimSun"/>
          <w:color w:val="000000"/>
          <w:sz w:val="24"/>
          <w:szCs w:val="24"/>
          <w:lang w:eastAsia="zh-CN"/>
        </w:rPr>
        <w:t> 2008; </w:t>
      </w:r>
      <w:r w:rsidRPr="00F27701">
        <w:rPr>
          <w:rFonts w:ascii="Book Antiqua" w:hAnsi="Book Antiqua" w:cs="SimSun"/>
          <w:b/>
          <w:bCs/>
          <w:color w:val="000000"/>
          <w:sz w:val="24"/>
          <w:szCs w:val="24"/>
          <w:lang w:eastAsia="zh-CN"/>
        </w:rPr>
        <w:t>134</w:t>
      </w:r>
      <w:r w:rsidRPr="00F27701">
        <w:rPr>
          <w:rFonts w:ascii="Book Antiqua" w:hAnsi="Book Antiqua" w:cs="SimSun"/>
          <w:color w:val="000000"/>
          <w:sz w:val="24"/>
          <w:szCs w:val="24"/>
          <w:lang w:eastAsia="zh-CN"/>
        </w:rPr>
        <w:t>: 1159-1168 [PMID: 18395094 DOI: 10.1053/j.gastro.2008.01.011]</w:t>
      </w:r>
    </w:p>
    <w:p w14:paraId="49B47E7E"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11 </w:t>
      </w:r>
      <w:r w:rsidRPr="00F27701">
        <w:rPr>
          <w:rFonts w:ascii="Book Antiqua" w:hAnsi="Book Antiqua" w:cs="SimSun"/>
          <w:b/>
          <w:bCs/>
          <w:color w:val="000000"/>
          <w:sz w:val="24"/>
          <w:szCs w:val="24"/>
          <w:lang w:eastAsia="zh-CN"/>
        </w:rPr>
        <w:t>Shimozono R</w:t>
      </w:r>
      <w:r w:rsidRPr="00F27701">
        <w:rPr>
          <w:rFonts w:ascii="Book Antiqua" w:hAnsi="Book Antiqua" w:cs="SimSun"/>
          <w:color w:val="000000"/>
          <w:sz w:val="24"/>
          <w:szCs w:val="24"/>
          <w:lang w:eastAsia="zh-CN"/>
        </w:rPr>
        <w:t>, Asaoka Y, Yoshizawa Y, Aoki T, Noda H, Yamada M, Kaino M, Mochizuki H. Nrf2 activators attenuate the progression of nonalcoholic steatohepatitis-related fibrosis in a dietary rat model. </w:t>
      </w:r>
      <w:r w:rsidRPr="00F27701">
        <w:rPr>
          <w:rFonts w:ascii="Book Antiqua" w:hAnsi="Book Antiqua" w:cs="SimSun"/>
          <w:i/>
          <w:iCs/>
          <w:color w:val="000000"/>
          <w:sz w:val="24"/>
          <w:szCs w:val="24"/>
          <w:lang w:eastAsia="zh-CN"/>
        </w:rPr>
        <w:t>Mol Pharmacol</w:t>
      </w:r>
      <w:r w:rsidRPr="00F27701">
        <w:rPr>
          <w:rFonts w:ascii="Book Antiqua" w:hAnsi="Book Antiqua" w:cs="SimSun"/>
          <w:color w:val="000000"/>
          <w:sz w:val="24"/>
          <w:szCs w:val="24"/>
          <w:lang w:eastAsia="zh-CN"/>
        </w:rPr>
        <w:t> 2013; </w:t>
      </w:r>
      <w:r w:rsidRPr="00F27701">
        <w:rPr>
          <w:rFonts w:ascii="Book Antiqua" w:hAnsi="Book Antiqua" w:cs="SimSun"/>
          <w:b/>
          <w:bCs/>
          <w:color w:val="000000"/>
          <w:sz w:val="24"/>
          <w:szCs w:val="24"/>
          <w:lang w:eastAsia="zh-CN"/>
        </w:rPr>
        <w:t>84</w:t>
      </w:r>
      <w:r w:rsidRPr="00F27701">
        <w:rPr>
          <w:rFonts w:ascii="Book Antiqua" w:hAnsi="Book Antiqua" w:cs="SimSun"/>
          <w:color w:val="000000"/>
          <w:sz w:val="24"/>
          <w:szCs w:val="24"/>
          <w:lang w:eastAsia="zh-CN"/>
        </w:rPr>
        <w:t>: 62-70 [PMID: 23592516 DOI: 10.1124/mol.112.084269]</w:t>
      </w:r>
    </w:p>
    <w:p w14:paraId="2C658E6D" w14:textId="77777777" w:rsidR="00914495" w:rsidRPr="00F27701" w:rsidRDefault="00914495" w:rsidP="0031457A">
      <w:pPr>
        <w:adjustRightInd w:val="0"/>
        <w:snapToGrid w:val="0"/>
        <w:spacing w:line="360" w:lineRule="auto"/>
        <w:rPr>
          <w:rFonts w:ascii="Book Antiqua" w:hAnsi="Book Antiqua"/>
          <w:color w:val="000000"/>
          <w:sz w:val="24"/>
          <w:szCs w:val="24"/>
          <w:lang w:eastAsia="zh-CN"/>
        </w:rPr>
      </w:pPr>
      <w:r w:rsidRPr="00F27701">
        <w:rPr>
          <w:rFonts w:ascii="Book Antiqua" w:hAnsi="Book Antiqua"/>
          <w:color w:val="000000"/>
          <w:sz w:val="24"/>
          <w:szCs w:val="24"/>
        </w:rPr>
        <w:t>1</w:t>
      </w:r>
      <w:r w:rsidRPr="00F27701">
        <w:rPr>
          <w:rFonts w:ascii="Book Antiqua" w:hAnsi="Book Antiqua"/>
          <w:color w:val="000000"/>
          <w:sz w:val="24"/>
          <w:szCs w:val="24"/>
          <w:lang w:eastAsia="zh-CN"/>
        </w:rPr>
        <w:t>2</w:t>
      </w:r>
      <w:r w:rsidRPr="00F27701">
        <w:rPr>
          <w:rStyle w:val="apple-converted-space"/>
          <w:rFonts w:ascii="Book Antiqua" w:hAnsi="Book Antiqua"/>
          <w:color w:val="000000"/>
          <w:sz w:val="24"/>
          <w:szCs w:val="24"/>
        </w:rPr>
        <w:t> </w:t>
      </w:r>
      <w:r w:rsidRPr="00F27701">
        <w:rPr>
          <w:rFonts w:ascii="Book Antiqua" w:hAnsi="Book Antiqua"/>
          <w:b/>
          <w:bCs/>
          <w:color w:val="000000"/>
          <w:sz w:val="24"/>
          <w:szCs w:val="24"/>
        </w:rPr>
        <w:t>Gaona-Gaona L</w:t>
      </w:r>
      <w:r w:rsidRPr="00F27701">
        <w:rPr>
          <w:rFonts w:ascii="Book Antiqua" w:hAnsi="Book Antiqua"/>
          <w:color w:val="000000"/>
          <w:sz w:val="24"/>
          <w:szCs w:val="24"/>
        </w:rPr>
        <w:t>, Molina-Jijón E, Tapia E, Zazueta C, Hernández-Pando R, Calderón-Oliver M, Zarco-Márquez G, Pinzón E, Pedraza-Chaverri J. Protective effect of sulforaphane pretreatment against cisplatin-induced liver and mitochondrial oxidant damage in rats.</w:t>
      </w:r>
      <w:r w:rsidRPr="00F27701">
        <w:rPr>
          <w:rStyle w:val="apple-converted-space"/>
          <w:rFonts w:ascii="Book Antiqua" w:hAnsi="Book Antiqua"/>
          <w:color w:val="000000"/>
          <w:sz w:val="24"/>
          <w:szCs w:val="24"/>
        </w:rPr>
        <w:t> </w:t>
      </w:r>
      <w:r w:rsidRPr="00F27701">
        <w:rPr>
          <w:rFonts w:ascii="Book Antiqua" w:hAnsi="Book Antiqua"/>
          <w:i/>
          <w:iCs/>
          <w:color w:val="000000"/>
          <w:sz w:val="24"/>
          <w:szCs w:val="24"/>
        </w:rPr>
        <w:t>Toxicology</w:t>
      </w:r>
      <w:r w:rsidRPr="00F27701">
        <w:rPr>
          <w:rStyle w:val="apple-converted-space"/>
          <w:rFonts w:ascii="Book Antiqua" w:hAnsi="Book Antiqua"/>
          <w:color w:val="000000"/>
          <w:sz w:val="24"/>
          <w:szCs w:val="24"/>
        </w:rPr>
        <w:t> </w:t>
      </w:r>
      <w:r w:rsidRPr="00F27701">
        <w:rPr>
          <w:rFonts w:ascii="Book Antiqua" w:hAnsi="Book Antiqua"/>
          <w:color w:val="000000"/>
          <w:sz w:val="24"/>
          <w:szCs w:val="24"/>
        </w:rPr>
        <w:t>2011;</w:t>
      </w:r>
      <w:r w:rsidRPr="00F27701">
        <w:rPr>
          <w:rStyle w:val="apple-converted-space"/>
          <w:rFonts w:ascii="Book Antiqua" w:hAnsi="Book Antiqua"/>
          <w:color w:val="000000"/>
          <w:sz w:val="24"/>
          <w:szCs w:val="24"/>
        </w:rPr>
        <w:t> </w:t>
      </w:r>
      <w:r w:rsidRPr="00F27701">
        <w:rPr>
          <w:rFonts w:ascii="Book Antiqua" w:hAnsi="Book Antiqua"/>
          <w:b/>
          <w:bCs/>
          <w:color w:val="000000"/>
          <w:sz w:val="24"/>
          <w:szCs w:val="24"/>
        </w:rPr>
        <w:t>286</w:t>
      </w:r>
      <w:r w:rsidRPr="00F27701">
        <w:rPr>
          <w:rFonts w:ascii="Book Antiqua" w:hAnsi="Book Antiqua"/>
          <w:color w:val="000000"/>
          <w:sz w:val="24"/>
          <w:szCs w:val="24"/>
        </w:rPr>
        <w:t>: 20-27 [PMID: 21575670 DOI: 10.1016/j.tox.2011.04.014]</w:t>
      </w:r>
    </w:p>
    <w:p w14:paraId="4F15BF97"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13 </w:t>
      </w:r>
      <w:r w:rsidRPr="00F27701">
        <w:rPr>
          <w:rFonts w:ascii="Book Antiqua" w:hAnsi="Book Antiqua" w:cs="SimSun"/>
          <w:b/>
          <w:bCs/>
          <w:color w:val="000000"/>
          <w:sz w:val="24"/>
          <w:szCs w:val="24"/>
          <w:lang w:eastAsia="zh-CN"/>
        </w:rPr>
        <w:t>Sun X</w:t>
      </w:r>
      <w:r w:rsidRPr="00F27701">
        <w:rPr>
          <w:rFonts w:ascii="Book Antiqua" w:hAnsi="Book Antiqua" w:cs="SimSun"/>
          <w:color w:val="000000"/>
          <w:sz w:val="24"/>
          <w:szCs w:val="24"/>
          <w:lang w:eastAsia="zh-CN"/>
        </w:rPr>
        <w:t>, Mi L, Liu J, Song L, Chung FL, Gan N. Sulforaphane prevents microcystin-LR-induced oxidative damage and apoptosis in BALB/c mice. </w:t>
      </w:r>
      <w:r w:rsidRPr="00F27701">
        <w:rPr>
          <w:rFonts w:ascii="Book Antiqua" w:hAnsi="Book Antiqua" w:cs="SimSun"/>
          <w:i/>
          <w:iCs/>
          <w:color w:val="000000"/>
          <w:sz w:val="24"/>
          <w:szCs w:val="24"/>
          <w:lang w:eastAsia="zh-CN"/>
        </w:rPr>
        <w:t>Toxicol Appl Pharmacol</w:t>
      </w:r>
      <w:r w:rsidRPr="00F27701">
        <w:rPr>
          <w:rFonts w:ascii="Book Antiqua" w:hAnsi="Book Antiqua" w:cs="SimSun"/>
          <w:color w:val="000000"/>
          <w:sz w:val="24"/>
          <w:szCs w:val="24"/>
          <w:lang w:eastAsia="zh-CN"/>
        </w:rPr>
        <w:t> 2011; </w:t>
      </w:r>
      <w:r w:rsidRPr="00F27701">
        <w:rPr>
          <w:rFonts w:ascii="Book Antiqua" w:hAnsi="Book Antiqua" w:cs="SimSun"/>
          <w:b/>
          <w:bCs/>
          <w:color w:val="000000"/>
          <w:sz w:val="24"/>
          <w:szCs w:val="24"/>
          <w:lang w:eastAsia="zh-CN"/>
        </w:rPr>
        <w:t>255</w:t>
      </w:r>
      <w:r w:rsidRPr="00F27701">
        <w:rPr>
          <w:rFonts w:ascii="Book Antiqua" w:hAnsi="Book Antiqua" w:cs="SimSun"/>
          <w:color w:val="000000"/>
          <w:sz w:val="24"/>
          <w:szCs w:val="24"/>
          <w:lang w:eastAsia="zh-CN"/>
        </w:rPr>
        <w:t>: 9-17 [PMID: 21684301 DOI: 10.1016/j.taap.2011.05.011]</w:t>
      </w:r>
    </w:p>
    <w:p w14:paraId="1063F573"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14 </w:t>
      </w:r>
      <w:r w:rsidRPr="00F27701">
        <w:rPr>
          <w:rFonts w:ascii="Book Antiqua" w:hAnsi="Book Antiqua" w:cs="SimSun"/>
          <w:b/>
          <w:bCs/>
          <w:color w:val="000000"/>
          <w:sz w:val="24"/>
          <w:szCs w:val="24"/>
          <w:lang w:eastAsia="zh-CN"/>
        </w:rPr>
        <w:t>Baek SH</w:t>
      </w:r>
      <w:r w:rsidRPr="00F27701">
        <w:rPr>
          <w:rFonts w:ascii="Book Antiqua" w:hAnsi="Book Antiqua" w:cs="SimSun"/>
          <w:color w:val="000000"/>
          <w:sz w:val="24"/>
          <w:szCs w:val="24"/>
          <w:lang w:eastAsia="zh-CN"/>
        </w:rPr>
        <w:t>, Park M, Suh JH, Choi HS. Protective effects of an extract of young radish (Raphanus sativus L) cultivated with sulfur (sulfur-radish extract) and of sulforaphane on carbon tetrachloride-induced hepatotoxicity. </w:t>
      </w:r>
      <w:r w:rsidRPr="00F27701">
        <w:rPr>
          <w:rFonts w:ascii="Book Antiqua" w:hAnsi="Book Antiqua" w:cs="SimSun"/>
          <w:i/>
          <w:iCs/>
          <w:color w:val="000000"/>
          <w:sz w:val="24"/>
          <w:szCs w:val="24"/>
          <w:lang w:eastAsia="zh-CN"/>
        </w:rPr>
        <w:t>Biosci Biotechnol Biochem</w:t>
      </w:r>
      <w:r w:rsidRPr="00F27701">
        <w:rPr>
          <w:rFonts w:ascii="Book Antiqua" w:hAnsi="Book Antiqua" w:cs="SimSun"/>
          <w:color w:val="000000"/>
          <w:sz w:val="24"/>
          <w:szCs w:val="24"/>
          <w:lang w:eastAsia="zh-CN"/>
        </w:rPr>
        <w:t> 2008; </w:t>
      </w:r>
      <w:r w:rsidRPr="00F27701">
        <w:rPr>
          <w:rFonts w:ascii="Book Antiqua" w:hAnsi="Book Antiqua" w:cs="SimSun"/>
          <w:b/>
          <w:bCs/>
          <w:color w:val="000000"/>
          <w:sz w:val="24"/>
          <w:szCs w:val="24"/>
          <w:lang w:eastAsia="zh-CN"/>
        </w:rPr>
        <w:t>72</w:t>
      </w:r>
      <w:r w:rsidRPr="00F27701">
        <w:rPr>
          <w:rFonts w:ascii="Book Antiqua" w:hAnsi="Book Antiqua" w:cs="SimSun"/>
          <w:color w:val="000000"/>
          <w:sz w:val="24"/>
          <w:szCs w:val="24"/>
          <w:lang w:eastAsia="zh-CN"/>
        </w:rPr>
        <w:t>: 1176-1182 [PMID: 18460814]</w:t>
      </w:r>
    </w:p>
    <w:p w14:paraId="65CBFE56"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15 </w:t>
      </w:r>
      <w:r w:rsidRPr="00F27701">
        <w:rPr>
          <w:rFonts w:ascii="Book Antiqua" w:hAnsi="Book Antiqua" w:cs="SimSun"/>
          <w:b/>
          <w:bCs/>
          <w:color w:val="000000"/>
          <w:sz w:val="24"/>
          <w:szCs w:val="24"/>
          <w:lang w:eastAsia="zh-CN"/>
        </w:rPr>
        <w:t>Sayed RH</w:t>
      </w:r>
      <w:r w:rsidRPr="00F27701">
        <w:rPr>
          <w:rFonts w:ascii="Book Antiqua" w:hAnsi="Book Antiqua" w:cs="SimSun"/>
          <w:color w:val="000000"/>
          <w:sz w:val="24"/>
          <w:szCs w:val="24"/>
          <w:lang w:eastAsia="zh-CN"/>
        </w:rPr>
        <w:t>, Khalil WK, Salem HA, Kenawy SA, El-Sayeh BM. Sulforaphane increases the survival rate in rats with fulminant hepatic failure induced by D-galactosamine and lipopolysaccharide. </w:t>
      </w:r>
      <w:r w:rsidRPr="00F27701">
        <w:rPr>
          <w:rFonts w:ascii="Book Antiqua" w:hAnsi="Book Antiqua" w:cs="SimSun"/>
          <w:i/>
          <w:iCs/>
          <w:color w:val="000000"/>
          <w:sz w:val="24"/>
          <w:szCs w:val="24"/>
          <w:lang w:eastAsia="zh-CN"/>
        </w:rPr>
        <w:t>Nutr Res</w:t>
      </w:r>
      <w:r w:rsidRPr="00F27701">
        <w:rPr>
          <w:rFonts w:ascii="Book Antiqua" w:hAnsi="Book Antiqua" w:cs="SimSun"/>
          <w:color w:val="000000"/>
          <w:sz w:val="24"/>
          <w:szCs w:val="24"/>
          <w:lang w:eastAsia="zh-CN"/>
        </w:rPr>
        <w:t> 2014; </w:t>
      </w:r>
      <w:r w:rsidRPr="00F27701">
        <w:rPr>
          <w:rFonts w:ascii="Book Antiqua" w:hAnsi="Book Antiqua" w:cs="SimSun"/>
          <w:b/>
          <w:bCs/>
          <w:color w:val="000000"/>
          <w:sz w:val="24"/>
          <w:szCs w:val="24"/>
          <w:lang w:eastAsia="zh-CN"/>
        </w:rPr>
        <w:t>34</w:t>
      </w:r>
      <w:r w:rsidRPr="00F27701">
        <w:rPr>
          <w:rFonts w:ascii="Book Antiqua" w:hAnsi="Book Antiqua" w:cs="SimSun"/>
          <w:color w:val="000000"/>
          <w:sz w:val="24"/>
          <w:szCs w:val="24"/>
          <w:lang w:eastAsia="zh-CN"/>
        </w:rPr>
        <w:t>: 982-989 [PMID: 25439027 DOI: 10.1016/j.nutres.2014.10.003]</w:t>
      </w:r>
    </w:p>
    <w:p w14:paraId="5DE926F8"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16 </w:t>
      </w:r>
      <w:r w:rsidRPr="00F27701">
        <w:rPr>
          <w:rFonts w:ascii="Book Antiqua" w:hAnsi="Book Antiqua" w:cs="SimSun"/>
          <w:b/>
          <w:bCs/>
          <w:color w:val="000000"/>
          <w:sz w:val="24"/>
          <w:szCs w:val="24"/>
          <w:lang w:eastAsia="zh-CN"/>
        </w:rPr>
        <w:t>Zhou R</w:t>
      </w:r>
      <w:r w:rsidRPr="00F27701">
        <w:rPr>
          <w:rFonts w:ascii="Book Antiqua" w:hAnsi="Book Antiqua" w:cs="SimSun"/>
          <w:color w:val="000000"/>
          <w:sz w:val="24"/>
          <w:szCs w:val="24"/>
          <w:lang w:eastAsia="zh-CN"/>
        </w:rPr>
        <w:t xml:space="preserve">, Lin J, Wu D. Sulforaphane induces Nrf2 and protects against </w:t>
      </w:r>
      <w:r w:rsidRPr="00F27701">
        <w:rPr>
          <w:rFonts w:ascii="Book Antiqua" w:hAnsi="Book Antiqua" w:cs="SimSun"/>
          <w:color w:val="000000"/>
          <w:sz w:val="24"/>
          <w:szCs w:val="24"/>
          <w:lang w:eastAsia="zh-CN"/>
        </w:rPr>
        <w:lastRenderedPageBreak/>
        <w:t>CYP2E1-dependent binge alcohol-induced liver steatosis. </w:t>
      </w:r>
      <w:r w:rsidRPr="00F27701">
        <w:rPr>
          <w:rFonts w:ascii="Book Antiqua" w:hAnsi="Book Antiqua" w:cs="SimSun"/>
          <w:i/>
          <w:iCs/>
          <w:color w:val="000000"/>
          <w:sz w:val="24"/>
          <w:szCs w:val="24"/>
          <w:lang w:eastAsia="zh-CN"/>
        </w:rPr>
        <w:t>Biochim Biophys Acta</w:t>
      </w:r>
      <w:r w:rsidRPr="00F27701">
        <w:rPr>
          <w:rFonts w:ascii="Book Antiqua" w:hAnsi="Book Antiqua" w:cs="SimSun"/>
          <w:color w:val="000000"/>
          <w:sz w:val="24"/>
          <w:szCs w:val="24"/>
          <w:lang w:eastAsia="zh-CN"/>
        </w:rPr>
        <w:t> 2014; </w:t>
      </w:r>
      <w:r w:rsidRPr="00F27701">
        <w:rPr>
          <w:rFonts w:ascii="Book Antiqua" w:hAnsi="Book Antiqua" w:cs="SimSun"/>
          <w:b/>
          <w:bCs/>
          <w:color w:val="000000"/>
          <w:sz w:val="24"/>
          <w:szCs w:val="24"/>
          <w:lang w:eastAsia="zh-CN"/>
        </w:rPr>
        <w:t>1840</w:t>
      </w:r>
      <w:r w:rsidRPr="00F27701">
        <w:rPr>
          <w:rFonts w:ascii="Book Antiqua" w:hAnsi="Book Antiqua" w:cs="SimSun"/>
          <w:color w:val="000000"/>
          <w:sz w:val="24"/>
          <w:szCs w:val="24"/>
          <w:lang w:eastAsia="zh-CN"/>
        </w:rPr>
        <w:t>: 209-218 [PMID: 24060752 DOI: 10.1016/j.bbagen.2013.09.018]</w:t>
      </w:r>
    </w:p>
    <w:p w14:paraId="5488F05A"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17 </w:t>
      </w:r>
      <w:r w:rsidRPr="00F27701">
        <w:rPr>
          <w:rFonts w:ascii="Book Antiqua" w:hAnsi="Book Antiqua" w:cs="SimSun"/>
          <w:b/>
          <w:bCs/>
          <w:color w:val="000000"/>
          <w:sz w:val="24"/>
          <w:szCs w:val="24"/>
          <w:lang w:eastAsia="zh-CN"/>
        </w:rPr>
        <w:t>Choi KM</w:t>
      </w:r>
      <w:r w:rsidRPr="00F27701">
        <w:rPr>
          <w:rFonts w:ascii="Book Antiqua" w:hAnsi="Book Antiqua" w:cs="SimSun"/>
          <w:color w:val="000000"/>
          <w:sz w:val="24"/>
          <w:szCs w:val="24"/>
          <w:lang w:eastAsia="zh-CN"/>
        </w:rPr>
        <w:t>, Lee YS, Kim W, Kim SJ, Shin KO, Yu JY, Lee MK, Lee YM, Hong JT, Yun YP, Yoo HS. Sulforaphane attenuates obesity by inhibiting adipogenesis and activating the AMPK pathway in obese mice. </w:t>
      </w:r>
      <w:r w:rsidRPr="00F27701">
        <w:rPr>
          <w:rFonts w:ascii="Book Antiqua" w:hAnsi="Book Antiqua" w:cs="SimSun"/>
          <w:i/>
          <w:iCs/>
          <w:color w:val="000000"/>
          <w:sz w:val="24"/>
          <w:szCs w:val="24"/>
          <w:lang w:eastAsia="zh-CN"/>
        </w:rPr>
        <w:t>J Nutr Biochem</w:t>
      </w:r>
      <w:r w:rsidRPr="00F27701">
        <w:rPr>
          <w:rFonts w:ascii="Book Antiqua" w:hAnsi="Book Antiqua" w:cs="SimSun"/>
          <w:color w:val="000000"/>
          <w:sz w:val="24"/>
          <w:szCs w:val="24"/>
          <w:lang w:eastAsia="zh-CN"/>
        </w:rPr>
        <w:t> 2014; </w:t>
      </w:r>
      <w:r w:rsidRPr="00F27701">
        <w:rPr>
          <w:rFonts w:ascii="Book Antiqua" w:hAnsi="Book Antiqua" w:cs="SimSun"/>
          <w:b/>
          <w:bCs/>
          <w:color w:val="000000"/>
          <w:sz w:val="24"/>
          <w:szCs w:val="24"/>
          <w:lang w:eastAsia="zh-CN"/>
        </w:rPr>
        <w:t>25</w:t>
      </w:r>
      <w:r w:rsidRPr="00F27701">
        <w:rPr>
          <w:rFonts w:ascii="Book Antiqua" w:hAnsi="Book Antiqua" w:cs="SimSun"/>
          <w:color w:val="000000"/>
          <w:sz w:val="24"/>
          <w:szCs w:val="24"/>
          <w:lang w:eastAsia="zh-CN"/>
        </w:rPr>
        <w:t>: 201-207 [PMID: 24445045 DOI: 10.1016/j.jnutbio.2013.10.007]</w:t>
      </w:r>
    </w:p>
    <w:p w14:paraId="24799AFE"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18 </w:t>
      </w:r>
      <w:r w:rsidRPr="00F27701">
        <w:rPr>
          <w:rFonts w:ascii="Book Antiqua" w:hAnsi="Book Antiqua" w:cs="SimSun"/>
          <w:b/>
          <w:bCs/>
          <w:color w:val="000000"/>
          <w:sz w:val="24"/>
          <w:szCs w:val="24"/>
          <w:lang w:eastAsia="zh-CN"/>
        </w:rPr>
        <w:t>Kay HY</w:t>
      </w:r>
      <w:r w:rsidRPr="00F27701">
        <w:rPr>
          <w:rFonts w:ascii="Book Antiqua" w:hAnsi="Book Antiqua" w:cs="SimSun"/>
          <w:color w:val="000000"/>
          <w:sz w:val="24"/>
          <w:szCs w:val="24"/>
          <w:lang w:eastAsia="zh-CN"/>
        </w:rPr>
        <w:t>, Kim WD, Hwang SJ, Choi HS, Gilroy RK, Wan YJ, Kim SG. Nrf2 inhibits LXRα-dependent hepatic lipogenesis by competing with FXR for acetylase binding. </w:t>
      </w:r>
      <w:r w:rsidRPr="00F27701">
        <w:rPr>
          <w:rFonts w:ascii="Book Antiqua" w:hAnsi="Book Antiqua" w:cs="SimSun"/>
          <w:i/>
          <w:iCs/>
          <w:color w:val="000000"/>
          <w:sz w:val="24"/>
          <w:szCs w:val="24"/>
          <w:lang w:eastAsia="zh-CN"/>
        </w:rPr>
        <w:t>Antioxid Redox Signal</w:t>
      </w:r>
      <w:r w:rsidRPr="00F27701">
        <w:rPr>
          <w:rFonts w:ascii="Book Antiqua" w:hAnsi="Book Antiqua" w:cs="SimSun"/>
          <w:color w:val="000000"/>
          <w:sz w:val="24"/>
          <w:szCs w:val="24"/>
          <w:lang w:eastAsia="zh-CN"/>
        </w:rPr>
        <w:t> 2011; </w:t>
      </w:r>
      <w:r w:rsidRPr="00F27701">
        <w:rPr>
          <w:rFonts w:ascii="Book Antiqua" w:hAnsi="Book Antiqua" w:cs="SimSun"/>
          <w:b/>
          <w:bCs/>
          <w:color w:val="000000"/>
          <w:sz w:val="24"/>
          <w:szCs w:val="24"/>
          <w:lang w:eastAsia="zh-CN"/>
        </w:rPr>
        <w:t>15</w:t>
      </w:r>
      <w:r w:rsidRPr="00F27701">
        <w:rPr>
          <w:rFonts w:ascii="Book Antiqua" w:hAnsi="Book Antiqua" w:cs="SimSun"/>
          <w:color w:val="000000"/>
          <w:sz w:val="24"/>
          <w:szCs w:val="24"/>
          <w:lang w:eastAsia="zh-CN"/>
        </w:rPr>
        <w:t>: 2135-2146 [PMID: 21504366 DOI: 10.1089/ars.2010.3834]</w:t>
      </w:r>
    </w:p>
    <w:p w14:paraId="683BC422"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19 </w:t>
      </w:r>
      <w:r w:rsidRPr="00F27701">
        <w:rPr>
          <w:rFonts w:ascii="Book Antiqua" w:hAnsi="Book Antiqua" w:cs="SimSun"/>
          <w:b/>
          <w:bCs/>
          <w:color w:val="000000"/>
          <w:sz w:val="24"/>
          <w:szCs w:val="24"/>
          <w:lang w:eastAsia="zh-CN"/>
        </w:rPr>
        <w:t>Yanaka A</w:t>
      </w:r>
      <w:r w:rsidRPr="00F27701">
        <w:rPr>
          <w:rFonts w:ascii="Book Antiqua" w:hAnsi="Book Antiqua" w:cs="SimSun"/>
          <w:color w:val="000000"/>
          <w:sz w:val="24"/>
          <w:szCs w:val="24"/>
          <w:lang w:eastAsia="zh-CN"/>
        </w:rPr>
        <w:t>, Fahey JW, Fukumoto A, Nakayama M, Inoue S, Zhang S, Tauchi M, Suzuki H, Hyodo I, Yamamoto M. Dietary sulforaphane-rich broccoli sprouts reduce colonization and attenuate gastritis in Helicobacter pylori-infected mice and humans. </w:t>
      </w:r>
      <w:r w:rsidRPr="00F27701">
        <w:rPr>
          <w:rFonts w:ascii="Book Antiqua" w:hAnsi="Book Antiqua" w:cs="SimSun"/>
          <w:i/>
          <w:iCs/>
          <w:color w:val="000000"/>
          <w:sz w:val="24"/>
          <w:szCs w:val="24"/>
          <w:lang w:eastAsia="zh-CN"/>
        </w:rPr>
        <w:t>Cancer Prev Res (Phila)</w:t>
      </w:r>
      <w:r w:rsidRPr="00F27701">
        <w:rPr>
          <w:rFonts w:ascii="Book Antiqua" w:hAnsi="Book Antiqua" w:cs="SimSun"/>
          <w:color w:val="000000"/>
          <w:sz w:val="24"/>
          <w:szCs w:val="24"/>
          <w:lang w:eastAsia="zh-CN"/>
        </w:rPr>
        <w:t> 2009; </w:t>
      </w:r>
      <w:r w:rsidRPr="00F27701">
        <w:rPr>
          <w:rFonts w:ascii="Book Antiqua" w:hAnsi="Book Antiqua" w:cs="SimSun"/>
          <w:b/>
          <w:bCs/>
          <w:color w:val="000000"/>
          <w:sz w:val="24"/>
          <w:szCs w:val="24"/>
          <w:lang w:eastAsia="zh-CN"/>
        </w:rPr>
        <w:t>2</w:t>
      </w:r>
      <w:r w:rsidRPr="00F27701">
        <w:rPr>
          <w:rFonts w:ascii="Book Antiqua" w:hAnsi="Book Antiqua" w:cs="SimSun"/>
          <w:color w:val="000000"/>
          <w:sz w:val="24"/>
          <w:szCs w:val="24"/>
          <w:lang w:eastAsia="zh-CN"/>
        </w:rPr>
        <w:t>: 353-360 [PMID: 19349290 DOI: 10.1158/1940-6207.CAPR-08-0192]</w:t>
      </w:r>
    </w:p>
    <w:p w14:paraId="57E03F97"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20 </w:t>
      </w:r>
      <w:r w:rsidRPr="00F27701">
        <w:rPr>
          <w:rFonts w:ascii="Book Antiqua" w:hAnsi="Book Antiqua" w:cs="SimSun"/>
          <w:b/>
          <w:bCs/>
          <w:color w:val="000000"/>
          <w:sz w:val="24"/>
          <w:szCs w:val="24"/>
          <w:lang w:eastAsia="zh-CN"/>
        </w:rPr>
        <w:t>Kensler TW</w:t>
      </w:r>
      <w:r w:rsidRPr="00F27701">
        <w:rPr>
          <w:rFonts w:ascii="Book Antiqua" w:hAnsi="Book Antiqua" w:cs="SimSun"/>
          <w:color w:val="000000"/>
          <w:sz w:val="24"/>
          <w:szCs w:val="24"/>
          <w:lang w:eastAsia="zh-CN"/>
        </w:rPr>
        <w:t>, Ng D, Carmella SG, Chen M, Jacobson LP, Muñoz A, Egner PA, Chen JG, Qian GS, Chen TY, Fahey JW, Talalay P, Groopman JD, Yuan JM, Hecht SS. Modulation of the metabolism of airborne pollutants by glucoraphanin-rich and sulforaphane-rich broccoli sprout beverages in Qidong, China. </w:t>
      </w:r>
      <w:r w:rsidRPr="00F27701">
        <w:rPr>
          <w:rFonts w:ascii="Book Antiqua" w:hAnsi="Book Antiqua" w:cs="SimSun"/>
          <w:i/>
          <w:iCs/>
          <w:color w:val="000000"/>
          <w:sz w:val="24"/>
          <w:szCs w:val="24"/>
          <w:lang w:eastAsia="zh-CN"/>
        </w:rPr>
        <w:t>Carcinogenesis</w:t>
      </w:r>
      <w:r w:rsidRPr="00F27701">
        <w:rPr>
          <w:rFonts w:ascii="Book Antiqua" w:hAnsi="Book Antiqua" w:cs="SimSun"/>
          <w:color w:val="000000"/>
          <w:sz w:val="24"/>
          <w:szCs w:val="24"/>
          <w:lang w:eastAsia="zh-CN"/>
        </w:rPr>
        <w:t> 2012; </w:t>
      </w:r>
      <w:r w:rsidRPr="00F27701">
        <w:rPr>
          <w:rFonts w:ascii="Book Antiqua" w:hAnsi="Book Antiqua" w:cs="SimSun"/>
          <w:b/>
          <w:bCs/>
          <w:color w:val="000000"/>
          <w:sz w:val="24"/>
          <w:szCs w:val="24"/>
          <w:lang w:eastAsia="zh-CN"/>
        </w:rPr>
        <w:t>33</w:t>
      </w:r>
      <w:r w:rsidRPr="00F27701">
        <w:rPr>
          <w:rFonts w:ascii="Book Antiqua" w:hAnsi="Book Antiqua" w:cs="SimSun"/>
          <w:color w:val="000000"/>
          <w:sz w:val="24"/>
          <w:szCs w:val="24"/>
          <w:lang w:eastAsia="zh-CN"/>
        </w:rPr>
        <w:t>: 101-107 [PMID: 22045030 DOI: 10.1093/carcin/bgr229]</w:t>
      </w:r>
    </w:p>
    <w:p w14:paraId="50F46BA1"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21 </w:t>
      </w:r>
      <w:r w:rsidRPr="00F27701">
        <w:rPr>
          <w:rFonts w:ascii="Book Antiqua" w:hAnsi="Book Antiqua" w:cs="SimSun"/>
          <w:b/>
          <w:bCs/>
          <w:color w:val="000000"/>
          <w:sz w:val="24"/>
          <w:szCs w:val="24"/>
          <w:lang w:eastAsia="zh-CN"/>
        </w:rPr>
        <w:t>Egner PA</w:t>
      </w:r>
      <w:r w:rsidRPr="00F27701">
        <w:rPr>
          <w:rFonts w:ascii="Book Antiqua" w:hAnsi="Book Antiqua" w:cs="SimSun"/>
          <w:color w:val="000000"/>
          <w:sz w:val="24"/>
          <w:szCs w:val="24"/>
          <w:lang w:eastAsia="zh-CN"/>
        </w:rPr>
        <w:t>, Chen JG, Zarth AT, Ng DK, Wang JB, Kensler KH, Jacobson LP, Muñoz A, Johnson JL, Groopman JD, Fahey JW, Talalay P, Zhu J, Chen TY, Qian GS, Carmella SG, Hecht SS, Kensler TW. Rapid and sustainable detoxication of airborne pollutants by broccoli sprout beverage: results of a randomized clinical trial in China. </w:t>
      </w:r>
      <w:r w:rsidRPr="00F27701">
        <w:rPr>
          <w:rFonts w:ascii="Book Antiqua" w:hAnsi="Book Antiqua" w:cs="SimSun"/>
          <w:i/>
          <w:iCs/>
          <w:color w:val="000000"/>
          <w:sz w:val="24"/>
          <w:szCs w:val="24"/>
          <w:lang w:eastAsia="zh-CN"/>
        </w:rPr>
        <w:t>Cancer Prev Res (Phila)</w:t>
      </w:r>
      <w:r w:rsidRPr="00F27701">
        <w:rPr>
          <w:rFonts w:ascii="Book Antiqua" w:hAnsi="Book Antiqua" w:cs="SimSun"/>
          <w:color w:val="000000"/>
          <w:sz w:val="24"/>
          <w:szCs w:val="24"/>
          <w:lang w:eastAsia="zh-CN"/>
        </w:rPr>
        <w:t> 2014; </w:t>
      </w:r>
      <w:r w:rsidRPr="00F27701">
        <w:rPr>
          <w:rFonts w:ascii="Book Antiqua" w:hAnsi="Book Antiqua" w:cs="SimSun"/>
          <w:b/>
          <w:bCs/>
          <w:color w:val="000000"/>
          <w:sz w:val="24"/>
          <w:szCs w:val="24"/>
          <w:lang w:eastAsia="zh-CN"/>
        </w:rPr>
        <w:t>7</w:t>
      </w:r>
      <w:r w:rsidRPr="00F27701">
        <w:rPr>
          <w:rFonts w:ascii="Book Antiqua" w:hAnsi="Book Antiqua" w:cs="SimSun"/>
          <w:color w:val="000000"/>
          <w:sz w:val="24"/>
          <w:szCs w:val="24"/>
          <w:lang w:eastAsia="zh-CN"/>
        </w:rPr>
        <w:t>: 813-823 [PMID: 24913818 DOI: 10.1158/1940-6207.CAPR-14-0103]</w:t>
      </w:r>
    </w:p>
    <w:p w14:paraId="4BD1EF48"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22 </w:t>
      </w:r>
      <w:r w:rsidRPr="00F27701">
        <w:rPr>
          <w:rFonts w:ascii="Book Antiqua" w:hAnsi="Book Antiqua" w:cs="SimSun"/>
          <w:b/>
          <w:bCs/>
          <w:color w:val="000000"/>
          <w:sz w:val="24"/>
          <w:szCs w:val="24"/>
          <w:lang w:eastAsia="zh-CN"/>
        </w:rPr>
        <w:t>Agudo A</w:t>
      </w:r>
      <w:r w:rsidRPr="00F27701">
        <w:rPr>
          <w:rFonts w:ascii="Book Antiqua" w:hAnsi="Book Antiqua" w:cs="SimSun"/>
          <w:color w:val="000000"/>
          <w:sz w:val="24"/>
          <w:szCs w:val="24"/>
          <w:lang w:eastAsia="zh-CN"/>
        </w:rPr>
        <w:t xml:space="preserve">, Ibáñez R, Amiano P, Ardanaz E, Barricarte A, Berenguer A, Dolores Chirlaque M, Dorronsoro M, Jakszyn P, Larrañaga N, Martinez C, </w:t>
      </w:r>
      <w:r w:rsidRPr="00F27701">
        <w:rPr>
          <w:rFonts w:ascii="Book Antiqua" w:hAnsi="Book Antiqua" w:cs="SimSun"/>
          <w:color w:val="000000"/>
          <w:sz w:val="24"/>
          <w:szCs w:val="24"/>
          <w:lang w:eastAsia="zh-CN"/>
        </w:rPr>
        <w:lastRenderedPageBreak/>
        <w:t>Navarro C, Pera G, Quirós JR, Sanchéz MJ, Tormo MJ, González CA. Consumption of cruciferous vegetables and glucosinolates in a Spanish adult population. </w:t>
      </w:r>
      <w:r w:rsidRPr="00F27701">
        <w:rPr>
          <w:rFonts w:ascii="Book Antiqua" w:hAnsi="Book Antiqua" w:cs="SimSun"/>
          <w:i/>
          <w:iCs/>
          <w:color w:val="000000"/>
          <w:sz w:val="24"/>
          <w:szCs w:val="24"/>
          <w:lang w:eastAsia="zh-CN"/>
        </w:rPr>
        <w:t>Eur J Clin Nutr</w:t>
      </w:r>
      <w:r w:rsidRPr="00F27701">
        <w:rPr>
          <w:rFonts w:ascii="Book Antiqua" w:hAnsi="Book Antiqua" w:cs="SimSun"/>
          <w:color w:val="000000"/>
          <w:sz w:val="24"/>
          <w:szCs w:val="24"/>
          <w:lang w:eastAsia="zh-CN"/>
        </w:rPr>
        <w:t> 2008; </w:t>
      </w:r>
      <w:r w:rsidRPr="00F27701">
        <w:rPr>
          <w:rFonts w:ascii="Book Antiqua" w:hAnsi="Book Antiqua" w:cs="SimSun"/>
          <w:b/>
          <w:bCs/>
          <w:color w:val="000000"/>
          <w:sz w:val="24"/>
          <w:szCs w:val="24"/>
          <w:lang w:eastAsia="zh-CN"/>
        </w:rPr>
        <w:t>62</w:t>
      </w:r>
      <w:r w:rsidRPr="00F27701">
        <w:rPr>
          <w:rFonts w:ascii="Book Antiqua" w:hAnsi="Book Antiqua" w:cs="SimSun"/>
          <w:color w:val="000000"/>
          <w:sz w:val="24"/>
          <w:szCs w:val="24"/>
          <w:lang w:eastAsia="zh-CN"/>
        </w:rPr>
        <w:t>: 324-331 [PMID: 17426741]</w:t>
      </w:r>
    </w:p>
    <w:p w14:paraId="4FD5774B"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23 Sones K, Heaney RK, Fenwick GR. An estimate of the mean daily intake of glucosinolates from cruciferous vegetables in the UK. J Sci Food Agric 1984; 35: 712–720 [DOI: 10.1002/jsfa.2740350619]</w:t>
      </w:r>
    </w:p>
    <w:p w14:paraId="4B4E65CA"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24 </w:t>
      </w:r>
      <w:r w:rsidRPr="00F27701">
        <w:rPr>
          <w:rFonts w:ascii="Book Antiqua" w:hAnsi="Book Antiqua" w:cs="SimSun"/>
          <w:b/>
          <w:bCs/>
          <w:color w:val="000000"/>
          <w:sz w:val="24"/>
          <w:szCs w:val="24"/>
          <w:lang w:eastAsia="zh-CN"/>
        </w:rPr>
        <w:t>Kikugawa K</w:t>
      </w:r>
      <w:r w:rsidRPr="00F27701">
        <w:rPr>
          <w:rFonts w:ascii="Book Antiqua" w:hAnsi="Book Antiqua" w:cs="SimSun"/>
          <w:color w:val="000000"/>
          <w:sz w:val="24"/>
          <w:szCs w:val="24"/>
          <w:lang w:eastAsia="zh-CN"/>
        </w:rPr>
        <w:t>, Hiramoto K, Hirama A. Beta-carotene generates thiobarbituric acid-reactive substances by interaction with nitrogen dioxide in air. </w:t>
      </w:r>
      <w:r w:rsidRPr="00F27701">
        <w:rPr>
          <w:rFonts w:ascii="Book Antiqua" w:hAnsi="Book Antiqua" w:cs="SimSun"/>
          <w:i/>
          <w:iCs/>
          <w:color w:val="000000"/>
          <w:sz w:val="24"/>
          <w:szCs w:val="24"/>
          <w:lang w:eastAsia="zh-CN"/>
        </w:rPr>
        <w:t>Free Radic Res</w:t>
      </w:r>
      <w:r w:rsidRPr="00F27701">
        <w:rPr>
          <w:rFonts w:ascii="Book Antiqua" w:hAnsi="Book Antiqua" w:cs="SimSun"/>
          <w:color w:val="000000"/>
          <w:sz w:val="24"/>
          <w:szCs w:val="24"/>
          <w:lang w:eastAsia="zh-CN"/>
        </w:rPr>
        <w:t> 1999; </w:t>
      </w:r>
      <w:r w:rsidRPr="00F27701">
        <w:rPr>
          <w:rFonts w:ascii="Book Antiqua" w:hAnsi="Book Antiqua" w:cs="SimSun"/>
          <w:b/>
          <w:bCs/>
          <w:color w:val="000000"/>
          <w:sz w:val="24"/>
          <w:szCs w:val="24"/>
          <w:lang w:eastAsia="zh-CN"/>
        </w:rPr>
        <w:t>31</w:t>
      </w:r>
      <w:r w:rsidRPr="00F27701">
        <w:rPr>
          <w:rFonts w:ascii="Book Antiqua" w:hAnsi="Book Antiqua" w:cs="SimSun"/>
          <w:color w:val="000000"/>
          <w:sz w:val="24"/>
          <w:szCs w:val="24"/>
          <w:lang w:eastAsia="zh-CN"/>
        </w:rPr>
        <w:t>: 517-523 [PMID: 10630676]</w:t>
      </w:r>
    </w:p>
    <w:p w14:paraId="19A3E5A7"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25 </w:t>
      </w:r>
      <w:r w:rsidRPr="00F27701">
        <w:rPr>
          <w:rFonts w:ascii="Book Antiqua" w:hAnsi="Book Antiqua" w:cs="SimSun"/>
          <w:b/>
          <w:bCs/>
          <w:color w:val="000000"/>
          <w:sz w:val="24"/>
          <w:szCs w:val="24"/>
          <w:lang w:eastAsia="zh-CN"/>
        </w:rPr>
        <w:t>Habig WH</w:t>
      </w:r>
      <w:r w:rsidRPr="00F27701">
        <w:rPr>
          <w:rFonts w:ascii="Book Antiqua" w:hAnsi="Book Antiqua" w:cs="SimSun"/>
          <w:color w:val="000000"/>
          <w:sz w:val="24"/>
          <w:szCs w:val="24"/>
          <w:lang w:eastAsia="zh-CN"/>
        </w:rPr>
        <w:t>, Pabst MJ, Jakoby WB. Glutathione S-transferases. The first enzymatic step in mercapturic acid formation. </w:t>
      </w:r>
      <w:r w:rsidRPr="00F27701">
        <w:rPr>
          <w:rFonts w:ascii="Book Antiqua" w:hAnsi="Book Antiqua" w:cs="SimSun"/>
          <w:i/>
          <w:iCs/>
          <w:color w:val="000000"/>
          <w:sz w:val="24"/>
          <w:szCs w:val="24"/>
          <w:lang w:eastAsia="zh-CN"/>
        </w:rPr>
        <w:t>J Biol Chem</w:t>
      </w:r>
      <w:r w:rsidRPr="00F27701">
        <w:rPr>
          <w:rFonts w:ascii="Book Antiqua" w:hAnsi="Book Antiqua" w:cs="SimSun"/>
          <w:color w:val="000000"/>
          <w:sz w:val="24"/>
          <w:szCs w:val="24"/>
          <w:lang w:eastAsia="zh-CN"/>
        </w:rPr>
        <w:t> 1974; </w:t>
      </w:r>
      <w:r w:rsidRPr="00F27701">
        <w:rPr>
          <w:rFonts w:ascii="Book Antiqua" w:hAnsi="Book Antiqua" w:cs="SimSun"/>
          <w:b/>
          <w:bCs/>
          <w:color w:val="000000"/>
          <w:sz w:val="24"/>
          <w:szCs w:val="24"/>
          <w:lang w:eastAsia="zh-CN"/>
        </w:rPr>
        <w:t>249</w:t>
      </w:r>
      <w:r w:rsidRPr="00F27701">
        <w:rPr>
          <w:rFonts w:ascii="Book Antiqua" w:hAnsi="Book Antiqua" w:cs="SimSun"/>
          <w:color w:val="000000"/>
          <w:sz w:val="24"/>
          <w:szCs w:val="24"/>
          <w:lang w:eastAsia="zh-CN"/>
        </w:rPr>
        <w:t>: 7130-7139 [PMID: 4436300]</w:t>
      </w:r>
    </w:p>
    <w:p w14:paraId="3FAE0764"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26 </w:t>
      </w:r>
      <w:r w:rsidRPr="00F27701">
        <w:rPr>
          <w:rFonts w:ascii="Book Antiqua" w:hAnsi="Book Antiqua" w:cs="SimSun"/>
          <w:b/>
          <w:bCs/>
          <w:color w:val="000000"/>
          <w:sz w:val="24"/>
          <w:szCs w:val="24"/>
          <w:lang w:eastAsia="zh-CN"/>
        </w:rPr>
        <w:t>Kasai H</w:t>
      </w:r>
      <w:r w:rsidRPr="00F27701">
        <w:rPr>
          <w:rFonts w:ascii="Book Antiqua" w:hAnsi="Book Antiqua" w:cs="SimSun"/>
          <w:color w:val="000000"/>
          <w:sz w:val="24"/>
          <w:szCs w:val="24"/>
          <w:lang w:eastAsia="zh-CN"/>
        </w:rPr>
        <w:t>, Crain PF, Kuchino Y, Nishimura S, Ootsuyama A, Tanooka H. Formation of 8-hydroxyguanine moiety in cellular DNA by agents producing oxygen radicals and evidence for its repair. </w:t>
      </w:r>
      <w:r w:rsidRPr="00F27701">
        <w:rPr>
          <w:rFonts w:ascii="Book Antiqua" w:hAnsi="Book Antiqua" w:cs="SimSun"/>
          <w:i/>
          <w:iCs/>
          <w:color w:val="000000"/>
          <w:sz w:val="24"/>
          <w:szCs w:val="24"/>
          <w:lang w:eastAsia="zh-CN"/>
        </w:rPr>
        <w:t>Carcinogenesis</w:t>
      </w:r>
      <w:r w:rsidRPr="00F27701">
        <w:rPr>
          <w:rFonts w:ascii="Book Antiqua" w:hAnsi="Book Antiqua" w:cs="SimSun"/>
          <w:color w:val="000000"/>
          <w:sz w:val="24"/>
          <w:szCs w:val="24"/>
          <w:lang w:eastAsia="zh-CN"/>
        </w:rPr>
        <w:t> 1986; </w:t>
      </w:r>
      <w:r w:rsidRPr="00F27701">
        <w:rPr>
          <w:rFonts w:ascii="Book Antiqua" w:hAnsi="Book Antiqua" w:cs="SimSun"/>
          <w:b/>
          <w:bCs/>
          <w:color w:val="000000"/>
          <w:sz w:val="24"/>
          <w:szCs w:val="24"/>
          <w:lang w:eastAsia="zh-CN"/>
        </w:rPr>
        <w:t>7</w:t>
      </w:r>
      <w:r w:rsidRPr="00F27701">
        <w:rPr>
          <w:rFonts w:ascii="Book Antiqua" w:hAnsi="Book Antiqua" w:cs="SimSun"/>
          <w:color w:val="000000"/>
          <w:sz w:val="24"/>
          <w:szCs w:val="24"/>
          <w:lang w:eastAsia="zh-CN"/>
        </w:rPr>
        <w:t>: 1849-1851 [PMID: 3769133]</w:t>
      </w:r>
    </w:p>
    <w:p w14:paraId="125E6B5C"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27 </w:t>
      </w:r>
      <w:r w:rsidRPr="00F27701">
        <w:rPr>
          <w:rFonts w:ascii="Book Antiqua" w:hAnsi="Book Antiqua" w:cs="SimSun"/>
          <w:b/>
          <w:bCs/>
          <w:color w:val="000000"/>
          <w:sz w:val="24"/>
          <w:szCs w:val="24"/>
          <w:lang w:eastAsia="zh-CN"/>
        </w:rPr>
        <w:t>Evans MD</w:t>
      </w:r>
      <w:r w:rsidRPr="00F27701">
        <w:rPr>
          <w:rFonts w:ascii="Book Antiqua" w:hAnsi="Book Antiqua" w:cs="SimSun"/>
          <w:color w:val="000000"/>
          <w:sz w:val="24"/>
          <w:szCs w:val="24"/>
          <w:lang w:eastAsia="zh-CN"/>
        </w:rPr>
        <w:t>, Cooke MS, Podmore ID, Zheng Q, Herbert KE, Lunec J. Discrepancies in the measurement of UVC-induced 8-oxo-2'-deoxyguanosine: implications for the analysis of oxidative DNA damage. </w:t>
      </w:r>
      <w:r w:rsidRPr="00F27701">
        <w:rPr>
          <w:rFonts w:ascii="Book Antiqua" w:hAnsi="Book Antiqua" w:cs="SimSun"/>
          <w:i/>
          <w:iCs/>
          <w:color w:val="000000"/>
          <w:sz w:val="24"/>
          <w:szCs w:val="24"/>
          <w:lang w:eastAsia="zh-CN"/>
        </w:rPr>
        <w:t>Biochem Biophys Res Commun</w:t>
      </w:r>
      <w:r w:rsidRPr="00F27701">
        <w:rPr>
          <w:rFonts w:ascii="Book Antiqua" w:hAnsi="Book Antiqua" w:cs="SimSun"/>
          <w:color w:val="000000"/>
          <w:sz w:val="24"/>
          <w:szCs w:val="24"/>
          <w:lang w:eastAsia="zh-CN"/>
        </w:rPr>
        <w:t> 1999; </w:t>
      </w:r>
      <w:r w:rsidRPr="00F27701">
        <w:rPr>
          <w:rFonts w:ascii="Book Antiqua" w:hAnsi="Book Antiqua" w:cs="SimSun"/>
          <w:b/>
          <w:bCs/>
          <w:color w:val="000000"/>
          <w:sz w:val="24"/>
          <w:szCs w:val="24"/>
          <w:lang w:eastAsia="zh-CN"/>
        </w:rPr>
        <w:t>259</w:t>
      </w:r>
      <w:r w:rsidRPr="00F27701">
        <w:rPr>
          <w:rFonts w:ascii="Book Antiqua" w:hAnsi="Book Antiqua" w:cs="SimSun"/>
          <w:color w:val="000000"/>
          <w:sz w:val="24"/>
          <w:szCs w:val="24"/>
          <w:lang w:eastAsia="zh-CN"/>
        </w:rPr>
        <w:t>: 374-378 [PMID: 10362517]</w:t>
      </w:r>
    </w:p>
    <w:p w14:paraId="4B496EB4"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28 </w:t>
      </w:r>
      <w:r w:rsidRPr="00F27701">
        <w:rPr>
          <w:rFonts w:ascii="Book Antiqua" w:hAnsi="Book Antiqua" w:cs="SimSun"/>
          <w:b/>
          <w:bCs/>
          <w:color w:val="000000"/>
          <w:sz w:val="24"/>
          <w:szCs w:val="24"/>
          <w:lang w:eastAsia="zh-CN"/>
        </w:rPr>
        <w:t>Shi M</w:t>
      </w:r>
      <w:r w:rsidRPr="00F27701">
        <w:rPr>
          <w:rFonts w:ascii="Book Antiqua" w:hAnsi="Book Antiqua" w:cs="SimSun"/>
          <w:color w:val="000000"/>
          <w:sz w:val="24"/>
          <w:szCs w:val="24"/>
          <w:lang w:eastAsia="zh-CN"/>
        </w:rPr>
        <w:t>, Takeshita H, Komatsu M, Xu B, Aoyama K, Takeuchi T. Generation of 8-hydroxydeoxyguanosine from DNA using rat liver homogenates. </w:t>
      </w:r>
      <w:r w:rsidRPr="00F27701">
        <w:rPr>
          <w:rFonts w:ascii="Book Antiqua" w:hAnsi="Book Antiqua" w:cs="SimSun"/>
          <w:i/>
          <w:iCs/>
          <w:color w:val="000000"/>
          <w:sz w:val="24"/>
          <w:szCs w:val="24"/>
          <w:lang w:eastAsia="zh-CN"/>
        </w:rPr>
        <w:t>Cancer Sci</w:t>
      </w:r>
      <w:r w:rsidRPr="00F27701">
        <w:rPr>
          <w:rFonts w:ascii="Book Antiqua" w:hAnsi="Book Antiqua" w:cs="SimSun"/>
          <w:color w:val="000000"/>
          <w:sz w:val="24"/>
          <w:szCs w:val="24"/>
          <w:lang w:eastAsia="zh-CN"/>
        </w:rPr>
        <w:t> 2005; </w:t>
      </w:r>
      <w:r w:rsidRPr="00F27701">
        <w:rPr>
          <w:rFonts w:ascii="Book Antiqua" w:hAnsi="Book Antiqua" w:cs="SimSun"/>
          <w:b/>
          <w:bCs/>
          <w:color w:val="000000"/>
          <w:sz w:val="24"/>
          <w:szCs w:val="24"/>
          <w:lang w:eastAsia="zh-CN"/>
        </w:rPr>
        <w:t>96</w:t>
      </w:r>
      <w:r w:rsidRPr="00F27701">
        <w:rPr>
          <w:rFonts w:ascii="Book Antiqua" w:hAnsi="Book Antiqua" w:cs="SimSun"/>
          <w:color w:val="000000"/>
          <w:sz w:val="24"/>
          <w:szCs w:val="24"/>
          <w:lang w:eastAsia="zh-CN"/>
        </w:rPr>
        <w:t>: 13-18 [PMID: 15649249]</w:t>
      </w:r>
    </w:p>
    <w:p w14:paraId="5B28D7C4"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29 </w:t>
      </w:r>
      <w:r w:rsidRPr="00F27701">
        <w:rPr>
          <w:rFonts w:ascii="Book Antiqua" w:hAnsi="Book Antiqua" w:cs="SimSun"/>
          <w:b/>
          <w:bCs/>
          <w:color w:val="000000"/>
          <w:sz w:val="24"/>
          <w:szCs w:val="24"/>
          <w:lang w:eastAsia="zh-CN"/>
        </w:rPr>
        <w:t>Tachi Y</w:t>
      </w:r>
      <w:r w:rsidRPr="00F27701">
        <w:rPr>
          <w:rFonts w:ascii="Book Antiqua" w:hAnsi="Book Antiqua" w:cs="SimSun"/>
          <w:color w:val="000000"/>
          <w:sz w:val="24"/>
          <w:szCs w:val="24"/>
          <w:lang w:eastAsia="zh-CN"/>
        </w:rPr>
        <w:t>, Katano Y, Honda T, Hayashi K, Ishigami M, Itoh A, Hirooka Y, Nakano I, Samejima Y, Goto H. Impact of amino acid substitutions in the hepatitis C virus genotype 1b core region on liver steatosis and hepatic oxidative stress in patients with chronic hepatitis C. </w:t>
      </w:r>
      <w:r w:rsidRPr="00F27701">
        <w:rPr>
          <w:rFonts w:ascii="Book Antiqua" w:hAnsi="Book Antiqua" w:cs="SimSun"/>
          <w:i/>
          <w:iCs/>
          <w:color w:val="000000"/>
          <w:sz w:val="24"/>
          <w:szCs w:val="24"/>
          <w:lang w:eastAsia="zh-CN"/>
        </w:rPr>
        <w:t>Liver Int</w:t>
      </w:r>
      <w:r w:rsidRPr="00F27701">
        <w:rPr>
          <w:rFonts w:ascii="Book Antiqua" w:hAnsi="Book Antiqua" w:cs="SimSun"/>
          <w:color w:val="000000"/>
          <w:sz w:val="24"/>
          <w:szCs w:val="24"/>
          <w:lang w:eastAsia="zh-CN"/>
        </w:rPr>
        <w:t> 2010; </w:t>
      </w:r>
      <w:r w:rsidRPr="00F27701">
        <w:rPr>
          <w:rFonts w:ascii="Book Antiqua" w:hAnsi="Book Antiqua" w:cs="SimSun"/>
          <w:b/>
          <w:bCs/>
          <w:color w:val="000000"/>
          <w:sz w:val="24"/>
          <w:szCs w:val="24"/>
          <w:lang w:eastAsia="zh-CN"/>
        </w:rPr>
        <w:t>30</w:t>
      </w:r>
      <w:r w:rsidRPr="00F27701">
        <w:rPr>
          <w:rFonts w:ascii="Book Antiqua" w:hAnsi="Book Antiqua" w:cs="SimSun"/>
          <w:color w:val="000000"/>
          <w:sz w:val="24"/>
          <w:szCs w:val="24"/>
          <w:lang w:eastAsia="zh-CN"/>
        </w:rPr>
        <w:t>: 554-559 [PMID: 19951380 DOI: 10.1111/j.1478-3231.2009.02164.x]</w:t>
      </w:r>
    </w:p>
    <w:p w14:paraId="48EA5504"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30 </w:t>
      </w:r>
      <w:r w:rsidRPr="00F27701">
        <w:rPr>
          <w:rFonts w:ascii="Book Antiqua" w:hAnsi="Book Antiqua" w:cs="SimSun"/>
          <w:b/>
          <w:bCs/>
          <w:color w:val="000000"/>
          <w:sz w:val="24"/>
          <w:szCs w:val="24"/>
          <w:lang w:eastAsia="zh-CN"/>
        </w:rPr>
        <w:t>Bataille AM</w:t>
      </w:r>
      <w:r w:rsidRPr="00F27701">
        <w:rPr>
          <w:rFonts w:ascii="Book Antiqua" w:hAnsi="Book Antiqua" w:cs="SimSun"/>
          <w:color w:val="000000"/>
          <w:sz w:val="24"/>
          <w:szCs w:val="24"/>
          <w:lang w:eastAsia="zh-CN"/>
        </w:rPr>
        <w:t xml:space="preserve">, Manautou JE. Nrf2: a potential target for new therapeutics in </w:t>
      </w:r>
      <w:r w:rsidRPr="00F27701">
        <w:rPr>
          <w:rFonts w:ascii="Book Antiqua" w:hAnsi="Book Antiqua" w:cs="SimSun"/>
          <w:color w:val="000000"/>
          <w:sz w:val="24"/>
          <w:szCs w:val="24"/>
          <w:lang w:eastAsia="zh-CN"/>
        </w:rPr>
        <w:lastRenderedPageBreak/>
        <w:t>liver disease. </w:t>
      </w:r>
      <w:r w:rsidRPr="00F27701">
        <w:rPr>
          <w:rFonts w:ascii="Book Antiqua" w:hAnsi="Book Antiqua" w:cs="SimSun"/>
          <w:i/>
          <w:iCs/>
          <w:color w:val="000000"/>
          <w:sz w:val="24"/>
          <w:szCs w:val="24"/>
          <w:lang w:eastAsia="zh-CN"/>
        </w:rPr>
        <w:t>Clin Pharmacol Ther</w:t>
      </w:r>
      <w:r w:rsidRPr="00F27701">
        <w:rPr>
          <w:rFonts w:ascii="Book Antiqua" w:hAnsi="Book Antiqua" w:cs="SimSun"/>
          <w:color w:val="000000"/>
          <w:sz w:val="24"/>
          <w:szCs w:val="24"/>
          <w:lang w:eastAsia="zh-CN"/>
        </w:rPr>
        <w:t> 2012; </w:t>
      </w:r>
      <w:r w:rsidRPr="00F27701">
        <w:rPr>
          <w:rFonts w:ascii="Book Antiqua" w:hAnsi="Book Antiqua" w:cs="SimSun"/>
          <w:b/>
          <w:bCs/>
          <w:color w:val="000000"/>
          <w:sz w:val="24"/>
          <w:szCs w:val="24"/>
          <w:lang w:eastAsia="zh-CN"/>
        </w:rPr>
        <w:t>92</w:t>
      </w:r>
      <w:r w:rsidRPr="00F27701">
        <w:rPr>
          <w:rFonts w:ascii="Book Antiqua" w:hAnsi="Book Antiqua" w:cs="SimSun"/>
          <w:color w:val="000000"/>
          <w:sz w:val="24"/>
          <w:szCs w:val="24"/>
          <w:lang w:eastAsia="zh-CN"/>
        </w:rPr>
        <w:t>: 340-348 [PMID: 22871994 DOI: 10.1038/clpt.2012.110]</w:t>
      </w:r>
    </w:p>
    <w:p w14:paraId="60CC59FC"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31 </w:t>
      </w:r>
      <w:r w:rsidRPr="00F27701">
        <w:rPr>
          <w:rFonts w:ascii="Book Antiqua" w:hAnsi="Book Antiqua" w:cs="SimSun"/>
          <w:b/>
          <w:bCs/>
          <w:color w:val="000000"/>
          <w:sz w:val="24"/>
          <w:szCs w:val="24"/>
          <w:lang w:eastAsia="zh-CN"/>
        </w:rPr>
        <w:t>Shin SM</w:t>
      </w:r>
      <w:r w:rsidRPr="00F27701">
        <w:rPr>
          <w:rFonts w:ascii="Book Antiqua" w:hAnsi="Book Antiqua" w:cs="SimSun"/>
          <w:color w:val="000000"/>
          <w:sz w:val="24"/>
          <w:szCs w:val="24"/>
          <w:lang w:eastAsia="zh-CN"/>
        </w:rPr>
        <w:t>, Yang JH, Ki SH. Role of the Nrf2-ARE pathway in liver diseases. </w:t>
      </w:r>
      <w:r w:rsidRPr="00F27701">
        <w:rPr>
          <w:rFonts w:ascii="Book Antiqua" w:hAnsi="Book Antiqua" w:cs="SimSun"/>
          <w:i/>
          <w:iCs/>
          <w:color w:val="000000"/>
          <w:sz w:val="24"/>
          <w:szCs w:val="24"/>
          <w:lang w:eastAsia="zh-CN"/>
        </w:rPr>
        <w:t>Oxid Med Cell Longev</w:t>
      </w:r>
      <w:r w:rsidRPr="00F27701">
        <w:rPr>
          <w:rFonts w:ascii="Book Antiqua" w:hAnsi="Book Antiqua" w:cs="SimSun"/>
          <w:color w:val="000000"/>
          <w:sz w:val="24"/>
          <w:szCs w:val="24"/>
          <w:lang w:eastAsia="zh-CN"/>
        </w:rPr>
        <w:t> 2013; </w:t>
      </w:r>
      <w:r w:rsidRPr="00F27701">
        <w:rPr>
          <w:rFonts w:ascii="Book Antiqua" w:hAnsi="Book Antiqua" w:cs="SimSun"/>
          <w:b/>
          <w:bCs/>
          <w:color w:val="000000"/>
          <w:sz w:val="24"/>
          <w:szCs w:val="24"/>
          <w:lang w:eastAsia="zh-CN"/>
        </w:rPr>
        <w:t>2013</w:t>
      </w:r>
      <w:r w:rsidRPr="00F27701">
        <w:rPr>
          <w:rFonts w:ascii="Book Antiqua" w:hAnsi="Book Antiqua" w:cs="SimSun"/>
          <w:color w:val="000000"/>
          <w:sz w:val="24"/>
          <w:szCs w:val="24"/>
          <w:lang w:eastAsia="zh-CN"/>
        </w:rPr>
        <w:t>: 763257 [PMID: 23766860 DOI: 10.1155/2013/763257]</w:t>
      </w:r>
    </w:p>
    <w:p w14:paraId="1AA50917"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32 </w:t>
      </w:r>
      <w:r w:rsidRPr="00F27701">
        <w:rPr>
          <w:rFonts w:ascii="Book Antiqua" w:hAnsi="Book Antiqua" w:cs="SimSun"/>
          <w:b/>
          <w:bCs/>
          <w:color w:val="000000"/>
          <w:sz w:val="24"/>
          <w:szCs w:val="24"/>
          <w:lang w:eastAsia="zh-CN"/>
        </w:rPr>
        <w:t>Shapiro TA</w:t>
      </w:r>
      <w:r w:rsidRPr="00F27701">
        <w:rPr>
          <w:rFonts w:ascii="Book Antiqua" w:hAnsi="Book Antiqua" w:cs="SimSun"/>
          <w:color w:val="000000"/>
          <w:sz w:val="24"/>
          <w:szCs w:val="24"/>
          <w:lang w:eastAsia="zh-CN"/>
        </w:rPr>
        <w:t>, Fahey JW, Dinkova-Kostova AT, Holtzclaw WD, Stephenson KK, Wade KL, Ye L, Talalay P. Safety, tolerance, and metabolism of broccoli sprout glucosinolates and isothiocyanates: a clinical phase I study. </w:t>
      </w:r>
      <w:r w:rsidRPr="00F27701">
        <w:rPr>
          <w:rFonts w:ascii="Book Antiqua" w:hAnsi="Book Antiqua" w:cs="SimSun"/>
          <w:i/>
          <w:iCs/>
          <w:color w:val="000000"/>
          <w:sz w:val="24"/>
          <w:szCs w:val="24"/>
          <w:lang w:eastAsia="zh-CN"/>
        </w:rPr>
        <w:t>Nutr Cancer</w:t>
      </w:r>
      <w:r w:rsidRPr="00F27701">
        <w:rPr>
          <w:rFonts w:ascii="Book Antiqua" w:hAnsi="Book Antiqua" w:cs="SimSun"/>
          <w:color w:val="000000"/>
          <w:sz w:val="24"/>
          <w:szCs w:val="24"/>
          <w:lang w:eastAsia="zh-CN"/>
        </w:rPr>
        <w:t> 2006; </w:t>
      </w:r>
      <w:r w:rsidRPr="00F27701">
        <w:rPr>
          <w:rFonts w:ascii="Book Antiqua" w:hAnsi="Book Antiqua" w:cs="SimSun"/>
          <w:b/>
          <w:bCs/>
          <w:color w:val="000000"/>
          <w:sz w:val="24"/>
          <w:szCs w:val="24"/>
          <w:lang w:eastAsia="zh-CN"/>
        </w:rPr>
        <w:t>55</w:t>
      </w:r>
      <w:r w:rsidRPr="00F27701">
        <w:rPr>
          <w:rFonts w:ascii="Book Antiqua" w:hAnsi="Book Antiqua" w:cs="SimSun"/>
          <w:color w:val="000000"/>
          <w:sz w:val="24"/>
          <w:szCs w:val="24"/>
          <w:lang w:eastAsia="zh-CN"/>
        </w:rPr>
        <w:t>: 53-62 [PMID: 16965241]</w:t>
      </w:r>
    </w:p>
    <w:p w14:paraId="485A8A73"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33 </w:t>
      </w:r>
      <w:r w:rsidRPr="00F27701">
        <w:rPr>
          <w:rFonts w:ascii="Book Antiqua" w:hAnsi="Book Antiqua" w:cs="SimSun"/>
          <w:b/>
          <w:bCs/>
          <w:color w:val="000000"/>
          <w:sz w:val="24"/>
          <w:szCs w:val="24"/>
          <w:lang w:eastAsia="zh-CN"/>
        </w:rPr>
        <w:t>Murashima M</w:t>
      </w:r>
      <w:r w:rsidRPr="00F27701">
        <w:rPr>
          <w:rFonts w:ascii="Book Antiqua" w:hAnsi="Book Antiqua" w:cs="SimSun"/>
          <w:color w:val="000000"/>
          <w:sz w:val="24"/>
          <w:szCs w:val="24"/>
          <w:lang w:eastAsia="zh-CN"/>
        </w:rPr>
        <w:t>, Watanabe S, Zhuo XG, Uehara M, Kurashige A. Phase 1 study of multiple biomarkers for metabolism and oxidative stress after one-week intake of broccoli sprouts. </w:t>
      </w:r>
      <w:r w:rsidRPr="00F27701">
        <w:rPr>
          <w:rFonts w:ascii="Book Antiqua" w:hAnsi="Book Antiqua" w:cs="SimSun"/>
          <w:i/>
          <w:iCs/>
          <w:color w:val="000000"/>
          <w:sz w:val="24"/>
          <w:szCs w:val="24"/>
          <w:lang w:eastAsia="zh-CN"/>
        </w:rPr>
        <w:t>Biofactors</w:t>
      </w:r>
      <w:r w:rsidRPr="00F27701">
        <w:rPr>
          <w:rFonts w:ascii="Book Antiqua" w:hAnsi="Book Antiqua" w:cs="SimSun"/>
          <w:color w:val="000000"/>
          <w:sz w:val="24"/>
          <w:szCs w:val="24"/>
          <w:lang w:eastAsia="zh-CN"/>
        </w:rPr>
        <w:t> 2004; </w:t>
      </w:r>
      <w:r w:rsidRPr="00F27701">
        <w:rPr>
          <w:rFonts w:ascii="Book Antiqua" w:hAnsi="Book Antiqua" w:cs="SimSun"/>
          <w:b/>
          <w:bCs/>
          <w:color w:val="000000"/>
          <w:sz w:val="24"/>
          <w:szCs w:val="24"/>
          <w:lang w:eastAsia="zh-CN"/>
        </w:rPr>
        <w:t>22</w:t>
      </w:r>
      <w:r w:rsidRPr="00F27701">
        <w:rPr>
          <w:rFonts w:ascii="Book Antiqua" w:hAnsi="Book Antiqua" w:cs="SimSun"/>
          <w:color w:val="000000"/>
          <w:sz w:val="24"/>
          <w:szCs w:val="24"/>
          <w:lang w:eastAsia="zh-CN"/>
        </w:rPr>
        <w:t>: 271-275 [PMID: 15630296]</w:t>
      </w:r>
    </w:p>
    <w:p w14:paraId="547E4879" w14:textId="77777777" w:rsidR="00914495" w:rsidRPr="00F27701" w:rsidRDefault="00914495" w:rsidP="0031457A">
      <w:pPr>
        <w:adjustRightInd w:val="0"/>
        <w:snapToGrid w:val="0"/>
        <w:spacing w:line="360" w:lineRule="auto"/>
        <w:rPr>
          <w:rFonts w:ascii="Book Antiqua" w:hAnsi="Book Antiqua" w:cs="SimSun"/>
          <w:color w:val="000000"/>
          <w:sz w:val="24"/>
          <w:szCs w:val="24"/>
          <w:lang w:eastAsia="zh-CN"/>
        </w:rPr>
      </w:pPr>
      <w:r w:rsidRPr="00F27701">
        <w:rPr>
          <w:rFonts w:ascii="Book Antiqua" w:hAnsi="Book Antiqua" w:cs="SimSun"/>
          <w:color w:val="000000"/>
          <w:sz w:val="24"/>
          <w:szCs w:val="24"/>
          <w:lang w:eastAsia="zh-CN"/>
        </w:rPr>
        <w:t>34 </w:t>
      </w:r>
      <w:r w:rsidRPr="00F27701">
        <w:rPr>
          <w:rFonts w:ascii="Book Antiqua" w:hAnsi="Book Antiqua" w:cs="SimSun"/>
          <w:b/>
          <w:bCs/>
          <w:color w:val="000000"/>
          <w:sz w:val="24"/>
          <w:szCs w:val="24"/>
          <w:lang w:eastAsia="zh-CN"/>
        </w:rPr>
        <w:t>Fried MW</w:t>
      </w:r>
      <w:r w:rsidRPr="00F27701">
        <w:rPr>
          <w:rFonts w:ascii="Book Antiqua" w:hAnsi="Book Antiqua" w:cs="SimSun"/>
          <w:color w:val="000000"/>
          <w:sz w:val="24"/>
          <w:szCs w:val="24"/>
          <w:lang w:eastAsia="zh-CN"/>
        </w:rPr>
        <w:t>, Navarro VJ, Afdhal N, Belle SH, Wahed AS, Hawke RL, Doo E, Meyers CM, Reddy KR. Effect of silymarin (milk thistle) on liver disease in patients with chronic hepatitis C unsuccessfully treated with interferon therapy: a randomized controlled trial. </w:t>
      </w:r>
      <w:r w:rsidRPr="00F27701">
        <w:rPr>
          <w:rFonts w:ascii="Book Antiqua" w:hAnsi="Book Antiqua" w:cs="SimSun"/>
          <w:i/>
          <w:iCs/>
          <w:color w:val="000000"/>
          <w:sz w:val="24"/>
          <w:szCs w:val="24"/>
          <w:lang w:eastAsia="zh-CN"/>
        </w:rPr>
        <w:t>JAMA</w:t>
      </w:r>
      <w:r w:rsidRPr="00F27701">
        <w:rPr>
          <w:rFonts w:ascii="Book Antiqua" w:hAnsi="Book Antiqua" w:cs="SimSun"/>
          <w:color w:val="000000"/>
          <w:sz w:val="24"/>
          <w:szCs w:val="24"/>
          <w:lang w:eastAsia="zh-CN"/>
        </w:rPr>
        <w:t> 2012; </w:t>
      </w:r>
      <w:r w:rsidRPr="00F27701">
        <w:rPr>
          <w:rFonts w:ascii="Book Antiqua" w:hAnsi="Book Antiqua" w:cs="SimSun"/>
          <w:b/>
          <w:bCs/>
          <w:color w:val="000000"/>
          <w:sz w:val="24"/>
          <w:szCs w:val="24"/>
          <w:lang w:eastAsia="zh-CN"/>
        </w:rPr>
        <w:t>308</w:t>
      </w:r>
      <w:r w:rsidRPr="00F27701">
        <w:rPr>
          <w:rFonts w:ascii="Book Antiqua" w:hAnsi="Book Antiqua" w:cs="SimSun"/>
          <w:color w:val="000000"/>
          <w:sz w:val="24"/>
          <w:szCs w:val="24"/>
          <w:lang w:eastAsia="zh-CN"/>
        </w:rPr>
        <w:t>: 274-282 [PMID: 22797645 DOI: 10.1001/jama.2012.8265]</w:t>
      </w:r>
    </w:p>
    <w:p w14:paraId="0BAF3CFA" w14:textId="77777777" w:rsidR="00914495" w:rsidRPr="00F27701" w:rsidRDefault="00914495" w:rsidP="0031457A">
      <w:pPr>
        <w:adjustRightInd w:val="0"/>
        <w:snapToGrid w:val="0"/>
        <w:spacing w:line="360" w:lineRule="auto"/>
        <w:rPr>
          <w:rFonts w:ascii="Book Antiqua" w:hAnsi="Book Antiqua"/>
          <w:sz w:val="24"/>
          <w:szCs w:val="24"/>
          <w:lang w:val="ro-RO"/>
        </w:rPr>
      </w:pPr>
    </w:p>
    <w:p w14:paraId="3D643F4F" w14:textId="50EC8DF7" w:rsidR="00914495" w:rsidRDefault="00914495" w:rsidP="0031457A">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Pr="00914495">
        <w:rPr>
          <w:rFonts w:ascii="Book Antiqua" w:hAnsi="Book Antiqua"/>
          <w:bCs/>
          <w:sz w:val="24"/>
        </w:rPr>
        <w:t>Berg</w:t>
      </w:r>
      <w:r w:rsidRPr="00914495">
        <w:rPr>
          <w:rFonts w:ascii="Book Antiqua" w:eastAsia="SimSun" w:hAnsi="Book Antiqua" w:hint="eastAsia"/>
          <w:bCs/>
          <w:sz w:val="24"/>
          <w:lang w:eastAsia="zh-CN"/>
        </w:rPr>
        <w:t xml:space="preserve"> </w:t>
      </w:r>
      <w:r w:rsidRPr="00914495">
        <w:rPr>
          <w:rFonts w:ascii="Book Antiqua" w:eastAsia="SimSun" w:hAnsi="Book Antiqua" w:hint="eastAsia"/>
          <w:bCs/>
          <w:caps/>
          <w:sz w:val="24"/>
          <w:lang w:eastAsia="zh-CN"/>
        </w:rPr>
        <w:t>t</w:t>
      </w:r>
      <w:r w:rsidRPr="00914495">
        <w:rPr>
          <w:rFonts w:ascii="Book Antiqua" w:hAnsi="Book Antiqua" w:hint="eastAsia"/>
          <w:b/>
          <w:bCs/>
          <w:cap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2EE7235D" w14:textId="77777777" w:rsidR="00914495" w:rsidRPr="00914495" w:rsidRDefault="00914495" w:rsidP="0031457A">
      <w:pPr>
        <w:kinsoku w:val="0"/>
        <w:overflowPunct w:val="0"/>
        <w:autoSpaceDE w:val="0"/>
        <w:autoSpaceDN w:val="0"/>
        <w:adjustRightInd w:val="0"/>
        <w:snapToGrid w:val="0"/>
        <w:spacing w:line="360" w:lineRule="auto"/>
        <w:rPr>
          <w:rFonts w:ascii="Book Antiqua" w:eastAsia="SimSun" w:hAnsi="Book Antiqua" w:cs="Times New Roman"/>
          <w:b/>
          <w:caps/>
          <w:sz w:val="24"/>
          <w:szCs w:val="24"/>
          <w:lang w:eastAsia="zh-CN"/>
        </w:rPr>
      </w:pPr>
    </w:p>
    <w:p w14:paraId="1F1143F7" w14:textId="1E0F1E5D" w:rsidR="001D285E" w:rsidRPr="00914495" w:rsidRDefault="001D285E" w:rsidP="0031457A">
      <w:pPr>
        <w:kinsoku w:val="0"/>
        <w:overflowPunct w:val="0"/>
        <w:autoSpaceDE w:val="0"/>
        <w:autoSpaceDN w:val="0"/>
        <w:adjustRightInd w:val="0"/>
        <w:snapToGrid w:val="0"/>
        <w:spacing w:line="360" w:lineRule="auto"/>
        <w:rPr>
          <w:rFonts w:ascii="Book Antiqua" w:eastAsia="SimSun" w:hAnsi="Book Antiqua" w:cs="Helvetica"/>
          <w:sz w:val="24"/>
          <w:szCs w:val="24"/>
          <w:lang w:eastAsia="zh-CN"/>
        </w:rPr>
      </w:pPr>
    </w:p>
    <w:p w14:paraId="74690F1A" w14:textId="77777777" w:rsidR="00A11971" w:rsidRPr="00691394" w:rsidRDefault="00A11971" w:rsidP="0031457A">
      <w:pPr>
        <w:kinsoku w:val="0"/>
        <w:overflowPunct w:val="0"/>
        <w:autoSpaceDE w:val="0"/>
        <w:autoSpaceDN w:val="0"/>
        <w:adjustRightInd w:val="0"/>
        <w:snapToGrid w:val="0"/>
        <w:spacing w:line="360" w:lineRule="auto"/>
        <w:rPr>
          <w:rFonts w:ascii="Book Antiqua" w:hAnsi="Book Antiqua" w:cs="Helvetica"/>
          <w:sz w:val="24"/>
          <w:szCs w:val="24"/>
        </w:rPr>
      </w:pPr>
      <w:r w:rsidRPr="00691394">
        <w:rPr>
          <w:rFonts w:ascii="Book Antiqua" w:hAnsi="Book Antiqua" w:cs="Helvetica"/>
          <w:sz w:val="24"/>
          <w:szCs w:val="24"/>
        </w:rPr>
        <w:br w:type="page"/>
      </w:r>
    </w:p>
    <w:p w14:paraId="19A5CC54" w14:textId="77777777" w:rsidR="00A11971" w:rsidRPr="00914495" w:rsidRDefault="001C32BA" w:rsidP="0031457A">
      <w:pPr>
        <w:kinsoku w:val="0"/>
        <w:overflowPunct w:val="0"/>
        <w:autoSpaceDE w:val="0"/>
        <w:autoSpaceDN w:val="0"/>
        <w:adjustRightInd w:val="0"/>
        <w:snapToGrid w:val="0"/>
        <w:spacing w:line="360" w:lineRule="auto"/>
        <w:rPr>
          <w:rFonts w:ascii="Book Antiqua" w:hAnsi="Book Antiqua" w:cs="Helvetica"/>
          <w:b/>
          <w:sz w:val="24"/>
          <w:szCs w:val="24"/>
        </w:rPr>
      </w:pPr>
      <w:r w:rsidRPr="00914495">
        <w:rPr>
          <w:rFonts w:ascii="Book Antiqua" w:hAnsi="Book Antiqua" w:cs="Helvetica"/>
          <w:b/>
          <w:sz w:val="24"/>
          <w:szCs w:val="24"/>
        </w:rPr>
        <w:lastRenderedPageBreak/>
        <w:t>Table 1 Composition of animal diets</w:t>
      </w:r>
    </w:p>
    <w:tbl>
      <w:tblPr>
        <w:tblW w:w="8700" w:type="dxa"/>
        <w:tblCellMar>
          <w:left w:w="0" w:type="dxa"/>
          <w:right w:w="0" w:type="dxa"/>
        </w:tblCellMar>
        <w:tblLook w:val="0600" w:firstRow="0" w:lastRow="0" w:firstColumn="0" w:lastColumn="0" w:noHBand="1" w:noVBand="1"/>
      </w:tblPr>
      <w:tblGrid>
        <w:gridCol w:w="2300"/>
        <w:gridCol w:w="1600"/>
        <w:gridCol w:w="1600"/>
        <w:gridCol w:w="1600"/>
        <w:gridCol w:w="1600"/>
      </w:tblGrid>
      <w:tr w:rsidR="00A11971" w:rsidRPr="00914495" w14:paraId="74B75E6F" w14:textId="77777777" w:rsidTr="00A11971">
        <w:trPr>
          <w:trHeight w:val="359"/>
        </w:trPr>
        <w:tc>
          <w:tcPr>
            <w:tcW w:w="23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089C6CE3" w14:textId="77777777" w:rsidR="002942E4" w:rsidRPr="00914495" w:rsidRDefault="001C32BA"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914495">
              <w:rPr>
                <w:rFonts w:ascii="Book Antiqua" w:hAnsi="Book Antiqua" w:cs="Times New Roman"/>
                <w:b/>
                <w:sz w:val="24"/>
                <w:szCs w:val="24"/>
              </w:rPr>
              <w:t>Contents, g/100 g</w:t>
            </w:r>
          </w:p>
        </w:tc>
        <w:tc>
          <w:tcPr>
            <w:tcW w:w="16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740A070B" w14:textId="6C9259FE" w:rsidR="002942E4" w:rsidRPr="00914495" w:rsidRDefault="00A11971"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914495">
              <w:rPr>
                <w:rFonts w:ascii="Book Antiqua" w:hAnsi="Book Antiqua" w:cs="Times New Roman"/>
                <w:b/>
                <w:sz w:val="24"/>
                <w:szCs w:val="24"/>
              </w:rPr>
              <w:t xml:space="preserve">Normal </w:t>
            </w:r>
            <w:r w:rsidR="00722649" w:rsidRPr="00914495">
              <w:rPr>
                <w:rFonts w:ascii="Book Antiqua" w:hAnsi="Book Antiqua" w:cs="Times New Roman"/>
                <w:b/>
                <w:sz w:val="24"/>
                <w:szCs w:val="24"/>
              </w:rPr>
              <w:t>d</w:t>
            </w:r>
            <w:r w:rsidRPr="00914495">
              <w:rPr>
                <w:rFonts w:ascii="Book Antiqua" w:hAnsi="Book Antiqua" w:cs="Times New Roman"/>
                <w:b/>
                <w:sz w:val="24"/>
                <w:szCs w:val="24"/>
              </w:rPr>
              <w:t>iet</w:t>
            </w:r>
          </w:p>
        </w:tc>
        <w:tc>
          <w:tcPr>
            <w:tcW w:w="16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3FBD353F" w14:textId="77777777" w:rsidR="002942E4" w:rsidRPr="00914495" w:rsidRDefault="00A11971"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914495">
              <w:rPr>
                <w:rFonts w:ascii="Book Antiqua" w:hAnsi="Book Antiqua" w:cs="Times New Roman"/>
                <w:b/>
                <w:sz w:val="24"/>
                <w:szCs w:val="24"/>
              </w:rPr>
              <w:t>BS low</w:t>
            </w:r>
          </w:p>
        </w:tc>
        <w:tc>
          <w:tcPr>
            <w:tcW w:w="16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58B07C4A" w14:textId="77777777" w:rsidR="002942E4" w:rsidRPr="00914495" w:rsidRDefault="00A11971"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914495">
              <w:rPr>
                <w:rFonts w:ascii="Book Antiqua" w:hAnsi="Book Antiqua" w:cs="Times New Roman"/>
                <w:b/>
                <w:sz w:val="24"/>
                <w:szCs w:val="24"/>
              </w:rPr>
              <w:t>BS middle</w:t>
            </w:r>
          </w:p>
        </w:tc>
        <w:tc>
          <w:tcPr>
            <w:tcW w:w="16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059D0AE3" w14:textId="77777777" w:rsidR="002942E4" w:rsidRPr="00914495" w:rsidRDefault="00A11971"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914495">
              <w:rPr>
                <w:rFonts w:ascii="Book Antiqua" w:hAnsi="Book Antiqua" w:cs="Times New Roman"/>
                <w:b/>
                <w:sz w:val="24"/>
                <w:szCs w:val="24"/>
              </w:rPr>
              <w:t>BS high</w:t>
            </w:r>
          </w:p>
        </w:tc>
      </w:tr>
      <w:tr w:rsidR="00A11971" w:rsidRPr="00691394" w14:paraId="13AF2C92" w14:textId="77777777" w:rsidTr="00A11971">
        <w:trPr>
          <w:trHeight w:val="359"/>
        </w:trPr>
        <w:tc>
          <w:tcPr>
            <w:tcW w:w="2300"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39AEBC77" w14:textId="77777777" w:rsidR="002942E4" w:rsidRPr="00691394" w:rsidRDefault="001C32BA"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Casein</w:t>
            </w:r>
          </w:p>
        </w:tc>
        <w:tc>
          <w:tcPr>
            <w:tcW w:w="1600"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7F80E9AF"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25.00</w:t>
            </w:r>
          </w:p>
        </w:tc>
        <w:tc>
          <w:tcPr>
            <w:tcW w:w="1600"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0F91D138"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25.00</w:t>
            </w:r>
          </w:p>
        </w:tc>
        <w:tc>
          <w:tcPr>
            <w:tcW w:w="1600"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68140185"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25.00</w:t>
            </w:r>
          </w:p>
        </w:tc>
        <w:tc>
          <w:tcPr>
            <w:tcW w:w="1600"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628B43A6"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25.00</w:t>
            </w:r>
          </w:p>
        </w:tc>
      </w:tr>
      <w:tr w:rsidR="00A11971" w:rsidRPr="00691394" w14:paraId="31BD7D64" w14:textId="77777777" w:rsidTr="00A11971">
        <w:trPr>
          <w:trHeight w:val="359"/>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14:paraId="424D9AC8"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Corn starch</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3637B7E9"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40.25</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1297238A" w14:textId="77777777" w:rsidR="002942E4" w:rsidRPr="00691394" w:rsidRDefault="001105D3"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39.83</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4B3B19F5"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39.41</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355FA804" w14:textId="77777777" w:rsidR="002942E4" w:rsidRPr="00691394" w:rsidRDefault="001105D3"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38.56</w:t>
            </w:r>
          </w:p>
        </w:tc>
      </w:tr>
      <w:tr w:rsidR="00A11971" w:rsidRPr="00691394" w14:paraId="43BD06E5" w14:textId="77777777" w:rsidTr="00A11971">
        <w:trPr>
          <w:trHeight w:val="359"/>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14:paraId="4D803A4C"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Sucrose</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4B494EB3"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20.00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565D01BE"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20.00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4918B243"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20.00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537B7ED1"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20.00</w:t>
            </w:r>
          </w:p>
        </w:tc>
      </w:tr>
      <w:tr w:rsidR="00A11971" w:rsidRPr="00691394" w14:paraId="2D658FF2" w14:textId="77777777" w:rsidTr="00A11971">
        <w:trPr>
          <w:trHeight w:val="359"/>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14:paraId="45BE5968"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Corn oil</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3278B8EF"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5C5B6D9B"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3A88C9C5"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2CB16B13"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5.00</w:t>
            </w:r>
          </w:p>
        </w:tc>
      </w:tr>
      <w:tr w:rsidR="00A11971" w:rsidRPr="00691394" w14:paraId="36ECA018" w14:textId="77777777" w:rsidTr="00A11971">
        <w:trPr>
          <w:trHeight w:val="359"/>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14:paraId="2C4FFACD"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Mineral mix</w:t>
            </w:r>
            <w:r w:rsidRPr="00691394">
              <w:rPr>
                <w:rFonts w:ascii="Book Antiqua" w:hAnsi="Book Antiqua" w:cs="Times New Roman"/>
                <w:sz w:val="24"/>
                <w:szCs w:val="24"/>
                <w:vertAlign w:val="superscript"/>
              </w:rPr>
              <w:t>1</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135553AE"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3.50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4B77FF72"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3.50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558F8BF5"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3.50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7EF92425"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3.50</w:t>
            </w:r>
          </w:p>
        </w:tc>
      </w:tr>
      <w:tr w:rsidR="00A11971" w:rsidRPr="00691394" w14:paraId="62407331" w14:textId="77777777" w:rsidTr="00A11971">
        <w:trPr>
          <w:trHeight w:val="359"/>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14:paraId="2EC68DEA" w14:textId="259E8E7F"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Vitamin mix</w:t>
            </w:r>
            <w:r w:rsidRPr="00691394">
              <w:rPr>
                <w:rFonts w:ascii="Book Antiqua" w:hAnsi="Book Antiqua" w:cs="Times New Roman"/>
                <w:sz w:val="24"/>
                <w:szCs w:val="24"/>
                <w:vertAlign w:val="superscript"/>
              </w:rPr>
              <w:t>1</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123F11A4"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1.00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18948CEF"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1.00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15EF63D3"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1.00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1BD55592"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1.00</w:t>
            </w:r>
          </w:p>
        </w:tc>
      </w:tr>
      <w:tr w:rsidR="00A11971" w:rsidRPr="00691394" w14:paraId="67F0E73D" w14:textId="77777777" w:rsidTr="00A11971">
        <w:trPr>
          <w:trHeight w:val="359"/>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14:paraId="5D8FFEA2"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Choline bitartrate </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782872E7"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0.25</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42CCF0E5"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0.25</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4B424719"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0.25</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48AE75FB"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0.25</w:t>
            </w:r>
          </w:p>
        </w:tc>
      </w:tr>
      <w:tr w:rsidR="00A11971" w:rsidRPr="00691394" w14:paraId="0CD8DE1B" w14:textId="77777777" w:rsidTr="00A11971">
        <w:trPr>
          <w:trHeight w:val="359"/>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14:paraId="1FE3ECD3" w14:textId="02DCFEA8"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Cellu</w:t>
            </w:r>
            <w:r w:rsidR="008C6D89" w:rsidRPr="00691394">
              <w:rPr>
                <w:rFonts w:ascii="Book Antiqua" w:hAnsi="Book Antiqua" w:cs="Times New Roman"/>
                <w:sz w:val="24"/>
                <w:szCs w:val="24"/>
              </w:rPr>
              <w:t>l</w:t>
            </w:r>
            <w:r w:rsidRPr="00691394">
              <w:rPr>
                <w:rFonts w:ascii="Book Antiqua" w:hAnsi="Book Antiqua" w:cs="Times New Roman"/>
                <w:sz w:val="24"/>
                <w:szCs w:val="24"/>
              </w:rPr>
              <w:t>ose</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06011015"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71D2964C"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36DCC2F1"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5.00</w:t>
            </w:r>
          </w:p>
        </w:tc>
        <w:tc>
          <w:tcPr>
            <w:tcW w:w="1600" w:type="dxa"/>
            <w:tcBorders>
              <w:top w:val="nil"/>
              <w:left w:val="nil"/>
              <w:bottom w:val="nil"/>
              <w:right w:val="nil"/>
            </w:tcBorders>
            <w:shd w:val="clear" w:color="auto" w:fill="auto"/>
            <w:tcMar>
              <w:top w:w="15" w:type="dxa"/>
              <w:left w:w="15" w:type="dxa"/>
              <w:bottom w:w="0" w:type="dxa"/>
              <w:right w:w="15" w:type="dxa"/>
            </w:tcMar>
            <w:vAlign w:val="center"/>
            <w:hideMark/>
          </w:tcPr>
          <w:p w14:paraId="4E2F6F97"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5.00</w:t>
            </w:r>
          </w:p>
        </w:tc>
      </w:tr>
      <w:tr w:rsidR="00A11971" w:rsidRPr="00691394" w14:paraId="145A2075" w14:textId="77777777" w:rsidTr="00914495">
        <w:trPr>
          <w:trHeight w:val="359"/>
        </w:trPr>
        <w:tc>
          <w:tcPr>
            <w:tcW w:w="2300" w:type="dxa"/>
            <w:tcBorders>
              <w:top w:val="nil"/>
              <w:left w:val="nil"/>
              <w:right w:val="nil"/>
            </w:tcBorders>
            <w:shd w:val="clear" w:color="auto" w:fill="auto"/>
            <w:tcMar>
              <w:top w:w="15" w:type="dxa"/>
              <w:left w:w="15" w:type="dxa"/>
              <w:bottom w:w="0" w:type="dxa"/>
              <w:right w:w="15" w:type="dxa"/>
            </w:tcMar>
            <w:vAlign w:val="center"/>
            <w:hideMark/>
          </w:tcPr>
          <w:p w14:paraId="76CD7B03"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BS extract</w:t>
            </w:r>
          </w:p>
        </w:tc>
        <w:tc>
          <w:tcPr>
            <w:tcW w:w="1600" w:type="dxa"/>
            <w:tcBorders>
              <w:top w:val="nil"/>
              <w:left w:val="nil"/>
              <w:right w:val="nil"/>
            </w:tcBorders>
            <w:shd w:val="clear" w:color="auto" w:fill="auto"/>
            <w:tcMar>
              <w:top w:w="15" w:type="dxa"/>
              <w:left w:w="15" w:type="dxa"/>
              <w:bottom w:w="0" w:type="dxa"/>
              <w:right w:w="15" w:type="dxa"/>
            </w:tcMar>
            <w:vAlign w:val="center"/>
            <w:hideMark/>
          </w:tcPr>
          <w:p w14:paraId="43F50DB0"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0.00</w:t>
            </w:r>
          </w:p>
        </w:tc>
        <w:tc>
          <w:tcPr>
            <w:tcW w:w="1600" w:type="dxa"/>
            <w:tcBorders>
              <w:top w:val="nil"/>
              <w:left w:val="nil"/>
              <w:right w:val="nil"/>
            </w:tcBorders>
            <w:shd w:val="clear" w:color="auto" w:fill="auto"/>
            <w:tcMar>
              <w:top w:w="15" w:type="dxa"/>
              <w:left w:w="15" w:type="dxa"/>
              <w:bottom w:w="0" w:type="dxa"/>
              <w:right w:w="15" w:type="dxa"/>
            </w:tcMar>
            <w:vAlign w:val="center"/>
            <w:hideMark/>
          </w:tcPr>
          <w:p w14:paraId="2B1AEC7C" w14:textId="77777777" w:rsidR="002942E4" w:rsidRPr="00691394" w:rsidRDefault="00EC2B22"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0.42</w:t>
            </w:r>
          </w:p>
        </w:tc>
        <w:tc>
          <w:tcPr>
            <w:tcW w:w="1600" w:type="dxa"/>
            <w:tcBorders>
              <w:top w:val="nil"/>
              <w:left w:val="nil"/>
              <w:right w:val="nil"/>
            </w:tcBorders>
            <w:shd w:val="clear" w:color="auto" w:fill="auto"/>
            <w:tcMar>
              <w:top w:w="15" w:type="dxa"/>
              <w:left w:w="15" w:type="dxa"/>
              <w:bottom w:w="0" w:type="dxa"/>
              <w:right w:w="15" w:type="dxa"/>
            </w:tcMar>
            <w:vAlign w:val="center"/>
            <w:hideMark/>
          </w:tcPr>
          <w:p w14:paraId="42EF18D4"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0.84</w:t>
            </w:r>
          </w:p>
        </w:tc>
        <w:tc>
          <w:tcPr>
            <w:tcW w:w="1600" w:type="dxa"/>
            <w:tcBorders>
              <w:top w:val="nil"/>
              <w:left w:val="nil"/>
              <w:right w:val="nil"/>
            </w:tcBorders>
            <w:shd w:val="clear" w:color="auto" w:fill="auto"/>
            <w:tcMar>
              <w:top w:w="15" w:type="dxa"/>
              <w:left w:w="15" w:type="dxa"/>
              <w:bottom w:w="0" w:type="dxa"/>
              <w:right w:w="15" w:type="dxa"/>
            </w:tcMar>
            <w:vAlign w:val="center"/>
            <w:hideMark/>
          </w:tcPr>
          <w:p w14:paraId="6998574D" w14:textId="77777777" w:rsidR="002942E4" w:rsidRPr="00691394" w:rsidRDefault="00EC2B22"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1.69</w:t>
            </w:r>
          </w:p>
        </w:tc>
      </w:tr>
      <w:tr w:rsidR="00A11971" w:rsidRPr="00691394" w14:paraId="491AEFE9" w14:textId="77777777" w:rsidTr="00914495">
        <w:trPr>
          <w:trHeight w:val="359"/>
        </w:trPr>
        <w:tc>
          <w:tcPr>
            <w:tcW w:w="2300" w:type="dxa"/>
            <w:tcBorders>
              <w:left w:val="nil"/>
              <w:bottom w:val="single" w:sz="4" w:space="0" w:color="000000"/>
              <w:right w:val="nil"/>
            </w:tcBorders>
            <w:shd w:val="clear" w:color="auto" w:fill="auto"/>
            <w:tcMar>
              <w:top w:w="15" w:type="dxa"/>
              <w:left w:w="15" w:type="dxa"/>
              <w:bottom w:w="0" w:type="dxa"/>
              <w:right w:w="15" w:type="dxa"/>
            </w:tcMar>
            <w:vAlign w:val="center"/>
            <w:hideMark/>
          </w:tcPr>
          <w:p w14:paraId="609BE92A"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Glucoraphanin</w:t>
            </w:r>
          </w:p>
        </w:tc>
        <w:tc>
          <w:tcPr>
            <w:tcW w:w="1600" w:type="dxa"/>
            <w:tcBorders>
              <w:left w:val="nil"/>
              <w:bottom w:val="single" w:sz="4" w:space="0" w:color="000000"/>
              <w:right w:val="nil"/>
            </w:tcBorders>
            <w:shd w:val="clear" w:color="auto" w:fill="auto"/>
            <w:tcMar>
              <w:top w:w="15" w:type="dxa"/>
              <w:left w:w="15" w:type="dxa"/>
              <w:bottom w:w="0" w:type="dxa"/>
              <w:right w:w="15" w:type="dxa"/>
            </w:tcMar>
            <w:vAlign w:val="center"/>
            <w:hideMark/>
          </w:tcPr>
          <w:p w14:paraId="584CE718" w14:textId="77777777" w:rsidR="002942E4" w:rsidRPr="00691394" w:rsidRDefault="00A11971"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0.00</w:t>
            </w:r>
          </w:p>
        </w:tc>
        <w:tc>
          <w:tcPr>
            <w:tcW w:w="1600" w:type="dxa"/>
            <w:tcBorders>
              <w:left w:val="nil"/>
              <w:bottom w:val="single" w:sz="4" w:space="0" w:color="000000"/>
              <w:right w:val="nil"/>
            </w:tcBorders>
            <w:shd w:val="clear" w:color="auto" w:fill="auto"/>
            <w:tcMar>
              <w:top w:w="15" w:type="dxa"/>
              <w:left w:w="15" w:type="dxa"/>
              <w:bottom w:w="0" w:type="dxa"/>
              <w:right w:w="15" w:type="dxa"/>
            </w:tcMar>
            <w:vAlign w:val="center"/>
            <w:hideMark/>
          </w:tcPr>
          <w:p w14:paraId="194A60B5" w14:textId="77777777" w:rsidR="002942E4" w:rsidRPr="00691394" w:rsidRDefault="00EC2B22"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0.063</w:t>
            </w:r>
          </w:p>
        </w:tc>
        <w:tc>
          <w:tcPr>
            <w:tcW w:w="1600" w:type="dxa"/>
            <w:tcBorders>
              <w:left w:val="nil"/>
              <w:bottom w:val="single" w:sz="4" w:space="0" w:color="000000"/>
              <w:right w:val="nil"/>
            </w:tcBorders>
            <w:shd w:val="clear" w:color="auto" w:fill="auto"/>
            <w:tcMar>
              <w:top w:w="15" w:type="dxa"/>
              <w:left w:w="15" w:type="dxa"/>
              <w:bottom w:w="0" w:type="dxa"/>
              <w:right w:w="15" w:type="dxa"/>
            </w:tcMar>
            <w:vAlign w:val="center"/>
            <w:hideMark/>
          </w:tcPr>
          <w:p w14:paraId="556CC330" w14:textId="77777777" w:rsidR="002942E4" w:rsidRPr="00691394" w:rsidRDefault="001C32BA"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0.13</w:t>
            </w:r>
          </w:p>
        </w:tc>
        <w:tc>
          <w:tcPr>
            <w:tcW w:w="1600" w:type="dxa"/>
            <w:tcBorders>
              <w:left w:val="nil"/>
              <w:bottom w:val="single" w:sz="4" w:space="0" w:color="000000"/>
              <w:right w:val="nil"/>
            </w:tcBorders>
            <w:shd w:val="clear" w:color="auto" w:fill="auto"/>
            <w:tcMar>
              <w:top w:w="15" w:type="dxa"/>
              <w:left w:w="15" w:type="dxa"/>
              <w:bottom w:w="0" w:type="dxa"/>
              <w:right w:w="15" w:type="dxa"/>
            </w:tcMar>
            <w:vAlign w:val="center"/>
            <w:hideMark/>
          </w:tcPr>
          <w:p w14:paraId="4888F48F" w14:textId="77777777" w:rsidR="002942E4" w:rsidRPr="00691394" w:rsidRDefault="00EC2B22"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0.25</w:t>
            </w:r>
          </w:p>
        </w:tc>
      </w:tr>
    </w:tbl>
    <w:p w14:paraId="29728EF2" w14:textId="6B78F828" w:rsidR="001D285E" w:rsidRPr="00914495" w:rsidRDefault="001C32BA"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691394">
        <w:rPr>
          <w:rFonts w:ascii="Book Antiqua" w:hAnsi="Book Antiqua" w:cs="Times New Roman"/>
          <w:sz w:val="24"/>
          <w:szCs w:val="24"/>
          <w:vertAlign w:val="superscript"/>
        </w:rPr>
        <w:t>1</w:t>
      </w:r>
      <w:r w:rsidRPr="00691394">
        <w:rPr>
          <w:rFonts w:ascii="Book Antiqua" w:hAnsi="Book Antiqua" w:cs="Times New Roman"/>
          <w:sz w:val="24"/>
          <w:szCs w:val="24"/>
        </w:rPr>
        <w:t>Based on AIN-76 diet</w:t>
      </w:r>
      <w:r w:rsidR="00914495">
        <w:rPr>
          <w:rFonts w:ascii="Book Antiqua" w:eastAsia="SimSun" w:hAnsi="Book Antiqua" w:cs="Times New Roman" w:hint="eastAsia"/>
          <w:sz w:val="24"/>
          <w:szCs w:val="24"/>
          <w:lang w:eastAsia="zh-CN"/>
        </w:rPr>
        <w:t>.</w:t>
      </w:r>
      <w:r w:rsidR="004629DC" w:rsidRPr="00691394">
        <w:rPr>
          <w:rFonts w:ascii="Book Antiqua" w:hAnsi="Book Antiqua" w:cs="Times New Roman"/>
          <w:sz w:val="24"/>
          <w:szCs w:val="24"/>
        </w:rPr>
        <w:t xml:space="preserve"> BS</w:t>
      </w:r>
      <w:r w:rsidR="00914495">
        <w:rPr>
          <w:rFonts w:ascii="Book Antiqua" w:eastAsia="SimSun" w:hAnsi="Book Antiqua" w:cs="Times New Roman" w:hint="eastAsia"/>
          <w:sz w:val="24"/>
          <w:szCs w:val="24"/>
          <w:lang w:eastAsia="zh-CN"/>
        </w:rPr>
        <w:t>:</w:t>
      </w:r>
      <w:r w:rsidR="004629DC" w:rsidRPr="00691394">
        <w:rPr>
          <w:rFonts w:ascii="Book Antiqua" w:hAnsi="Book Antiqua" w:cs="Times New Roman"/>
          <w:sz w:val="24"/>
          <w:szCs w:val="24"/>
        </w:rPr>
        <w:t xml:space="preserve"> </w:t>
      </w:r>
      <w:r w:rsidR="004629DC" w:rsidRPr="00914495">
        <w:rPr>
          <w:rFonts w:ascii="Book Antiqua" w:hAnsi="Book Antiqua" w:cs="Times New Roman"/>
          <w:caps/>
          <w:sz w:val="24"/>
          <w:szCs w:val="24"/>
        </w:rPr>
        <w:t>b</w:t>
      </w:r>
      <w:r w:rsidR="004629DC" w:rsidRPr="00691394">
        <w:rPr>
          <w:rFonts w:ascii="Book Antiqua" w:hAnsi="Book Antiqua" w:cs="Times New Roman"/>
          <w:sz w:val="24"/>
          <w:szCs w:val="24"/>
        </w:rPr>
        <w:t>roccoli sprout</w:t>
      </w:r>
      <w:r w:rsidR="00914495">
        <w:rPr>
          <w:rFonts w:ascii="Book Antiqua" w:eastAsia="SimSun" w:hAnsi="Book Antiqua" w:cs="Times New Roman" w:hint="eastAsia"/>
          <w:sz w:val="24"/>
          <w:szCs w:val="24"/>
          <w:lang w:eastAsia="zh-CN"/>
        </w:rPr>
        <w:t>.</w:t>
      </w:r>
    </w:p>
    <w:p w14:paraId="2AE29077" w14:textId="77777777" w:rsidR="001C32BA" w:rsidRPr="00691394" w:rsidRDefault="001C32BA"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5EFB59E8" w14:textId="77777777" w:rsidR="001C32BA" w:rsidRPr="00691394" w:rsidRDefault="001C32BA"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6BB4F6DD" w14:textId="77777777" w:rsidR="001C32BA" w:rsidRPr="00691394" w:rsidRDefault="001C32BA"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br w:type="page"/>
      </w:r>
    </w:p>
    <w:p w14:paraId="186F7778" w14:textId="45935391" w:rsidR="001C32BA" w:rsidRPr="00722649" w:rsidRDefault="001C32BA"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lastRenderedPageBreak/>
        <w:t xml:space="preserve">Table 2 </w:t>
      </w:r>
      <w:r w:rsidR="00AF0A7A" w:rsidRPr="00722649">
        <w:rPr>
          <w:rFonts w:ascii="Book Antiqua" w:hAnsi="Book Antiqua" w:cs="Times New Roman"/>
          <w:b/>
          <w:sz w:val="24"/>
          <w:szCs w:val="24"/>
        </w:rPr>
        <w:t xml:space="preserve">Initial clinical profiles of participants in </w:t>
      </w:r>
      <w:r w:rsidR="008C6D89" w:rsidRPr="00722649">
        <w:rPr>
          <w:rFonts w:ascii="Book Antiqua" w:hAnsi="Book Antiqua" w:cs="Times New Roman"/>
          <w:b/>
          <w:sz w:val="24"/>
          <w:szCs w:val="24"/>
        </w:rPr>
        <w:t xml:space="preserve">the </w:t>
      </w:r>
      <w:r w:rsidR="008F51A0" w:rsidRPr="00722649">
        <w:rPr>
          <w:rFonts w:ascii="Book Antiqua" w:hAnsi="Book Antiqua" w:cs="Times New Roman"/>
          <w:b/>
          <w:sz w:val="24"/>
          <w:szCs w:val="24"/>
        </w:rPr>
        <w:t xml:space="preserve">sulforaphane </w:t>
      </w:r>
      <w:r w:rsidR="00AF0A7A" w:rsidRPr="00722649">
        <w:rPr>
          <w:rFonts w:ascii="Book Antiqua" w:hAnsi="Book Antiqua" w:cs="Times New Roman"/>
          <w:b/>
          <w:sz w:val="24"/>
          <w:szCs w:val="24"/>
        </w:rPr>
        <w:t>and placebo group</w:t>
      </w:r>
      <w:r w:rsidR="008F51A0" w:rsidRPr="00722649">
        <w:rPr>
          <w:rFonts w:ascii="Book Antiqua" w:hAnsi="Book Antiqua" w:cs="Times New Roman"/>
          <w:b/>
          <w:sz w:val="24"/>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126"/>
        <w:gridCol w:w="2127"/>
      </w:tblGrid>
      <w:tr w:rsidR="00B21C49" w:rsidRPr="00691394" w14:paraId="3876DE07" w14:textId="77777777" w:rsidTr="002D7CC5">
        <w:tc>
          <w:tcPr>
            <w:tcW w:w="2943" w:type="dxa"/>
            <w:vMerge w:val="restart"/>
            <w:tcBorders>
              <w:top w:val="single" w:sz="8" w:space="0" w:color="auto"/>
            </w:tcBorders>
          </w:tcPr>
          <w:p w14:paraId="074701C0" w14:textId="77777777"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p>
        </w:tc>
        <w:tc>
          <w:tcPr>
            <w:tcW w:w="4253" w:type="dxa"/>
            <w:gridSpan w:val="2"/>
            <w:tcBorders>
              <w:top w:val="single" w:sz="8" w:space="0" w:color="auto"/>
              <w:bottom w:val="single" w:sz="8" w:space="0" w:color="auto"/>
            </w:tcBorders>
          </w:tcPr>
          <w:p w14:paraId="4A1ADD58" w14:textId="786F54C8" w:rsidR="00B21C49" w:rsidRPr="00722649" w:rsidRDefault="00B21C49"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t>Median (IQR)</w:t>
            </w:r>
          </w:p>
        </w:tc>
      </w:tr>
      <w:tr w:rsidR="00B21C49" w:rsidRPr="00691394" w14:paraId="7810D1DB" w14:textId="77777777" w:rsidTr="002D7CC5">
        <w:tc>
          <w:tcPr>
            <w:tcW w:w="2943" w:type="dxa"/>
            <w:vMerge/>
            <w:tcBorders>
              <w:bottom w:val="single" w:sz="8" w:space="0" w:color="auto"/>
            </w:tcBorders>
          </w:tcPr>
          <w:p w14:paraId="43307DFF" w14:textId="77777777"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p>
        </w:tc>
        <w:tc>
          <w:tcPr>
            <w:tcW w:w="2126" w:type="dxa"/>
            <w:tcBorders>
              <w:top w:val="single" w:sz="8" w:space="0" w:color="auto"/>
              <w:bottom w:val="single" w:sz="8" w:space="0" w:color="auto"/>
            </w:tcBorders>
          </w:tcPr>
          <w:p w14:paraId="365E761B" w14:textId="77777777" w:rsidR="00B21C49" w:rsidRPr="00722649" w:rsidRDefault="00B21C49"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t>SF group</w:t>
            </w:r>
          </w:p>
        </w:tc>
        <w:tc>
          <w:tcPr>
            <w:tcW w:w="2127" w:type="dxa"/>
            <w:tcBorders>
              <w:top w:val="single" w:sz="8" w:space="0" w:color="auto"/>
              <w:bottom w:val="single" w:sz="8" w:space="0" w:color="auto"/>
            </w:tcBorders>
          </w:tcPr>
          <w:p w14:paraId="60E5B4CF" w14:textId="77777777" w:rsidR="00B21C49" w:rsidRPr="00722649" w:rsidRDefault="00B21C49"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t>Placebo group</w:t>
            </w:r>
          </w:p>
        </w:tc>
      </w:tr>
      <w:tr w:rsidR="00B21C49" w:rsidRPr="00691394" w14:paraId="15A255BB" w14:textId="77777777" w:rsidTr="002D7CC5">
        <w:tc>
          <w:tcPr>
            <w:tcW w:w="2943" w:type="dxa"/>
            <w:tcBorders>
              <w:top w:val="single" w:sz="8" w:space="0" w:color="auto"/>
            </w:tcBorders>
          </w:tcPr>
          <w:p w14:paraId="384FB5B2" w14:textId="6CC36FCB" w:rsidR="00B21C49" w:rsidRPr="00691394" w:rsidRDefault="00722649" w:rsidP="0031457A">
            <w:pPr>
              <w:kinsoku w:val="0"/>
              <w:overflowPunct w:val="0"/>
              <w:autoSpaceDE w:val="0"/>
              <w:autoSpaceDN w:val="0"/>
              <w:adjustRightInd w:val="0"/>
              <w:snapToGrid w:val="0"/>
              <w:spacing w:line="360" w:lineRule="auto"/>
              <w:rPr>
                <w:rFonts w:ascii="Book Antiqua" w:hAnsi="Book Antiqua" w:cs="Times New Roman"/>
                <w:i/>
                <w:sz w:val="24"/>
                <w:szCs w:val="24"/>
              </w:rPr>
            </w:pPr>
            <w:r w:rsidRPr="00691394">
              <w:rPr>
                <w:rFonts w:ascii="Book Antiqua" w:hAnsi="Book Antiqua" w:cs="Times New Roman"/>
                <w:i/>
                <w:sz w:val="24"/>
                <w:szCs w:val="24"/>
              </w:rPr>
              <w:t>n</w:t>
            </w:r>
          </w:p>
        </w:tc>
        <w:tc>
          <w:tcPr>
            <w:tcW w:w="2126" w:type="dxa"/>
            <w:tcBorders>
              <w:top w:val="single" w:sz="8" w:space="0" w:color="auto"/>
            </w:tcBorders>
          </w:tcPr>
          <w:p w14:paraId="64FA404F" w14:textId="77777777"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24</w:t>
            </w:r>
          </w:p>
        </w:tc>
        <w:tc>
          <w:tcPr>
            <w:tcW w:w="2127" w:type="dxa"/>
            <w:tcBorders>
              <w:top w:val="single" w:sz="8" w:space="0" w:color="auto"/>
            </w:tcBorders>
          </w:tcPr>
          <w:p w14:paraId="6F81FDF3" w14:textId="77777777"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28</w:t>
            </w:r>
          </w:p>
        </w:tc>
      </w:tr>
      <w:tr w:rsidR="00B21C49" w:rsidRPr="00691394" w14:paraId="3C2FAADE" w14:textId="77777777" w:rsidTr="002D7CC5">
        <w:tc>
          <w:tcPr>
            <w:tcW w:w="2943" w:type="dxa"/>
          </w:tcPr>
          <w:p w14:paraId="0FBFB277" w14:textId="2FF41623" w:rsidR="00B21C49" w:rsidRPr="00691394" w:rsidRDefault="00722649" w:rsidP="0031457A">
            <w:pPr>
              <w:kinsoku w:val="0"/>
              <w:overflowPunct w:val="0"/>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Age, y</w:t>
            </w:r>
            <w:r w:rsidR="00B21C49" w:rsidRPr="00691394">
              <w:rPr>
                <w:rFonts w:ascii="Book Antiqua" w:hAnsi="Book Antiqua" w:cs="Times New Roman"/>
                <w:sz w:val="24"/>
                <w:szCs w:val="24"/>
              </w:rPr>
              <w:t>r</w:t>
            </w:r>
          </w:p>
        </w:tc>
        <w:tc>
          <w:tcPr>
            <w:tcW w:w="2126" w:type="dxa"/>
          </w:tcPr>
          <w:p w14:paraId="482E364D" w14:textId="41D7E247"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51.5 (42.0–57.5)</w:t>
            </w:r>
          </w:p>
        </w:tc>
        <w:tc>
          <w:tcPr>
            <w:tcW w:w="2127" w:type="dxa"/>
          </w:tcPr>
          <w:p w14:paraId="2FE61538" w14:textId="743A8B51"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56.0 (49.8–63.3)</w:t>
            </w:r>
          </w:p>
        </w:tc>
      </w:tr>
      <w:tr w:rsidR="00B21C49" w:rsidRPr="00691394" w14:paraId="6B39768D" w14:textId="77777777" w:rsidTr="002D7CC5">
        <w:tc>
          <w:tcPr>
            <w:tcW w:w="2943" w:type="dxa"/>
          </w:tcPr>
          <w:p w14:paraId="0BBAE92F" w14:textId="77777777"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BMI, kg/cm</w:t>
            </w:r>
            <w:r w:rsidRPr="00691394">
              <w:rPr>
                <w:rFonts w:ascii="Book Antiqua" w:hAnsi="Book Antiqua" w:cs="Times New Roman"/>
                <w:sz w:val="24"/>
                <w:szCs w:val="24"/>
                <w:vertAlign w:val="superscript"/>
              </w:rPr>
              <w:t>2</w:t>
            </w:r>
          </w:p>
        </w:tc>
        <w:tc>
          <w:tcPr>
            <w:tcW w:w="2126" w:type="dxa"/>
          </w:tcPr>
          <w:p w14:paraId="1C905E15" w14:textId="7F90D1B5"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25.7 (24.2–27.6)</w:t>
            </w:r>
          </w:p>
        </w:tc>
        <w:tc>
          <w:tcPr>
            <w:tcW w:w="2127" w:type="dxa"/>
          </w:tcPr>
          <w:p w14:paraId="69761355" w14:textId="1A599521"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25.9 (24.5–27.2)</w:t>
            </w:r>
          </w:p>
        </w:tc>
      </w:tr>
      <w:tr w:rsidR="00B21C49" w:rsidRPr="00691394" w14:paraId="7F4CF86D" w14:textId="77777777" w:rsidTr="002D7CC5">
        <w:tc>
          <w:tcPr>
            <w:tcW w:w="2943" w:type="dxa"/>
          </w:tcPr>
          <w:p w14:paraId="1685E5F4" w14:textId="53F3F29F"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Waist circumference, cm</w:t>
            </w:r>
          </w:p>
        </w:tc>
        <w:tc>
          <w:tcPr>
            <w:tcW w:w="2126" w:type="dxa"/>
          </w:tcPr>
          <w:p w14:paraId="29D37651" w14:textId="1D531A39"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86.5 (81.0–95.0)</w:t>
            </w:r>
          </w:p>
        </w:tc>
        <w:tc>
          <w:tcPr>
            <w:tcW w:w="2127" w:type="dxa"/>
          </w:tcPr>
          <w:p w14:paraId="306ECF81" w14:textId="29001DFE"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92.3 (88.3–95.3)</w:t>
            </w:r>
          </w:p>
        </w:tc>
      </w:tr>
      <w:tr w:rsidR="00B21C49" w:rsidRPr="00691394" w14:paraId="09616944" w14:textId="77777777" w:rsidTr="002D7CC5">
        <w:tc>
          <w:tcPr>
            <w:tcW w:w="2943" w:type="dxa"/>
          </w:tcPr>
          <w:p w14:paraId="46E37418" w14:textId="77777777"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AST, IU/L</w:t>
            </w:r>
          </w:p>
        </w:tc>
        <w:tc>
          <w:tcPr>
            <w:tcW w:w="2126" w:type="dxa"/>
          </w:tcPr>
          <w:p w14:paraId="1EE9985C" w14:textId="16A7C40B"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37.5 (24.8–48.3)</w:t>
            </w:r>
          </w:p>
        </w:tc>
        <w:tc>
          <w:tcPr>
            <w:tcW w:w="2127" w:type="dxa"/>
          </w:tcPr>
          <w:p w14:paraId="0286BA85" w14:textId="1E1F0F2F"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30.0 (27.5–39.5)</w:t>
            </w:r>
          </w:p>
        </w:tc>
      </w:tr>
      <w:tr w:rsidR="00B21C49" w:rsidRPr="00691394" w14:paraId="07417FFA" w14:textId="77777777" w:rsidTr="002D7CC5">
        <w:tc>
          <w:tcPr>
            <w:tcW w:w="2943" w:type="dxa"/>
          </w:tcPr>
          <w:p w14:paraId="79100A4A" w14:textId="77777777"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ALT, IU/L</w:t>
            </w:r>
          </w:p>
        </w:tc>
        <w:tc>
          <w:tcPr>
            <w:tcW w:w="2126" w:type="dxa"/>
          </w:tcPr>
          <w:p w14:paraId="7767BD75" w14:textId="2D934399"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54.0 (34.5–79.0)</w:t>
            </w:r>
          </w:p>
        </w:tc>
        <w:tc>
          <w:tcPr>
            <w:tcW w:w="2127" w:type="dxa"/>
          </w:tcPr>
          <w:p w14:paraId="61DC1F1F" w14:textId="7CEC3A14"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41.5 (34.0–64.3)</w:t>
            </w:r>
          </w:p>
        </w:tc>
      </w:tr>
      <w:tr w:rsidR="00B21C49" w:rsidRPr="00691394" w14:paraId="6FBC577A" w14:textId="77777777" w:rsidTr="002D7CC5">
        <w:tc>
          <w:tcPr>
            <w:tcW w:w="2943" w:type="dxa"/>
            <w:tcBorders>
              <w:bottom w:val="single" w:sz="8" w:space="0" w:color="auto"/>
            </w:tcBorders>
          </w:tcPr>
          <w:p w14:paraId="76D753BD" w14:textId="207323B7"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eastAsia="MS PGothic" w:hAnsi="Book Antiqua" w:cs="Times New Roman"/>
                <w:sz w:val="24"/>
                <w:szCs w:val="24"/>
              </w:rPr>
              <w:t>γ</w:t>
            </w:r>
            <w:r w:rsidRPr="00691394">
              <w:rPr>
                <w:rFonts w:ascii="Book Antiqua" w:eastAsia="MS PGothic" w:hAnsi="Book Antiqua" w:cs="Times New Roman" w:hint="eastAsia"/>
                <w:sz w:val="24"/>
                <w:szCs w:val="24"/>
              </w:rPr>
              <w:t>-GTP, IU/L</w:t>
            </w:r>
          </w:p>
        </w:tc>
        <w:tc>
          <w:tcPr>
            <w:tcW w:w="2126" w:type="dxa"/>
            <w:tcBorders>
              <w:bottom w:val="single" w:sz="8" w:space="0" w:color="auto"/>
            </w:tcBorders>
          </w:tcPr>
          <w:p w14:paraId="3DB46329" w14:textId="6D6617DF"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51.5 (40.8–91.3)</w:t>
            </w:r>
          </w:p>
        </w:tc>
        <w:tc>
          <w:tcPr>
            <w:tcW w:w="2127" w:type="dxa"/>
            <w:tcBorders>
              <w:bottom w:val="single" w:sz="8" w:space="0" w:color="auto"/>
            </w:tcBorders>
          </w:tcPr>
          <w:p w14:paraId="4C4CEC24" w14:textId="603141E3" w:rsidR="00B21C49" w:rsidRPr="00691394" w:rsidRDefault="00B21C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52.0 (39.5–91.5)</w:t>
            </w:r>
          </w:p>
        </w:tc>
      </w:tr>
    </w:tbl>
    <w:p w14:paraId="2774CE52" w14:textId="052FC103" w:rsidR="001C32BA" w:rsidRPr="00722649" w:rsidRDefault="00AF0A7A"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691394">
        <w:rPr>
          <w:rFonts w:ascii="Book Antiqua" w:hAnsi="Book Antiqua" w:cs="Times New Roman"/>
          <w:sz w:val="24"/>
          <w:szCs w:val="24"/>
          <w:vertAlign w:val="superscript"/>
        </w:rPr>
        <w:t>1</w:t>
      </w:r>
      <w:r w:rsidRPr="00691394">
        <w:rPr>
          <w:rFonts w:ascii="Book Antiqua" w:hAnsi="Book Antiqua" w:cs="Times New Roman"/>
          <w:sz w:val="24"/>
          <w:szCs w:val="24"/>
        </w:rPr>
        <w:t xml:space="preserve">Calculated by the Mann-Whitney </w:t>
      </w:r>
      <w:r w:rsidRPr="00691394">
        <w:rPr>
          <w:rFonts w:ascii="Book Antiqua" w:hAnsi="Book Antiqua" w:cs="Times New Roman"/>
          <w:i/>
          <w:sz w:val="24"/>
          <w:szCs w:val="24"/>
        </w:rPr>
        <w:t>U</w:t>
      </w:r>
      <w:r w:rsidR="0079351D" w:rsidRPr="00691394">
        <w:rPr>
          <w:rFonts w:ascii="Book Antiqua" w:hAnsi="Book Antiqua" w:cs="Times New Roman"/>
          <w:sz w:val="24"/>
          <w:szCs w:val="24"/>
        </w:rPr>
        <w:t xml:space="preserve"> </w:t>
      </w:r>
      <w:r w:rsidRPr="00691394">
        <w:rPr>
          <w:rFonts w:ascii="Book Antiqua" w:hAnsi="Book Antiqua" w:cs="Times New Roman"/>
          <w:sz w:val="24"/>
          <w:szCs w:val="24"/>
        </w:rPr>
        <w:t>test</w:t>
      </w:r>
      <w:r w:rsidR="00722649">
        <w:rPr>
          <w:rFonts w:ascii="Book Antiqua" w:eastAsia="SimSun" w:hAnsi="Book Antiqua" w:cs="Times New Roman" w:hint="eastAsia"/>
          <w:sz w:val="24"/>
          <w:szCs w:val="24"/>
          <w:lang w:eastAsia="zh-CN"/>
        </w:rPr>
        <w:t>.</w:t>
      </w:r>
      <w:r w:rsidR="00402E82" w:rsidRPr="00691394">
        <w:rPr>
          <w:rFonts w:ascii="Book Antiqua" w:hAnsi="Book Antiqua" w:cs="Times New Roman"/>
          <w:sz w:val="24"/>
          <w:szCs w:val="24"/>
        </w:rPr>
        <w:t xml:space="preserve"> </w:t>
      </w:r>
      <w:r w:rsidR="00402E82" w:rsidRPr="00722649">
        <w:rPr>
          <w:rFonts w:ascii="Book Antiqua" w:hAnsi="Book Antiqua" w:cs="Times New Roman"/>
          <w:sz w:val="24"/>
          <w:szCs w:val="24"/>
        </w:rPr>
        <w:t>IQR</w:t>
      </w:r>
      <w:r w:rsidR="00722649" w:rsidRPr="00722649">
        <w:rPr>
          <w:rFonts w:ascii="Book Antiqua" w:eastAsia="SimSun" w:hAnsi="Book Antiqua" w:cs="Times New Roman" w:hint="eastAsia"/>
          <w:sz w:val="24"/>
          <w:szCs w:val="24"/>
          <w:lang w:eastAsia="zh-CN"/>
        </w:rPr>
        <w:t>:</w:t>
      </w:r>
      <w:r w:rsidR="00722649">
        <w:rPr>
          <w:rFonts w:ascii="Book Antiqua" w:eastAsia="SimSun" w:hAnsi="Book Antiqua" w:cs="Times New Roman" w:hint="eastAsia"/>
          <w:i/>
          <w:sz w:val="24"/>
          <w:szCs w:val="24"/>
          <w:lang w:eastAsia="zh-CN"/>
        </w:rPr>
        <w:t xml:space="preserve"> </w:t>
      </w:r>
      <w:r w:rsidR="00402E82" w:rsidRPr="00722649">
        <w:rPr>
          <w:rFonts w:ascii="Book Antiqua" w:hAnsi="Book Antiqua" w:cs="Times New Roman"/>
          <w:caps/>
          <w:sz w:val="24"/>
          <w:szCs w:val="24"/>
        </w:rPr>
        <w:t>i</w:t>
      </w:r>
      <w:r w:rsidR="00402E82" w:rsidRPr="00691394">
        <w:rPr>
          <w:rFonts w:ascii="Book Antiqua" w:hAnsi="Book Antiqua" w:cs="Times New Roman"/>
          <w:sz w:val="24"/>
          <w:szCs w:val="24"/>
        </w:rPr>
        <w:t>nterquartile range</w:t>
      </w:r>
      <w:r w:rsidR="00447043" w:rsidRPr="00691394">
        <w:rPr>
          <w:rFonts w:ascii="Book Antiqua" w:hAnsi="Book Antiqua" w:cs="Times New Roman"/>
          <w:sz w:val="24"/>
          <w:szCs w:val="24"/>
        </w:rPr>
        <w:t>; AST</w:t>
      </w:r>
      <w:r w:rsidR="00722649">
        <w:rPr>
          <w:rFonts w:ascii="Book Antiqua" w:eastAsia="SimSun" w:hAnsi="Book Antiqua" w:cs="Times New Roman" w:hint="eastAsia"/>
          <w:sz w:val="24"/>
          <w:szCs w:val="24"/>
          <w:lang w:eastAsia="zh-CN"/>
        </w:rPr>
        <w:t xml:space="preserve">: </w:t>
      </w:r>
      <w:r w:rsidR="00722649" w:rsidRPr="00691394">
        <w:rPr>
          <w:rFonts w:ascii="Book Antiqua" w:hAnsi="Book Antiqua" w:cs="Times New Roman"/>
          <w:sz w:val="24"/>
          <w:szCs w:val="24"/>
        </w:rPr>
        <w:t>Aspartate</w:t>
      </w:r>
      <w:r w:rsidR="00447043" w:rsidRPr="00691394">
        <w:rPr>
          <w:rFonts w:ascii="Book Antiqua" w:hAnsi="Book Antiqua" w:cs="Times New Roman"/>
          <w:sz w:val="24"/>
          <w:szCs w:val="24"/>
        </w:rPr>
        <w:t>-aminotransferases; ALT</w:t>
      </w:r>
      <w:r w:rsidR="00722649">
        <w:rPr>
          <w:rFonts w:ascii="Book Antiqua" w:eastAsia="SimSun" w:hAnsi="Book Antiqua" w:cs="Times New Roman" w:hint="eastAsia"/>
          <w:sz w:val="24"/>
          <w:szCs w:val="24"/>
          <w:lang w:eastAsia="zh-CN"/>
        </w:rPr>
        <w:t>:</w:t>
      </w:r>
      <w:r w:rsidR="00447043" w:rsidRPr="00691394">
        <w:rPr>
          <w:rFonts w:ascii="Book Antiqua" w:hAnsi="Book Antiqua" w:cs="Times New Roman"/>
          <w:sz w:val="24"/>
          <w:szCs w:val="24"/>
        </w:rPr>
        <w:t xml:space="preserve"> </w:t>
      </w:r>
      <w:r w:rsidR="00722649" w:rsidRPr="00691394">
        <w:rPr>
          <w:rFonts w:ascii="Book Antiqua" w:hAnsi="Book Antiqua" w:cs="Times New Roman"/>
          <w:sz w:val="24"/>
          <w:szCs w:val="24"/>
        </w:rPr>
        <w:t xml:space="preserve">Alanine </w:t>
      </w:r>
      <w:r w:rsidR="00447043" w:rsidRPr="00691394">
        <w:rPr>
          <w:rFonts w:ascii="Book Antiqua" w:hAnsi="Book Antiqua" w:cs="Times New Roman"/>
          <w:sz w:val="24"/>
          <w:szCs w:val="24"/>
        </w:rPr>
        <w:t>aminotransferase;</w:t>
      </w:r>
      <w:r w:rsidR="00CB0CAB" w:rsidRPr="00691394">
        <w:rPr>
          <w:rFonts w:ascii="Book Antiqua" w:hAnsi="Book Antiqua" w:cs="Times New Roman"/>
          <w:sz w:val="24"/>
          <w:szCs w:val="24"/>
        </w:rPr>
        <w:t> </w:t>
      </w:r>
      <w:r w:rsidR="002D7CC5" w:rsidRPr="00691394">
        <w:rPr>
          <w:rFonts w:ascii="Book Antiqua" w:eastAsia="MS PGothic" w:hAnsi="Book Antiqua" w:cs="Times New Roman"/>
          <w:sz w:val="24"/>
          <w:szCs w:val="24"/>
        </w:rPr>
        <w:t>γ</w:t>
      </w:r>
      <w:r w:rsidR="002D7CC5" w:rsidRPr="00691394">
        <w:rPr>
          <w:rFonts w:ascii="Book Antiqua" w:eastAsia="MS PGothic" w:hAnsi="Book Antiqua" w:cs="Times New Roman" w:hint="eastAsia"/>
          <w:sz w:val="24"/>
          <w:szCs w:val="24"/>
        </w:rPr>
        <w:t>-GTP</w:t>
      </w:r>
      <w:r w:rsidR="00722649">
        <w:rPr>
          <w:rFonts w:ascii="Book Antiqua" w:eastAsia="SimSun" w:hAnsi="Book Antiqua" w:cs="Times New Roman" w:hint="eastAsia"/>
          <w:sz w:val="24"/>
          <w:szCs w:val="24"/>
          <w:lang w:eastAsia="zh-CN"/>
        </w:rPr>
        <w:t>:</w:t>
      </w:r>
      <w:r w:rsidR="00645822" w:rsidRPr="00691394">
        <w:rPr>
          <w:rFonts w:ascii="Book Antiqua" w:eastAsia="MS PGothic" w:hAnsi="Book Antiqua" w:cs="Times New Roman"/>
          <w:sz w:val="24"/>
          <w:szCs w:val="24"/>
        </w:rPr>
        <w:t xml:space="preserve"> γ-glutamyl transpeptidase</w:t>
      </w:r>
      <w:r w:rsidR="00722649">
        <w:rPr>
          <w:rFonts w:ascii="Book Antiqua" w:eastAsia="SimSun" w:hAnsi="Book Antiqua" w:cs="Times New Roman" w:hint="eastAsia"/>
          <w:sz w:val="24"/>
          <w:szCs w:val="24"/>
          <w:lang w:eastAsia="zh-CN"/>
        </w:rPr>
        <w:t>.</w:t>
      </w:r>
    </w:p>
    <w:p w14:paraId="174BB3D6" w14:textId="77777777" w:rsidR="00AF0A7A" w:rsidRPr="00691394" w:rsidRDefault="00AF0A7A"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br w:type="page"/>
      </w:r>
    </w:p>
    <w:p w14:paraId="5EE6C67E" w14:textId="77777777" w:rsidR="000066CC" w:rsidRPr="00691394" w:rsidRDefault="000066CC" w:rsidP="0031457A">
      <w:pPr>
        <w:kinsoku w:val="0"/>
        <w:overflowPunct w:val="0"/>
        <w:autoSpaceDE w:val="0"/>
        <w:autoSpaceDN w:val="0"/>
        <w:adjustRightInd w:val="0"/>
        <w:snapToGrid w:val="0"/>
        <w:spacing w:line="360" w:lineRule="auto"/>
        <w:rPr>
          <w:rFonts w:ascii="Book Antiqua" w:hAnsi="Book Antiqua" w:cs="Times New Roman"/>
          <w:sz w:val="24"/>
          <w:szCs w:val="24"/>
        </w:rPr>
        <w:sectPr w:rsidR="000066CC" w:rsidRPr="00691394" w:rsidSect="00254B7C">
          <w:footerReference w:type="default" r:id="rId8"/>
          <w:type w:val="continuous"/>
          <w:pgSz w:w="11906" w:h="16838"/>
          <w:pgMar w:top="1985" w:right="1701" w:bottom="1701" w:left="1701" w:header="851" w:footer="992" w:gutter="0"/>
          <w:cols w:space="425"/>
          <w:docGrid w:type="lines" w:linePitch="360"/>
        </w:sectPr>
      </w:pPr>
    </w:p>
    <w:p w14:paraId="4E3EE3AC" w14:textId="16519A48" w:rsidR="00AF0A7A" w:rsidRPr="00722649" w:rsidRDefault="00AF0A7A"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lastRenderedPageBreak/>
        <w:t>Table 3</w:t>
      </w:r>
      <w:r w:rsidR="003106E5" w:rsidRPr="00722649">
        <w:rPr>
          <w:rFonts w:ascii="Book Antiqua" w:hAnsi="Book Antiqua" w:cs="Times New Roman"/>
          <w:b/>
          <w:sz w:val="24"/>
          <w:szCs w:val="24"/>
        </w:rPr>
        <w:t xml:space="preserve"> Clinical parameters in </w:t>
      </w:r>
      <w:r w:rsidR="00722649" w:rsidRPr="00722649">
        <w:rPr>
          <w:rFonts w:ascii="Book Antiqua" w:hAnsi="Book Antiqua" w:cs="Times New Roman"/>
          <w:b/>
          <w:sz w:val="24"/>
          <w:szCs w:val="24"/>
        </w:rPr>
        <w:t xml:space="preserve">sulforaphane </w:t>
      </w:r>
      <w:r w:rsidR="003106E5" w:rsidRPr="00722649">
        <w:rPr>
          <w:rFonts w:ascii="Book Antiqua" w:hAnsi="Book Antiqua" w:cs="Times New Roman"/>
          <w:b/>
          <w:sz w:val="24"/>
          <w:szCs w:val="24"/>
        </w:rPr>
        <w:t>and placebo group participants before and after trial, Median (</w:t>
      </w:r>
      <w:r w:rsidR="00F41B4C" w:rsidRPr="00722649">
        <w:rPr>
          <w:rFonts w:ascii="Book Antiqua" w:hAnsi="Book Antiqua" w:cs="Times New Roman"/>
          <w:b/>
          <w:sz w:val="24"/>
          <w:szCs w:val="24"/>
        </w:rPr>
        <w:t>IQR</w:t>
      </w:r>
      <w:r w:rsidR="003106E5" w:rsidRPr="00722649">
        <w:rPr>
          <w:rFonts w:ascii="Book Antiqua" w:hAnsi="Book Antiqua" w:cs="Times New Roman"/>
          <w:b/>
          <w:sz w:val="24"/>
          <w:szCs w:val="24"/>
        </w:rPr>
        <w:t>)</w:t>
      </w:r>
    </w:p>
    <w:tbl>
      <w:tblPr>
        <w:tblW w:w="12064" w:type="dxa"/>
        <w:tblInd w:w="84" w:type="dxa"/>
        <w:tblLayout w:type="fixed"/>
        <w:tblCellMar>
          <w:left w:w="99" w:type="dxa"/>
          <w:right w:w="99" w:type="dxa"/>
        </w:tblCellMar>
        <w:tblLook w:val="04A0" w:firstRow="1" w:lastRow="0" w:firstColumn="1" w:lastColumn="0" w:noHBand="0" w:noVBand="1"/>
      </w:tblPr>
      <w:tblGrid>
        <w:gridCol w:w="2992"/>
        <w:gridCol w:w="2268"/>
        <w:gridCol w:w="2268"/>
        <w:gridCol w:w="2268"/>
        <w:gridCol w:w="2268"/>
      </w:tblGrid>
      <w:tr w:rsidR="00CD3EC7" w:rsidRPr="00691394" w14:paraId="436AE2FD" w14:textId="77777777" w:rsidTr="002D7CC5">
        <w:trPr>
          <w:trHeight w:val="270"/>
        </w:trPr>
        <w:tc>
          <w:tcPr>
            <w:tcW w:w="2992" w:type="dxa"/>
            <w:tcBorders>
              <w:top w:val="single" w:sz="8" w:space="0" w:color="auto"/>
              <w:left w:val="nil"/>
              <w:bottom w:val="nil"/>
              <w:right w:val="nil"/>
            </w:tcBorders>
            <w:shd w:val="clear" w:color="auto" w:fill="auto"/>
            <w:noWrap/>
            <w:vAlign w:val="center"/>
            <w:hideMark/>
          </w:tcPr>
          <w:p w14:paraId="5DB10989" w14:textId="77777777" w:rsidR="003106E5" w:rsidRPr="00722649" w:rsidRDefault="003106E5" w:rsidP="0031457A">
            <w:pPr>
              <w:kinsoku w:val="0"/>
              <w:overflowPunct w:val="0"/>
              <w:autoSpaceDE w:val="0"/>
              <w:autoSpaceDN w:val="0"/>
              <w:adjustRightInd w:val="0"/>
              <w:snapToGrid w:val="0"/>
              <w:spacing w:line="360" w:lineRule="auto"/>
              <w:rPr>
                <w:rFonts w:ascii="Book Antiqua" w:eastAsia="MS PGothic" w:hAnsi="Book Antiqua" w:cs="Calibri"/>
                <w:b/>
                <w:color w:val="000000"/>
                <w:kern w:val="0"/>
                <w:sz w:val="24"/>
                <w:szCs w:val="24"/>
              </w:rPr>
            </w:pPr>
          </w:p>
        </w:tc>
        <w:tc>
          <w:tcPr>
            <w:tcW w:w="4536" w:type="dxa"/>
            <w:gridSpan w:val="2"/>
            <w:tcBorders>
              <w:top w:val="single" w:sz="8" w:space="0" w:color="auto"/>
              <w:left w:val="nil"/>
              <w:bottom w:val="nil"/>
              <w:right w:val="nil"/>
            </w:tcBorders>
            <w:shd w:val="clear" w:color="auto" w:fill="auto"/>
            <w:noWrap/>
            <w:vAlign w:val="center"/>
            <w:hideMark/>
          </w:tcPr>
          <w:p w14:paraId="6BC7B49E" w14:textId="77777777" w:rsidR="003106E5" w:rsidRPr="00722649" w:rsidRDefault="003106E5" w:rsidP="0031457A">
            <w:pPr>
              <w:kinsoku w:val="0"/>
              <w:overflowPunct w:val="0"/>
              <w:autoSpaceDE w:val="0"/>
              <w:autoSpaceDN w:val="0"/>
              <w:adjustRightInd w:val="0"/>
              <w:snapToGrid w:val="0"/>
              <w:spacing w:line="360" w:lineRule="auto"/>
              <w:rPr>
                <w:rFonts w:ascii="Book Antiqua" w:eastAsia="MS PGothic" w:hAnsi="Book Antiqua" w:cs="Calibri"/>
                <w:b/>
                <w:color w:val="000000"/>
                <w:kern w:val="0"/>
                <w:sz w:val="24"/>
                <w:szCs w:val="24"/>
              </w:rPr>
            </w:pPr>
            <w:r w:rsidRPr="00722649">
              <w:rPr>
                <w:rFonts w:ascii="Book Antiqua" w:eastAsia="MS PGothic" w:hAnsi="Book Antiqua" w:cs="Calibri"/>
                <w:b/>
                <w:color w:val="000000"/>
                <w:kern w:val="0"/>
                <w:sz w:val="24"/>
                <w:szCs w:val="24"/>
              </w:rPr>
              <w:t>SF group (</w:t>
            </w:r>
            <w:r w:rsidRPr="00722649">
              <w:rPr>
                <w:rFonts w:ascii="Book Antiqua" w:eastAsia="MS PGothic" w:hAnsi="Book Antiqua" w:cs="Calibri"/>
                <w:b/>
                <w:i/>
                <w:color w:val="000000"/>
                <w:kern w:val="0"/>
                <w:sz w:val="24"/>
                <w:szCs w:val="24"/>
              </w:rPr>
              <w:t>n</w:t>
            </w:r>
            <w:r w:rsidRPr="00722649">
              <w:rPr>
                <w:rFonts w:ascii="Book Antiqua" w:eastAsia="MS PGothic" w:hAnsi="Book Antiqua" w:cs="Calibri"/>
                <w:b/>
                <w:color w:val="000000"/>
                <w:kern w:val="0"/>
                <w:sz w:val="24"/>
                <w:szCs w:val="24"/>
              </w:rPr>
              <w:t xml:space="preserve"> = 24)</w:t>
            </w:r>
          </w:p>
        </w:tc>
        <w:tc>
          <w:tcPr>
            <w:tcW w:w="4536" w:type="dxa"/>
            <w:gridSpan w:val="2"/>
            <w:tcBorders>
              <w:top w:val="single" w:sz="8" w:space="0" w:color="auto"/>
              <w:left w:val="nil"/>
              <w:bottom w:val="nil"/>
              <w:right w:val="nil"/>
            </w:tcBorders>
            <w:shd w:val="clear" w:color="auto" w:fill="auto"/>
            <w:noWrap/>
            <w:vAlign w:val="center"/>
            <w:hideMark/>
          </w:tcPr>
          <w:p w14:paraId="67690828" w14:textId="77777777" w:rsidR="003106E5" w:rsidRPr="00722649" w:rsidRDefault="003106E5" w:rsidP="0031457A">
            <w:pPr>
              <w:kinsoku w:val="0"/>
              <w:overflowPunct w:val="0"/>
              <w:autoSpaceDE w:val="0"/>
              <w:autoSpaceDN w:val="0"/>
              <w:adjustRightInd w:val="0"/>
              <w:snapToGrid w:val="0"/>
              <w:spacing w:line="360" w:lineRule="auto"/>
              <w:rPr>
                <w:rFonts w:ascii="Book Antiqua" w:eastAsia="MS PGothic" w:hAnsi="Book Antiqua" w:cs="Calibri"/>
                <w:b/>
                <w:color w:val="000000"/>
                <w:kern w:val="0"/>
                <w:sz w:val="24"/>
                <w:szCs w:val="24"/>
              </w:rPr>
            </w:pPr>
            <w:r w:rsidRPr="00722649">
              <w:rPr>
                <w:rFonts w:ascii="Book Antiqua" w:eastAsia="MS PGothic" w:hAnsi="Book Antiqua" w:cs="Calibri"/>
                <w:b/>
                <w:color w:val="000000"/>
                <w:kern w:val="0"/>
                <w:sz w:val="24"/>
                <w:szCs w:val="24"/>
              </w:rPr>
              <w:t>Placebo group (</w:t>
            </w:r>
            <w:r w:rsidRPr="00722649">
              <w:rPr>
                <w:rFonts w:ascii="Book Antiqua" w:eastAsia="MS PGothic" w:hAnsi="Book Antiqua" w:cs="Calibri"/>
                <w:b/>
                <w:i/>
                <w:color w:val="000000"/>
                <w:kern w:val="0"/>
                <w:sz w:val="24"/>
                <w:szCs w:val="24"/>
              </w:rPr>
              <w:t>n</w:t>
            </w:r>
            <w:r w:rsidRPr="00722649">
              <w:rPr>
                <w:rFonts w:ascii="Book Antiqua" w:eastAsia="MS PGothic" w:hAnsi="Book Antiqua" w:cs="Calibri"/>
                <w:b/>
                <w:color w:val="000000"/>
                <w:kern w:val="0"/>
                <w:sz w:val="24"/>
                <w:szCs w:val="24"/>
              </w:rPr>
              <w:t xml:space="preserve"> = 28)</w:t>
            </w:r>
          </w:p>
        </w:tc>
      </w:tr>
      <w:tr w:rsidR="00645822" w:rsidRPr="00691394" w14:paraId="33ED82FA" w14:textId="77777777" w:rsidTr="002D7CC5">
        <w:trPr>
          <w:trHeight w:val="270"/>
        </w:trPr>
        <w:tc>
          <w:tcPr>
            <w:tcW w:w="2992" w:type="dxa"/>
            <w:tcBorders>
              <w:top w:val="nil"/>
              <w:left w:val="nil"/>
              <w:bottom w:val="single" w:sz="8" w:space="0" w:color="auto"/>
              <w:right w:val="nil"/>
            </w:tcBorders>
            <w:shd w:val="clear" w:color="auto" w:fill="auto"/>
            <w:noWrap/>
            <w:vAlign w:val="center"/>
            <w:hideMark/>
          </w:tcPr>
          <w:p w14:paraId="7692D26F" w14:textId="77777777" w:rsidR="003106E5" w:rsidRPr="00722649" w:rsidRDefault="003106E5" w:rsidP="0031457A">
            <w:pPr>
              <w:kinsoku w:val="0"/>
              <w:overflowPunct w:val="0"/>
              <w:autoSpaceDE w:val="0"/>
              <w:autoSpaceDN w:val="0"/>
              <w:adjustRightInd w:val="0"/>
              <w:snapToGrid w:val="0"/>
              <w:spacing w:line="360" w:lineRule="auto"/>
              <w:rPr>
                <w:rFonts w:ascii="Book Antiqua" w:eastAsia="MS PGothic" w:hAnsi="Book Antiqua" w:cs="Calibri"/>
                <w:b/>
                <w:color w:val="000000"/>
                <w:kern w:val="0"/>
                <w:sz w:val="24"/>
                <w:szCs w:val="24"/>
              </w:rPr>
            </w:pPr>
          </w:p>
        </w:tc>
        <w:tc>
          <w:tcPr>
            <w:tcW w:w="2268" w:type="dxa"/>
            <w:tcBorders>
              <w:top w:val="nil"/>
              <w:left w:val="nil"/>
              <w:bottom w:val="single" w:sz="8" w:space="0" w:color="auto"/>
              <w:right w:val="nil"/>
            </w:tcBorders>
            <w:shd w:val="clear" w:color="auto" w:fill="auto"/>
            <w:noWrap/>
            <w:vAlign w:val="center"/>
            <w:hideMark/>
          </w:tcPr>
          <w:p w14:paraId="799FD3F2" w14:textId="77777777" w:rsidR="003106E5" w:rsidRPr="00722649" w:rsidRDefault="003106E5" w:rsidP="0031457A">
            <w:pPr>
              <w:kinsoku w:val="0"/>
              <w:overflowPunct w:val="0"/>
              <w:autoSpaceDE w:val="0"/>
              <w:autoSpaceDN w:val="0"/>
              <w:adjustRightInd w:val="0"/>
              <w:snapToGrid w:val="0"/>
              <w:spacing w:line="360" w:lineRule="auto"/>
              <w:rPr>
                <w:rFonts w:ascii="Book Antiqua" w:eastAsia="MS PGothic" w:hAnsi="Book Antiqua" w:cs="Calibri"/>
                <w:b/>
                <w:color w:val="000000"/>
                <w:kern w:val="0"/>
                <w:sz w:val="24"/>
                <w:szCs w:val="24"/>
              </w:rPr>
            </w:pPr>
            <w:r w:rsidRPr="00722649">
              <w:rPr>
                <w:rFonts w:ascii="Book Antiqua" w:eastAsia="MS PGothic" w:hAnsi="Book Antiqua" w:cs="Calibri"/>
                <w:b/>
                <w:color w:val="000000"/>
                <w:kern w:val="0"/>
                <w:sz w:val="24"/>
                <w:szCs w:val="24"/>
              </w:rPr>
              <w:t>Before</w:t>
            </w:r>
          </w:p>
        </w:tc>
        <w:tc>
          <w:tcPr>
            <w:tcW w:w="2268" w:type="dxa"/>
            <w:tcBorders>
              <w:top w:val="nil"/>
              <w:left w:val="nil"/>
              <w:bottom w:val="single" w:sz="8" w:space="0" w:color="auto"/>
              <w:right w:val="nil"/>
            </w:tcBorders>
            <w:shd w:val="clear" w:color="auto" w:fill="auto"/>
            <w:noWrap/>
            <w:vAlign w:val="center"/>
            <w:hideMark/>
          </w:tcPr>
          <w:p w14:paraId="0392F336" w14:textId="77777777" w:rsidR="003106E5" w:rsidRPr="00722649" w:rsidRDefault="003106E5" w:rsidP="0031457A">
            <w:pPr>
              <w:kinsoku w:val="0"/>
              <w:overflowPunct w:val="0"/>
              <w:autoSpaceDE w:val="0"/>
              <w:autoSpaceDN w:val="0"/>
              <w:adjustRightInd w:val="0"/>
              <w:snapToGrid w:val="0"/>
              <w:spacing w:line="360" w:lineRule="auto"/>
              <w:rPr>
                <w:rFonts w:ascii="Book Antiqua" w:eastAsia="MS PGothic" w:hAnsi="Book Antiqua" w:cs="Calibri"/>
                <w:b/>
                <w:color w:val="000000"/>
                <w:kern w:val="0"/>
                <w:sz w:val="24"/>
                <w:szCs w:val="24"/>
              </w:rPr>
            </w:pPr>
            <w:r w:rsidRPr="00722649">
              <w:rPr>
                <w:rFonts w:ascii="Book Antiqua" w:eastAsia="MS PGothic" w:hAnsi="Book Antiqua" w:cs="Calibri"/>
                <w:b/>
                <w:color w:val="000000"/>
                <w:kern w:val="0"/>
                <w:sz w:val="24"/>
                <w:szCs w:val="24"/>
              </w:rPr>
              <w:t>After</w:t>
            </w:r>
          </w:p>
        </w:tc>
        <w:tc>
          <w:tcPr>
            <w:tcW w:w="2268" w:type="dxa"/>
            <w:tcBorders>
              <w:top w:val="nil"/>
              <w:left w:val="nil"/>
              <w:bottom w:val="single" w:sz="8" w:space="0" w:color="auto"/>
              <w:right w:val="nil"/>
            </w:tcBorders>
            <w:shd w:val="clear" w:color="auto" w:fill="auto"/>
            <w:noWrap/>
            <w:vAlign w:val="center"/>
            <w:hideMark/>
          </w:tcPr>
          <w:p w14:paraId="378921AE" w14:textId="77777777" w:rsidR="003106E5" w:rsidRPr="00722649" w:rsidRDefault="003106E5" w:rsidP="0031457A">
            <w:pPr>
              <w:kinsoku w:val="0"/>
              <w:overflowPunct w:val="0"/>
              <w:autoSpaceDE w:val="0"/>
              <w:autoSpaceDN w:val="0"/>
              <w:adjustRightInd w:val="0"/>
              <w:snapToGrid w:val="0"/>
              <w:spacing w:line="360" w:lineRule="auto"/>
              <w:rPr>
                <w:rFonts w:ascii="Book Antiqua" w:eastAsia="MS PGothic" w:hAnsi="Book Antiqua" w:cs="Calibri"/>
                <w:b/>
                <w:color w:val="000000"/>
                <w:kern w:val="0"/>
                <w:sz w:val="24"/>
                <w:szCs w:val="24"/>
              </w:rPr>
            </w:pPr>
            <w:r w:rsidRPr="00722649">
              <w:rPr>
                <w:rFonts w:ascii="Book Antiqua" w:eastAsia="MS PGothic" w:hAnsi="Book Antiqua" w:cs="Calibri"/>
                <w:b/>
                <w:color w:val="000000"/>
                <w:kern w:val="0"/>
                <w:sz w:val="24"/>
                <w:szCs w:val="24"/>
              </w:rPr>
              <w:t>Before</w:t>
            </w:r>
          </w:p>
        </w:tc>
        <w:tc>
          <w:tcPr>
            <w:tcW w:w="2268" w:type="dxa"/>
            <w:tcBorders>
              <w:top w:val="nil"/>
              <w:left w:val="nil"/>
              <w:bottom w:val="single" w:sz="8" w:space="0" w:color="auto"/>
              <w:right w:val="nil"/>
            </w:tcBorders>
            <w:shd w:val="clear" w:color="auto" w:fill="auto"/>
            <w:noWrap/>
            <w:vAlign w:val="center"/>
            <w:hideMark/>
          </w:tcPr>
          <w:p w14:paraId="22DDD97E" w14:textId="77777777" w:rsidR="003106E5" w:rsidRPr="00722649" w:rsidRDefault="003106E5" w:rsidP="0031457A">
            <w:pPr>
              <w:kinsoku w:val="0"/>
              <w:overflowPunct w:val="0"/>
              <w:autoSpaceDE w:val="0"/>
              <w:autoSpaceDN w:val="0"/>
              <w:adjustRightInd w:val="0"/>
              <w:snapToGrid w:val="0"/>
              <w:spacing w:line="360" w:lineRule="auto"/>
              <w:rPr>
                <w:rFonts w:ascii="Book Antiqua" w:eastAsia="MS PGothic" w:hAnsi="Book Antiqua" w:cs="Calibri"/>
                <w:b/>
                <w:color w:val="000000"/>
                <w:kern w:val="0"/>
                <w:sz w:val="24"/>
                <w:szCs w:val="24"/>
              </w:rPr>
            </w:pPr>
            <w:r w:rsidRPr="00722649">
              <w:rPr>
                <w:rFonts w:ascii="Book Antiqua" w:eastAsia="MS PGothic" w:hAnsi="Book Antiqua" w:cs="Calibri"/>
                <w:b/>
                <w:color w:val="000000"/>
                <w:kern w:val="0"/>
                <w:sz w:val="24"/>
                <w:szCs w:val="24"/>
              </w:rPr>
              <w:t>After</w:t>
            </w:r>
          </w:p>
        </w:tc>
      </w:tr>
      <w:tr w:rsidR="00645822" w:rsidRPr="00691394" w14:paraId="00561B78" w14:textId="77777777" w:rsidTr="002D7CC5">
        <w:trPr>
          <w:trHeight w:val="300"/>
        </w:trPr>
        <w:tc>
          <w:tcPr>
            <w:tcW w:w="2992" w:type="dxa"/>
            <w:tcBorders>
              <w:top w:val="single" w:sz="8" w:space="0" w:color="auto"/>
              <w:left w:val="nil"/>
              <w:bottom w:val="nil"/>
              <w:right w:val="nil"/>
            </w:tcBorders>
            <w:shd w:val="clear" w:color="auto" w:fill="auto"/>
            <w:noWrap/>
            <w:vAlign w:val="center"/>
            <w:hideMark/>
          </w:tcPr>
          <w:p w14:paraId="39C6803F"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BMI, kg/m</w:t>
            </w:r>
            <w:r w:rsidRPr="00691394">
              <w:rPr>
                <w:rFonts w:ascii="Book Antiqua" w:eastAsia="MS PGothic" w:hAnsi="Book Antiqua" w:cs="Calibri"/>
                <w:color w:val="000000"/>
                <w:kern w:val="0"/>
                <w:sz w:val="24"/>
                <w:szCs w:val="24"/>
                <w:vertAlign w:val="superscript"/>
              </w:rPr>
              <w:t>2</w:t>
            </w:r>
          </w:p>
        </w:tc>
        <w:tc>
          <w:tcPr>
            <w:tcW w:w="2268" w:type="dxa"/>
            <w:tcBorders>
              <w:top w:val="single" w:sz="8" w:space="0" w:color="auto"/>
              <w:left w:val="nil"/>
              <w:bottom w:val="nil"/>
              <w:right w:val="nil"/>
            </w:tcBorders>
            <w:shd w:val="clear" w:color="auto" w:fill="auto"/>
            <w:noWrap/>
            <w:vAlign w:val="center"/>
            <w:hideMark/>
          </w:tcPr>
          <w:p w14:paraId="0F32B90C" w14:textId="59131D7C"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25.7 (24.2</w:t>
            </w:r>
            <w:r w:rsidR="00B52C48"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27.6)</w:t>
            </w:r>
          </w:p>
        </w:tc>
        <w:tc>
          <w:tcPr>
            <w:tcW w:w="2268" w:type="dxa"/>
            <w:tcBorders>
              <w:top w:val="single" w:sz="8" w:space="0" w:color="auto"/>
              <w:left w:val="nil"/>
              <w:bottom w:val="nil"/>
              <w:right w:val="nil"/>
            </w:tcBorders>
            <w:shd w:val="clear" w:color="auto" w:fill="auto"/>
            <w:noWrap/>
            <w:vAlign w:val="center"/>
            <w:hideMark/>
          </w:tcPr>
          <w:p w14:paraId="27F1B1C4" w14:textId="18D67B55"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25.8 (24.2</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27.3)</w:t>
            </w:r>
          </w:p>
        </w:tc>
        <w:tc>
          <w:tcPr>
            <w:tcW w:w="2268" w:type="dxa"/>
            <w:tcBorders>
              <w:top w:val="single" w:sz="8" w:space="0" w:color="auto"/>
              <w:left w:val="nil"/>
              <w:bottom w:val="nil"/>
              <w:right w:val="nil"/>
            </w:tcBorders>
            <w:shd w:val="clear" w:color="auto" w:fill="auto"/>
            <w:noWrap/>
            <w:vAlign w:val="center"/>
            <w:hideMark/>
          </w:tcPr>
          <w:p w14:paraId="7E3D6CB7" w14:textId="69F90D93"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25.9 (24.6</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26.8)</w:t>
            </w:r>
          </w:p>
        </w:tc>
        <w:tc>
          <w:tcPr>
            <w:tcW w:w="2268" w:type="dxa"/>
            <w:tcBorders>
              <w:top w:val="single" w:sz="8" w:space="0" w:color="auto"/>
              <w:left w:val="nil"/>
              <w:bottom w:val="nil"/>
              <w:right w:val="nil"/>
            </w:tcBorders>
            <w:shd w:val="clear" w:color="auto" w:fill="auto"/>
            <w:noWrap/>
            <w:vAlign w:val="center"/>
            <w:hideMark/>
          </w:tcPr>
          <w:p w14:paraId="15809162" w14:textId="3B80676A"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25.6 (24.5</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26.8)</w:t>
            </w:r>
            <w:r w:rsidR="00B10E19" w:rsidRPr="00691394">
              <w:rPr>
                <w:rFonts w:ascii="Book Antiqua" w:eastAsia="MS PGothic" w:hAnsi="Book Antiqua" w:cs="Calibri"/>
                <w:color w:val="000000"/>
                <w:kern w:val="0"/>
                <w:sz w:val="24"/>
                <w:szCs w:val="24"/>
                <w:vertAlign w:val="superscript"/>
              </w:rPr>
              <w:t xml:space="preserve"> </w:t>
            </w:r>
            <w:r w:rsidR="00F41B4C" w:rsidRPr="00691394">
              <w:rPr>
                <w:rFonts w:ascii="Book Antiqua" w:hAnsi="Book Antiqua" w:cs="Times New Roman"/>
                <w:sz w:val="24"/>
                <w:szCs w:val="24"/>
                <w:vertAlign w:val="superscript"/>
              </w:rPr>
              <w:t>a</w:t>
            </w:r>
          </w:p>
        </w:tc>
      </w:tr>
      <w:tr w:rsidR="00645822" w:rsidRPr="00691394" w14:paraId="76CB3F39" w14:textId="77777777" w:rsidTr="002D7CC5">
        <w:trPr>
          <w:trHeight w:val="270"/>
        </w:trPr>
        <w:tc>
          <w:tcPr>
            <w:tcW w:w="2992" w:type="dxa"/>
            <w:tcBorders>
              <w:top w:val="nil"/>
              <w:left w:val="nil"/>
              <w:bottom w:val="nil"/>
              <w:right w:val="nil"/>
            </w:tcBorders>
            <w:shd w:val="clear" w:color="auto" w:fill="auto"/>
            <w:noWrap/>
            <w:vAlign w:val="center"/>
            <w:hideMark/>
          </w:tcPr>
          <w:p w14:paraId="02688D49" w14:textId="6184018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Waist Cir</w:t>
            </w:r>
            <w:r w:rsidR="00DE1328" w:rsidRPr="00691394">
              <w:rPr>
                <w:rFonts w:ascii="Book Antiqua" w:eastAsia="MS PGothic" w:hAnsi="Book Antiqua" w:cs="Calibri"/>
                <w:color w:val="000000"/>
                <w:kern w:val="0"/>
                <w:sz w:val="24"/>
                <w:szCs w:val="24"/>
              </w:rPr>
              <w:t>cumference</w:t>
            </w:r>
            <w:r w:rsidRPr="00691394">
              <w:rPr>
                <w:rFonts w:ascii="Book Antiqua" w:eastAsia="MS PGothic" w:hAnsi="Book Antiqua" w:cs="Calibri"/>
                <w:color w:val="000000"/>
                <w:kern w:val="0"/>
                <w:sz w:val="24"/>
                <w:szCs w:val="24"/>
              </w:rPr>
              <w:t>, cm</w:t>
            </w:r>
          </w:p>
        </w:tc>
        <w:tc>
          <w:tcPr>
            <w:tcW w:w="2268" w:type="dxa"/>
            <w:tcBorders>
              <w:top w:val="nil"/>
              <w:left w:val="nil"/>
              <w:bottom w:val="nil"/>
              <w:right w:val="nil"/>
            </w:tcBorders>
            <w:shd w:val="clear" w:color="auto" w:fill="auto"/>
            <w:noWrap/>
            <w:vAlign w:val="center"/>
            <w:hideMark/>
          </w:tcPr>
          <w:p w14:paraId="0000CFF7" w14:textId="203CA5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86.5 (81.0</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95.0)</w:t>
            </w:r>
          </w:p>
        </w:tc>
        <w:tc>
          <w:tcPr>
            <w:tcW w:w="2268" w:type="dxa"/>
            <w:tcBorders>
              <w:top w:val="nil"/>
              <w:left w:val="nil"/>
              <w:bottom w:val="nil"/>
              <w:right w:val="nil"/>
            </w:tcBorders>
            <w:shd w:val="clear" w:color="auto" w:fill="auto"/>
            <w:noWrap/>
            <w:vAlign w:val="center"/>
            <w:hideMark/>
          </w:tcPr>
          <w:p w14:paraId="3A36D930" w14:textId="5FF12CF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88.8 (82.5</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95.0)</w:t>
            </w:r>
          </w:p>
        </w:tc>
        <w:tc>
          <w:tcPr>
            <w:tcW w:w="2268" w:type="dxa"/>
            <w:tcBorders>
              <w:top w:val="nil"/>
              <w:left w:val="nil"/>
              <w:bottom w:val="nil"/>
              <w:right w:val="nil"/>
            </w:tcBorders>
            <w:shd w:val="clear" w:color="auto" w:fill="auto"/>
            <w:noWrap/>
            <w:vAlign w:val="center"/>
            <w:hideMark/>
          </w:tcPr>
          <w:p w14:paraId="6536CF4D" w14:textId="019307B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92.3 (88.4</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95.3)</w:t>
            </w:r>
          </w:p>
        </w:tc>
        <w:tc>
          <w:tcPr>
            <w:tcW w:w="2268" w:type="dxa"/>
            <w:tcBorders>
              <w:top w:val="nil"/>
              <w:left w:val="nil"/>
              <w:bottom w:val="nil"/>
              <w:right w:val="nil"/>
            </w:tcBorders>
            <w:shd w:val="clear" w:color="auto" w:fill="auto"/>
            <w:noWrap/>
            <w:vAlign w:val="center"/>
            <w:hideMark/>
          </w:tcPr>
          <w:p w14:paraId="02BBB995" w14:textId="20EEE83E"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91.4 (88.5</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97.1)</w:t>
            </w:r>
          </w:p>
        </w:tc>
      </w:tr>
      <w:tr w:rsidR="00645822" w:rsidRPr="00691394" w14:paraId="1FBC2951" w14:textId="77777777" w:rsidTr="002D7CC5">
        <w:trPr>
          <w:trHeight w:val="270"/>
        </w:trPr>
        <w:tc>
          <w:tcPr>
            <w:tcW w:w="2992" w:type="dxa"/>
            <w:tcBorders>
              <w:top w:val="nil"/>
              <w:left w:val="nil"/>
              <w:bottom w:val="nil"/>
              <w:right w:val="nil"/>
            </w:tcBorders>
            <w:shd w:val="clear" w:color="auto" w:fill="auto"/>
            <w:noWrap/>
            <w:vAlign w:val="center"/>
            <w:hideMark/>
          </w:tcPr>
          <w:p w14:paraId="6E457374"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AST, IU/L</w:t>
            </w:r>
          </w:p>
        </w:tc>
        <w:tc>
          <w:tcPr>
            <w:tcW w:w="2268" w:type="dxa"/>
            <w:tcBorders>
              <w:top w:val="nil"/>
              <w:left w:val="nil"/>
              <w:bottom w:val="nil"/>
              <w:right w:val="nil"/>
            </w:tcBorders>
            <w:shd w:val="clear" w:color="auto" w:fill="auto"/>
            <w:noWrap/>
            <w:vAlign w:val="center"/>
            <w:hideMark/>
          </w:tcPr>
          <w:p w14:paraId="796B22BF" w14:textId="52810CBE"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37.5 (24.8</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48.3)</w:t>
            </w:r>
          </w:p>
        </w:tc>
        <w:tc>
          <w:tcPr>
            <w:tcW w:w="2268" w:type="dxa"/>
            <w:tcBorders>
              <w:top w:val="nil"/>
              <w:left w:val="nil"/>
              <w:bottom w:val="nil"/>
              <w:right w:val="nil"/>
            </w:tcBorders>
            <w:shd w:val="clear" w:color="auto" w:fill="auto"/>
            <w:noWrap/>
            <w:vAlign w:val="center"/>
            <w:hideMark/>
          </w:tcPr>
          <w:p w14:paraId="1E20F219" w14:textId="347105A1"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37.5 (27.0</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39.8)</w:t>
            </w:r>
          </w:p>
        </w:tc>
        <w:tc>
          <w:tcPr>
            <w:tcW w:w="2268" w:type="dxa"/>
            <w:tcBorders>
              <w:top w:val="nil"/>
              <w:left w:val="nil"/>
              <w:bottom w:val="nil"/>
              <w:right w:val="nil"/>
            </w:tcBorders>
            <w:shd w:val="clear" w:color="auto" w:fill="auto"/>
            <w:noWrap/>
            <w:vAlign w:val="center"/>
            <w:hideMark/>
          </w:tcPr>
          <w:p w14:paraId="70F47488" w14:textId="2F342A3B"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30.0 (27.5</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39.5)</w:t>
            </w:r>
          </w:p>
        </w:tc>
        <w:tc>
          <w:tcPr>
            <w:tcW w:w="2268" w:type="dxa"/>
            <w:tcBorders>
              <w:top w:val="nil"/>
              <w:left w:val="nil"/>
              <w:bottom w:val="nil"/>
              <w:right w:val="nil"/>
            </w:tcBorders>
            <w:shd w:val="clear" w:color="auto" w:fill="auto"/>
            <w:noWrap/>
            <w:vAlign w:val="center"/>
            <w:hideMark/>
          </w:tcPr>
          <w:p w14:paraId="6D27823C" w14:textId="3FB3ADE1"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26.0 (22.5</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42.8)</w:t>
            </w:r>
          </w:p>
        </w:tc>
      </w:tr>
      <w:tr w:rsidR="00645822" w:rsidRPr="00691394" w14:paraId="5737A4E1" w14:textId="77777777" w:rsidTr="002D7CC5">
        <w:trPr>
          <w:trHeight w:val="270"/>
        </w:trPr>
        <w:tc>
          <w:tcPr>
            <w:tcW w:w="2992" w:type="dxa"/>
            <w:tcBorders>
              <w:top w:val="nil"/>
              <w:left w:val="nil"/>
              <w:bottom w:val="nil"/>
              <w:right w:val="nil"/>
            </w:tcBorders>
            <w:shd w:val="clear" w:color="auto" w:fill="auto"/>
            <w:noWrap/>
            <w:vAlign w:val="center"/>
            <w:hideMark/>
          </w:tcPr>
          <w:p w14:paraId="1089C319"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ALT, IU/L</w:t>
            </w:r>
          </w:p>
        </w:tc>
        <w:tc>
          <w:tcPr>
            <w:tcW w:w="2268" w:type="dxa"/>
            <w:tcBorders>
              <w:top w:val="nil"/>
              <w:left w:val="nil"/>
              <w:bottom w:val="nil"/>
              <w:right w:val="nil"/>
            </w:tcBorders>
            <w:shd w:val="clear" w:color="auto" w:fill="auto"/>
            <w:noWrap/>
            <w:vAlign w:val="center"/>
            <w:hideMark/>
          </w:tcPr>
          <w:p w14:paraId="100E522E" w14:textId="3B7D0E02"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54.0 (34.5</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79.0)</w:t>
            </w:r>
          </w:p>
        </w:tc>
        <w:tc>
          <w:tcPr>
            <w:tcW w:w="2268" w:type="dxa"/>
            <w:tcBorders>
              <w:top w:val="nil"/>
              <w:left w:val="nil"/>
              <w:bottom w:val="nil"/>
              <w:right w:val="nil"/>
            </w:tcBorders>
            <w:shd w:val="clear" w:color="auto" w:fill="auto"/>
            <w:noWrap/>
            <w:vAlign w:val="center"/>
            <w:hideMark/>
          </w:tcPr>
          <w:p w14:paraId="107355C0" w14:textId="315609D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48.5 (33.0</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65.3)</w:t>
            </w:r>
            <w:r w:rsidR="00F41B4C" w:rsidRPr="00691394">
              <w:rPr>
                <w:rFonts w:ascii="Book Antiqua" w:hAnsi="Book Antiqua" w:cs="Times New Roman"/>
                <w:sz w:val="24"/>
                <w:szCs w:val="24"/>
                <w:vertAlign w:val="superscript"/>
              </w:rPr>
              <w:t xml:space="preserve"> a</w:t>
            </w:r>
          </w:p>
        </w:tc>
        <w:tc>
          <w:tcPr>
            <w:tcW w:w="2268" w:type="dxa"/>
            <w:tcBorders>
              <w:top w:val="nil"/>
              <w:left w:val="nil"/>
              <w:bottom w:val="nil"/>
              <w:right w:val="nil"/>
            </w:tcBorders>
            <w:shd w:val="clear" w:color="auto" w:fill="auto"/>
            <w:noWrap/>
            <w:vAlign w:val="center"/>
            <w:hideMark/>
          </w:tcPr>
          <w:p w14:paraId="33AD7294" w14:textId="5C5EB0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41.5 (34.0</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64.3)</w:t>
            </w:r>
          </w:p>
        </w:tc>
        <w:tc>
          <w:tcPr>
            <w:tcW w:w="2268" w:type="dxa"/>
            <w:tcBorders>
              <w:top w:val="nil"/>
              <w:left w:val="nil"/>
              <w:bottom w:val="nil"/>
              <w:right w:val="nil"/>
            </w:tcBorders>
            <w:shd w:val="clear" w:color="auto" w:fill="auto"/>
            <w:noWrap/>
            <w:vAlign w:val="center"/>
            <w:hideMark/>
          </w:tcPr>
          <w:p w14:paraId="20116AB7" w14:textId="7BFD02E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40.5 (27.0</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60.5)</w:t>
            </w:r>
          </w:p>
        </w:tc>
      </w:tr>
      <w:tr w:rsidR="00645822" w:rsidRPr="00691394" w14:paraId="0450EEF1" w14:textId="77777777" w:rsidTr="002D7CC5">
        <w:trPr>
          <w:trHeight w:val="270"/>
        </w:trPr>
        <w:tc>
          <w:tcPr>
            <w:tcW w:w="2992" w:type="dxa"/>
            <w:tcBorders>
              <w:top w:val="nil"/>
              <w:left w:val="nil"/>
              <w:bottom w:val="nil"/>
              <w:right w:val="nil"/>
            </w:tcBorders>
            <w:shd w:val="clear" w:color="auto" w:fill="auto"/>
            <w:noWrap/>
            <w:vAlign w:val="center"/>
            <w:hideMark/>
          </w:tcPr>
          <w:p w14:paraId="0CBD20A3" w14:textId="3109F6B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hint="eastAsia"/>
                <w:color w:val="000000"/>
                <w:kern w:val="0"/>
                <w:sz w:val="24"/>
                <w:szCs w:val="24"/>
              </w:rPr>
              <w:t>γ</w:t>
            </w:r>
            <w:r w:rsidR="00013F91"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GTP, IU/L</w:t>
            </w:r>
          </w:p>
        </w:tc>
        <w:tc>
          <w:tcPr>
            <w:tcW w:w="2268" w:type="dxa"/>
            <w:tcBorders>
              <w:top w:val="nil"/>
              <w:left w:val="nil"/>
              <w:bottom w:val="nil"/>
              <w:right w:val="nil"/>
            </w:tcBorders>
            <w:shd w:val="clear" w:color="auto" w:fill="auto"/>
            <w:noWrap/>
            <w:vAlign w:val="center"/>
            <w:hideMark/>
          </w:tcPr>
          <w:p w14:paraId="4E99B8F9" w14:textId="221C75CD"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51.5 (40.8</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91.3)</w:t>
            </w:r>
          </w:p>
        </w:tc>
        <w:tc>
          <w:tcPr>
            <w:tcW w:w="2268" w:type="dxa"/>
            <w:tcBorders>
              <w:top w:val="nil"/>
              <w:left w:val="nil"/>
              <w:bottom w:val="nil"/>
              <w:right w:val="nil"/>
            </w:tcBorders>
            <w:shd w:val="clear" w:color="auto" w:fill="auto"/>
            <w:noWrap/>
            <w:vAlign w:val="center"/>
            <w:hideMark/>
          </w:tcPr>
          <w:p w14:paraId="7A5A054A" w14:textId="13C87BB0"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50.0 (37.8</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85.3)</w:t>
            </w:r>
            <w:r w:rsidR="00F41B4C" w:rsidRPr="00691394">
              <w:rPr>
                <w:rFonts w:ascii="Book Antiqua" w:hAnsi="Book Antiqua" w:cs="Times New Roman"/>
                <w:sz w:val="24"/>
                <w:szCs w:val="24"/>
                <w:vertAlign w:val="superscript"/>
              </w:rPr>
              <w:t xml:space="preserve"> a</w:t>
            </w:r>
          </w:p>
        </w:tc>
        <w:tc>
          <w:tcPr>
            <w:tcW w:w="2268" w:type="dxa"/>
            <w:tcBorders>
              <w:top w:val="nil"/>
              <w:left w:val="nil"/>
              <w:bottom w:val="nil"/>
              <w:right w:val="nil"/>
            </w:tcBorders>
            <w:shd w:val="clear" w:color="auto" w:fill="auto"/>
            <w:noWrap/>
            <w:vAlign w:val="center"/>
            <w:hideMark/>
          </w:tcPr>
          <w:p w14:paraId="6A89EA1B" w14:textId="2E2F39F1"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52.0 (39.5</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127.5)</w:t>
            </w:r>
          </w:p>
        </w:tc>
        <w:tc>
          <w:tcPr>
            <w:tcW w:w="2268" w:type="dxa"/>
            <w:tcBorders>
              <w:top w:val="nil"/>
              <w:left w:val="nil"/>
              <w:bottom w:val="nil"/>
              <w:right w:val="nil"/>
            </w:tcBorders>
            <w:shd w:val="clear" w:color="auto" w:fill="auto"/>
            <w:noWrap/>
            <w:vAlign w:val="center"/>
            <w:hideMark/>
          </w:tcPr>
          <w:p w14:paraId="47E70252" w14:textId="14674390"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53.0 (37</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99)</w:t>
            </w:r>
          </w:p>
        </w:tc>
      </w:tr>
      <w:tr w:rsidR="00645822" w:rsidRPr="00691394" w14:paraId="3A704A8A" w14:textId="77777777" w:rsidTr="002D7CC5">
        <w:trPr>
          <w:trHeight w:val="270"/>
        </w:trPr>
        <w:tc>
          <w:tcPr>
            <w:tcW w:w="2992" w:type="dxa"/>
            <w:tcBorders>
              <w:top w:val="nil"/>
              <w:left w:val="nil"/>
              <w:bottom w:val="nil"/>
              <w:right w:val="nil"/>
            </w:tcBorders>
            <w:shd w:val="clear" w:color="auto" w:fill="auto"/>
            <w:noWrap/>
            <w:vAlign w:val="center"/>
            <w:hideMark/>
          </w:tcPr>
          <w:p w14:paraId="2FEB3D4A"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Alb, g/dL</w:t>
            </w:r>
          </w:p>
        </w:tc>
        <w:tc>
          <w:tcPr>
            <w:tcW w:w="2268" w:type="dxa"/>
            <w:tcBorders>
              <w:top w:val="nil"/>
              <w:left w:val="nil"/>
              <w:bottom w:val="nil"/>
              <w:right w:val="nil"/>
            </w:tcBorders>
            <w:shd w:val="clear" w:color="auto" w:fill="auto"/>
            <w:noWrap/>
            <w:vAlign w:val="center"/>
            <w:hideMark/>
          </w:tcPr>
          <w:p w14:paraId="6E9AFA06" w14:textId="3A1CAF49"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4.6 (4.4</w:t>
            </w:r>
            <w:r w:rsidR="00B52C48"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4.9)</w:t>
            </w:r>
          </w:p>
        </w:tc>
        <w:tc>
          <w:tcPr>
            <w:tcW w:w="2268" w:type="dxa"/>
            <w:tcBorders>
              <w:top w:val="nil"/>
              <w:left w:val="nil"/>
              <w:bottom w:val="nil"/>
              <w:right w:val="nil"/>
            </w:tcBorders>
            <w:shd w:val="clear" w:color="auto" w:fill="auto"/>
            <w:noWrap/>
            <w:vAlign w:val="center"/>
            <w:hideMark/>
          </w:tcPr>
          <w:p w14:paraId="4A76B695" w14:textId="0DD9792A"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4.5 (4.3</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4.7)</w:t>
            </w:r>
            <w:r w:rsidRPr="00691394">
              <w:rPr>
                <w:rFonts w:ascii="Book Antiqua" w:eastAsia="MS PGothic" w:hAnsi="Book Antiqua" w:cs="Calibri"/>
                <w:color w:val="000000"/>
                <w:kern w:val="0"/>
                <w:sz w:val="24"/>
                <w:szCs w:val="24"/>
                <w:vertAlign w:val="superscript"/>
              </w:rPr>
              <w:t xml:space="preserve"> </w:t>
            </w:r>
            <w:r w:rsidR="00F41B4C" w:rsidRPr="00691394">
              <w:rPr>
                <w:rFonts w:ascii="Book Antiqua" w:hAnsi="Book Antiqua" w:cs="Times New Roman"/>
                <w:sz w:val="24"/>
                <w:szCs w:val="24"/>
                <w:vertAlign w:val="superscript"/>
              </w:rPr>
              <w:t>a</w:t>
            </w:r>
          </w:p>
        </w:tc>
        <w:tc>
          <w:tcPr>
            <w:tcW w:w="2268" w:type="dxa"/>
            <w:tcBorders>
              <w:top w:val="nil"/>
              <w:left w:val="nil"/>
              <w:bottom w:val="nil"/>
              <w:right w:val="nil"/>
            </w:tcBorders>
            <w:shd w:val="clear" w:color="auto" w:fill="auto"/>
            <w:noWrap/>
            <w:vAlign w:val="center"/>
            <w:hideMark/>
          </w:tcPr>
          <w:p w14:paraId="47475C74" w14:textId="40836155"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4.6 (4.5</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4.7)</w:t>
            </w:r>
          </w:p>
        </w:tc>
        <w:tc>
          <w:tcPr>
            <w:tcW w:w="2268" w:type="dxa"/>
            <w:tcBorders>
              <w:top w:val="nil"/>
              <w:left w:val="nil"/>
              <w:bottom w:val="nil"/>
              <w:right w:val="nil"/>
            </w:tcBorders>
            <w:shd w:val="clear" w:color="auto" w:fill="auto"/>
            <w:noWrap/>
            <w:vAlign w:val="center"/>
            <w:hideMark/>
          </w:tcPr>
          <w:p w14:paraId="17B29E51" w14:textId="0AEE766A"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4.6 (4.5</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4.8)</w:t>
            </w:r>
          </w:p>
        </w:tc>
      </w:tr>
      <w:tr w:rsidR="00645822" w:rsidRPr="00691394" w14:paraId="2163FA3B" w14:textId="77777777" w:rsidTr="002D7CC5">
        <w:trPr>
          <w:trHeight w:val="270"/>
        </w:trPr>
        <w:tc>
          <w:tcPr>
            <w:tcW w:w="2992" w:type="dxa"/>
            <w:tcBorders>
              <w:top w:val="nil"/>
              <w:left w:val="nil"/>
              <w:bottom w:val="nil"/>
              <w:right w:val="nil"/>
            </w:tcBorders>
            <w:shd w:val="clear" w:color="auto" w:fill="auto"/>
            <w:noWrap/>
            <w:vAlign w:val="center"/>
            <w:hideMark/>
          </w:tcPr>
          <w:p w14:paraId="00E8640F"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TB, mg/dL</w:t>
            </w:r>
          </w:p>
        </w:tc>
        <w:tc>
          <w:tcPr>
            <w:tcW w:w="2268" w:type="dxa"/>
            <w:tcBorders>
              <w:top w:val="nil"/>
              <w:left w:val="nil"/>
              <w:bottom w:val="nil"/>
              <w:right w:val="nil"/>
            </w:tcBorders>
            <w:shd w:val="clear" w:color="auto" w:fill="auto"/>
            <w:noWrap/>
            <w:vAlign w:val="center"/>
            <w:hideMark/>
          </w:tcPr>
          <w:p w14:paraId="6E533158" w14:textId="39F2F315"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0.9 (0.6</w:t>
            </w:r>
            <w:r w:rsidR="00B52C48"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1.1)</w:t>
            </w:r>
          </w:p>
        </w:tc>
        <w:tc>
          <w:tcPr>
            <w:tcW w:w="2268" w:type="dxa"/>
            <w:tcBorders>
              <w:top w:val="nil"/>
              <w:left w:val="nil"/>
              <w:bottom w:val="nil"/>
              <w:right w:val="nil"/>
            </w:tcBorders>
            <w:shd w:val="clear" w:color="auto" w:fill="auto"/>
            <w:noWrap/>
            <w:vAlign w:val="center"/>
            <w:hideMark/>
          </w:tcPr>
          <w:p w14:paraId="0898E905" w14:textId="49D3B230"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0.9 (0.7</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1.2)</w:t>
            </w:r>
          </w:p>
        </w:tc>
        <w:tc>
          <w:tcPr>
            <w:tcW w:w="2268" w:type="dxa"/>
            <w:tcBorders>
              <w:top w:val="nil"/>
              <w:left w:val="nil"/>
              <w:bottom w:val="nil"/>
              <w:right w:val="nil"/>
            </w:tcBorders>
            <w:shd w:val="clear" w:color="auto" w:fill="auto"/>
            <w:noWrap/>
            <w:vAlign w:val="center"/>
            <w:hideMark/>
          </w:tcPr>
          <w:p w14:paraId="6D3020FB" w14:textId="4B476D21"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0.9 (0.6</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1.1)</w:t>
            </w:r>
          </w:p>
        </w:tc>
        <w:tc>
          <w:tcPr>
            <w:tcW w:w="2268" w:type="dxa"/>
            <w:tcBorders>
              <w:top w:val="nil"/>
              <w:left w:val="nil"/>
              <w:bottom w:val="nil"/>
              <w:right w:val="nil"/>
            </w:tcBorders>
            <w:shd w:val="clear" w:color="auto" w:fill="auto"/>
            <w:noWrap/>
            <w:vAlign w:val="center"/>
            <w:hideMark/>
          </w:tcPr>
          <w:p w14:paraId="6A6E37EA" w14:textId="6A129AAE"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0.8 (0.7</w:t>
            </w:r>
            <w:r w:rsidR="00B52C48"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1.0)</w:t>
            </w:r>
          </w:p>
        </w:tc>
      </w:tr>
      <w:tr w:rsidR="00645822" w:rsidRPr="00691394" w14:paraId="351DF473" w14:textId="77777777" w:rsidTr="002D7CC5">
        <w:trPr>
          <w:trHeight w:val="270"/>
        </w:trPr>
        <w:tc>
          <w:tcPr>
            <w:tcW w:w="2992" w:type="dxa"/>
            <w:tcBorders>
              <w:top w:val="nil"/>
              <w:left w:val="nil"/>
              <w:bottom w:val="nil"/>
              <w:right w:val="nil"/>
            </w:tcBorders>
            <w:shd w:val="clear" w:color="auto" w:fill="auto"/>
            <w:noWrap/>
            <w:vAlign w:val="center"/>
            <w:hideMark/>
          </w:tcPr>
          <w:p w14:paraId="13836455"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ALP, IU/L</w:t>
            </w:r>
          </w:p>
        </w:tc>
        <w:tc>
          <w:tcPr>
            <w:tcW w:w="2268" w:type="dxa"/>
            <w:tcBorders>
              <w:top w:val="nil"/>
              <w:left w:val="nil"/>
              <w:bottom w:val="nil"/>
              <w:right w:val="nil"/>
            </w:tcBorders>
            <w:shd w:val="clear" w:color="auto" w:fill="auto"/>
            <w:noWrap/>
            <w:vAlign w:val="center"/>
            <w:hideMark/>
          </w:tcPr>
          <w:p w14:paraId="32ACBB84" w14:textId="78CF76C1"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210 (168</w:t>
            </w:r>
            <w:r w:rsidR="00C7008F"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248)</w:t>
            </w:r>
          </w:p>
        </w:tc>
        <w:tc>
          <w:tcPr>
            <w:tcW w:w="2268" w:type="dxa"/>
            <w:tcBorders>
              <w:top w:val="nil"/>
              <w:left w:val="nil"/>
              <w:bottom w:val="nil"/>
              <w:right w:val="nil"/>
            </w:tcBorders>
            <w:shd w:val="clear" w:color="auto" w:fill="auto"/>
            <w:noWrap/>
            <w:vAlign w:val="center"/>
            <w:hideMark/>
          </w:tcPr>
          <w:p w14:paraId="27A277FE" w14:textId="51ED1EA4"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182 (166</w:t>
            </w:r>
            <w:r w:rsidR="00C7008F"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140)</w:t>
            </w:r>
            <w:r w:rsidRPr="00691394">
              <w:rPr>
                <w:rFonts w:ascii="Book Antiqua" w:eastAsia="MS PGothic" w:hAnsi="Book Antiqua" w:cs="Calibri"/>
                <w:color w:val="000000"/>
                <w:kern w:val="0"/>
                <w:sz w:val="24"/>
                <w:szCs w:val="24"/>
                <w:vertAlign w:val="superscript"/>
              </w:rPr>
              <w:t xml:space="preserve"> </w:t>
            </w:r>
            <w:r w:rsidR="00F41B4C" w:rsidRPr="00691394">
              <w:rPr>
                <w:rFonts w:ascii="Book Antiqua" w:hAnsi="Book Antiqua" w:cs="Times New Roman"/>
                <w:sz w:val="24"/>
                <w:szCs w:val="24"/>
                <w:vertAlign w:val="superscript"/>
              </w:rPr>
              <w:t>a</w:t>
            </w:r>
          </w:p>
        </w:tc>
        <w:tc>
          <w:tcPr>
            <w:tcW w:w="2268" w:type="dxa"/>
            <w:tcBorders>
              <w:top w:val="nil"/>
              <w:left w:val="nil"/>
              <w:bottom w:val="nil"/>
              <w:right w:val="nil"/>
            </w:tcBorders>
            <w:shd w:val="clear" w:color="auto" w:fill="auto"/>
            <w:noWrap/>
            <w:vAlign w:val="center"/>
            <w:hideMark/>
          </w:tcPr>
          <w:p w14:paraId="1EE2183A" w14:textId="26DDDB36"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230 (206</w:t>
            </w:r>
            <w:r w:rsidR="00C7008F"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274)</w:t>
            </w:r>
          </w:p>
        </w:tc>
        <w:tc>
          <w:tcPr>
            <w:tcW w:w="2268" w:type="dxa"/>
            <w:tcBorders>
              <w:top w:val="nil"/>
              <w:left w:val="nil"/>
              <w:bottom w:val="nil"/>
              <w:right w:val="nil"/>
            </w:tcBorders>
            <w:shd w:val="clear" w:color="auto" w:fill="auto"/>
            <w:noWrap/>
            <w:vAlign w:val="center"/>
            <w:hideMark/>
          </w:tcPr>
          <w:p w14:paraId="62C83173" w14:textId="374A8652"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231 (214</w:t>
            </w:r>
            <w:r w:rsidR="00C7008F"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281)</w:t>
            </w:r>
          </w:p>
        </w:tc>
      </w:tr>
      <w:tr w:rsidR="00645822" w:rsidRPr="00691394" w14:paraId="35420E4F" w14:textId="77777777" w:rsidTr="002D7CC5">
        <w:trPr>
          <w:trHeight w:val="270"/>
        </w:trPr>
        <w:tc>
          <w:tcPr>
            <w:tcW w:w="2992" w:type="dxa"/>
            <w:tcBorders>
              <w:top w:val="nil"/>
              <w:left w:val="nil"/>
              <w:bottom w:val="nil"/>
              <w:right w:val="nil"/>
            </w:tcBorders>
            <w:shd w:val="clear" w:color="auto" w:fill="auto"/>
            <w:noWrap/>
            <w:vAlign w:val="center"/>
            <w:hideMark/>
          </w:tcPr>
          <w:p w14:paraId="5937BA4A"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ChE, IU/L</w:t>
            </w:r>
          </w:p>
        </w:tc>
        <w:tc>
          <w:tcPr>
            <w:tcW w:w="2268" w:type="dxa"/>
            <w:tcBorders>
              <w:top w:val="nil"/>
              <w:left w:val="nil"/>
              <w:bottom w:val="nil"/>
              <w:right w:val="nil"/>
            </w:tcBorders>
            <w:shd w:val="clear" w:color="auto" w:fill="auto"/>
            <w:noWrap/>
            <w:vAlign w:val="center"/>
            <w:hideMark/>
          </w:tcPr>
          <w:p w14:paraId="49F292E8" w14:textId="3127EB34"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390 (359</w:t>
            </w:r>
            <w:r w:rsidR="009C73FC"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436)</w:t>
            </w:r>
          </w:p>
        </w:tc>
        <w:tc>
          <w:tcPr>
            <w:tcW w:w="2268" w:type="dxa"/>
            <w:tcBorders>
              <w:top w:val="nil"/>
              <w:left w:val="nil"/>
              <w:bottom w:val="nil"/>
              <w:right w:val="nil"/>
            </w:tcBorders>
            <w:shd w:val="clear" w:color="auto" w:fill="auto"/>
            <w:noWrap/>
            <w:vAlign w:val="center"/>
            <w:hideMark/>
          </w:tcPr>
          <w:p w14:paraId="79FAA8F1" w14:textId="2D808022"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388 (358</w:t>
            </w:r>
            <w:r w:rsidR="005959C5"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421)</w:t>
            </w:r>
            <w:r w:rsidRPr="00691394">
              <w:rPr>
                <w:rFonts w:ascii="Book Antiqua" w:eastAsia="MS PGothic" w:hAnsi="Book Antiqua" w:cs="Calibri"/>
                <w:color w:val="000000"/>
                <w:kern w:val="0"/>
                <w:sz w:val="24"/>
                <w:szCs w:val="24"/>
                <w:vertAlign w:val="superscript"/>
              </w:rPr>
              <w:t xml:space="preserve"> </w:t>
            </w:r>
            <w:r w:rsidR="00F41B4C" w:rsidRPr="00691394">
              <w:rPr>
                <w:rFonts w:ascii="Book Antiqua" w:hAnsi="Book Antiqua" w:cs="Times New Roman"/>
                <w:sz w:val="24"/>
                <w:szCs w:val="24"/>
                <w:vertAlign w:val="superscript"/>
              </w:rPr>
              <w:t>a</w:t>
            </w:r>
          </w:p>
        </w:tc>
        <w:tc>
          <w:tcPr>
            <w:tcW w:w="2268" w:type="dxa"/>
            <w:tcBorders>
              <w:top w:val="nil"/>
              <w:left w:val="nil"/>
              <w:bottom w:val="nil"/>
              <w:right w:val="nil"/>
            </w:tcBorders>
            <w:shd w:val="clear" w:color="auto" w:fill="auto"/>
            <w:noWrap/>
            <w:vAlign w:val="center"/>
            <w:hideMark/>
          </w:tcPr>
          <w:p w14:paraId="20301D83" w14:textId="26643879"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398 (369</w:t>
            </w:r>
            <w:r w:rsidR="005959C5"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458)</w:t>
            </w:r>
          </w:p>
        </w:tc>
        <w:tc>
          <w:tcPr>
            <w:tcW w:w="2268" w:type="dxa"/>
            <w:tcBorders>
              <w:top w:val="nil"/>
              <w:left w:val="nil"/>
              <w:bottom w:val="nil"/>
              <w:right w:val="nil"/>
            </w:tcBorders>
            <w:shd w:val="clear" w:color="auto" w:fill="auto"/>
            <w:noWrap/>
            <w:vAlign w:val="center"/>
            <w:hideMark/>
          </w:tcPr>
          <w:p w14:paraId="70E8FD15" w14:textId="2C5105A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406 (370</w:t>
            </w:r>
            <w:r w:rsidR="005959C5"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424)</w:t>
            </w:r>
          </w:p>
        </w:tc>
      </w:tr>
      <w:tr w:rsidR="00645822" w:rsidRPr="00691394" w14:paraId="1E6B49F8" w14:textId="77777777" w:rsidTr="002D7CC5">
        <w:trPr>
          <w:trHeight w:val="270"/>
        </w:trPr>
        <w:tc>
          <w:tcPr>
            <w:tcW w:w="2992" w:type="dxa"/>
            <w:tcBorders>
              <w:top w:val="nil"/>
              <w:left w:val="nil"/>
              <w:bottom w:val="nil"/>
              <w:right w:val="nil"/>
            </w:tcBorders>
            <w:shd w:val="clear" w:color="auto" w:fill="auto"/>
            <w:noWrap/>
            <w:vAlign w:val="center"/>
            <w:hideMark/>
          </w:tcPr>
          <w:p w14:paraId="422BB3F5"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Ferritin, ng/mL</w:t>
            </w:r>
          </w:p>
        </w:tc>
        <w:tc>
          <w:tcPr>
            <w:tcW w:w="2268" w:type="dxa"/>
            <w:tcBorders>
              <w:top w:val="nil"/>
              <w:left w:val="nil"/>
              <w:bottom w:val="nil"/>
              <w:right w:val="nil"/>
            </w:tcBorders>
            <w:shd w:val="clear" w:color="auto" w:fill="auto"/>
            <w:noWrap/>
            <w:vAlign w:val="center"/>
            <w:hideMark/>
          </w:tcPr>
          <w:p w14:paraId="21A38DE1" w14:textId="5BB562A8"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281 (131</w:t>
            </w:r>
            <w:r w:rsidR="005959C5"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381)</w:t>
            </w:r>
          </w:p>
        </w:tc>
        <w:tc>
          <w:tcPr>
            <w:tcW w:w="2268" w:type="dxa"/>
            <w:tcBorders>
              <w:top w:val="nil"/>
              <w:left w:val="nil"/>
              <w:bottom w:val="nil"/>
              <w:right w:val="nil"/>
            </w:tcBorders>
            <w:shd w:val="clear" w:color="auto" w:fill="auto"/>
            <w:noWrap/>
            <w:vAlign w:val="center"/>
            <w:hideMark/>
          </w:tcPr>
          <w:p w14:paraId="1A86BC58" w14:textId="64B720BA"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216 (136</w:t>
            </w:r>
            <w:r w:rsidR="005959C5"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365)</w:t>
            </w:r>
          </w:p>
        </w:tc>
        <w:tc>
          <w:tcPr>
            <w:tcW w:w="2268" w:type="dxa"/>
            <w:tcBorders>
              <w:top w:val="nil"/>
              <w:left w:val="nil"/>
              <w:bottom w:val="nil"/>
              <w:right w:val="nil"/>
            </w:tcBorders>
            <w:shd w:val="clear" w:color="auto" w:fill="auto"/>
            <w:noWrap/>
            <w:vAlign w:val="center"/>
            <w:hideMark/>
          </w:tcPr>
          <w:p w14:paraId="3DF43A03" w14:textId="61281918"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231 (162</w:t>
            </w:r>
            <w:r w:rsidR="005959C5"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322)</w:t>
            </w:r>
          </w:p>
        </w:tc>
        <w:tc>
          <w:tcPr>
            <w:tcW w:w="2268" w:type="dxa"/>
            <w:tcBorders>
              <w:top w:val="nil"/>
              <w:left w:val="nil"/>
              <w:bottom w:val="nil"/>
              <w:right w:val="nil"/>
            </w:tcBorders>
            <w:shd w:val="clear" w:color="auto" w:fill="auto"/>
            <w:noWrap/>
            <w:vAlign w:val="center"/>
            <w:hideMark/>
          </w:tcPr>
          <w:p w14:paraId="5D6247D9" w14:textId="69455D06"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215 (168</w:t>
            </w:r>
            <w:r w:rsidR="005959C5"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321)</w:t>
            </w:r>
          </w:p>
        </w:tc>
      </w:tr>
      <w:tr w:rsidR="00645822" w:rsidRPr="00691394" w14:paraId="12B7C682" w14:textId="77777777" w:rsidTr="002D7CC5">
        <w:trPr>
          <w:trHeight w:val="270"/>
        </w:trPr>
        <w:tc>
          <w:tcPr>
            <w:tcW w:w="2992" w:type="dxa"/>
            <w:tcBorders>
              <w:top w:val="nil"/>
              <w:left w:val="nil"/>
              <w:bottom w:val="nil"/>
              <w:right w:val="nil"/>
            </w:tcBorders>
            <w:shd w:val="clear" w:color="auto" w:fill="auto"/>
            <w:noWrap/>
            <w:vAlign w:val="center"/>
            <w:hideMark/>
          </w:tcPr>
          <w:p w14:paraId="1501656B"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UA, mg/dL</w:t>
            </w:r>
          </w:p>
        </w:tc>
        <w:tc>
          <w:tcPr>
            <w:tcW w:w="2268" w:type="dxa"/>
            <w:tcBorders>
              <w:top w:val="nil"/>
              <w:left w:val="nil"/>
              <w:bottom w:val="nil"/>
              <w:right w:val="nil"/>
            </w:tcBorders>
            <w:shd w:val="clear" w:color="auto" w:fill="auto"/>
            <w:noWrap/>
            <w:vAlign w:val="center"/>
            <w:hideMark/>
          </w:tcPr>
          <w:p w14:paraId="719C87CB" w14:textId="04BD630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6.1 (5.5</w:t>
            </w:r>
            <w:r w:rsidR="00D025A7"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7.0)</w:t>
            </w:r>
          </w:p>
        </w:tc>
        <w:tc>
          <w:tcPr>
            <w:tcW w:w="2268" w:type="dxa"/>
            <w:tcBorders>
              <w:top w:val="nil"/>
              <w:left w:val="nil"/>
              <w:bottom w:val="nil"/>
              <w:right w:val="nil"/>
            </w:tcBorders>
            <w:shd w:val="clear" w:color="auto" w:fill="auto"/>
            <w:noWrap/>
            <w:vAlign w:val="center"/>
            <w:hideMark/>
          </w:tcPr>
          <w:p w14:paraId="1D12735B" w14:textId="785C1D3C"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6.0 (5.4</w:t>
            </w:r>
            <w:r w:rsidR="00D025A7"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6.8)</w:t>
            </w:r>
          </w:p>
        </w:tc>
        <w:tc>
          <w:tcPr>
            <w:tcW w:w="2268" w:type="dxa"/>
            <w:tcBorders>
              <w:top w:val="nil"/>
              <w:left w:val="nil"/>
              <w:bottom w:val="nil"/>
              <w:right w:val="nil"/>
            </w:tcBorders>
            <w:shd w:val="clear" w:color="auto" w:fill="auto"/>
            <w:noWrap/>
            <w:vAlign w:val="center"/>
            <w:hideMark/>
          </w:tcPr>
          <w:p w14:paraId="67E0203B" w14:textId="7515BBA8"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6.4 (5.4</w:t>
            </w:r>
            <w:r w:rsidR="00D025A7"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6.8)</w:t>
            </w:r>
          </w:p>
        </w:tc>
        <w:tc>
          <w:tcPr>
            <w:tcW w:w="2268" w:type="dxa"/>
            <w:tcBorders>
              <w:top w:val="nil"/>
              <w:left w:val="nil"/>
              <w:bottom w:val="nil"/>
              <w:right w:val="nil"/>
            </w:tcBorders>
            <w:shd w:val="clear" w:color="auto" w:fill="auto"/>
            <w:noWrap/>
            <w:vAlign w:val="center"/>
            <w:hideMark/>
          </w:tcPr>
          <w:p w14:paraId="1C415DCA" w14:textId="6975772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6.1 (5.6</w:t>
            </w:r>
            <w:r w:rsidR="00D025A7"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6.7)</w:t>
            </w:r>
          </w:p>
        </w:tc>
      </w:tr>
      <w:tr w:rsidR="00645822" w:rsidRPr="00691394" w14:paraId="239A404F" w14:textId="77777777" w:rsidTr="002D7CC5">
        <w:trPr>
          <w:trHeight w:val="270"/>
        </w:trPr>
        <w:tc>
          <w:tcPr>
            <w:tcW w:w="2992" w:type="dxa"/>
            <w:tcBorders>
              <w:top w:val="nil"/>
              <w:left w:val="nil"/>
              <w:bottom w:val="nil"/>
              <w:right w:val="nil"/>
            </w:tcBorders>
            <w:shd w:val="clear" w:color="auto" w:fill="auto"/>
            <w:noWrap/>
            <w:vAlign w:val="center"/>
            <w:hideMark/>
          </w:tcPr>
          <w:p w14:paraId="2F471E94"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TG, mg/dL</w:t>
            </w:r>
          </w:p>
        </w:tc>
        <w:tc>
          <w:tcPr>
            <w:tcW w:w="2268" w:type="dxa"/>
            <w:tcBorders>
              <w:top w:val="nil"/>
              <w:left w:val="nil"/>
              <w:bottom w:val="nil"/>
              <w:right w:val="nil"/>
            </w:tcBorders>
            <w:shd w:val="clear" w:color="auto" w:fill="auto"/>
            <w:noWrap/>
            <w:vAlign w:val="center"/>
            <w:hideMark/>
          </w:tcPr>
          <w:p w14:paraId="566CD3D4" w14:textId="255E4895"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146 (118</w:t>
            </w:r>
            <w:r w:rsidR="00934A02"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193)</w:t>
            </w:r>
          </w:p>
        </w:tc>
        <w:tc>
          <w:tcPr>
            <w:tcW w:w="2268" w:type="dxa"/>
            <w:tcBorders>
              <w:top w:val="nil"/>
              <w:left w:val="nil"/>
              <w:bottom w:val="nil"/>
              <w:right w:val="nil"/>
            </w:tcBorders>
            <w:shd w:val="clear" w:color="auto" w:fill="auto"/>
            <w:noWrap/>
            <w:vAlign w:val="center"/>
            <w:hideMark/>
          </w:tcPr>
          <w:p w14:paraId="28075178" w14:textId="04BA4663"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135 (95.5</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208)</w:t>
            </w:r>
          </w:p>
        </w:tc>
        <w:tc>
          <w:tcPr>
            <w:tcW w:w="2268" w:type="dxa"/>
            <w:tcBorders>
              <w:top w:val="nil"/>
              <w:left w:val="nil"/>
              <w:bottom w:val="nil"/>
              <w:right w:val="nil"/>
            </w:tcBorders>
            <w:shd w:val="clear" w:color="auto" w:fill="auto"/>
            <w:noWrap/>
            <w:vAlign w:val="center"/>
            <w:hideMark/>
          </w:tcPr>
          <w:p w14:paraId="3BCD402F" w14:textId="01A75D89"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133 (99.3</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166)</w:t>
            </w:r>
          </w:p>
        </w:tc>
        <w:tc>
          <w:tcPr>
            <w:tcW w:w="2268" w:type="dxa"/>
            <w:tcBorders>
              <w:top w:val="nil"/>
              <w:left w:val="nil"/>
              <w:bottom w:val="nil"/>
              <w:right w:val="nil"/>
            </w:tcBorders>
            <w:shd w:val="clear" w:color="auto" w:fill="auto"/>
            <w:noWrap/>
            <w:vAlign w:val="center"/>
            <w:hideMark/>
          </w:tcPr>
          <w:p w14:paraId="4C2431E0" w14:textId="378D1161"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113 (83.0</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160)</w:t>
            </w:r>
          </w:p>
        </w:tc>
      </w:tr>
      <w:tr w:rsidR="00645822" w:rsidRPr="00691394" w14:paraId="6C2F9680" w14:textId="77777777" w:rsidTr="002D7CC5">
        <w:trPr>
          <w:trHeight w:val="270"/>
        </w:trPr>
        <w:tc>
          <w:tcPr>
            <w:tcW w:w="2992" w:type="dxa"/>
            <w:tcBorders>
              <w:top w:val="nil"/>
              <w:left w:val="nil"/>
              <w:bottom w:val="nil"/>
              <w:right w:val="nil"/>
            </w:tcBorders>
            <w:shd w:val="clear" w:color="auto" w:fill="auto"/>
            <w:noWrap/>
            <w:vAlign w:val="center"/>
            <w:hideMark/>
          </w:tcPr>
          <w:p w14:paraId="6FA1D9AF"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TC, mg/dL</w:t>
            </w:r>
          </w:p>
        </w:tc>
        <w:tc>
          <w:tcPr>
            <w:tcW w:w="2268" w:type="dxa"/>
            <w:tcBorders>
              <w:top w:val="nil"/>
              <w:left w:val="nil"/>
              <w:bottom w:val="nil"/>
              <w:right w:val="nil"/>
            </w:tcBorders>
            <w:shd w:val="clear" w:color="auto" w:fill="auto"/>
            <w:noWrap/>
            <w:vAlign w:val="center"/>
            <w:hideMark/>
          </w:tcPr>
          <w:p w14:paraId="2F28F740" w14:textId="2DBA33BD"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201 (182</w:t>
            </w:r>
            <w:r w:rsidR="00934A02"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219)</w:t>
            </w:r>
          </w:p>
        </w:tc>
        <w:tc>
          <w:tcPr>
            <w:tcW w:w="2268" w:type="dxa"/>
            <w:tcBorders>
              <w:top w:val="nil"/>
              <w:left w:val="nil"/>
              <w:bottom w:val="nil"/>
              <w:right w:val="nil"/>
            </w:tcBorders>
            <w:shd w:val="clear" w:color="auto" w:fill="auto"/>
            <w:noWrap/>
            <w:vAlign w:val="center"/>
            <w:hideMark/>
          </w:tcPr>
          <w:p w14:paraId="51A222A6" w14:textId="42544D49"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194 (184</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211)</w:t>
            </w:r>
            <w:r w:rsidR="00B10E19" w:rsidRPr="00691394">
              <w:rPr>
                <w:rFonts w:ascii="Book Antiqua" w:eastAsia="MS PGothic" w:hAnsi="Book Antiqua" w:cs="Calibri"/>
                <w:color w:val="000000"/>
                <w:kern w:val="0"/>
                <w:sz w:val="24"/>
                <w:szCs w:val="24"/>
                <w:vertAlign w:val="superscript"/>
              </w:rPr>
              <w:t xml:space="preserve"> </w:t>
            </w:r>
            <w:r w:rsidR="00F41B4C" w:rsidRPr="00691394">
              <w:rPr>
                <w:rFonts w:ascii="Book Antiqua" w:hAnsi="Book Antiqua" w:cs="Times New Roman"/>
                <w:sz w:val="24"/>
                <w:szCs w:val="24"/>
                <w:vertAlign w:val="superscript"/>
              </w:rPr>
              <w:t>a</w:t>
            </w:r>
          </w:p>
        </w:tc>
        <w:tc>
          <w:tcPr>
            <w:tcW w:w="2268" w:type="dxa"/>
            <w:tcBorders>
              <w:top w:val="nil"/>
              <w:left w:val="nil"/>
              <w:bottom w:val="nil"/>
              <w:right w:val="nil"/>
            </w:tcBorders>
            <w:shd w:val="clear" w:color="auto" w:fill="auto"/>
            <w:noWrap/>
            <w:vAlign w:val="center"/>
            <w:hideMark/>
          </w:tcPr>
          <w:p w14:paraId="54181052" w14:textId="1F268CFC"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196 (183</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224)</w:t>
            </w:r>
          </w:p>
        </w:tc>
        <w:tc>
          <w:tcPr>
            <w:tcW w:w="2268" w:type="dxa"/>
            <w:tcBorders>
              <w:top w:val="nil"/>
              <w:left w:val="nil"/>
              <w:bottom w:val="nil"/>
              <w:right w:val="nil"/>
            </w:tcBorders>
            <w:shd w:val="clear" w:color="auto" w:fill="auto"/>
            <w:noWrap/>
            <w:vAlign w:val="center"/>
            <w:hideMark/>
          </w:tcPr>
          <w:p w14:paraId="3A3707B6" w14:textId="081F49EE"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207 (184</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225)</w:t>
            </w:r>
          </w:p>
        </w:tc>
      </w:tr>
      <w:tr w:rsidR="00645822" w:rsidRPr="00691394" w14:paraId="4D770793" w14:textId="77777777" w:rsidTr="002D7CC5">
        <w:trPr>
          <w:trHeight w:val="270"/>
        </w:trPr>
        <w:tc>
          <w:tcPr>
            <w:tcW w:w="2992" w:type="dxa"/>
            <w:tcBorders>
              <w:top w:val="nil"/>
              <w:left w:val="nil"/>
              <w:bottom w:val="nil"/>
              <w:right w:val="nil"/>
            </w:tcBorders>
            <w:shd w:val="clear" w:color="auto" w:fill="auto"/>
            <w:noWrap/>
            <w:vAlign w:val="center"/>
            <w:hideMark/>
          </w:tcPr>
          <w:p w14:paraId="78AD8DFB" w14:textId="3363DAF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HDL</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C, mg/dL</w:t>
            </w:r>
          </w:p>
        </w:tc>
        <w:tc>
          <w:tcPr>
            <w:tcW w:w="2268" w:type="dxa"/>
            <w:tcBorders>
              <w:top w:val="nil"/>
              <w:left w:val="nil"/>
              <w:bottom w:val="nil"/>
              <w:right w:val="nil"/>
            </w:tcBorders>
            <w:shd w:val="clear" w:color="auto" w:fill="auto"/>
            <w:noWrap/>
            <w:vAlign w:val="center"/>
            <w:hideMark/>
          </w:tcPr>
          <w:p w14:paraId="352CBC29" w14:textId="4EA2F4CB"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50.0 (44.0</w:t>
            </w:r>
            <w:r w:rsidR="00934A02"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59.0)</w:t>
            </w:r>
          </w:p>
        </w:tc>
        <w:tc>
          <w:tcPr>
            <w:tcW w:w="2268" w:type="dxa"/>
            <w:tcBorders>
              <w:top w:val="nil"/>
              <w:left w:val="nil"/>
              <w:bottom w:val="nil"/>
              <w:right w:val="nil"/>
            </w:tcBorders>
            <w:shd w:val="clear" w:color="auto" w:fill="auto"/>
            <w:noWrap/>
            <w:vAlign w:val="center"/>
            <w:hideMark/>
          </w:tcPr>
          <w:p w14:paraId="103B52FB" w14:textId="090FA150"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48.5 (44.8</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54.0)</w:t>
            </w:r>
          </w:p>
        </w:tc>
        <w:tc>
          <w:tcPr>
            <w:tcW w:w="2268" w:type="dxa"/>
            <w:tcBorders>
              <w:top w:val="nil"/>
              <w:left w:val="nil"/>
              <w:bottom w:val="nil"/>
              <w:right w:val="nil"/>
            </w:tcBorders>
            <w:shd w:val="clear" w:color="auto" w:fill="auto"/>
            <w:noWrap/>
            <w:vAlign w:val="center"/>
            <w:hideMark/>
          </w:tcPr>
          <w:p w14:paraId="4EEB11BE" w14:textId="221784A1"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47.5 (44.8</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58.0)</w:t>
            </w:r>
          </w:p>
        </w:tc>
        <w:tc>
          <w:tcPr>
            <w:tcW w:w="2268" w:type="dxa"/>
            <w:tcBorders>
              <w:top w:val="nil"/>
              <w:left w:val="nil"/>
              <w:bottom w:val="nil"/>
              <w:right w:val="nil"/>
            </w:tcBorders>
            <w:shd w:val="clear" w:color="auto" w:fill="auto"/>
            <w:noWrap/>
            <w:vAlign w:val="center"/>
            <w:hideMark/>
          </w:tcPr>
          <w:p w14:paraId="2B148675" w14:textId="5E9F0001"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49.5 (45.0</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57.0)</w:t>
            </w:r>
          </w:p>
        </w:tc>
      </w:tr>
      <w:tr w:rsidR="00645822" w:rsidRPr="00691394" w14:paraId="56FD0E82" w14:textId="77777777" w:rsidTr="002D7CC5">
        <w:trPr>
          <w:trHeight w:val="270"/>
        </w:trPr>
        <w:tc>
          <w:tcPr>
            <w:tcW w:w="2992" w:type="dxa"/>
            <w:tcBorders>
              <w:top w:val="nil"/>
              <w:left w:val="nil"/>
              <w:bottom w:val="nil"/>
              <w:right w:val="nil"/>
            </w:tcBorders>
            <w:shd w:val="clear" w:color="auto" w:fill="auto"/>
            <w:noWrap/>
            <w:vAlign w:val="center"/>
            <w:hideMark/>
          </w:tcPr>
          <w:p w14:paraId="6A6A80C5" w14:textId="14D01842"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LDL</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C, mg/dL</w:t>
            </w:r>
          </w:p>
        </w:tc>
        <w:tc>
          <w:tcPr>
            <w:tcW w:w="2268" w:type="dxa"/>
            <w:tcBorders>
              <w:top w:val="nil"/>
              <w:left w:val="nil"/>
              <w:bottom w:val="nil"/>
              <w:right w:val="nil"/>
            </w:tcBorders>
            <w:shd w:val="clear" w:color="auto" w:fill="auto"/>
            <w:noWrap/>
            <w:vAlign w:val="center"/>
            <w:hideMark/>
          </w:tcPr>
          <w:p w14:paraId="12DAF4C3" w14:textId="7BF26DB3"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123 (107</w:t>
            </w:r>
            <w:r w:rsidR="00934A02"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138)</w:t>
            </w:r>
          </w:p>
        </w:tc>
        <w:tc>
          <w:tcPr>
            <w:tcW w:w="2268" w:type="dxa"/>
            <w:tcBorders>
              <w:top w:val="nil"/>
              <w:left w:val="nil"/>
              <w:bottom w:val="nil"/>
              <w:right w:val="nil"/>
            </w:tcBorders>
            <w:shd w:val="clear" w:color="auto" w:fill="auto"/>
            <w:noWrap/>
            <w:vAlign w:val="center"/>
            <w:hideMark/>
          </w:tcPr>
          <w:p w14:paraId="74ECA598" w14:textId="14563EE8"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123 (111</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141)</w:t>
            </w:r>
          </w:p>
        </w:tc>
        <w:tc>
          <w:tcPr>
            <w:tcW w:w="2268" w:type="dxa"/>
            <w:tcBorders>
              <w:top w:val="nil"/>
              <w:left w:val="nil"/>
              <w:bottom w:val="nil"/>
              <w:right w:val="nil"/>
            </w:tcBorders>
            <w:shd w:val="clear" w:color="auto" w:fill="auto"/>
            <w:noWrap/>
            <w:vAlign w:val="center"/>
            <w:hideMark/>
          </w:tcPr>
          <w:p w14:paraId="3599A05F" w14:textId="0D5DEEDD"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125 (116</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142)</w:t>
            </w:r>
          </w:p>
        </w:tc>
        <w:tc>
          <w:tcPr>
            <w:tcW w:w="2268" w:type="dxa"/>
            <w:tcBorders>
              <w:top w:val="nil"/>
              <w:left w:val="nil"/>
              <w:bottom w:val="nil"/>
              <w:right w:val="nil"/>
            </w:tcBorders>
            <w:shd w:val="clear" w:color="auto" w:fill="auto"/>
            <w:noWrap/>
            <w:vAlign w:val="center"/>
            <w:hideMark/>
          </w:tcPr>
          <w:p w14:paraId="61AA2291" w14:textId="56209F7A"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137 (118</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146)</w:t>
            </w:r>
          </w:p>
        </w:tc>
      </w:tr>
      <w:tr w:rsidR="00645822" w:rsidRPr="00691394" w14:paraId="12821518" w14:textId="77777777" w:rsidTr="002D7CC5">
        <w:trPr>
          <w:trHeight w:val="270"/>
        </w:trPr>
        <w:tc>
          <w:tcPr>
            <w:tcW w:w="2992" w:type="dxa"/>
            <w:tcBorders>
              <w:top w:val="nil"/>
              <w:left w:val="nil"/>
              <w:bottom w:val="nil"/>
              <w:right w:val="nil"/>
            </w:tcBorders>
            <w:shd w:val="clear" w:color="auto" w:fill="auto"/>
            <w:noWrap/>
            <w:vAlign w:val="center"/>
            <w:hideMark/>
          </w:tcPr>
          <w:p w14:paraId="45227867"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lastRenderedPageBreak/>
              <w:t>HbA1c, %</w:t>
            </w:r>
          </w:p>
        </w:tc>
        <w:tc>
          <w:tcPr>
            <w:tcW w:w="2268" w:type="dxa"/>
            <w:tcBorders>
              <w:top w:val="nil"/>
              <w:left w:val="nil"/>
              <w:bottom w:val="nil"/>
              <w:right w:val="nil"/>
            </w:tcBorders>
            <w:shd w:val="clear" w:color="auto" w:fill="auto"/>
            <w:noWrap/>
            <w:vAlign w:val="center"/>
            <w:hideMark/>
          </w:tcPr>
          <w:p w14:paraId="5671E5D4" w14:textId="7B203B86"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5.7 (5.4</w:t>
            </w:r>
            <w:r w:rsidR="00934A02"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6.1)</w:t>
            </w:r>
          </w:p>
        </w:tc>
        <w:tc>
          <w:tcPr>
            <w:tcW w:w="2268" w:type="dxa"/>
            <w:tcBorders>
              <w:top w:val="nil"/>
              <w:left w:val="nil"/>
              <w:bottom w:val="nil"/>
              <w:right w:val="nil"/>
            </w:tcBorders>
            <w:shd w:val="clear" w:color="auto" w:fill="auto"/>
            <w:noWrap/>
            <w:vAlign w:val="center"/>
            <w:hideMark/>
          </w:tcPr>
          <w:p w14:paraId="6A8ACAC2" w14:textId="3336946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5.7 (5.5</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6.0)</w:t>
            </w:r>
          </w:p>
        </w:tc>
        <w:tc>
          <w:tcPr>
            <w:tcW w:w="2268" w:type="dxa"/>
            <w:tcBorders>
              <w:top w:val="nil"/>
              <w:left w:val="nil"/>
              <w:bottom w:val="nil"/>
              <w:right w:val="nil"/>
            </w:tcBorders>
            <w:shd w:val="clear" w:color="auto" w:fill="auto"/>
            <w:noWrap/>
            <w:vAlign w:val="center"/>
            <w:hideMark/>
          </w:tcPr>
          <w:p w14:paraId="69915F06" w14:textId="602628C0"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5.8 (5.5</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6.1)</w:t>
            </w:r>
          </w:p>
        </w:tc>
        <w:tc>
          <w:tcPr>
            <w:tcW w:w="2268" w:type="dxa"/>
            <w:tcBorders>
              <w:top w:val="nil"/>
              <w:left w:val="nil"/>
              <w:bottom w:val="nil"/>
              <w:right w:val="nil"/>
            </w:tcBorders>
            <w:shd w:val="clear" w:color="auto" w:fill="auto"/>
            <w:noWrap/>
            <w:vAlign w:val="center"/>
            <w:hideMark/>
          </w:tcPr>
          <w:p w14:paraId="08F74E43" w14:textId="6777EDB3"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5.8 (5.5</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6.1)</w:t>
            </w:r>
          </w:p>
        </w:tc>
      </w:tr>
      <w:tr w:rsidR="00645822" w:rsidRPr="00691394" w14:paraId="2E968A5C" w14:textId="77777777" w:rsidTr="002D7CC5">
        <w:trPr>
          <w:trHeight w:val="270"/>
        </w:trPr>
        <w:tc>
          <w:tcPr>
            <w:tcW w:w="2992" w:type="dxa"/>
            <w:tcBorders>
              <w:top w:val="nil"/>
              <w:left w:val="nil"/>
              <w:bottom w:val="nil"/>
              <w:right w:val="nil"/>
            </w:tcBorders>
            <w:shd w:val="clear" w:color="auto" w:fill="auto"/>
            <w:noWrap/>
            <w:vAlign w:val="center"/>
            <w:hideMark/>
          </w:tcPr>
          <w:p w14:paraId="236FE867"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FBS, mg/dL</w:t>
            </w:r>
          </w:p>
        </w:tc>
        <w:tc>
          <w:tcPr>
            <w:tcW w:w="2268" w:type="dxa"/>
            <w:tcBorders>
              <w:top w:val="nil"/>
              <w:left w:val="nil"/>
              <w:bottom w:val="nil"/>
              <w:right w:val="nil"/>
            </w:tcBorders>
            <w:shd w:val="clear" w:color="auto" w:fill="auto"/>
            <w:noWrap/>
            <w:vAlign w:val="center"/>
            <w:hideMark/>
          </w:tcPr>
          <w:p w14:paraId="1733711E" w14:textId="3B80C279"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105 (99.8</w:t>
            </w:r>
            <w:r w:rsidR="00934A02"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113)</w:t>
            </w:r>
          </w:p>
        </w:tc>
        <w:tc>
          <w:tcPr>
            <w:tcW w:w="2268" w:type="dxa"/>
            <w:tcBorders>
              <w:top w:val="nil"/>
              <w:left w:val="nil"/>
              <w:bottom w:val="nil"/>
              <w:right w:val="nil"/>
            </w:tcBorders>
            <w:shd w:val="clear" w:color="auto" w:fill="auto"/>
            <w:noWrap/>
            <w:vAlign w:val="center"/>
            <w:hideMark/>
          </w:tcPr>
          <w:p w14:paraId="2B873A21" w14:textId="1F52604A"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106 (101</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115)</w:t>
            </w:r>
          </w:p>
        </w:tc>
        <w:tc>
          <w:tcPr>
            <w:tcW w:w="2268" w:type="dxa"/>
            <w:tcBorders>
              <w:top w:val="nil"/>
              <w:left w:val="nil"/>
              <w:bottom w:val="nil"/>
              <w:right w:val="nil"/>
            </w:tcBorders>
            <w:shd w:val="clear" w:color="auto" w:fill="auto"/>
            <w:noWrap/>
            <w:vAlign w:val="center"/>
            <w:hideMark/>
          </w:tcPr>
          <w:p w14:paraId="7DCDE099" w14:textId="01F11953"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105 (99</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115)</w:t>
            </w:r>
          </w:p>
        </w:tc>
        <w:tc>
          <w:tcPr>
            <w:tcW w:w="2268" w:type="dxa"/>
            <w:tcBorders>
              <w:top w:val="nil"/>
              <w:left w:val="nil"/>
              <w:bottom w:val="nil"/>
              <w:right w:val="nil"/>
            </w:tcBorders>
            <w:shd w:val="clear" w:color="auto" w:fill="auto"/>
            <w:noWrap/>
            <w:vAlign w:val="center"/>
            <w:hideMark/>
          </w:tcPr>
          <w:p w14:paraId="5E2E3AE7" w14:textId="5EDEA13E"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106 (97.5</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115)</w:t>
            </w:r>
          </w:p>
        </w:tc>
      </w:tr>
      <w:tr w:rsidR="00645822" w:rsidRPr="00691394" w14:paraId="0AE41D6E" w14:textId="77777777" w:rsidTr="002D7CC5">
        <w:trPr>
          <w:trHeight w:val="270"/>
        </w:trPr>
        <w:tc>
          <w:tcPr>
            <w:tcW w:w="2992" w:type="dxa"/>
            <w:tcBorders>
              <w:top w:val="nil"/>
              <w:left w:val="nil"/>
              <w:bottom w:val="nil"/>
              <w:right w:val="nil"/>
            </w:tcBorders>
            <w:shd w:val="clear" w:color="auto" w:fill="auto"/>
            <w:noWrap/>
            <w:vAlign w:val="center"/>
            <w:hideMark/>
          </w:tcPr>
          <w:p w14:paraId="6046A81D" w14:textId="1DDCBF7C"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hs</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CRP, mg/dL</w:t>
            </w:r>
          </w:p>
        </w:tc>
        <w:tc>
          <w:tcPr>
            <w:tcW w:w="2268" w:type="dxa"/>
            <w:tcBorders>
              <w:top w:val="nil"/>
              <w:left w:val="nil"/>
              <w:bottom w:val="nil"/>
              <w:right w:val="nil"/>
            </w:tcBorders>
            <w:shd w:val="clear" w:color="auto" w:fill="auto"/>
            <w:noWrap/>
            <w:vAlign w:val="center"/>
            <w:hideMark/>
          </w:tcPr>
          <w:p w14:paraId="11AC3F53" w14:textId="5309FBEE"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0.067 (0.036</w:t>
            </w:r>
            <w:r w:rsidR="00934A02"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0.13)</w:t>
            </w:r>
          </w:p>
        </w:tc>
        <w:tc>
          <w:tcPr>
            <w:tcW w:w="2268" w:type="dxa"/>
            <w:tcBorders>
              <w:top w:val="nil"/>
              <w:left w:val="nil"/>
              <w:bottom w:val="nil"/>
              <w:right w:val="nil"/>
            </w:tcBorders>
            <w:shd w:val="clear" w:color="auto" w:fill="auto"/>
            <w:noWrap/>
            <w:vAlign w:val="center"/>
            <w:hideMark/>
          </w:tcPr>
          <w:p w14:paraId="1805FE04" w14:textId="1161186C"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0.059 (0.031</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0.13)</w:t>
            </w:r>
          </w:p>
        </w:tc>
        <w:tc>
          <w:tcPr>
            <w:tcW w:w="2268" w:type="dxa"/>
            <w:tcBorders>
              <w:top w:val="nil"/>
              <w:left w:val="nil"/>
              <w:bottom w:val="nil"/>
              <w:right w:val="nil"/>
            </w:tcBorders>
            <w:shd w:val="clear" w:color="auto" w:fill="auto"/>
            <w:noWrap/>
            <w:vAlign w:val="center"/>
            <w:hideMark/>
          </w:tcPr>
          <w:p w14:paraId="38EE8F09" w14:textId="3B8E6E34"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0.056 (0.037</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0.14)</w:t>
            </w:r>
          </w:p>
        </w:tc>
        <w:tc>
          <w:tcPr>
            <w:tcW w:w="2268" w:type="dxa"/>
            <w:tcBorders>
              <w:top w:val="nil"/>
              <w:left w:val="nil"/>
              <w:bottom w:val="nil"/>
              <w:right w:val="nil"/>
            </w:tcBorders>
            <w:shd w:val="clear" w:color="auto" w:fill="auto"/>
            <w:noWrap/>
            <w:vAlign w:val="center"/>
            <w:hideMark/>
          </w:tcPr>
          <w:p w14:paraId="32F20CDC" w14:textId="28C79FC0"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0.068 (0.028</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0.15)</w:t>
            </w:r>
          </w:p>
        </w:tc>
      </w:tr>
      <w:tr w:rsidR="00645822" w:rsidRPr="00691394" w14:paraId="7F399ED1" w14:textId="77777777" w:rsidTr="002D7CC5">
        <w:trPr>
          <w:trHeight w:val="270"/>
        </w:trPr>
        <w:tc>
          <w:tcPr>
            <w:tcW w:w="2992" w:type="dxa"/>
            <w:tcBorders>
              <w:top w:val="nil"/>
              <w:left w:val="nil"/>
              <w:bottom w:val="nil"/>
              <w:right w:val="nil"/>
            </w:tcBorders>
            <w:shd w:val="clear" w:color="auto" w:fill="auto"/>
            <w:noWrap/>
            <w:vAlign w:val="center"/>
            <w:hideMark/>
          </w:tcPr>
          <w:p w14:paraId="6C49BFB4" w14:textId="2C8DD171"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8</w:t>
            </w:r>
            <w:r w:rsidR="00910A44"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OHdG, ng/mg</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 xml:space="preserve">CRE </w:t>
            </w:r>
          </w:p>
        </w:tc>
        <w:tc>
          <w:tcPr>
            <w:tcW w:w="2268" w:type="dxa"/>
            <w:tcBorders>
              <w:top w:val="nil"/>
              <w:left w:val="nil"/>
              <w:bottom w:val="nil"/>
              <w:right w:val="nil"/>
            </w:tcBorders>
            <w:shd w:val="clear" w:color="auto" w:fill="auto"/>
            <w:noWrap/>
            <w:vAlign w:val="center"/>
            <w:hideMark/>
          </w:tcPr>
          <w:p w14:paraId="644C45D0" w14:textId="629794F4"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6.8 (5.5</w:t>
            </w:r>
            <w:r w:rsidR="00934A02"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9.0)</w:t>
            </w:r>
          </w:p>
        </w:tc>
        <w:tc>
          <w:tcPr>
            <w:tcW w:w="2268" w:type="dxa"/>
            <w:tcBorders>
              <w:top w:val="nil"/>
              <w:left w:val="nil"/>
              <w:bottom w:val="nil"/>
              <w:right w:val="nil"/>
            </w:tcBorders>
            <w:shd w:val="clear" w:color="auto" w:fill="auto"/>
            <w:noWrap/>
            <w:vAlign w:val="center"/>
            <w:hideMark/>
          </w:tcPr>
          <w:p w14:paraId="5D1F2C47" w14:textId="50C16146"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5.5 (4.9</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6.7)</w:t>
            </w:r>
            <w:r w:rsidR="00B10E19" w:rsidRPr="00691394">
              <w:rPr>
                <w:rFonts w:ascii="Book Antiqua" w:eastAsia="MS PGothic" w:hAnsi="Book Antiqua" w:cs="Calibri"/>
                <w:color w:val="000000"/>
                <w:kern w:val="0"/>
                <w:sz w:val="24"/>
                <w:szCs w:val="24"/>
                <w:vertAlign w:val="superscript"/>
              </w:rPr>
              <w:t xml:space="preserve"> </w:t>
            </w:r>
            <w:r w:rsidR="00F41B4C" w:rsidRPr="00691394">
              <w:rPr>
                <w:rFonts w:ascii="Book Antiqua" w:hAnsi="Book Antiqua" w:cs="Times New Roman"/>
                <w:sz w:val="24"/>
                <w:szCs w:val="24"/>
                <w:vertAlign w:val="superscript"/>
              </w:rPr>
              <w:t>a</w:t>
            </w:r>
          </w:p>
        </w:tc>
        <w:tc>
          <w:tcPr>
            <w:tcW w:w="2268" w:type="dxa"/>
            <w:tcBorders>
              <w:top w:val="nil"/>
              <w:left w:val="nil"/>
              <w:bottom w:val="nil"/>
              <w:right w:val="nil"/>
            </w:tcBorders>
            <w:shd w:val="clear" w:color="auto" w:fill="auto"/>
            <w:noWrap/>
            <w:vAlign w:val="center"/>
            <w:hideMark/>
          </w:tcPr>
          <w:p w14:paraId="0FF29954" w14:textId="2D480646"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6.6 (5.3</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8.4)</w:t>
            </w:r>
          </w:p>
        </w:tc>
        <w:tc>
          <w:tcPr>
            <w:tcW w:w="2268" w:type="dxa"/>
            <w:tcBorders>
              <w:top w:val="nil"/>
              <w:left w:val="nil"/>
              <w:bottom w:val="nil"/>
              <w:right w:val="nil"/>
            </w:tcBorders>
            <w:shd w:val="clear" w:color="auto" w:fill="auto"/>
            <w:noWrap/>
            <w:vAlign w:val="center"/>
            <w:hideMark/>
          </w:tcPr>
          <w:p w14:paraId="68F0F6D1" w14:textId="63423CFC"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6.1 (4.7</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7.6)</w:t>
            </w:r>
          </w:p>
        </w:tc>
      </w:tr>
      <w:tr w:rsidR="00645822" w:rsidRPr="00691394" w14:paraId="3B9C7F29" w14:textId="77777777" w:rsidTr="002D7CC5">
        <w:trPr>
          <w:trHeight w:val="270"/>
        </w:trPr>
        <w:tc>
          <w:tcPr>
            <w:tcW w:w="2992" w:type="dxa"/>
            <w:tcBorders>
              <w:top w:val="nil"/>
              <w:left w:val="nil"/>
              <w:bottom w:val="nil"/>
              <w:right w:val="nil"/>
            </w:tcBorders>
            <w:shd w:val="clear" w:color="auto" w:fill="auto"/>
            <w:noWrap/>
            <w:vAlign w:val="center"/>
            <w:hideMark/>
          </w:tcPr>
          <w:p w14:paraId="608EB188"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Adiponectin, µg/mL</w:t>
            </w:r>
          </w:p>
        </w:tc>
        <w:tc>
          <w:tcPr>
            <w:tcW w:w="2268" w:type="dxa"/>
            <w:tcBorders>
              <w:top w:val="nil"/>
              <w:left w:val="nil"/>
              <w:bottom w:val="nil"/>
              <w:right w:val="nil"/>
            </w:tcBorders>
            <w:shd w:val="clear" w:color="auto" w:fill="auto"/>
            <w:noWrap/>
            <w:vAlign w:val="center"/>
            <w:hideMark/>
          </w:tcPr>
          <w:p w14:paraId="5D3DA71D" w14:textId="4C7B9953"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6.1 (4.8</w:t>
            </w:r>
            <w:r w:rsidR="00934A02"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7.4)</w:t>
            </w:r>
          </w:p>
        </w:tc>
        <w:tc>
          <w:tcPr>
            <w:tcW w:w="2268" w:type="dxa"/>
            <w:tcBorders>
              <w:top w:val="nil"/>
              <w:left w:val="nil"/>
              <w:bottom w:val="nil"/>
              <w:right w:val="nil"/>
            </w:tcBorders>
            <w:shd w:val="clear" w:color="auto" w:fill="auto"/>
            <w:noWrap/>
            <w:vAlign w:val="center"/>
            <w:hideMark/>
          </w:tcPr>
          <w:p w14:paraId="2140F547" w14:textId="5100759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4.8 (4.1</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7.7)</w:t>
            </w:r>
            <w:r w:rsidR="00B10E19" w:rsidRPr="00691394">
              <w:rPr>
                <w:rFonts w:ascii="Book Antiqua" w:eastAsia="MS PGothic" w:hAnsi="Book Antiqua" w:cs="Calibri"/>
                <w:color w:val="000000"/>
                <w:kern w:val="0"/>
                <w:sz w:val="24"/>
                <w:szCs w:val="24"/>
                <w:vertAlign w:val="superscript"/>
              </w:rPr>
              <w:t xml:space="preserve"> </w:t>
            </w:r>
            <w:r w:rsidR="00F41B4C" w:rsidRPr="00691394">
              <w:rPr>
                <w:rFonts w:ascii="Book Antiqua" w:hAnsi="Book Antiqua" w:cs="Times New Roman"/>
                <w:sz w:val="24"/>
                <w:szCs w:val="24"/>
                <w:vertAlign w:val="superscript"/>
              </w:rPr>
              <w:t>a</w:t>
            </w:r>
          </w:p>
        </w:tc>
        <w:tc>
          <w:tcPr>
            <w:tcW w:w="2268" w:type="dxa"/>
            <w:tcBorders>
              <w:top w:val="nil"/>
              <w:left w:val="nil"/>
              <w:bottom w:val="nil"/>
              <w:right w:val="nil"/>
            </w:tcBorders>
            <w:shd w:val="clear" w:color="auto" w:fill="auto"/>
            <w:noWrap/>
            <w:vAlign w:val="center"/>
            <w:hideMark/>
          </w:tcPr>
          <w:p w14:paraId="540E744A" w14:textId="26EF9F1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6.3 (4.6</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9.5)</w:t>
            </w:r>
          </w:p>
        </w:tc>
        <w:tc>
          <w:tcPr>
            <w:tcW w:w="2268" w:type="dxa"/>
            <w:tcBorders>
              <w:top w:val="nil"/>
              <w:left w:val="nil"/>
              <w:bottom w:val="nil"/>
              <w:right w:val="nil"/>
            </w:tcBorders>
            <w:shd w:val="clear" w:color="auto" w:fill="auto"/>
            <w:noWrap/>
            <w:vAlign w:val="center"/>
            <w:hideMark/>
          </w:tcPr>
          <w:p w14:paraId="4990305F" w14:textId="7E17FBF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6.1 (4.6</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7.9)</w:t>
            </w:r>
            <w:r w:rsidR="003031DF" w:rsidRPr="00691394">
              <w:rPr>
                <w:rFonts w:ascii="Book Antiqua" w:hAnsi="Book Antiqua" w:cs="Times New Roman"/>
                <w:sz w:val="24"/>
                <w:szCs w:val="24"/>
                <w:vertAlign w:val="superscript"/>
              </w:rPr>
              <w:t xml:space="preserve"> a</w:t>
            </w:r>
          </w:p>
        </w:tc>
      </w:tr>
      <w:tr w:rsidR="00645822" w:rsidRPr="00691394" w14:paraId="0B8B93EA" w14:textId="77777777" w:rsidTr="002D7CC5">
        <w:trPr>
          <w:trHeight w:val="270"/>
        </w:trPr>
        <w:tc>
          <w:tcPr>
            <w:tcW w:w="2992" w:type="dxa"/>
            <w:tcBorders>
              <w:top w:val="nil"/>
              <w:left w:val="nil"/>
              <w:bottom w:val="single" w:sz="8" w:space="0" w:color="auto"/>
              <w:right w:val="nil"/>
            </w:tcBorders>
            <w:shd w:val="clear" w:color="auto" w:fill="auto"/>
            <w:noWrap/>
            <w:vAlign w:val="center"/>
            <w:hideMark/>
          </w:tcPr>
          <w:p w14:paraId="7DC708C7" w14:textId="7777777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Leptin, ng/mL</w:t>
            </w:r>
          </w:p>
        </w:tc>
        <w:tc>
          <w:tcPr>
            <w:tcW w:w="2268" w:type="dxa"/>
            <w:tcBorders>
              <w:top w:val="nil"/>
              <w:left w:val="nil"/>
              <w:bottom w:val="single" w:sz="8" w:space="0" w:color="auto"/>
              <w:right w:val="nil"/>
            </w:tcBorders>
            <w:shd w:val="clear" w:color="auto" w:fill="auto"/>
            <w:noWrap/>
            <w:vAlign w:val="center"/>
            <w:hideMark/>
          </w:tcPr>
          <w:p w14:paraId="57A8C608" w14:textId="52AF2E97"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5.9 (4.2</w:t>
            </w:r>
            <w:r w:rsidR="00934A02" w:rsidRPr="00691394">
              <w:rPr>
                <w:rFonts w:ascii="Book Antiqua" w:hAnsi="Book Antiqua" w:cs="Times New Roman"/>
                <w:sz w:val="24"/>
                <w:szCs w:val="24"/>
              </w:rPr>
              <w:t>–</w:t>
            </w:r>
            <w:r w:rsidRPr="00691394">
              <w:rPr>
                <w:rFonts w:ascii="Book Antiqua" w:eastAsia="MS PGothic" w:hAnsi="Book Antiqua" w:cs="Calibri"/>
                <w:color w:val="000000"/>
                <w:kern w:val="0"/>
                <w:sz w:val="24"/>
                <w:szCs w:val="24"/>
              </w:rPr>
              <w:t>7.5)</w:t>
            </w:r>
          </w:p>
        </w:tc>
        <w:tc>
          <w:tcPr>
            <w:tcW w:w="2268" w:type="dxa"/>
            <w:tcBorders>
              <w:top w:val="nil"/>
              <w:left w:val="nil"/>
              <w:bottom w:val="single" w:sz="8" w:space="0" w:color="auto"/>
              <w:right w:val="nil"/>
            </w:tcBorders>
            <w:shd w:val="clear" w:color="auto" w:fill="auto"/>
            <w:noWrap/>
            <w:vAlign w:val="center"/>
            <w:hideMark/>
          </w:tcPr>
          <w:p w14:paraId="00C217F9" w14:textId="22787990"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5.8 (3.0</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8.7)</w:t>
            </w:r>
          </w:p>
        </w:tc>
        <w:tc>
          <w:tcPr>
            <w:tcW w:w="2268" w:type="dxa"/>
            <w:tcBorders>
              <w:top w:val="nil"/>
              <w:left w:val="nil"/>
              <w:bottom w:val="single" w:sz="8" w:space="0" w:color="auto"/>
              <w:right w:val="nil"/>
            </w:tcBorders>
            <w:shd w:val="clear" w:color="auto" w:fill="auto"/>
            <w:noWrap/>
            <w:vAlign w:val="center"/>
            <w:hideMark/>
          </w:tcPr>
          <w:p w14:paraId="311E509F" w14:textId="1D0FE70F"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7.3 (5.2</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11.4)</w:t>
            </w:r>
          </w:p>
        </w:tc>
        <w:tc>
          <w:tcPr>
            <w:tcW w:w="2268" w:type="dxa"/>
            <w:tcBorders>
              <w:top w:val="nil"/>
              <w:left w:val="nil"/>
              <w:bottom w:val="single" w:sz="8" w:space="0" w:color="auto"/>
              <w:right w:val="nil"/>
            </w:tcBorders>
            <w:shd w:val="clear" w:color="auto" w:fill="auto"/>
            <w:noWrap/>
            <w:vAlign w:val="center"/>
            <w:hideMark/>
          </w:tcPr>
          <w:p w14:paraId="7307C132" w14:textId="549EF825" w:rsidR="003106E5" w:rsidRPr="00691394" w:rsidRDefault="003106E5" w:rsidP="0031457A">
            <w:pPr>
              <w:kinsoku w:val="0"/>
              <w:overflowPunct w:val="0"/>
              <w:autoSpaceDE w:val="0"/>
              <w:autoSpaceDN w:val="0"/>
              <w:adjustRightInd w:val="0"/>
              <w:snapToGrid w:val="0"/>
              <w:spacing w:line="360" w:lineRule="auto"/>
              <w:rPr>
                <w:rFonts w:ascii="Book Antiqua" w:eastAsia="MS PGothic" w:hAnsi="Book Antiqua" w:cs="Calibri"/>
                <w:color w:val="000000"/>
                <w:kern w:val="0"/>
                <w:sz w:val="24"/>
                <w:szCs w:val="24"/>
              </w:rPr>
            </w:pPr>
            <w:r w:rsidRPr="00691394">
              <w:rPr>
                <w:rFonts w:ascii="Book Antiqua" w:eastAsia="MS PGothic" w:hAnsi="Book Antiqua" w:cs="Calibri"/>
                <w:color w:val="000000"/>
                <w:kern w:val="0"/>
                <w:sz w:val="24"/>
                <w:szCs w:val="24"/>
              </w:rPr>
              <w:t>6.6 (4.1</w:t>
            </w:r>
            <w:r w:rsidR="0054352B" w:rsidRPr="00691394">
              <w:rPr>
                <w:rFonts w:ascii="Book Antiqua" w:eastAsia="MS PGothic" w:hAnsi="Book Antiqua" w:cs="Calibri"/>
                <w:color w:val="000000"/>
                <w:kern w:val="0"/>
                <w:sz w:val="24"/>
                <w:szCs w:val="24"/>
              </w:rPr>
              <w:t>–</w:t>
            </w:r>
            <w:r w:rsidRPr="00691394">
              <w:rPr>
                <w:rFonts w:ascii="Book Antiqua" w:eastAsia="MS PGothic" w:hAnsi="Book Antiqua" w:cs="Calibri"/>
                <w:color w:val="000000"/>
                <w:kern w:val="0"/>
                <w:sz w:val="24"/>
                <w:szCs w:val="24"/>
              </w:rPr>
              <w:t>10.1)</w:t>
            </w:r>
          </w:p>
        </w:tc>
      </w:tr>
    </w:tbl>
    <w:p w14:paraId="39C9C4E0" w14:textId="3221F034" w:rsidR="002B4464" w:rsidRPr="00691394" w:rsidRDefault="00F41B4C"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vertAlign w:val="superscript"/>
        </w:rPr>
        <w:t>a</w:t>
      </w:r>
      <w:r w:rsidR="00B10E19" w:rsidRPr="00691394">
        <w:rPr>
          <w:rFonts w:ascii="Book Antiqua" w:hAnsi="Book Antiqua" w:cs="Times New Roman"/>
          <w:i/>
          <w:sz w:val="24"/>
          <w:szCs w:val="24"/>
        </w:rPr>
        <w:t>P</w:t>
      </w:r>
      <w:r w:rsidR="00B10E19" w:rsidRPr="00691394">
        <w:rPr>
          <w:rFonts w:ascii="Book Antiqua" w:hAnsi="Book Antiqua" w:cs="Times New Roman"/>
          <w:sz w:val="24"/>
          <w:szCs w:val="24"/>
        </w:rPr>
        <w:t xml:space="preserve"> &lt; 0.05 </w:t>
      </w:r>
      <w:r w:rsidR="00B10E19" w:rsidRPr="00691394">
        <w:rPr>
          <w:rFonts w:ascii="Book Antiqua" w:hAnsi="Book Antiqua" w:cs="Times New Roman"/>
          <w:i/>
          <w:sz w:val="24"/>
          <w:szCs w:val="24"/>
        </w:rPr>
        <w:t>vs</w:t>
      </w:r>
      <w:r w:rsidR="00B10E19" w:rsidRPr="00691394">
        <w:rPr>
          <w:rFonts w:ascii="Book Antiqua" w:hAnsi="Book Antiqua" w:cs="Times New Roman"/>
          <w:sz w:val="24"/>
          <w:szCs w:val="24"/>
        </w:rPr>
        <w:t xml:space="preserve"> before</w:t>
      </w:r>
      <w:r w:rsidR="00722649">
        <w:rPr>
          <w:rFonts w:ascii="Book Antiqua" w:eastAsia="SimSun" w:hAnsi="Book Antiqua" w:cs="Times New Roman" w:hint="eastAsia"/>
          <w:sz w:val="24"/>
          <w:szCs w:val="24"/>
          <w:lang w:eastAsia="zh-CN"/>
        </w:rPr>
        <w:t>.</w:t>
      </w:r>
      <w:r w:rsidR="00077253" w:rsidRPr="00691394">
        <w:rPr>
          <w:rFonts w:ascii="Book Antiqua" w:hAnsi="Book Antiqua" w:cs="Times New Roman"/>
          <w:sz w:val="24"/>
          <w:szCs w:val="24"/>
        </w:rPr>
        <w:t xml:space="preserve"> </w:t>
      </w:r>
      <w:r w:rsidR="00447043" w:rsidRPr="00691394">
        <w:rPr>
          <w:rFonts w:ascii="Book Antiqua" w:hAnsi="Book Antiqua" w:cs="Times New Roman"/>
          <w:sz w:val="24"/>
          <w:szCs w:val="24"/>
        </w:rPr>
        <w:t>AST</w:t>
      </w:r>
      <w:r w:rsidR="00722649">
        <w:rPr>
          <w:rFonts w:ascii="Book Antiqua" w:eastAsia="SimSun" w:hAnsi="Book Antiqua" w:cs="Times New Roman" w:hint="eastAsia"/>
          <w:sz w:val="24"/>
          <w:szCs w:val="24"/>
          <w:lang w:eastAsia="zh-CN"/>
        </w:rPr>
        <w:t>:</w:t>
      </w:r>
      <w:r w:rsidR="00CB0CAB" w:rsidRPr="00691394">
        <w:rPr>
          <w:rFonts w:ascii="Book Antiqua" w:hAnsi="Book Antiqua" w:cs="Times New Roman"/>
          <w:sz w:val="24"/>
          <w:szCs w:val="24"/>
        </w:rPr>
        <w:t> </w:t>
      </w:r>
      <w:r w:rsidR="00722649" w:rsidRPr="00691394">
        <w:rPr>
          <w:rFonts w:ascii="Book Antiqua" w:hAnsi="Book Antiqua" w:cs="Times New Roman"/>
          <w:sz w:val="24"/>
          <w:szCs w:val="24"/>
        </w:rPr>
        <w:t>Aspartate</w:t>
      </w:r>
      <w:r w:rsidR="00013F91" w:rsidRPr="00691394">
        <w:rPr>
          <w:rFonts w:ascii="Book Antiqua" w:hAnsi="Book Antiqua" w:cs="Times New Roman"/>
          <w:sz w:val="24"/>
          <w:szCs w:val="24"/>
        </w:rPr>
        <w:t xml:space="preserve">-aminotransferase; </w:t>
      </w:r>
      <w:r w:rsidR="00447043" w:rsidRPr="00691394">
        <w:rPr>
          <w:rFonts w:ascii="Book Antiqua" w:hAnsi="Book Antiqua" w:cs="Times New Roman"/>
          <w:sz w:val="24"/>
          <w:szCs w:val="24"/>
        </w:rPr>
        <w:t>ALT</w:t>
      </w:r>
      <w:r w:rsidR="00722649">
        <w:rPr>
          <w:rFonts w:ascii="Book Antiqua" w:eastAsia="SimSun" w:hAnsi="Book Antiqua" w:cs="Times New Roman" w:hint="eastAsia"/>
          <w:sz w:val="24"/>
          <w:szCs w:val="24"/>
          <w:lang w:eastAsia="zh-CN"/>
        </w:rPr>
        <w:t>:</w:t>
      </w:r>
      <w:r w:rsidR="00CB0CAB" w:rsidRPr="00691394">
        <w:rPr>
          <w:rFonts w:ascii="Book Antiqua" w:hAnsi="Book Antiqua" w:cs="Times New Roman"/>
          <w:sz w:val="24"/>
          <w:szCs w:val="24"/>
        </w:rPr>
        <w:t> </w:t>
      </w:r>
      <w:r w:rsidR="00722649" w:rsidRPr="00691394">
        <w:rPr>
          <w:rFonts w:ascii="Book Antiqua" w:hAnsi="Book Antiqua" w:cs="Times New Roman"/>
          <w:sz w:val="24"/>
          <w:szCs w:val="24"/>
        </w:rPr>
        <w:t xml:space="preserve">Alanine </w:t>
      </w:r>
      <w:r w:rsidR="00447043" w:rsidRPr="00691394">
        <w:rPr>
          <w:rFonts w:ascii="Book Antiqua" w:hAnsi="Book Antiqua" w:cs="Times New Roman"/>
          <w:sz w:val="24"/>
          <w:szCs w:val="24"/>
        </w:rPr>
        <w:t>aminotransferase</w:t>
      </w:r>
      <w:r w:rsidR="00013F91" w:rsidRPr="00691394">
        <w:rPr>
          <w:rFonts w:ascii="Book Antiqua" w:hAnsi="Book Antiqua" w:cs="Times New Roman"/>
          <w:sz w:val="24"/>
          <w:szCs w:val="24"/>
        </w:rPr>
        <w:t xml:space="preserve">; </w:t>
      </w:r>
      <w:r w:rsidR="002B4464" w:rsidRPr="00691394">
        <w:rPr>
          <w:rFonts w:ascii="Book Antiqua" w:hAnsi="Book Antiqua" w:cs="Times New Roman"/>
          <w:sz w:val="24"/>
          <w:szCs w:val="24"/>
        </w:rPr>
        <w:t>γ</w:t>
      </w:r>
      <w:r w:rsidR="00013F91" w:rsidRPr="00691394">
        <w:rPr>
          <w:rFonts w:ascii="Book Antiqua" w:hAnsi="Book Antiqua" w:cs="Times New Roman"/>
          <w:sz w:val="24"/>
          <w:szCs w:val="24"/>
        </w:rPr>
        <w:t>-</w:t>
      </w:r>
      <w:r w:rsidR="00447043" w:rsidRPr="00691394">
        <w:rPr>
          <w:rFonts w:ascii="Book Antiqua" w:hAnsi="Book Antiqua" w:cs="Times New Roman"/>
          <w:sz w:val="24"/>
          <w:szCs w:val="24"/>
        </w:rPr>
        <w:t>GTP</w:t>
      </w:r>
      <w:r w:rsidR="00722649">
        <w:rPr>
          <w:rFonts w:ascii="Book Antiqua" w:eastAsia="SimSun" w:hAnsi="Book Antiqua" w:cs="Times New Roman" w:hint="eastAsia"/>
          <w:sz w:val="24"/>
          <w:szCs w:val="24"/>
          <w:lang w:eastAsia="zh-CN"/>
        </w:rPr>
        <w:t>:</w:t>
      </w:r>
      <w:r w:rsidR="00013F91" w:rsidRPr="00691394">
        <w:rPr>
          <w:rFonts w:ascii="Book Antiqua" w:eastAsia="MS PGothic" w:hAnsi="Book Antiqua" w:cs="Times New Roman"/>
          <w:sz w:val="24"/>
          <w:szCs w:val="24"/>
        </w:rPr>
        <w:t xml:space="preserve"> γ-glutamyl transpeptidase</w:t>
      </w:r>
      <w:r w:rsidR="00013F91" w:rsidRPr="00691394">
        <w:rPr>
          <w:rFonts w:ascii="Book Antiqua" w:hAnsi="Book Antiqua" w:cs="Times New Roman"/>
          <w:sz w:val="24"/>
          <w:szCs w:val="24"/>
        </w:rPr>
        <w:t xml:space="preserve">; </w:t>
      </w:r>
      <w:r w:rsidR="002B4464" w:rsidRPr="00691394">
        <w:rPr>
          <w:rFonts w:ascii="Book Antiqua" w:hAnsi="Book Antiqua" w:cs="Times New Roman"/>
          <w:sz w:val="24"/>
          <w:szCs w:val="24"/>
        </w:rPr>
        <w:t>Alb</w:t>
      </w:r>
      <w:r w:rsidR="00722649">
        <w:rPr>
          <w:rFonts w:ascii="Book Antiqua" w:eastAsia="SimSun" w:hAnsi="Book Antiqua" w:cs="Times New Roman" w:hint="eastAsia"/>
          <w:sz w:val="24"/>
          <w:szCs w:val="24"/>
          <w:lang w:eastAsia="zh-CN"/>
        </w:rPr>
        <w:t>:</w:t>
      </w:r>
      <w:r w:rsidR="00CB0CAB" w:rsidRPr="00691394">
        <w:rPr>
          <w:rFonts w:ascii="Book Antiqua" w:hAnsi="Book Antiqua" w:cs="Times New Roman"/>
          <w:sz w:val="24"/>
          <w:szCs w:val="24"/>
        </w:rPr>
        <w:t> </w:t>
      </w:r>
      <w:r w:rsidR="00722649" w:rsidRPr="00691394">
        <w:rPr>
          <w:rFonts w:ascii="Book Antiqua" w:hAnsi="Book Antiqua" w:cs="Times New Roman"/>
          <w:sz w:val="24"/>
          <w:szCs w:val="24"/>
        </w:rPr>
        <w:t>Albumin</w:t>
      </w:r>
      <w:r w:rsidR="00013F91" w:rsidRPr="00691394">
        <w:rPr>
          <w:rFonts w:ascii="Book Antiqua" w:hAnsi="Book Antiqua" w:cs="Times New Roman"/>
          <w:sz w:val="24"/>
          <w:szCs w:val="24"/>
        </w:rPr>
        <w:t xml:space="preserve">; </w:t>
      </w:r>
      <w:r w:rsidR="00F8395A" w:rsidRPr="00691394">
        <w:rPr>
          <w:rFonts w:ascii="Book Antiqua" w:hAnsi="Book Antiqua" w:cs="Times New Roman"/>
          <w:sz w:val="24"/>
          <w:szCs w:val="24"/>
        </w:rPr>
        <w:t>TB</w:t>
      </w:r>
      <w:r w:rsidR="00722649">
        <w:rPr>
          <w:rFonts w:ascii="Book Antiqua" w:eastAsia="SimSun" w:hAnsi="Book Antiqua" w:cs="Times New Roman" w:hint="eastAsia"/>
          <w:sz w:val="24"/>
          <w:szCs w:val="24"/>
          <w:lang w:eastAsia="zh-CN"/>
        </w:rPr>
        <w:t>:</w:t>
      </w:r>
      <w:r w:rsidR="002D7CC5" w:rsidRPr="00691394">
        <w:rPr>
          <w:rFonts w:ascii="Book Antiqua" w:hAnsi="Book Antiqua" w:cs="Times New Roman" w:hint="eastAsia"/>
          <w:sz w:val="24"/>
          <w:szCs w:val="24"/>
        </w:rPr>
        <w:t xml:space="preserve"> </w:t>
      </w:r>
      <w:r w:rsidR="00722649" w:rsidRPr="00691394">
        <w:rPr>
          <w:rFonts w:ascii="Book Antiqua" w:hAnsi="Book Antiqua" w:cs="Times New Roman"/>
          <w:sz w:val="24"/>
          <w:szCs w:val="24"/>
        </w:rPr>
        <w:t xml:space="preserve">Total </w:t>
      </w:r>
      <w:r w:rsidR="002D7CC5" w:rsidRPr="00691394">
        <w:rPr>
          <w:rFonts w:ascii="Book Antiqua" w:hAnsi="Book Antiqua" w:cs="Times New Roman"/>
          <w:sz w:val="24"/>
          <w:szCs w:val="24"/>
        </w:rPr>
        <w:t>bilirubin</w:t>
      </w:r>
      <w:r w:rsidR="000066CC" w:rsidRPr="00691394">
        <w:rPr>
          <w:rFonts w:ascii="Book Antiqua" w:hAnsi="Book Antiqua" w:cs="Times New Roman"/>
          <w:sz w:val="24"/>
          <w:szCs w:val="24"/>
        </w:rPr>
        <w:t>;</w:t>
      </w:r>
      <w:r w:rsidR="00CB0CAB" w:rsidRPr="00691394">
        <w:rPr>
          <w:rFonts w:ascii="Book Antiqua" w:hAnsi="Book Antiqua" w:cs="Times New Roman"/>
          <w:sz w:val="24"/>
          <w:szCs w:val="24"/>
        </w:rPr>
        <w:t xml:space="preserve"> </w:t>
      </w:r>
      <w:r w:rsidR="002B4464" w:rsidRPr="00691394">
        <w:rPr>
          <w:rFonts w:ascii="Book Antiqua" w:hAnsi="Book Antiqua" w:cs="Times New Roman"/>
          <w:sz w:val="24"/>
          <w:szCs w:val="24"/>
        </w:rPr>
        <w:t>ALP</w:t>
      </w:r>
      <w:r w:rsidR="00722649">
        <w:rPr>
          <w:rFonts w:ascii="Book Antiqua" w:eastAsia="SimSun" w:hAnsi="Book Antiqua" w:cs="Times New Roman" w:hint="eastAsia"/>
          <w:sz w:val="24"/>
          <w:szCs w:val="24"/>
          <w:lang w:eastAsia="zh-CN"/>
        </w:rPr>
        <w:t>:</w:t>
      </w:r>
      <w:r w:rsidR="000066CC" w:rsidRPr="00691394">
        <w:rPr>
          <w:rFonts w:ascii="Book Antiqua" w:hAnsi="Book Antiqua" w:cs="Times New Roman"/>
          <w:sz w:val="24"/>
          <w:szCs w:val="24"/>
        </w:rPr>
        <w:t xml:space="preserve"> </w:t>
      </w:r>
      <w:r w:rsidR="00722649" w:rsidRPr="00691394">
        <w:rPr>
          <w:rFonts w:ascii="Book Antiqua" w:hAnsi="Book Antiqua" w:cs="Times New Roman"/>
          <w:sz w:val="24"/>
          <w:szCs w:val="24"/>
        </w:rPr>
        <w:t xml:space="preserve">Alkali </w:t>
      </w:r>
      <w:r w:rsidR="000066CC" w:rsidRPr="00691394">
        <w:rPr>
          <w:rFonts w:ascii="Book Antiqua" w:hAnsi="Book Antiqua" w:cs="Times New Roman"/>
          <w:sz w:val="24"/>
          <w:szCs w:val="24"/>
        </w:rPr>
        <w:t xml:space="preserve">phosphatase; </w:t>
      </w:r>
      <w:r w:rsidR="00F8395A" w:rsidRPr="00691394">
        <w:rPr>
          <w:rFonts w:ascii="Book Antiqua" w:hAnsi="Book Antiqua" w:cs="Times New Roman"/>
          <w:sz w:val="24"/>
          <w:szCs w:val="24"/>
        </w:rPr>
        <w:t>ChE</w:t>
      </w:r>
      <w:r w:rsidR="00722649">
        <w:rPr>
          <w:rFonts w:ascii="Book Antiqua" w:eastAsia="SimSun" w:hAnsi="Book Antiqua" w:cs="Times New Roman" w:hint="eastAsia"/>
          <w:sz w:val="24"/>
          <w:szCs w:val="24"/>
          <w:lang w:eastAsia="zh-CN"/>
        </w:rPr>
        <w:t>:</w:t>
      </w:r>
      <w:r w:rsidR="000066CC" w:rsidRPr="00691394">
        <w:rPr>
          <w:rFonts w:ascii="Book Antiqua" w:hAnsi="Book Antiqua" w:cs="Times New Roman"/>
          <w:sz w:val="24"/>
          <w:szCs w:val="24"/>
        </w:rPr>
        <w:t xml:space="preserve"> </w:t>
      </w:r>
      <w:r w:rsidR="00722649" w:rsidRPr="00691394">
        <w:rPr>
          <w:rFonts w:ascii="Book Antiqua" w:hAnsi="Book Antiqua" w:cs="Times New Roman"/>
          <w:sz w:val="24"/>
          <w:szCs w:val="24"/>
        </w:rPr>
        <w:t xml:space="preserve">Choline </w:t>
      </w:r>
      <w:r w:rsidR="000066CC" w:rsidRPr="00691394">
        <w:rPr>
          <w:rFonts w:ascii="Book Antiqua" w:hAnsi="Book Antiqua" w:cs="Times New Roman"/>
          <w:sz w:val="24"/>
          <w:szCs w:val="24"/>
        </w:rPr>
        <w:t xml:space="preserve">esterase; </w:t>
      </w:r>
      <w:r w:rsidR="00F8395A" w:rsidRPr="00691394">
        <w:rPr>
          <w:rFonts w:ascii="Book Antiqua" w:hAnsi="Book Antiqua" w:cs="Times New Roman"/>
          <w:sz w:val="24"/>
          <w:szCs w:val="24"/>
        </w:rPr>
        <w:t>UA</w:t>
      </w:r>
      <w:r w:rsidR="00722649">
        <w:rPr>
          <w:rFonts w:ascii="Book Antiqua" w:eastAsia="SimSun" w:hAnsi="Book Antiqua" w:cs="Times New Roman" w:hint="eastAsia"/>
          <w:sz w:val="24"/>
          <w:szCs w:val="24"/>
          <w:lang w:eastAsia="zh-CN"/>
        </w:rPr>
        <w:t>:</w:t>
      </w:r>
      <w:r w:rsidR="000066CC" w:rsidRPr="00691394">
        <w:rPr>
          <w:rFonts w:ascii="Book Antiqua" w:hAnsi="Book Antiqua" w:cs="Times New Roman"/>
          <w:sz w:val="24"/>
          <w:szCs w:val="24"/>
        </w:rPr>
        <w:t xml:space="preserve"> </w:t>
      </w:r>
      <w:r w:rsidR="00722649" w:rsidRPr="00691394">
        <w:rPr>
          <w:rFonts w:ascii="Book Antiqua" w:hAnsi="Book Antiqua" w:cs="Times New Roman"/>
          <w:sz w:val="24"/>
          <w:szCs w:val="24"/>
        </w:rPr>
        <w:t xml:space="preserve">Urinary </w:t>
      </w:r>
      <w:r w:rsidR="000066CC" w:rsidRPr="00691394">
        <w:rPr>
          <w:rFonts w:ascii="Book Antiqua" w:hAnsi="Book Antiqua" w:cs="Times New Roman"/>
          <w:sz w:val="24"/>
          <w:szCs w:val="24"/>
        </w:rPr>
        <w:t xml:space="preserve">acid; </w:t>
      </w:r>
      <w:r w:rsidR="00F8395A" w:rsidRPr="00691394">
        <w:rPr>
          <w:rFonts w:ascii="Book Antiqua" w:hAnsi="Book Antiqua" w:cs="Times New Roman"/>
          <w:sz w:val="24"/>
          <w:szCs w:val="24"/>
        </w:rPr>
        <w:t>TG</w:t>
      </w:r>
      <w:r w:rsidR="00722649">
        <w:rPr>
          <w:rFonts w:ascii="Book Antiqua" w:eastAsia="SimSun" w:hAnsi="Book Antiqua" w:cs="Times New Roman" w:hint="eastAsia"/>
          <w:sz w:val="24"/>
          <w:szCs w:val="24"/>
          <w:lang w:eastAsia="zh-CN"/>
        </w:rPr>
        <w:t>:</w:t>
      </w:r>
      <w:r w:rsidR="000066CC" w:rsidRPr="00691394">
        <w:rPr>
          <w:rFonts w:ascii="Book Antiqua" w:hAnsi="Book Antiqua" w:cs="Times New Roman"/>
          <w:sz w:val="24"/>
          <w:szCs w:val="24"/>
        </w:rPr>
        <w:t xml:space="preserve"> </w:t>
      </w:r>
      <w:r w:rsidR="00722649" w:rsidRPr="00691394">
        <w:rPr>
          <w:rFonts w:ascii="Book Antiqua" w:hAnsi="Book Antiqua" w:cs="Times New Roman"/>
          <w:sz w:val="24"/>
          <w:szCs w:val="24"/>
        </w:rPr>
        <w:t>Triglyceride</w:t>
      </w:r>
      <w:r w:rsidR="000066CC" w:rsidRPr="00691394">
        <w:rPr>
          <w:rFonts w:ascii="Book Antiqua" w:hAnsi="Book Antiqua" w:cs="Times New Roman"/>
          <w:sz w:val="24"/>
          <w:szCs w:val="24"/>
        </w:rPr>
        <w:t xml:space="preserve">; </w:t>
      </w:r>
      <w:r w:rsidR="00F8395A" w:rsidRPr="00691394">
        <w:rPr>
          <w:rFonts w:ascii="Book Antiqua" w:hAnsi="Book Antiqua" w:cs="Times New Roman"/>
          <w:sz w:val="24"/>
          <w:szCs w:val="24"/>
        </w:rPr>
        <w:t>TC</w:t>
      </w:r>
      <w:r w:rsidR="00722649">
        <w:rPr>
          <w:rFonts w:ascii="Book Antiqua" w:eastAsia="SimSun" w:hAnsi="Book Antiqua" w:cs="Times New Roman" w:hint="eastAsia"/>
          <w:sz w:val="24"/>
          <w:szCs w:val="24"/>
          <w:lang w:eastAsia="zh-CN"/>
        </w:rPr>
        <w:t>:</w:t>
      </w:r>
      <w:r w:rsidR="00CB0CAB" w:rsidRPr="00691394">
        <w:rPr>
          <w:rFonts w:ascii="Book Antiqua" w:hAnsi="Book Antiqua" w:cs="Times New Roman"/>
          <w:sz w:val="24"/>
          <w:szCs w:val="24"/>
        </w:rPr>
        <w:t> </w:t>
      </w:r>
      <w:r w:rsidR="00722649" w:rsidRPr="00691394">
        <w:rPr>
          <w:rFonts w:ascii="Book Antiqua" w:hAnsi="Book Antiqua" w:cs="Times New Roman"/>
          <w:sz w:val="24"/>
          <w:szCs w:val="24"/>
        </w:rPr>
        <w:t xml:space="preserve">Total </w:t>
      </w:r>
      <w:r w:rsidR="000066CC" w:rsidRPr="00691394">
        <w:rPr>
          <w:rFonts w:ascii="Book Antiqua" w:hAnsi="Book Antiqua" w:cs="Times New Roman"/>
          <w:sz w:val="24"/>
          <w:szCs w:val="24"/>
        </w:rPr>
        <w:t xml:space="preserve">cholesterol; </w:t>
      </w:r>
      <w:r w:rsidR="00F8395A" w:rsidRPr="00691394">
        <w:rPr>
          <w:rFonts w:ascii="Book Antiqua" w:hAnsi="Book Antiqua" w:cs="Times New Roman"/>
          <w:sz w:val="24"/>
          <w:szCs w:val="24"/>
        </w:rPr>
        <w:t>HDL-C</w:t>
      </w:r>
      <w:r w:rsidR="00722649">
        <w:rPr>
          <w:rFonts w:ascii="Book Antiqua" w:eastAsia="SimSun" w:hAnsi="Book Antiqua" w:cs="Times New Roman" w:hint="eastAsia"/>
          <w:sz w:val="24"/>
          <w:szCs w:val="24"/>
          <w:lang w:eastAsia="zh-CN"/>
        </w:rPr>
        <w:t xml:space="preserve">: </w:t>
      </w:r>
      <w:r w:rsidR="00722649" w:rsidRPr="00691394">
        <w:rPr>
          <w:rFonts w:ascii="Book Antiqua" w:hAnsi="Book Antiqua" w:cs="Times New Roman"/>
          <w:sz w:val="24"/>
          <w:szCs w:val="24"/>
        </w:rPr>
        <w:t>High</w:t>
      </w:r>
      <w:r w:rsidR="002D7CC5" w:rsidRPr="00691394">
        <w:rPr>
          <w:rFonts w:ascii="Book Antiqua" w:hAnsi="Book Antiqua" w:cs="Times New Roman" w:hint="eastAsia"/>
          <w:sz w:val="24"/>
          <w:szCs w:val="24"/>
        </w:rPr>
        <w:t>-</w:t>
      </w:r>
      <w:r w:rsidR="00F8395A" w:rsidRPr="00691394">
        <w:rPr>
          <w:rFonts w:ascii="Book Antiqua" w:hAnsi="Book Antiqua" w:cs="Times New Roman"/>
          <w:sz w:val="24"/>
          <w:szCs w:val="24"/>
        </w:rPr>
        <w:t xml:space="preserve">density </w:t>
      </w:r>
      <w:r w:rsidR="002D7CC5" w:rsidRPr="00691394">
        <w:rPr>
          <w:rFonts w:ascii="Book Antiqua" w:hAnsi="Book Antiqua" w:cs="Times New Roman"/>
          <w:sz w:val="24"/>
          <w:szCs w:val="24"/>
        </w:rPr>
        <w:t xml:space="preserve">lipoprotein </w:t>
      </w:r>
      <w:r w:rsidR="00F8395A" w:rsidRPr="00691394">
        <w:rPr>
          <w:rFonts w:ascii="Book Antiqua" w:hAnsi="Book Antiqua" w:cs="Times New Roman"/>
          <w:sz w:val="24"/>
          <w:szCs w:val="24"/>
        </w:rPr>
        <w:t>cholesterol</w:t>
      </w:r>
      <w:r w:rsidR="000066CC" w:rsidRPr="00691394">
        <w:rPr>
          <w:rFonts w:ascii="Book Antiqua" w:hAnsi="Book Antiqua" w:cs="Times New Roman"/>
          <w:sz w:val="24"/>
          <w:szCs w:val="24"/>
        </w:rPr>
        <w:t xml:space="preserve">; </w:t>
      </w:r>
      <w:r w:rsidR="00F8395A" w:rsidRPr="00691394">
        <w:rPr>
          <w:rFonts w:ascii="Book Antiqua" w:hAnsi="Book Antiqua" w:cs="Times New Roman"/>
          <w:sz w:val="24"/>
          <w:szCs w:val="24"/>
        </w:rPr>
        <w:t>LDL-C</w:t>
      </w:r>
      <w:r w:rsidR="00722649">
        <w:rPr>
          <w:rFonts w:ascii="Book Antiqua" w:eastAsia="SimSun" w:hAnsi="Book Antiqua" w:cs="Times New Roman" w:hint="eastAsia"/>
          <w:sz w:val="24"/>
          <w:szCs w:val="24"/>
          <w:lang w:eastAsia="zh-CN"/>
        </w:rPr>
        <w:t xml:space="preserve">: </w:t>
      </w:r>
      <w:r w:rsidR="00722649" w:rsidRPr="00691394">
        <w:rPr>
          <w:rFonts w:ascii="Book Antiqua" w:hAnsi="Book Antiqua" w:cs="Times New Roman"/>
          <w:sz w:val="24"/>
          <w:szCs w:val="24"/>
        </w:rPr>
        <w:t xml:space="preserve">Low </w:t>
      </w:r>
      <w:r w:rsidR="00F8395A" w:rsidRPr="00691394">
        <w:rPr>
          <w:rFonts w:ascii="Book Antiqua" w:hAnsi="Book Antiqua" w:cs="Times New Roman"/>
          <w:sz w:val="24"/>
          <w:szCs w:val="24"/>
        </w:rPr>
        <w:t xml:space="preserve">density </w:t>
      </w:r>
      <w:r w:rsidR="002D7CC5" w:rsidRPr="00691394">
        <w:rPr>
          <w:rFonts w:ascii="Book Antiqua" w:hAnsi="Book Antiqua" w:cs="Times New Roman"/>
          <w:sz w:val="24"/>
          <w:szCs w:val="24"/>
        </w:rPr>
        <w:t xml:space="preserve">lipoprotein </w:t>
      </w:r>
      <w:r w:rsidR="00F8395A" w:rsidRPr="00691394">
        <w:rPr>
          <w:rFonts w:ascii="Book Antiqua" w:hAnsi="Book Antiqua" w:cs="Times New Roman"/>
          <w:sz w:val="24"/>
          <w:szCs w:val="24"/>
        </w:rPr>
        <w:t>cholesterol</w:t>
      </w:r>
      <w:r w:rsidR="000066CC" w:rsidRPr="00691394">
        <w:rPr>
          <w:rFonts w:ascii="Book Antiqua" w:hAnsi="Book Antiqua" w:cs="Times New Roman"/>
          <w:sz w:val="24"/>
          <w:szCs w:val="24"/>
        </w:rPr>
        <w:t xml:space="preserve">; </w:t>
      </w:r>
      <w:r w:rsidR="00F8395A" w:rsidRPr="00691394">
        <w:rPr>
          <w:rFonts w:ascii="Book Antiqua" w:hAnsi="Book Antiqua" w:cs="Times New Roman"/>
          <w:sz w:val="24"/>
          <w:szCs w:val="24"/>
        </w:rPr>
        <w:t>HbA1c</w:t>
      </w:r>
      <w:r w:rsidR="00722649">
        <w:rPr>
          <w:rFonts w:ascii="Book Antiqua" w:eastAsia="SimSun" w:hAnsi="Book Antiqua" w:cs="Times New Roman" w:hint="eastAsia"/>
          <w:sz w:val="24"/>
          <w:szCs w:val="24"/>
          <w:lang w:eastAsia="zh-CN"/>
        </w:rPr>
        <w:t>:</w:t>
      </w:r>
      <w:r w:rsidR="000066CC" w:rsidRPr="00691394">
        <w:rPr>
          <w:rFonts w:ascii="Book Antiqua" w:hAnsi="Book Antiqua" w:cs="Times New Roman"/>
          <w:sz w:val="24"/>
          <w:szCs w:val="24"/>
        </w:rPr>
        <w:t xml:space="preserve"> </w:t>
      </w:r>
      <w:r w:rsidR="00722649" w:rsidRPr="00691394">
        <w:rPr>
          <w:rFonts w:ascii="Book Antiqua" w:hAnsi="Book Antiqua" w:cs="Times New Roman"/>
          <w:sz w:val="24"/>
          <w:szCs w:val="24"/>
        </w:rPr>
        <w:t xml:space="preserve">Hemoglobin </w:t>
      </w:r>
      <w:r w:rsidR="000066CC" w:rsidRPr="00691394">
        <w:rPr>
          <w:rFonts w:ascii="Book Antiqua" w:hAnsi="Book Antiqua" w:cs="Times New Roman"/>
          <w:sz w:val="24"/>
          <w:szCs w:val="24"/>
        </w:rPr>
        <w:t xml:space="preserve">A1c; </w:t>
      </w:r>
      <w:r w:rsidR="002B4464" w:rsidRPr="00691394">
        <w:rPr>
          <w:rFonts w:ascii="Book Antiqua" w:hAnsi="Book Antiqua" w:cs="Times New Roman"/>
          <w:sz w:val="24"/>
          <w:szCs w:val="24"/>
        </w:rPr>
        <w:t>FBS</w:t>
      </w:r>
      <w:r w:rsidR="00722649">
        <w:rPr>
          <w:rFonts w:ascii="Book Antiqua" w:eastAsia="SimSun" w:hAnsi="Book Antiqua" w:cs="Times New Roman" w:hint="eastAsia"/>
          <w:sz w:val="24"/>
          <w:szCs w:val="24"/>
          <w:lang w:eastAsia="zh-CN"/>
        </w:rPr>
        <w:t xml:space="preserve">: </w:t>
      </w:r>
      <w:r w:rsidR="00722649" w:rsidRPr="00691394">
        <w:rPr>
          <w:rFonts w:ascii="Book Antiqua" w:hAnsi="Book Antiqua" w:cs="Times New Roman"/>
          <w:sz w:val="24"/>
          <w:szCs w:val="24"/>
        </w:rPr>
        <w:t xml:space="preserve">Fasting </w:t>
      </w:r>
      <w:r w:rsidR="00F8395A" w:rsidRPr="00691394">
        <w:rPr>
          <w:rFonts w:ascii="Book Antiqua" w:hAnsi="Book Antiqua" w:cs="Times New Roman"/>
          <w:sz w:val="24"/>
          <w:szCs w:val="24"/>
        </w:rPr>
        <w:t>blood sugar</w:t>
      </w:r>
      <w:r w:rsidR="000066CC" w:rsidRPr="00691394">
        <w:rPr>
          <w:rFonts w:ascii="Book Antiqua" w:hAnsi="Book Antiqua" w:cs="Times New Roman"/>
          <w:sz w:val="24"/>
          <w:szCs w:val="24"/>
        </w:rPr>
        <w:t xml:space="preserve">; </w:t>
      </w:r>
      <w:r w:rsidR="002B4464" w:rsidRPr="00691394">
        <w:rPr>
          <w:rFonts w:ascii="Book Antiqua" w:hAnsi="Book Antiqua" w:cs="Times New Roman"/>
          <w:sz w:val="24"/>
          <w:szCs w:val="24"/>
        </w:rPr>
        <w:t>hs-CRP</w:t>
      </w:r>
      <w:r w:rsidR="00722649">
        <w:rPr>
          <w:rFonts w:ascii="Book Antiqua" w:eastAsia="SimSun" w:hAnsi="Book Antiqua" w:cs="Times New Roman" w:hint="eastAsia"/>
          <w:sz w:val="24"/>
          <w:szCs w:val="24"/>
          <w:lang w:eastAsia="zh-CN"/>
        </w:rPr>
        <w:t>:</w:t>
      </w:r>
      <w:r w:rsidR="000066CC" w:rsidRPr="00691394">
        <w:rPr>
          <w:rFonts w:ascii="Book Antiqua" w:hAnsi="Book Antiqua" w:cs="Times New Roman"/>
          <w:sz w:val="24"/>
          <w:szCs w:val="24"/>
        </w:rPr>
        <w:t xml:space="preserve"> </w:t>
      </w:r>
      <w:r w:rsidR="00722649" w:rsidRPr="00691394">
        <w:rPr>
          <w:rFonts w:ascii="Book Antiqua" w:hAnsi="Book Antiqua" w:cs="Times New Roman"/>
          <w:sz w:val="24"/>
          <w:szCs w:val="24"/>
        </w:rPr>
        <w:t>High</w:t>
      </w:r>
      <w:r w:rsidR="00CB0CAB" w:rsidRPr="00691394">
        <w:rPr>
          <w:rFonts w:ascii="Book Antiqua" w:hAnsi="Book Antiqua" w:cs="Times New Roman"/>
          <w:sz w:val="24"/>
          <w:szCs w:val="24"/>
        </w:rPr>
        <w:t>-</w:t>
      </w:r>
      <w:r w:rsidR="000066CC" w:rsidRPr="00691394">
        <w:rPr>
          <w:rFonts w:ascii="Book Antiqua" w:hAnsi="Book Antiqua" w:cs="Times New Roman"/>
          <w:sz w:val="24"/>
          <w:szCs w:val="24"/>
        </w:rPr>
        <w:t>sensitiv</w:t>
      </w:r>
      <w:r w:rsidR="00CB0CAB" w:rsidRPr="00691394">
        <w:rPr>
          <w:rFonts w:ascii="Book Antiqua" w:hAnsi="Book Antiqua" w:cs="Times New Roman"/>
          <w:sz w:val="24"/>
          <w:szCs w:val="24"/>
        </w:rPr>
        <w:t>ity</w:t>
      </w:r>
      <w:r w:rsidR="000066CC" w:rsidRPr="00691394">
        <w:rPr>
          <w:rFonts w:ascii="Book Antiqua" w:hAnsi="Book Antiqua" w:cs="Times New Roman"/>
          <w:sz w:val="24"/>
          <w:szCs w:val="24"/>
        </w:rPr>
        <w:t xml:space="preserve"> C-reactive protein; 8</w:t>
      </w:r>
      <w:r w:rsidR="00910A44" w:rsidRPr="00691394">
        <w:rPr>
          <w:rFonts w:ascii="Book Antiqua" w:hAnsi="Book Antiqua" w:cs="Times New Roman"/>
          <w:sz w:val="24"/>
          <w:szCs w:val="24"/>
        </w:rPr>
        <w:t>-</w:t>
      </w:r>
      <w:r w:rsidR="000066CC" w:rsidRPr="00691394">
        <w:rPr>
          <w:rFonts w:ascii="Book Antiqua" w:hAnsi="Book Antiqua" w:cs="Times New Roman"/>
          <w:sz w:val="24"/>
          <w:szCs w:val="24"/>
        </w:rPr>
        <w:t>OHdG</w:t>
      </w:r>
      <w:r w:rsidR="00722649">
        <w:rPr>
          <w:rFonts w:ascii="Book Antiqua" w:eastAsia="SimSun" w:hAnsi="Book Antiqua" w:cs="Times New Roman" w:hint="eastAsia"/>
          <w:sz w:val="24"/>
          <w:szCs w:val="24"/>
          <w:lang w:eastAsia="zh-CN"/>
        </w:rPr>
        <w:t>:</w:t>
      </w:r>
      <w:r w:rsidR="00CB0CAB" w:rsidRPr="00691394">
        <w:rPr>
          <w:rFonts w:ascii="Book Antiqua" w:hAnsi="Book Antiqua" w:cs="Times New Roman"/>
          <w:sz w:val="24"/>
          <w:szCs w:val="24"/>
        </w:rPr>
        <w:t> </w:t>
      </w:r>
      <w:r w:rsidR="000066CC" w:rsidRPr="00691394">
        <w:rPr>
          <w:rFonts w:ascii="Book Antiqua" w:hAnsi="Book Antiqua" w:cs="Times New Roman"/>
          <w:sz w:val="24"/>
          <w:szCs w:val="24"/>
        </w:rPr>
        <w:t xml:space="preserve">8-hydroxydeoxyguanosine; </w:t>
      </w:r>
      <w:r w:rsidR="002B4464" w:rsidRPr="00691394">
        <w:rPr>
          <w:rFonts w:ascii="Book Antiqua" w:hAnsi="Book Antiqua" w:cs="Times New Roman"/>
          <w:sz w:val="24"/>
          <w:szCs w:val="24"/>
        </w:rPr>
        <w:t>CRE</w:t>
      </w:r>
      <w:r w:rsidR="00722649">
        <w:rPr>
          <w:rFonts w:ascii="Book Antiqua" w:eastAsia="SimSun" w:hAnsi="Book Antiqua" w:cs="Times New Roman" w:hint="eastAsia"/>
          <w:sz w:val="24"/>
          <w:szCs w:val="24"/>
          <w:lang w:eastAsia="zh-CN"/>
        </w:rPr>
        <w:t>:</w:t>
      </w:r>
      <w:r w:rsidR="002D7CC5" w:rsidRPr="00691394">
        <w:rPr>
          <w:rFonts w:ascii="Book Antiqua" w:hAnsi="Book Antiqua" w:cs="Times New Roman" w:hint="eastAsia"/>
          <w:sz w:val="24"/>
          <w:szCs w:val="24"/>
        </w:rPr>
        <w:t xml:space="preserve"> </w:t>
      </w:r>
      <w:r w:rsidR="00722649" w:rsidRPr="00691394">
        <w:rPr>
          <w:rFonts w:ascii="Book Antiqua" w:hAnsi="Book Antiqua" w:cs="Times New Roman"/>
          <w:sz w:val="24"/>
          <w:szCs w:val="24"/>
        </w:rPr>
        <w:t>Creatinine</w:t>
      </w:r>
    </w:p>
    <w:p w14:paraId="04B633BB" w14:textId="4E79BFAF" w:rsidR="00AF0A7A" w:rsidRPr="00691394" w:rsidRDefault="00AF0A7A"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414270AE" w14:textId="77777777" w:rsidR="00722649" w:rsidRDefault="00722649"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2CE99C74" w14:textId="77777777" w:rsidR="00722649" w:rsidRPr="00722649" w:rsidRDefault="00722649"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sectPr w:rsidR="00722649" w:rsidRPr="00722649" w:rsidSect="00254B7C">
          <w:type w:val="continuous"/>
          <w:pgSz w:w="16838" w:h="11906" w:orient="landscape"/>
          <w:pgMar w:top="1701" w:right="1985" w:bottom="1701" w:left="1701" w:header="851" w:footer="992" w:gutter="0"/>
          <w:cols w:space="425"/>
          <w:docGrid w:type="lines" w:linePitch="360"/>
        </w:sectPr>
      </w:pPr>
    </w:p>
    <w:p w14:paraId="6B293D85" w14:textId="0DB325F5" w:rsidR="00AF0A7A" w:rsidRPr="00722649" w:rsidRDefault="00220530"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lastRenderedPageBreak/>
        <w:t xml:space="preserve">Table 4 </w:t>
      </w:r>
      <w:r w:rsidR="00E114A1" w:rsidRPr="00722649">
        <w:rPr>
          <w:rFonts w:ascii="Book Antiqua" w:hAnsi="Book Antiqua" w:cs="Times New Roman"/>
          <w:b/>
          <w:sz w:val="24"/>
          <w:szCs w:val="24"/>
        </w:rPr>
        <w:t xml:space="preserve">Protective effect of </w:t>
      </w:r>
      <w:r w:rsidR="00F1671C" w:rsidRPr="00722649">
        <w:rPr>
          <w:rFonts w:ascii="Book Antiqua" w:hAnsi="Book Antiqua" w:cs="Times New Roman"/>
          <w:b/>
          <w:sz w:val="24"/>
          <w:szCs w:val="24"/>
        </w:rPr>
        <w:t xml:space="preserve">broccoli sprout </w:t>
      </w:r>
      <w:r w:rsidR="00E114A1" w:rsidRPr="00722649">
        <w:rPr>
          <w:rFonts w:ascii="Book Antiqua" w:hAnsi="Book Antiqua" w:cs="Times New Roman"/>
          <w:b/>
          <w:sz w:val="24"/>
          <w:szCs w:val="24"/>
        </w:rPr>
        <w:t>extr</w:t>
      </w:r>
      <w:r w:rsidR="00645822" w:rsidRPr="00722649">
        <w:rPr>
          <w:rFonts w:ascii="Book Antiqua" w:hAnsi="Book Antiqua" w:cs="Times New Roman"/>
          <w:b/>
          <w:sz w:val="24"/>
          <w:szCs w:val="24"/>
        </w:rPr>
        <w:t>a</w:t>
      </w:r>
      <w:r w:rsidR="00E114A1" w:rsidRPr="00722649">
        <w:rPr>
          <w:rFonts w:ascii="Book Antiqua" w:hAnsi="Book Antiqua" w:cs="Times New Roman"/>
          <w:b/>
          <w:sz w:val="24"/>
          <w:szCs w:val="24"/>
        </w:rPr>
        <w:t xml:space="preserve">ct against hepatotoxicity by </w:t>
      </w:r>
      <w:r w:rsidR="00F1671C" w:rsidRPr="00722649">
        <w:rPr>
          <w:rFonts w:ascii="Book Antiqua" w:hAnsi="Book Antiqua" w:cs="Times New Roman"/>
          <w:b/>
          <w:i/>
          <w:sz w:val="24"/>
          <w:szCs w:val="24"/>
        </w:rPr>
        <w:t>N</w:t>
      </w:r>
      <w:r w:rsidR="0054352B" w:rsidRPr="00722649">
        <w:rPr>
          <w:rFonts w:ascii="Book Antiqua" w:hAnsi="Book Antiqua" w:cs="Times New Roman"/>
          <w:b/>
          <w:sz w:val="24"/>
          <w:szCs w:val="24"/>
        </w:rPr>
        <w:t>-</w:t>
      </w:r>
      <w:r w:rsidR="00F1671C" w:rsidRPr="00722649">
        <w:rPr>
          <w:rFonts w:ascii="Book Antiqua" w:hAnsi="Book Antiqua" w:cs="Times New Roman"/>
          <w:b/>
          <w:sz w:val="24"/>
          <w:szCs w:val="24"/>
        </w:rPr>
        <w:t>nitrosodimethylamine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2203"/>
        <w:gridCol w:w="2203"/>
        <w:gridCol w:w="2203"/>
      </w:tblGrid>
      <w:tr w:rsidR="00220530" w:rsidRPr="00691394" w14:paraId="30817F83" w14:textId="77777777" w:rsidTr="00E114A1">
        <w:tc>
          <w:tcPr>
            <w:tcW w:w="1526" w:type="dxa"/>
            <w:tcBorders>
              <w:top w:val="single" w:sz="8" w:space="0" w:color="auto"/>
              <w:bottom w:val="single" w:sz="8" w:space="0" w:color="auto"/>
            </w:tcBorders>
            <w:vAlign w:val="center"/>
          </w:tcPr>
          <w:p w14:paraId="282A0683" w14:textId="77777777" w:rsidR="00220530" w:rsidRPr="00722649" w:rsidRDefault="00220530"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t>Group</w:t>
            </w:r>
          </w:p>
        </w:tc>
        <w:tc>
          <w:tcPr>
            <w:tcW w:w="567" w:type="dxa"/>
            <w:tcBorders>
              <w:top w:val="single" w:sz="8" w:space="0" w:color="auto"/>
              <w:bottom w:val="single" w:sz="8" w:space="0" w:color="auto"/>
            </w:tcBorders>
            <w:vAlign w:val="center"/>
          </w:tcPr>
          <w:p w14:paraId="6F489858" w14:textId="77777777" w:rsidR="00220530" w:rsidRPr="00722649" w:rsidRDefault="00220530" w:rsidP="0031457A">
            <w:pPr>
              <w:kinsoku w:val="0"/>
              <w:overflowPunct w:val="0"/>
              <w:autoSpaceDE w:val="0"/>
              <w:autoSpaceDN w:val="0"/>
              <w:adjustRightInd w:val="0"/>
              <w:snapToGrid w:val="0"/>
              <w:spacing w:line="360" w:lineRule="auto"/>
              <w:rPr>
                <w:rFonts w:ascii="Book Antiqua" w:hAnsi="Book Antiqua" w:cs="Times New Roman"/>
                <w:b/>
                <w:i/>
                <w:sz w:val="24"/>
                <w:szCs w:val="24"/>
              </w:rPr>
            </w:pPr>
            <w:r w:rsidRPr="00722649">
              <w:rPr>
                <w:rFonts w:ascii="Book Antiqua" w:hAnsi="Book Antiqua" w:cs="Times New Roman"/>
                <w:b/>
                <w:i/>
                <w:sz w:val="24"/>
                <w:szCs w:val="24"/>
              </w:rPr>
              <w:t>n</w:t>
            </w:r>
          </w:p>
        </w:tc>
        <w:tc>
          <w:tcPr>
            <w:tcW w:w="2203" w:type="dxa"/>
            <w:tcBorders>
              <w:top w:val="single" w:sz="8" w:space="0" w:color="auto"/>
              <w:bottom w:val="single" w:sz="8" w:space="0" w:color="auto"/>
            </w:tcBorders>
          </w:tcPr>
          <w:p w14:paraId="4F09501E" w14:textId="77777777" w:rsidR="00220530" w:rsidRPr="00722649" w:rsidRDefault="00220530"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t>Food intake</w:t>
            </w:r>
          </w:p>
          <w:p w14:paraId="33537B52" w14:textId="7958ED47" w:rsidR="00220530" w:rsidRPr="00722649" w:rsidRDefault="00722649"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t>(g/d</w:t>
            </w:r>
            <w:r w:rsidR="00220530" w:rsidRPr="00722649">
              <w:rPr>
                <w:rFonts w:ascii="Book Antiqua" w:hAnsi="Book Antiqua" w:cs="Times New Roman"/>
                <w:b/>
                <w:sz w:val="24"/>
                <w:szCs w:val="24"/>
              </w:rPr>
              <w:t>)</w:t>
            </w:r>
          </w:p>
        </w:tc>
        <w:tc>
          <w:tcPr>
            <w:tcW w:w="2203" w:type="dxa"/>
            <w:tcBorders>
              <w:top w:val="single" w:sz="8" w:space="0" w:color="auto"/>
              <w:bottom w:val="single" w:sz="8" w:space="0" w:color="auto"/>
            </w:tcBorders>
          </w:tcPr>
          <w:p w14:paraId="24AECC43" w14:textId="77777777" w:rsidR="00220530" w:rsidRPr="00722649" w:rsidRDefault="00220530"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t>Body weight gain (g)</w:t>
            </w:r>
          </w:p>
        </w:tc>
        <w:tc>
          <w:tcPr>
            <w:tcW w:w="2203" w:type="dxa"/>
            <w:tcBorders>
              <w:top w:val="single" w:sz="8" w:space="0" w:color="auto"/>
              <w:bottom w:val="single" w:sz="8" w:space="0" w:color="auto"/>
            </w:tcBorders>
          </w:tcPr>
          <w:p w14:paraId="60DEE727" w14:textId="77777777" w:rsidR="00220530" w:rsidRPr="00722649" w:rsidRDefault="00220530"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t>Liver weight</w:t>
            </w:r>
          </w:p>
          <w:p w14:paraId="6256A193" w14:textId="77777777" w:rsidR="00220530" w:rsidRPr="00722649" w:rsidRDefault="00220530" w:rsidP="0031457A">
            <w:pPr>
              <w:kinsoku w:val="0"/>
              <w:overflowPunct w:val="0"/>
              <w:autoSpaceDE w:val="0"/>
              <w:autoSpaceDN w:val="0"/>
              <w:adjustRightInd w:val="0"/>
              <w:snapToGrid w:val="0"/>
              <w:spacing w:line="360" w:lineRule="auto"/>
              <w:rPr>
                <w:rFonts w:ascii="Book Antiqua" w:hAnsi="Book Antiqua" w:cs="Times New Roman"/>
                <w:b/>
                <w:sz w:val="24"/>
                <w:szCs w:val="24"/>
              </w:rPr>
            </w:pPr>
            <w:r w:rsidRPr="00722649">
              <w:rPr>
                <w:rFonts w:ascii="Book Antiqua" w:hAnsi="Book Antiqua" w:cs="Times New Roman"/>
                <w:b/>
                <w:sz w:val="24"/>
                <w:szCs w:val="24"/>
              </w:rPr>
              <w:t>(g)</w:t>
            </w:r>
          </w:p>
        </w:tc>
      </w:tr>
      <w:tr w:rsidR="00220530" w:rsidRPr="00691394" w14:paraId="5E873128" w14:textId="77777777" w:rsidTr="00E114A1">
        <w:tc>
          <w:tcPr>
            <w:tcW w:w="1526" w:type="dxa"/>
            <w:tcBorders>
              <w:top w:val="single" w:sz="8" w:space="0" w:color="auto"/>
            </w:tcBorders>
          </w:tcPr>
          <w:p w14:paraId="730588C6" w14:textId="23418C8B" w:rsidR="00220530" w:rsidRPr="00691394" w:rsidRDefault="005E0E56"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Sham</w:t>
            </w:r>
          </w:p>
        </w:tc>
        <w:tc>
          <w:tcPr>
            <w:tcW w:w="567" w:type="dxa"/>
            <w:tcBorders>
              <w:top w:val="single" w:sz="8" w:space="0" w:color="auto"/>
            </w:tcBorders>
          </w:tcPr>
          <w:p w14:paraId="365CF902"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6</w:t>
            </w:r>
          </w:p>
        </w:tc>
        <w:tc>
          <w:tcPr>
            <w:tcW w:w="2203" w:type="dxa"/>
            <w:tcBorders>
              <w:top w:val="single" w:sz="8" w:space="0" w:color="auto"/>
            </w:tcBorders>
          </w:tcPr>
          <w:p w14:paraId="27C99CEB"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20.3 </w:t>
            </w:r>
            <w:r w:rsidRPr="00691394">
              <w:rPr>
                <w:rFonts w:ascii="Book Antiqua" w:hAnsi="Book Antiqua" w:cs="Calibri"/>
                <w:sz w:val="24"/>
                <w:szCs w:val="24"/>
              </w:rPr>
              <w:t>± 1.3</w:t>
            </w:r>
          </w:p>
        </w:tc>
        <w:tc>
          <w:tcPr>
            <w:tcW w:w="2203" w:type="dxa"/>
            <w:tcBorders>
              <w:top w:val="single" w:sz="8" w:space="0" w:color="auto"/>
            </w:tcBorders>
          </w:tcPr>
          <w:p w14:paraId="7C959904"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210.0 </w:t>
            </w:r>
            <w:r w:rsidRPr="00691394">
              <w:rPr>
                <w:rFonts w:ascii="Book Antiqua" w:hAnsi="Book Antiqua" w:cs="Calibri"/>
                <w:sz w:val="24"/>
                <w:szCs w:val="24"/>
              </w:rPr>
              <w:t>± 23.7</w:t>
            </w:r>
          </w:p>
        </w:tc>
        <w:tc>
          <w:tcPr>
            <w:tcW w:w="2203" w:type="dxa"/>
            <w:tcBorders>
              <w:top w:val="single" w:sz="8" w:space="0" w:color="auto"/>
            </w:tcBorders>
          </w:tcPr>
          <w:p w14:paraId="121C30C2"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17.1 </w:t>
            </w:r>
            <w:r w:rsidRPr="00691394">
              <w:rPr>
                <w:rFonts w:ascii="Book Antiqua" w:hAnsi="Book Antiqua" w:cs="Calibri"/>
                <w:sz w:val="24"/>
                <w:szCs w:val="24"/>
              </w:rPr>
              <w:t>± 1.4</w:t>
            </w:r>
          </w:p>
        </w:tc>
      </w:tr>
      <w:tr w:rsidR="00220530" w:rsidRPr="00691394" w14:paraId="7571832F" w14:textId="77777777" w:rsidTr="00E114A1">
        <w:tc>
          <w:tcPr>
            <w:tcW w:w="1526" w:type="dxa"/>
          </w:tcPr>
          <w:p w14:paraId="0375AB98" w14:textId="044B29CC" w:rsidR="00220530" w:rsidRPr="00691394" w:rsidRDefault="005E0E56"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Control</w:t>
            </w:r>
          </w:p>
        </w:tc>
        <w:tc>
          <w:tcPr>
            <w:tcW w:w="567" w:type="dxa"/>
          </w:tcPr>
          <w:p w14:paraId="54449473"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8</w:t>
            </w:r>
          </w:p>
        </w:tc>
        <w:tc>
          <w:tcPr>
            <w:tcW w:w="2203" w:type="dxa"/>
          </w:tcPr>
          <w:p w14:paraId="65FFDC63"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19.2 </w:t>
            </w:r>
            <w:r w:rsidRPr="00691394">
              <w:rPr>
                <w:rFonts w:ascii="Book Antiqua" w:hAnsi="Book Antiqua" w:cs="Calibri"/>
                <w:sz w:val="24"/>
                <w:szCs w:val="24"/>
              </w:rPr>
              <w:t>± 1.7</w:t>
            </w:r>
          </w:p>
        </w:tc>
        <w:tc>
          <w:tcPr>
            <w:tcW w:w="2203" w:type="dxa"/>
          </w:tcPr>
          <w:p w14:paraId="23B6AF4A"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174.4 </w:t>
            </w:r>
            <w:r w:rsidRPr="00691394">
              <w:rPr>
                <w:rFonts w:ascii="Book Antiqua" w:hAnsi="Book Antiqua" w:cs="Calibri"/>
                <w:sz w:val="24"/>
                <w:szCs w:val="24"/>
              </w:rPr>
              <w:t>± 20.5</w:t>
            </w:r>
          </w:p>
        </w:tc>
        <w:tc>
          <w:tcPr>
            <w:tcW w:w="2203" w:type="dxa"/>
          </w:tcPr>
          <w:p w14:paraId="326F5DE2" w14:textId="307CFF70" w:rsidR="00220530" w:rsidRPr="00722649" w:rsidRDefault="00220530"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691394">
              <w:rPr>
                <w:rFonts w:ascii="Book Antiqua" w:hAnsi="Book Antiqua" w:cs="Times New Roman"/>
                <w:sz w:val="24"/>
                <w:szCs w:val="24"/>
              </w:rPr>
              <w:t xml:space="preserve">12.1 </w:t>
            </w:r>
            <w:r w:rsidRPr="00691394">
              <w:rPr>
                <w:rFonts w:ascii="Book Antiqua" w:hAnsi="Book Antiqua" w:cs="Calibri"/>
                <w:sz w:val="24"/>
                <w:szCs w:val="24"/>
              </w:rPr>
              <w:t>± 1.5</w:t>
            </w:r>
            <w:r w:rsidR="00722649">
              <w:rPr>
                <w:rFonts w:ascii="Book Antiqua" w:eastAsia="SimSun" w:hAnsi="Book Antiqua" w:cs="Calibri" w:hint="eastAsia"/>
                <w:sz w:val="24"/>
                <w:szCs w:val="24"/>
                <w:vertAlign w:val="superscript"/>
                <w:lang w:eastAsia="zh-CN"/>
              </w:rPr>
              <w:t>b</w:t>
            </w:r>
          </w:p>
        </w:tc>
      </w:tr>
      <w:tr w:rsidR="00220530" w:rsidRPr="00691394" w14:paraId="524FF46A" w14:textId="77777777" w:rsidTr="00E114A1">
        <w:tc>
          <w:tcPr>
            <w:tcW w:w="1526" w:type="dxa"/>
          </w:tcPr>
          <w:p w14:paraId="1EC2AB58" w14:textId="5CEFD5C9"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BS-low</w:t>
            </w:r>
          </w:p>
        </w:tc>
        <w:tc>
          <w:tcPr>
            <w:tcW w:w="567" w:type="dxa"/>
          </w:tcPr>
          <w:p w14:paraId="2D341FD1"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8</w:t>
            </w:r>
          </w:p>
        </w:tc>
        <w:tc>
          <w:tcPr>
            <w:tcW w:w="2203" w:type="dxa"/>
          </w:tcPr>
          <w:p w14:paraId="43B56E64"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19.3 </w:t>
            </w:r>
            <w:r w:rsidRPr="00691394">
              <w:rPr>
                <w:rFonts w:ascii="Book Antiqua" w:hAnsi="Book Antiqua" w:cs="Calibri"/>
                <w:sz w:val="24"/>
                <w:szCs w:val="24"/>
              </w:rPr>
              <w:t>± 1.6</w:t>
            </w:r>
          </w:p>
        </w:tc>
        <w:tc>
          <w:tcPr>
            <w:tcW w:w="2203" w:type="dxa"/>
          </w:tcPr>
          <w:p w14:paraId="2258C786"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181.4 </w:t>
            </w:r>
            <w:r w:rsidRPr="00691394">
              <w:rPr>
                <w:rFonts w:ascii="Book Antiqua" w:hAnsi="Book Antiqua" w:cs="Calibri"/>
                <w:sz w:val="24"/>
                <w:szCs w:val="24"/>
              </w:rPr>
              <w:t>± 20.3</w:t>
            </w:r>
          </w:p>
        </w:tc>
        <w:tc>
          <w:tcPr>
            <w:tcW w:w="2203" w:type="dxa"/>
          </w:tcPr>
          <w:p w14:paraId="42EB2750"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12.9 </w:t>
            </w:r>
            <w:r w:rsidRPr="00691394">
              <w:rPr>
                <w:rFonts w:ascii="Book Antiqua" w:hAnsi="Book Antiqua" w:cs="Calibri"/>
                <w:sz w:val="24"/>
                <w:szCs w:val="24"/>
              </w:rPr>
              <w:t>± 1.6</w:t>
            </w:r>
          </w:p>
        </w:tc>
      </w:tr>
      <w:tr w:rsidR="00220530" w:rsidRPr="00691394" w14:paraId="3D9ACC01" w14:textId="77777777" w:rsidTr="00E114A1">
        <w:tc>
          <w:tcPr>
            <w:tcW w:w="1526" w:type="dxa"/>
          </w:tcPr>
          <w:p w14:paraId="606063DE" w14:textId="13C58719"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BS-middle</w:t>
            </w:r>
          </w:p>
        </w:tc>
        <w:tc>
          <w:tcPr>
            <w:tcW w:w="567" w:type="dxa"/>
          </w:tcPr>
          <w:p w14:paraId="6CE421EC"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8</w:t>
            </w:r>
          </w:p>
        </w:tc>
        <w:tc>
          <w:tcPr>
            <w:tcW w:w="2203" w:type="dxa"/>
          </w:tcPr>
          <w:p w14:paraId="06F6589E"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19.2 </w:t>
            </w:r>
            <w:r w:rsidRPr="00691394">
              <w:rPr>
                <w:rFonts w:ascii="Book Antiqua" w:hAnsi="Book Antiqua" w:cs="Calibri"/>
                <w:sz w:val="24"/>
                <w:szCs w:val="24"/>
              </w:rPr>
              <w:t>± 2.1</w:t>
            </w:r>
          </w:p>
        </w:tc>
        <w:tc>
          <w:tcPr>
            <w:tcW w:w="2203" w:type="dxa"/>
          </w:tcPr>
          <w:p w14:paraId="33B25EDF"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186.8 </w:t>
            </w:r>
            <w:r w:rsidRPr="00691394">
              <w:rPr>
                <w:rFonts w:ascii="Book Antiqua" w:hAnsi="Book Antiqua" w:cs="Calibri"/>
                <w:sz w:val="24"/>
                <w:szCs w:val="24"/>
              </w:rPr>
              <w:t>± 21.1</w:t>
            </w:r>
          </w:p>
        </w:tc>
        <w:tc>
          <w:tcPr>
            <w:tcW w:w="2203" w:type="dxa"/>
          </w:tcPr>
          <w:p w14:paraId="5CEE50B3"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13.9 </w:t>
            </w:r>
            <w:r w:rsidRPr="00691394">
              <w:rPr>
                <w:rFonts w:ascii="Book Antiqua" w:hAnsi="Book Antiqua" w:cs="Calibri"/>
                <w:sz w:val="24"/>
                <w:szCs w:val="24"/>
              </w:rPr>
              <w:t>± 2.2</w:t>
            </w:r>
          </w:p>
        </w:tc>
      </w:tr>
      <w:tr w:rsidR="00220530" w:rsidRPr="00691394" w14:paraId="1265C955" w14:textId="77777777" w:rsidTr="00E114A1">
        <w:tc>
          <w:tcPr>
            <w:tcW w:w="1526" w:type="dxa"/>
            <w:tcBorders>
              <w:bottom w:val="single" w:sz="8" w:space="0" w:color="auto"/>
            </w:tcBorders>
          </w:tcPr>
          <w:p w14:paraId="76910832" w14:textId="343561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BS-high</w:t>
            </w:r>
          </w:p>
        </w:tc>
        <w:tc>
          <w:tcPr>
            <w:tcW w:w="567" w:type="dxa"/>
            <w:tcBorders>
              <w:bottom w:val="single" w:sz="8" w:space="0" w:color="auto"/>
            </w:tcBorders>
          </w:tcPr>
          <w:p w14:paraId="34F44B18"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8</w:t>
            </w:r>
          </w:p>
        </w:tc>
        <w:tc>
          <w:tcPr>
            <w:tcW w:w="2203" w:type="dxa"/>
            <w:tcBorders>
              <w:bottom w:val="single" w:sz="8" w:space="0" w:color="auto"/>
            </w:tcBorders>
          </w:tcPr>
          <w:p w14:paraId="1AF1A4F9"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18.9 </w:t>
            </w:r>
            <w:r w:rsidRPr="00691394">
              <w:rPr>
                <w:rFonts w:ascii="Book Antiqua" w:hAnsi="Book Antiqua" w:cs="Calibri"/>
                <w:sz w:val="24"/>
                <w:szCs w:val="24"/>
              </w:rPr>
              <w:t>± 1.0</w:t>
            </w:r>
          </w:p>
        </w:tc>
        <w:tc>
          <w:tcPr>
            <w:tcW w:w="2203" w:type="dxa"/>
            <w:tcBorders>
              <w:bottom w:val="single" w:sz="8" w:space="0" w:color="auto"/>
            </w:tcBorders>
          </w:tcPr>
          <w:p w14:paraId="4352A259"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sz w:val="24"/>
                <w:szCs w:val="24"/>
              </w:rPr>
              <w:t xml:space="preserve">188.3 </w:t>
            </w:r>
            <w:r w:rsidRPr="00691394">
              <w:rPr>
                <w:rFonts w:ascii="Book Antiqua" w:hAnsi="Book Antiqua" w:cs="Calibri"/>
                <w:sz w:val="24"/>
                <w:szCs w:val="24"/>
              </w:rPr>
              <w:t>± 8.7</w:t>
            </w:r>
          </w:p>
        </w:tc>
        <w:tc>
          <w:tcPr>
            <w:tcW w:w="2203" w:type="dxa"/>
            <w:tcBorders>
              <w:bottom w:val="single" w:sz="8" w:space="0" w:color="auto"/>
            </w:tcBorders>
          </w:tcPr>
          <w:p w14:paraId="542B0B85" w14:textId="72CBC694" w:rsidR="00220530" w:rsidRPr="00722649" w:rsidRDefault="00220530"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691394">
              <w:rPr>
                <w:rFonts w:ascii="Book Antiqua" w:hAnsi="Book Antiqua" w:cs="Times New Roman"/>
                <w:sz w:val="24"/>
                <w:szCs w:val="24"/>
              </w:rPr>
              <w:t xml:space="preserve">15.1 </w:t>
            </w:r>
            <w:r w:rsidRPr="00691394">
              <w:rPr>
                <w:rFonts w:ascii="Book Antiqua" w:hAnsi="Book Antiqua" w:cs="Calibri"/>
                <w:sz w:val="24"/>
                <w:szCs w:val="24"/>
              </w:rPr>
              <w:t>± 1.4</w:t>
            </w:r>
            <w:r w:rsidR="00722649">
              <w:rPr>
                <w:rFonts w:ascii="Book Antiqua" w:eastAsia="SimSun" w:hAnsi="Book Antiqua" w:cs="Calibri" w:hint="eastAsia"/>
                <w:sz w:val="24"/>
                <w:szCs w:val="24"/>
                <w:vertAlign w:val="superscript"/>
                <w:lang w:eastAsia="zh-CN"/>
              </w:rPr>
              <w:t>d</w:t>
            </w:r>
          </w:p>
        </w:tc>
      </w:tr>
    </w:tbl>
    <w:p w14:paraId="65E97773" w14:textId="0E8E196C" w:rsidR="00220530" w:rsidRPr="00722649" w:rsidRDefault="00722649"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F05D26">
        <w:rPr>
          <w:rFonts w:ascii="Book Antiqua" w:eastAsia="SimSun" w:hAnsi="Book Antiqua" w:cs="Times New Roman" w:hint="eastAsia"/>
          <w:sz w:val="24"/>
          <w:szCs w:val="24"/>
          <w:vertAlign w:val="superscript"/>
          <w:lang w:eastAsia="zh-CN"/>
        </w:rPr>
        <w:t>b</w:t>
      </w:r>
      <w:r w:rsidR="00E114A1" w:rsidRPr="00691394">
        <w:rPr>
          <w:rFonts w:ascii="Book Antiqua" w:hAnsi="Book Antiqua" w:cs="Times New Roman"/>
          <w:i/>
          <w:sz w:val="24"/>
          <w:szCs w:val="24"/>
        </w:rPr>
        <w:t>P</w:t>
      </w:r>
      <w:r w:rsidR="00E114A1" w:rsidRPr="00691394">
        <w:rPr>
          <w:rFonts w:ascii="Book Antiqua" w:hAnsi="Book Antiqua" w:cs="Times New Roman"/>
          <w:sz w:val="24"/>
          <w:szCs w:val="24"/>
        </w:rPr>
        <w:t xml:space="preserve"> &lt; 0.01 </w:t>
      </w:r>
      <w:r w:rsidR="00E114A1" w:rsidRPr="00691394">
        <w:rPr>
          <w:rFonts w:ascii="Book Antiqua" w:hAnsi="Book Antiqua" w:cs="Times New Roman"/>
          <w:i/>
          <w:sz w:val="24"/>
          <w:szCs w:val="24"/>
        </w:rPr>
        <w:t>vs</w:t>
      </w:r>
      <w:r w:rsidR="00E114A1" w:rsidRPr="00691394">
        <w:rPr>
          <w:rFonts w:ascii="Book Antiqua" w:hAnsi="Book Antiqua" w:cs="Times New Roman"/>
          <w:sz w:val="24"/>
          <w:szCs w:val="24"/>
        </w:rPr>
        <w:t xml:space="preserve"> sham</w:t>
      </w:r>
      <w:r>
        <w:rPr>
          <w:rFonts w:ascii="Book Antiqua" w:eastAsia="SimSun" w:hAnsi="Book Antiqua" w:cs="Times New Roman" w:hint="eastAsia"/>
          <w:sz w:val="24"/>
          <w:szCs w:val="24"/>
          <w:lang w:eastAsia="zh-CN"/>
        </w:rPr>
        <w:t>;</w:t>
      </w:r>
      <w:r w:rsidR="00E114A1" w:rsidRPr="00691394">
        <w:rPr>
          <w:rFonts w:ascii="Book Antiqua" w:hAnsi="Book Antiqua" w:cs="Times New Roman"/>
          <w:sz w:val="24"/>
          <w:szCs w:val="24"/>
        </w:rPr>
        <w:t xml:space="preserve"> </w:t>
      </w:r>
      <w:r>
        <w:rPr>
          <w:rFonts w:ascii="Book Antiqua" w:eastAsia="SimSun" w:hAnsi="Book Antiqua" w:cs="Calibri" w:hint="eastAsia"/>
          <w:sz w:val="24"/>
          <w:szCs w:val="24"/>
          <w:vertAlign w:val="superscript"/>
          <w:lang w:eastAsia="zh-CN"/>
        </w:rPr>
        <w:t>d</w:t>
      </w:r>
      <w:r w:rsidR="00E114A1" w:rsidRPr="00691394">
        <w:rPr>
          <w:rFonts w:ascii="Book Antiqua" w:hAnsi="Book Antiqua" w:cs="Calibri"/>
          <w:i/>
          <w:sz w:val="24"/>
          <w:szCs w:val="24"/>
        </w:rPr>
        <w:t>P</w:t>
      </w:r>
      <w:r w:rsidR="00E114A1" w:rsidRPr="00691394">
        <w:rPr>
          <w:rFonts w:ascii="Book Antiqua" w:hAnsi="Book Antiqua" w:cs="Calibri"/>
          <w:sz w:val="24"/>
          <w:szCs w:val="24"/>
        </w:rPr>
        <w:t xml:space="preserve"> &lt; 0.01 </w:t>
      </w:r>
      <w:r w:rsidR="00E114A1" w:rsidRPr="00691394">
        <w:rPr>
          <w:rFonts w:ascii="Book Antiqua" w:hAnsi="Book Antiqua" w:cs="Calibri"/>
          <w:i/>
          <w:sz w:val="24"/>
          <w:szCs w:val="24"/>
        </w:rPr>
        <w:t>vs</w:t>
      </w:r>
      <w:r w:rsidR="00E114A1" w:rsidRPr="00691394">
        <w:rPr>
          <w:rFonts w:ascii="Book Antiqua" w:hAnsi="Book Antiqua" w:cs="Calibri"/>
          <w:sz w:val="24"/>
          <w:szCs w:val="24"/>
        </w:rPr>
        <w:t xml:space="preserve"> control</w:t>
      </w:r>
      <w:r>
        <w:rPr>
          <w:rFonts w:ascii="Book Antiqua" w:eastAsia="SimSun" w:hAnsi="Book Antiqua" w:cs="Calibri" w:hint="eastAsia"/>
          <w:sz w:val="24"/>
          <w:szCs w:val="24"/>
          <w:lang w:eastAsia="zh-CN"/>
        </w:rPr>
        <w:t>.</w:t>
      </w:r>
    </w:p>
    <w:p w14:paraId="4898721C" w14:textId="77777777" w:rsidR="00220530" w:rsidRPr="00722649"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11C5640F" w14:textId="77777777" w:rsidR="00220530" w:rsidRPr="00691394" w:rsidRDefault="00220530"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1315D7F6" w14:textId="2D4DBFC0" w:rsidR="00B2354A" w:rsidRPr="00691394" w:rsidRDefault="00B2354A" w:rsidP="0031457A">
      <w:pPr>
        <w:kinsoku w:val="0"/>
        <w:overflowPunct w:val="0"/>
        <w:autoSpaceDE w:val="0"/>
        <w:autoSpaceDN w:val="0"/>
        <w:adjustRightInd w:val="0"/>
        <w:snapToGrid w:val="0"/>
        <w:spacing w:line="360" w:lineRule="auto"/>
        <w:rPr>
          <w:rFonts w:ascii="Book Antiqua" w:hAnsi="Book Antiqua" w:cs="Times New Roman"/>
          <w:sz w:val="24"/>
          <w:szCs w:val="24"/>
        </w:rPr>
        <w:sectPr w:rsidR="00B2354A" w:rsidRPr="00691394" w:rsidSect="00254B7C">
          <w:type w:val="continuous"/>
          <w:pgSz w:w="11906" w:h="16838"/>
          <w:pgMar w:top="1985" w:right="1701" w:bottom="1701" w:left="1701" w:header="851" w:footer="992" w:gutter="0"/>
          <w:cols w:space="425"/>
          <w:docGrid w:type="lines" w:linePitch="360"/>
        </w:sectPr>
      </w:pPr>
    </w:p>
    <w:p w14:paraId="146968AC" w14:textId="53CA7A2F" w:rsidR="00F05D26" w:rsidRDefault="00F05D26" w:rsidP="0031457A">
      <w:pPr>
        <w:kinsoku w:val="0"/>
        <w:overflowPunct w:val="0"/>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lastRenderedPageBreak/>
        <w:br w:type="page"/>
      </w:r>
    </w:p>
    <w:p w14:paraId="19BE4CCC" w14:textId="77777777" w:rsidR="00B2354A" w:rsidRPr="00691394" w:rsidRDefault="00B2354A"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368664E8" w14:textId="05B78251" w:rsidR="00CE4CF0" w:rsidRDefault="00833EB6" w:rsidP="0031457A">
      <w:pPr>
        <w:kinsoku w:val="0"/>
        <w:overflowPunct w:val="0"/>
        <w:autoSpaceDE w:val="0"/>
        <w:autoSpaceDN w:val="0"/>
        <w:adjustRightInd w:val="0"/>
        <w:snapToGrid w:val="0"/>
        <w:spacing w:line="360" w:lineRule="auto"/>
        <w:rPr>
          <w:rFonts w:ascii="Book Antiqua" w:eastAsia="SimSun" w:hAnsi="Book Antiqua" w:cs="Times New Roman"/>
          <w:color w:val="FF0000"/>
          <w:sz w:val="24"/>
          <w:szCs w:val="24"/>
          <w:lang w:eastAsia="zh-CN"/>
        </w:rPr>
      </w:pPr>
      <w:r w:rsidRPr="00691394">
        <w:rPr>
          <w:noProof/>
          <w:lang w:eastAsia="zh-CN"/>
        </w:rPr>
        <w:drawing>
          <wp:inline distT="0" distB="0" distL="0" distR="0" wp14:anchorId="68BD07B4" wp14:editId="3CA8D784">
            <wp:extent cx="4434239" cy="2714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3454" cy="2720266"/>
                    </a:xfrm>
                    <a:prstGeom prst="rect">
                      <a:avLst/>
                    </a:prstGeom>
                    <a:noFill/>
                    <a:ln>
                      <a:noFill/>
                    </a:ln>
                  </pic:spPr>
                </pic:pic>
              </a:graphicData>
            </a:graphic>
          </wp:inline>
        </w:drawing>
      </w:r>
    </w:p>
    <w:p w14:paraId="1711EE27" w14:textId="4D9F34AC" w:rsidR="00F05D26" w:rsidRDefault="007226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b/>
          <w:sz w:val="24"/>
          <w:szCs w:val="24"/>
        </w:rPr>
        <w:t>Figure 1 Effect of supplementation with broccoli sprout extract containing the sulforaphane precursor glucoraphanin on liver function markers in male participants with hepatic abnormalities.</w:t>
      </w:r>
      <w:r w:rsidRPr="00691394">
        <w:rPr>
          <w:rFonts w:ascii="Book Antiqua" w:hAnsi="Book Antiqua" w:cs="Times New Roman"/>
          <w:sz w:val="24"/>
          <w:szCs w:val="24"/>
        </w:rPr>
        <w:t xml:space="preserve"> A and B: Serum </w:t>
      </w:r>
      <w:r w:rsidRPr="00691394">
        <w:rPr>
          <w:rFonts w:ascii="Book Antiqua" w:hAnsi="Book Antiqua" w:cs="Times New Roman" w:hint="eastAsia"/>
          <w:sz w:val="24"/>
          <w:szCs w:val="24"/>
        </w:rPr>
        <w:t>levels</w:t>
      </w:r>
      <w:r w:rsidRPr="00691394">
        <w:rPr>
          <w:rFonts w:ascii="Book Antiqua" w:hAnsi="Book Antiqua" w:cs="Times New Roman"/>
          <w:sz w:val="24"/>
          <w:szCs w:val="24"/>
        </w:rPr>
        <w:t xml:space="preserve"> of alanine aminotransferase (ALT) and</w:t>
      </w:r>
      <w:r w:rsidRPr="00691394">
        <w:rPr>
          <w:rFonts w:ascii="Book Antiqua" w:hAnsi="Book Antiqua" w:cs="Times New Roman" w:hint="eastAsia"/>
          <w:sz w:val="24"/>
          <w:szCs w:val="24"/>
        </w:rPr>
        <w:t xml:space="preserve"> </w:t>
      </w:r>
      <w:r w:rsidRPr="00691394">
        <w:rPr>
          <w:rFonts w:ascii="Book Antiqua" w:eastAsia="MS PGothic" w:hAnsi="Book Antiqua" w:cs="Times New Roman"/>
          <w:sz w:val="24"/>
          <w:szCs w:val="24"/>
        </w:rPr>
        <w:t>γ-glutamyl transpeptidase (γ</w:t>
      </w:r>
      <w:r w:rsidRPr="00691394">
        <w:rPr>
          <w:rFonts w:ascii="Book Antiqua" w:hAnsi="Book Antiqua" w:cs="Times New Roman"/>
          <w:sz w:val="24"/>
          <w:szCs w:val="24"/>
        </w:rPr>
        <w:t xml:space="preserve">–GTP) in </w:t>
      </w:r>
      <w:r w:rsidRPr="00722649">
        <w:rPr>
          <w:rFonts w:ascii="Book Antiqua" w:hAnsi="Book Antiqua" w:cs="Times New Roman"/>
          <w:sz w:val="24"/>
          <w:szCs w:val="24"/>
        </w:rPr>
        <w:t>sulforaphane (SF)</w:t>
      </w:r>
      <w:r>
        <w:rPr>
          <w:rFonts w:ascii="Book Antiqua" w:eastAsia="SimSun" w:hAnsi="Book Antiqua" w:cs="Times New Roman" w:hint="eastAsia"/>
          <w:sz w:val="24"/>
          <w:szCs w:val="24"/>
          <w:lang w:eastAsia="zh-CN"/>
        </w:rPr>
        <w:t xml:space="preserve"> </w:t>
      </w:r>
      <w:r w:rsidRPr="00691394">
        <w:rPr>
          <w:rFonts w:ascii="Book Antiqua" w:hAnsi="Book Antiqua" w:cs="Times New Roman"/>
          <w:sz w:val="24"/>
          <w:szCs w:val="24"/>
        </w:rPr>
        <w:t>and placebo group participants (</w:t>
      </w:r>
      <w:r w:rsidRPr="00691394">
        <w:rPr>
          <w:rFonts w:ascii="Book Antiqua" w:hAnsi="Book Antiqua" w:cs="Times New Roman"/>
          <w:i/>
          <w:sz w:val="24"/>
          <w:szCs w:val="24"/>
        </w:rPr>
        <w:t>n</w:t>
      </w:r>
      <w:r w:rsidRPr="00691394">
        <w:rPr>
          <w:rFonts w:ascii="Book Antiqua" w:hAnsi="Book Antiqua" w:cs="Times New Roman"/>
          <w:sz w:val="24"/>
          <w:szCs w:val="24"/>
        </w:rPr>
        <w:t xml:space="preserve"> = 24 and 28, respectively) before and after 2 months of intervention. Each line between the circle symbols represents individual change in serum </w:t>
      </w:r>
      <w:r w:rsidRPr="00691394">
        <w:rPr>
          <w:rFonts w:ascii="Book Antiqua" w:hAnsi="Book Antiqua" w:cs="Times New Roman" w:hint="eastAsia"/>
          <w:sz w:val="24"/>
          <w:szCs w:val="24"/>
        </w:rPr>
        <w:t>levels</w:t>
      </w:r>
      <w:r w:rsidRPr="00691394">
        <w:rPr>
          <w:rFonts w:ascii="Book Antiqua" w:hAnsi="Book Antiqua" w:cs="Times New Roman"/>
          <w:sz w:val="24"/>
          <w:szCs w:val="24"/>
        </w:rPr>
        <w:t xml:space="preserve"> of ALT and </w:t>
      </w:r>
      <w:r w:rsidRPr="00691394">
        <w:rPr>
          <w:rFonts w:ascii="Book Antiqua" w:eastAsia="MS PGothic" w:hAnsi="Book Antiqua" w:cs="Times New Roman"/>
          <w:sz w:val="24"/>
          <w:szCs w:val="24"/>
        </w:rPr>
        <w:t>γ</w:t>
      </w:r>
      <w:r w:rsidRPr="00691394">
        <w:rPr>
          <w:rFonts w:ascii="Book Antiqua" w:hAnsi="Book Antiqua" w:cs="Times New Roman"/>
          <w:sz w:val="24"/>
          <w:szCs w:val="24"/>
        </w:rPr>
        <w:t xml:space="preserve">–GTP. </w:t>
      </w:r>
      <w:r w:rsidRPr="00691394">
        <w:rPr>
          <w:rFonts w:ascii="Book Antiqua" w:hAnsi="Book Antiqua" w:cs="Times New Roman"/>
          <w:i/>
          <w:sz w:val="24"/>
          <w:szCs w:val="24"/>
        </w:rPr>
        <w:t>P</w:t>
      </w:r>
      <w:r w:rsidRPr="00691394">
        <w:rPr>
          <w:rFonts w:ascii="Book Antiqua" w:hAnsi="Book Antiqua" w:cs="Times New Roman"/>
          <w:sz w:val="24"/>
          <w:szCs w:val="24"/>
        </w:rPr>
        <w:t xml:space="preserve"> values were analyzed by using the Wilcoxon single rank test.</w:t>
      </w:r>
      <w:r w:rsidR="00F05D26">
        <w:rPr>
          <w:rFonts w:ascii="Book Antiqua" w:hAnsi="Book Antiqua" w:cs="Times New Roman"/>
          <w:sz w:val="24"/>
          <w:szCs w:val="24"/>
        </w:rPr>
        <w:br w:type="page"/>
      </w:r>
    </w:p>
    <w:p w14:paraId="6FB49960" w14:textId="77777777" w:rsidR="00722649" w:rsidRPr="00722649" w:rsidRDefault="00722649"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p>
    <w:p w14:paraId="2F66E9BB" w14:textId="3B473132" w:rsidR="00CE4CF0" w:rsidRDefault="00A53BEE" w:rsidP="0031457A">
      <w:pPr>
        <w:kinsoku w:val="0"/>
        <w:overflowPunct w:val="0"/>
        <w:autoSpaceDE w:val="0"/>
        <w:autoSpaceDN w:val="0"/>
        <w:adjustRightInd w:val="0"/>
        <w:snapToGrid w:val="0"/>
        <w:spacing w:line="360" w:lineRule="auto"/>
        <w:rPr>
          <w:rFonts w:ascii="Book Antiqua" w:eastAsia="SimSun" w:hAnsi="Book Antiqua" w:cs="Times New Roman"/>
          <w:color w:val="FF0000"/>
          <w:sz w:val="24"/>
          <w:szCs w:val="24"/>
          <w:lang w:eastAsia="zh-CN"/>
        </w:rPr>
      </w:pPr>
      <w:r w:rsidRPr="00691394">
        <w:rPr>
          <w:noProof/>
          <w:lang w:eastAsia="zh-CN"/>
        </w:rPr>
        <w:drawing>
          <wp:inline distT="0" distB="0" distL="0" distR="0" wp14:anchorId="57218CB2" wp14:editId="7116DB9F">
            <wp:extent cx="4368867" cy="2790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546" cy="2794453"/>
                    </a:xfrm>
                    <a:prstGeom prst="rect">
                      <a:avLst/>
                    </a:prstGeom>
                    <a:noFill/>
                    <a:ln>
                      <a:noFill/>
                    </a:ln>
                  </pic:spPr>
                </pic:pic>
              </a:graphicData>
            </a:graphic>
          </wp:inline>
        </w:drawing>
      </w:r>
    </w:p>
    <w:p w14:paraId="78F19B48" w14:textId="767705FA" w:rsidR="00722649" w:rsidRPr="00691394" w:rsidRDefault="00722649" w:rsidP="0031457A">
      <w:pPr>
        <w:kinsoku w:val="0"/>
        <w:overflowPunct w:val="0"/>
        <w:autoSpaceDE w:val="0"/>
        <w:autoSpaceDN w:val="0"/>
        <w:adjustRightInd w:val="0"/>
        <w:snapToGrid w:val="0"/>
        <w:spacing w:line="360" w:lineRule="auto"/>
        <w:rPr>
          <w:rFonts w:ascii="Book Antiqua" w:eastAsia="MS Mincho" w:hAnsi="Book Antiqua" w:cs="Times New Roman"/>
          <w:sz w:val="24"/>
          <w:szCs w:val="24"/>
        </w:rPr>
      </w:pPr>
      <w:r w:rsidRPr="00691394">
        <w:rPr>
          <w:rFonts w:ascii="Book Antiqua" w:hAnsi="Book Antiqua" w:cs="Times New Roman"/>
          <w:b/>
          <w:sz w:val="24"/>
          <w:szCs w:val="24"/>
        </w:rPr>
        <w:t>Figure 2 Parallel improvements of an oxidative stress marker and liver function markers in sul</w:t>
      </w:r>
      <w:r>
        <w:rPr>
          <w:rFonts w:ascii="Book Antiqua" w:hAnsi="Book Antiqua" w:cs="Times New Roman"/>
          <w:b/>
          <w:sz w:val="24"/>
          <w:szCs w:val="24"/>
        </w:rPr>
        <w:t>foraphane</w:t>
      </w:r>
      <w:r>
        <w:rPr>
          <w:rFonts w:ascii="Book Antiqua" w:eastAsia="SimSun" w:hAnsi="Book Antiqua" w:cs="Times New Roman" w:hint="eastAsia"/>
          <w:b/>
          <w:sz w:val="24"/>
          <w:szCs w:val="24"/>
          <w:lang w:eastAsia="zh-CN"/>
        </w:rPr>
        <w:t xml:space="preserve"> </w:t>
      </w:r>
      <w:r w:rsidRPr="00691394">
        <w:rPr>
          <w:rFonts w:ascii="Book Antiqua" w:hAnsi="Book Antiqua" w:cs="Times New Roman"/>
          <w:b/>
          <w:sz w:val="24"/>
          <w:szCs w:val="24"/>
        </w:rPr>
        <w:t xml:space="preserve">group participants. </w:t>
      </w:r>
      <w:r w:rsidRPr="00691394">
        <w:rPr>
          <w:rFonts w:ascii="Book Antiqua" w:hAnsi="Book Antiqua" w:cs="Times New Roman"/>
          <w:sz w:val="24"/>
          <w:szCs w:val="24"/>
        </w:rPr>
        <w:t xml:space="preserve">A and B: Change </w:t>
      </w:r>
      <w:r w:rsidRPr="00691394">
        <w:rPr>
          <w:rFonts w:ascii="Book Antiqua" w:hAnsi="Book Antiqua" w:cs="Times New Roman" w:hint="eastAsia"/>
          <w:sz w:val="24"/>
          <w:szCs w:val="24"/>
        </w:rPr>
        <w:t>levels</w:t>
      </w:r>
      <w:r w:rsidRPr="00691394">
        <w:rPr>
          <w:rFonts w:ascii="Book Antiqua" w:hAnsi="Book Antiqua" w:cs="Times New Roman"/>
          <w:sz w:val="24"/>
          <w:szCs w:val="24"/>
        </w:rPr>
        <w:t xml:space="preserve"> of liver function markers, alanine aminotransferase and </w:t>
      </w:r>
      <w:r w:rsidRPr="00691394">
        <w:rPr>
          <w:rFonts w:ascii="Book Antiqua" w:eastAsia="MS PGothic" w:hAnsi="Book Antiqua" w:cs="Times New Roman"/>
          <w:sz w:val="24"/>
          <w:szCs w:val="24"/>
        </w:rPr>
        <w:t>γ-glutamyl transpeptidase (</w:t>
      </w:r>
      <w:r w:rsidRPr="00691394">
        <w:rPr>
          <w:rFonts w:ascii="Book Antiqua" w:eastAsia="MS Mincho" w:hAnsi="Book Antiqua" w:cs="Times New Roman"/>
          <w:sz w:val="24"/>
          <w:szCs w:val="24"/>
        </w:rPr>
        <w:t>∆ALT and ∆</w:t>
      </w:r>
      <w:r w:rsidRPr="00691394">
        <w:rPr>
          <w:rFonts w:ascii="Book Antiqua" w:eastAsia="MS PGothic" w:hAnsi="Book Antiqua" w:cs="Times New Roman"/>
          <w:sz w:val="24"/>
          <w:szCs w:val="24"/>
        </w:rPr>
        <w:t xml:space="preserve">γ-GTP) were respectively plotted against changes in levels of </w:t>
      </w:r>
      <w:r w:rsidRPr="00691394">
        <w:rPr>
          <w:rFonts w:ascii="Book Antiqua" w:hAnsi="Book Antiqua" w:cs="Times New Roman"/>
          <w:sz w:val="24"/>
          <w:szCs w:val="24"/>
        </w:rPr>
        <w:t xml:space="preserve">urinary </w:t>
      </w:r>
      <w:r w:rsidRPr="00691394">
        <w:rPr>
          <w:rFonts w:ascii="Book Antiqua" w:eastAsia="MS PGothic" w:hAnsi="Book Antiqua" w:cs="Times New Roman"/>
          <w:sz w:val="24"/>
          <w:szCs w:val="24"/>
        </w:rPr>
        <w:t>8-hydroxydeoxyguanosine</w:t>
      </w:r>
      <w:r w:rsidRPr="00691394">
        <w:rPr>
          <w:rFonts w:ascii="Book Antiqua" w:hAnsi="Book Antiqua" w:cs="Times New Roman"/>
          <w:sz w:val="24"/>
          <w:szCs w:val="24"/>
        </w:rPr>
        <w:t xml:space="preserve"> (</w:t>
      </w:r>
      <w:r w:rsidRPr="00691394">
        <w:rPr>
          <w:rFonts w:ascii="Book Antiqua" w:eastAsia="MS Mincho" w:hAnsi="Book Antiqua" w:cs="Times New Roman"/>
          <w:sz w:val="24"/>
          <w:szCs w:val="24"/>
        </w:rPr>
        <w:t>∆8-OHdG), an</w:t>
      </w:r>
      <w:r w:rsidRPr="00691394">
        <w:rPr>
          <w:rFonts w:ascii="Book Antiqua" w:eastAsia="MS Mincho" w:hAnsi="Book Antiqua" w:cs="Times New Roman"/>
          <w:i/>
          <w:sz w:val="24"/>
          <w:szCs w:val="24"/>
        </w:rPr>
        <w:t xml:space="preserve"> in vivo</w:t>
      </w:r>
      <w:r w:rsidRPr="00691394">
        <w:rPr>
          <w:rFonts w:ascii="Book Antiqua" w:eastAsia="MS Mincho" w:hAnsi="Book Antiqua" w:cs="Times New Roman"/>
          <w:sz w:val="24"/>
          <w:szCs w:val="24"/>
        </w:rPr>
        <w:t xml:space="preserve"> oxidative stress marker, in SF group participants (</w:t>
      </w:r>
      <w:r w:rsidRPr="00691394">
        <w:rPr>
          <w:rFonts w:ascii="Book Antiqua" w:eastAsia="MS Mincho" w:hAnsi="Book Antiqua" w:cs="Times New Roman"/>
          <w:i/>
          <w:sz w:val="24"/>
          <w:szCs w:val="24"/>
        </w:rPr>
        <w:t>n</w:t>
      </w:r>
      <w:r w:rsidRPr="00691394">
        <w:rPr>
          <w:rFonts w:ascii="Book Antiqua" w:eastAsia="MS Mincho" w:hAnsi="Book Antiqua" w:cs="Times New Roman"/>
          <w:sz w:val="24"/>
          <w:szCs w:val="24"/>
        </w:rPr>
        <w:t xml:space="preserve"> = 24). Each circle represents individual data. Spearman r and </w:t>
      </w:r>
      <w:r w:rsidRPr="00691394">
        <w:rPr>
          <w:rFonts w:ascii="Book Antiqua" w:eastAsia="MS Mincho" w:hAnsi="Book Antiqua" w:cs="Times New Roman"/>
          <w:i/>
          <w:sz w:val="24"/>
          <w:szCs w:val="24"/>
        </w:rPr>
        <w:t>P</w:t>
      </w:r>
      <w:r w:rsidRPr="00691394">
        <w:rPr>
          <w:rFonts w:ascii="Book Antiqua" w:eastAsia="MS Mincho" w:hAnsi="Book Antiqua" w:cs="Times New Roman"/>
          <w:sz w:val="24"/>
          <w:szCs w:val="24"/>
        </w:rPr>
        <w:t xml:space="preserve"> were determined; C and D: ∆ALT and ∆</w:t>
      </w:r>
      <w:r w:rsidRPr="00691394">
        <w:rPr>
          <w:rFonts w:ascii="Book Antiqua" w:eastAsia="MS PGothic" w:hAnsi="Book Antiqua" w:cs="Times New Roman"/>
          <w:sz w:val="24"/>
          <w:szCs w:val="24"/>
        </w:rPr>
        <w:t>γ-GTP were compared between participants with ∆8-OHdG &lt; 0 (</w:t>
      </w:r>
      <w:r w:rsidRPr="00691394">
        <w:rPr>
          <w:rFonts w:ascii="Book Antiqua" w:eastAsia="MS PGothic" w:hAnsi="Book Antiqua" w:cs="Times New Roman"/>
          <w:i/>
          <w:sz w:val="24"/>
          <w:szCs w:val="24"/>
        </w:rPr>
        <w:t>n</w:t>
      </w:r>
      <w:r w:rsidRPr="00691394">
        <w:rPr>
          <w:rFonts w:ascii="Book Antiqua" w:eastAsia="MS PGothic" w:hAnsi="Book Antiqua" w:cs="Times New Roman"/>
          <w:sz w:val="24"/>
          <w:szCs w:val="24"/>
        </w:rPr>
        <w:t xml:space="preserve"> = 15) and ∆8-OHdG </w:t>
      </w:r>
      <w:r w:rsidRPr="00691394">
        <w:rPr>
          <w:rFonts w:ascii="Book Antiqua" w:eastAsia="MS PGothic" w:hAnsi="Book Antiqua" w:cs="Calibri"/>
          <w:sz w:val="24"/>
          <w:szCs w:val="24"/>
        </w:rPr>
        <w:t>≥</w:t>
      </w:r>
      <w:r w:rsidRPr="00691394">
        <w:rPr>
          <w:rFonts w:ascii="Book Antiqua" w:eastAsia="MS PGothic" w:hAnsi="Book Antiqua" w:cs="Times New Roman"/>
          <w:sz w:val="24"/>
          <w:szCs w:val="24"/>
        </w:rPr>
        <w:t xml:space="preserve"> 0 (</w:t>
      </w:r>
      <w:r w:rsidRPr="00691394">
        <w:rPr>
          <w:rFonts w:ascii="Book Antiqua" w:eastAsia="MS PGothic" w:hAnsi="Book Antiqua" w:cs="Times New Roman"/>
          <w:i/>
          <w:sz w:val="24"/>
          <w:szCs w:val="24"/>
        </w:rPr>
        <w:t>n</w:t>
      </w:r>
      <w:r w:rsidRPr="00691394">
        <w:rPr>
          <w:rFonts w:ascii="Book Antiqua" w:eastAsia="MS PGothic" w:hAnsi="Book Antiqua" w:cs="Times New Roman"/>
          <w:sz w:val="24"/>
          <w:szCs w:val="24"/>
        </w:rPr>
        <w:t xml:space="preserve"> = 9). Each circle symbol represents an individual data point. Bars in graphs represent median values. </w:t>
      </w:r>
      <w:r w:rsidRPr="00691394">
        <w:rPr>
          <w:rFonts w:ascii="Book Antiqua" w:eastAsia="MS PGothic" w:hAnsi="Book Antiqua" w:cs="Times New Roman"/>
          <w:i/>
          <w:sz w:val="24"/>
          <w:szCs w:val="24"/>
        </w:rPr>
        <w:t>P</w:t>
      </w:r>
      <w:r w:rsidRPr="00691394">
        <w:rPr>
          <w:rFonts w:ascii="Book Antiqua" w:eastAsia="MS PGothic" w:hAnsi="Book Antiqua" w:cs="Times New Roman"/>
          <w:sz w:val="24"/>
          <w:szCs w:val="24"/>
        </w:rPr>
        <w:t xml:space="preserve"> values were obtained by using the Mann-Whitney </w:t>
      </w:r>
      <w:r w:rsidRPr="00691394">
        <w:rPr>
          <w:rFonts w:ascii="Book Antiqua" w:eastAsia="MS PGothic" w:hAnsi="Book Antiqua" w:cs="Times New Roman"/>
          <w:i/>
          <w:sz w:val="24"/>
          <w:szCs w:val="24"/>
        </w:rPr>
        <w:t>U</w:t>
      </w:r>
      <w:r w:rsidRPr="00691394">
        <w:rPr>
          <w:rFonts w:ascii="Book Antiqua" w:eastAsia="MS PGothic" w:hAnsi="Book Antiqua" w:cs="Times New Roman"/>
          <w:sz w:val="24"/>
          <w:szCs w:val="24"/>
        </w:rPr>
        <w:t xml:space="preserve"> test.</w:t>
      </w:r>
    </w:p>
    <w:p w14:paraId="23EDE832" w14:textId="77777777" w:rsidR="00722649" w:rsidRPr="00722649" w:rsidRDefault="00722649" w:rsidP="0031457A">
      <w:pPr>
        <w:kinsoku w:val="0"/>
        <w:overflowPunct w:val="0"/>
        <w:autoSpaceDE w:val="0"/>
        <w:autoSpaceDN w:val="0"/>
        <w:adjustRightInd w:val="0"/>
        <w:snapToGrid w:val="0"/>
        <w:spacing w:line="360" w:lineRule="auto"/>
        <w:rPr>
          <w:rFonts w:ascii="Book Antiqua" w:eastAsia="SimSun" w:hAnsi="Book Antiqua" w:cs="Times New Roman"/>
          <w:color w:val="FF0000"/>
          <w:sz w:val="24"/>
          <w:szCs w:val="24"/>
          <w:lang w:eastAsia="zh-CN"/>
        </w:rPr>
      </w:pPr>
    </w:p>
    <w:p w14:paraId="1A2169A7" w14:textId="3478F465" w:rsidR="00F05D26" w:rsidRDefault="00F05D26" w:rsidP="0031457A">
      <w:pPr>
        <w:kinsoku w:val="0"/>
        <w:overflowPunct w:val="0"/>
        <w:autoSpaceDE w:val="0"/>
        <w:autoSpaceDN w:val="0"/>
        <w:adjustRightInd w:val="0"/>
        <w:snapToGrid w:val="0"/>
        <w:spacing w:line="360" w:lineRule="auto"/>
        <w:rPr>
          <w:rFonts w:ascii="Book Antiqua" w:hAnsi="Book Antiqua" w:cs="Times New Roman"/>
          <w:color w:val="FF0000"/>
          <w:sz w:val="24"/>
          <w:szCs w:val="24"/>
        </w:rPr>
      </w:pPr>
      <w:r>
        <w:rPr>
          <w:rFonts w:ascii="Book Antiqua" w:hAnsi="Book Antiqua" w:cs="Times New Roman"/>
          <w:color w:val="FF0000"/>
          <w:sz w:val="24"/>
          <w:szCs w:val="24"/>
        </w:rPr>
        <w:br w:type="page"/>
      </w:r>
    </w:p>
    <w:p w14:paraId="1F449226" w14:textId="77777777" w:rsidR="00CE4CF0" w:rsidRPr="00691394" w:rsidRDefault="00CE4CF0" w:rsidP="0031457A">
      <w:pPr>
        <w:kinsoku w:val="0"/>
        <w:overflowPunct w:val="0"/>
        <w:autoSpaceDE w:val="0"/>
        <w:autoSpaceDN w:val="0"/>
        <w:adjustRightInd w:val="0"/>
        <w:snapToGrid w:val="0"/>
        <w:spacing w:line="360" w:lineRule="auto"/>
        <w:rPr>
          <w:rFonts w:ascii="Book Antiqua" w:hAnsi="Book Antiqua" w:cs="Times New Roman"/>
          <w:color w:val="FF0000"/>
          <w:sz w:val="24"/>
          <w:szCs w:val="24"/>
        </w:rPr>
      </w:pPr>
    </w:p>
    <w:p w14:paraId="60C4A4CB" w14:textId="77777777" w:rsidR="00722649" w:rsidRDefault="00722649" w:rsidP="0031457A">
      <w:pPr>
        <w:kinsoku w:val="0"/>
        <w:overflowPunct w:val="0"/>
        <w:autoSpaceDE w:val="0"/>
        <w:autoSpaceDN w:val="0"/>
        <w:adjustRightInd w:val="0"/>
        <w:snapToGrid w:val="0"/>
        <w:spacing w:line="360" w:lineRule="auto"/>
        <w:rPr>
          <w:rFonts w:ascii="Book Antiqua" w:eastAsia="SimSun" w:hAnsi="Book Antiqua" w:cs="Times New Roman"/>
          <w:b/>
          <w:sz w:val="24"/>
          <w:szCs w:val="24"/>
          <w:lang w:eastAsia="zh-CN"/>
        </w:rPr>
      </w:pPr>
      <w:r>
        <w:rPr>
          <w:noProof/>
          <w:lang w:eastAsia="zh-CN"/>
        </w:rPr>
        <w:drawing>
          <wp:inline distT="0" distB="0" distL="0" distR="0" wp14:anchorId="271D1A57" wp14:editId="60F01BCD">
            <wp:extent cx="5133975" cy="369004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33975" cy="3690045"/>
                    </a:xfrm>
                    <a:prstGeom prst="rect">
                      <a:avLst/>
                    </a:prstGeom>
                  </pic:spPr>
                </pic:pic>
              </a:graphicData>
            </a:graphic>
          </wp:inline>
        </w:drawing>
      </w:r>
    </w:p>
    <w:p w14:paraId="17543DEB" w14:textId="24A76BE9" w:rsidR="00CE4CF0" w:rsidRPr="00F05D26" w:rsidRDefault="00722649" w:rsidP="0031457A">
      <w:pPr>
        <w:kinsoku w:val="0"/>
        <w:overflowPunct w:val="0"/>
        <w:autoSpaceDE w:val="0"/>
        <w:autoSpaceDN w:val="0"/>
        <w:adjustRightInd w:val="0"/>
        <w:snapToGrid w:val="0"/>
        <w:spacing w:line="360" w:lineRule="auto"/>
        <w:rPr>
          <w:rFonts w:ascii="Book Antiqua" w:eastAsia="SimSun" w:hAnsi="Book Antiqua" w:cs="Times New Roman"/>
          <w:sz w:val="24"/>
          <w:szCs w:val="24"/>
          <w:lang w:eastAsia="zh-CN"/>
        </w:rPr>
      </w:pPr>
      <w:r w:rsidRPr="00691394">
        <w:rPr>
          <w:rFonts w:ascii="Book Antiqua" w:hAnsi="Book Antiqua" w:cs="Times New Roman"/>
          <w:b/>
          <w:sz w:val="24"/>
          <w:szCs w:val="24"/>
        </w:rPr>
        <w:t xml:space="preserve">Figure 3 Effects of intake of broccoli sprout extract on liver function markers in serum from </w:t>
      </w:r>
      <w:r w:rsidRPr="00691394">
        <w:rPr>
          <w:rFonts w:ascii="Book Antiqua" w:eastAsia="MS PGothic" w:hAnsi="Book Antiqua" w:cs="Times New Roman"/>
          <w:b/>
          <w:i/>
          <w:sz w:val="24"/>
          <w:szCs w:val="24"/>
        </w:rPr>
        <w:t>N</w:t>
      </w:r>
      <w:r w:rsidRPr="00691394">
        <w:rPr>
          <w:rFonts w:ascii="Book Antiqua" w:eastAsia="MS PGothic" w:hAnsi="Book Antiqua" w:cs="Times New Roman"/>
          <w:b/>
          <w:sz w:val="24"/>
          <w:szCs w:val="24"/>
        </w:rPr>
        <w:t>-n</w:t>
      </w:r>
      <w:r>
        <w:rPr>
          <w:rFonts w:ascii="Book Antiqua" w:eastAsia="MS PGothic" w:hAnsi="Book Antiqua" w:cs="Times New Roman"/>
          <w:b/>
          <w:sz w:val="24"/>
          <w:szCs w:val="24"/>
        </w:rPr>
        <w:t>itrosodimethylamine</w:t>
      </w:r>
      <w:r w:rsidRPr="00691394">
        <w:rPr>
          <w:rFonts w:ascii="Book Antiqua" w:hAnsi="Book Antiqua" w:cs="Times New Roman"/>
          <w:b/>
          <w:sz w:val="24"/>
          <w:szCs w:val="24"/>
        </w:rPr>
        <w:t>-induced chronic liver failure model rats.</w:t>
      </w:r>
      <w:r w:rsidRPr="00691394">
        <w:rPr>
          <w:rFonts w:ascii="Book Antiqua" w:hAnsi="Book Antiqua" w:cs="Times New Roman"/>
          <w:sz w:val="24"/>
          <w:szCs w:val="24"/>
        </w:rPr>
        <w:t xml:space="preserve"> A and B: Serum activities of aspartate-aminotransferases (AST) and </w:t>
      </w:r>
      <w:r w:rsidRPr="00691394">
        <w:rPr>
          <w:rFonts w:ascii="Book Antiqua" w:eastAsia="MS PGothic" w:hAnsi="Book Antiqua" w:cs="Times New Roman"/>
          <w:sz w:val="24"/>
          <w:szCs w:val="24"/>
        </w:rPr>
        <w:t xml:space="preserve">alanine aminotransferase </w:t>
      </w:r>
      <w:r w:rsidRPr="00691394">
        <w:rPr>
          <w:rFonts w:ascii="Book Antiqua" w:hAnsi="Book Antiqua" w:cs="Times New Roman"/>
          <w:sz w:val="24"/>
          <w:szCs w:val="24"/>
        </w:rPr>
        <w:t xml:space="preserve">(ALT) in male </w:t>
      </w:r>
      <w:r w:rsidRPr="00691394">
        <w:rPr>
          <w:rFonts w:ascii="Book Antiqua" w:eastAsia="MS PGothic" w:hAnsi="Book Antiqua" w:cs="Times New Roman"/>
          <w:sz w:val="24"/>
          <w:szCs w:val="24"/>
        </w:rPr>
        <w:t xml:space="preserve">Sprague-Dawley </w:t>
      </w:r>
      <w:r w:rsidRPr="00691394">
        <w:rPr>
          <w:rFonts w:ascii="Book Antiqua" w:hAnsi="Book Antiqua" w:cs="Times New Roman"/>
          <w:sz w:val="24"/>
          <w:szCs w:val="24"/>
        </w:rPr>
        <w:t xml:space="preserve">rats who had received an AIN-76 diet containing no (sham, </w:t>
      </w:r>
      <w:r w:rsidRPr="00691394">
        <w:rPr>
          <w:rFonts w:ascii="Book Antiqua" w:hAnsi="Book Antiqua" w:cs="Times New Roman"/>
          <w:i/>
          <w:sz w:val="24"/>
          <w:szCs w:val="24"/>
        </w:rPr>
        <w:t>n</w:t>
      </w:r>
      <w:r w:rsidRPr="00691394">
        <w:rPr>
          <w:rFonts w:ascii="Book Antiqua" w:hAnsi="Book Antiqua" w:cs="Times New Roman"/>
          <w:sz w:val="24"/>
          <w:szCs w:val="24"/>
        </w:rPr>
        <w:t xml:space="preserve"> = 6 and control, </w:t>
      </w:r>
      <w:r w:rsidRPr="00691394">
        <w:rPr>
          <w:rFonts w:ascii="Book Antiqua" w:hAnsi="Book Antiqua" w:cs="Times New Roman"/>
          <w:i/>
          <w:sz w:val="24"/>
          <w:szCs w:val="24"/>
        </w:rPr>
        <w:t>n</w:t>
      </w:r>
      <w:r w:rsidRPr="00691394">
        <w:rPr>
          <w:rFonts w:ascii="Book Antiqua" w:hAnsi="Book Antiqua" w:cs="Times New Roman"/>
          <w:sz w:val="24"/>
          <w:szCs w:val="24"/>
        </w:rPr>
        <w:t xml:space="preserve"> = 8) or different amounts of BS extract at glucoraphanin (GR) doses of 62.5, 125, and 250 mg per 100 g diet (BS-low, BS-middle, and BS-high, respectively, </w:t>
      </w:r>
      <w:r w:rsidRPr="00691394">
        <w:rPr>
          <w:rFonts w:ascii="Book Antiqua" w:hAnsi="Book Antiqua" w:cs="Times New Roman"/>
          <w:i/>
          <w:sz w:val="24"/>
          <w:szCs w:val="24"/>
        </w:rPr>
        <w:t>n</w:t>
      </w:r>
      <w:r>
        <w:rPr>
          <w:rFonts w:ascii="Book Antiqua" w:hAnsi="Book Antiqua" w:cs="Times New Roman"/>
          <w:sz w:val="24"/>
          <w:szCs w:val="24"/>
        </w:rPr>
        <w:t xml:space="preserve"> = 8) for 4 wk</w:t>
      </w:r>
      <w:r w:rsidRPr="00691394">
        <w:rPr>
          <w:rFonts w:ascii="Book Antiqua" w:hAnsi="Book Antiqua" w:cs="Times New Roman"/>
          <w:sz w:val="24"/>
          <w:szCs w:val="24"/>
        </w:rPr>
        <w:t xml:space="preserve">. All rats, except for the sham group, were intraperitoneally injected with </w:t>
      </w:r>
      <w:r w:rsidRPr="00722649">
        <w:rPr>
          <w:rFonts w:ascii="Book Antiqua" w:hAnsi="Book Antiqua" w:cs="Times New Roman"/>
          <w:i/>
          <w:sz w:val="24"/>
          <w:szCs w:val="24"/>
        </w:rPr>
        <w:t>N</w:t>
      </w:r>
      <w:r w:rsidRPr="00722649">
        <w:rPr>
          <w:rFonts w:ascii="Book Antiqua" w:hAnsi="Book Antiqua" w:cs="Times New Roman"/>
          <w:sz w:val="24"/>
          <w:szCs w:val="24"/>
        </w:rPr>
        <w:t xml:space="preserve">-nitrosodimethylamine </w:t>
      </w:r>
      <w:r w:rsidRPr="00691394">
        <w:rPr>
          <w:rFonts w:ascii="Book Antiqua" w:hAnsi="Book Antiqua" w:cs="Times New Roman"/>
          <w:sz w:val="24"/>
          <w:szCs w:val="24"/>
        </w:rPr>
        <w:t>(5 mg per kg body weight) on 3 consec</w:t>
      </w:r>
      <w:r>
        <w:rPr>
          <w:rFonts w:ascii="Book Antiqua" w:hAnsi="Book Antiqua" w:cs="Times New Roman"/>
          <w:sz w:val="24"/>
          <w:szCs w:val="24"/>
        </w:rPr>
        <w:t>utive days of the week for 4 wk</w:t>
      </w:r>
      <w:r w:rsidRPr="00691394">
        <w:rPr>
          <w:rFonts w:ascii="Book Antiqua" w:hAnsi="Book Antiqua" w:cs="Times New Roman"/>
          <w:sz w:val="24"/>
          <w:szCs w:val="24"/>
        </w:rPr>
        <w:t xml:space="preserve"> C and D: Serum levels of albumin and bilirubin in the rats.</w:t>
      </w:r>
      <w:r w:rsidRPr="00691394">
        <w:rPr>
          <w:rFonts w:ascii="Book Antiqua" w:hAnsi="Book Antiqua"/>
          <w:sz w:val="24"/>
          <w:szCs w:val="24"/>
        </w:rPr>
        <w:t xml:space="preserve"> </w:t>
      </w:r>
      <w:r w:rsidRPr="00691394">
        <w:rPr>
          <w:rFonts w:ascii="Book Antiqua" w:hAnsi="Book Antiqua" w:cs="Times New Roman"/>
          <w:sz w:val="24"/>
          <w:szCs w:val="24"/>
        </w:rPr>
        <w:t>Data are shown as boxplots representing the minimum (bottom of the bar), 25th percentile (bottom of the box), median (horizontal line), 75</w:t>
      </w:r>
      <w:r w:rsidRPr="00722649">
        <w:rPr>
          <w:rFonts w:ascii="Book Antiqua" w:hAnsi="Book Antiqua" w:cs="Times New Roman"/>
          <w:sz w:val="24"/>
          <w:szCs w:val="24"/>
          <w:vertAlign w:val="superscript"/>
        </w:rPr>
        <w:t>th</w:t>
      </w:r>
      <w:r w:rsidRPr="00691394">
        <w:rPr>
          <w:rFonts w:ascii="Book Antiqua" w:hAnsi="Book Antiqua" w:cs="Times New Roman"/>
          <w:sz w:val="24"/>
          <w:szCs w:val="24"/>
        </w:rPr>
        <w:t xml:space="preserve"> percentile (top of the box), and the maximum observations (top of the bar). </w:t>
      </w:r>
      <w:r w:rsidRPr="00722649">
        <w:rPr>
          <w:rFonts w:ascii="Book Antiqua" w:eastAsia="SimSun" w:hAnsi="Book Antiqua" w:cs="Times New Roman" w:hint="eastAsia"/>
          <w:sz w:val="24"/>
          <w:szCs w:val="24"/>
          <w:vertAlign w:val="superscript"/>
          <w:lang w:eastAsia="zh-CN"/>
        </w:rPr>
        <w:t>a</w:t>
      </w:r>
      <w:r w:rsidRPr="00691394">
        <w:rPr>
          <w:rFonts w:ascii="Book Antiqua" w:hAnsi="Book Antiqua" w:cs="Times New Roman"/>
          <w:i/>
          <w:sz w:val="24"/>
          <w:szCs w:val="24"/>
        </w:rPr>
        <w:t>P</w:t>
      </w:r>
      <w:r w:rsidRPr="00691394">
        <w:rPr>
          <w:rFonts w:ascii="Book Antiqua" w:hAnsi="Book Antiqua" w:cs="Times New Roman"/>
          <w:sz w:val="24"/>
          <w:szCs w:val="24"/>
        </w:rPr>
        <w:t xml:space="preserve"> &lt; 0.05 </w:t>
      </w:r>
      <w:r w:rsidRPr="00691394">
        <w:rPr>
          <w:rFonts w:ascii="Book Antiqua" w:hAnsi="Book Antiqua" w:cs="Times New Roman"/>
          <w:i/>
          <w:sz w:val="24"/>
          <w:szCs w:val="24"/>
        </w:rPr>
        <w:t>vs</w:t>
      </w:r>
      <w:r w:rsidRPr="00691394">
        <w:rPr>
          <w:rFonts w:ascii="Book Antiqua" w:hAnsi="Book Antiqua" w:cs="Times New Roman"/>
          <w:sz w:val="24"/>
          <w:szCs w:val="24"/>
        </w:rPr>
        <w:t xml:space="preserve"> sham</w:t>
      </w:r>
      <w:r>
        <w:rPr>
          <w:rFonts w:ascii="Book Antiqua" w:eastAsia="SimSun" w:hAnsi="Book Antiqua" w:cs="Times New Roman" w:hint="eastAsia"/>
          <w:sz w:val="24"/>
          <w:szCs w:val="24"/>
          <w:lang w:eastAsia="zh-CN"/>
        </w:rPr>
        <w:t>;</w:t>
      </w:r>
      <w:r w:rsidRPr="00691394">
        <w:rPr>
          <w:rFonts w:ascii="Book Antiqua" w:hAnsi="Book Antiqua" w:cs="Times New Roman"/>
          <w:sz w:val="24"/>
          <w:szCs w:val="24"/>
        </w:rPr>
        <w:t xml:space="preserve"> </w:t>
      </w:r>
      <w:r w:rsidRPr="00722649">
        <w:rPr>
          <w:rFonts w:ascii="Book Antiqua" w:eastAsia="SimSun" w:hAnsi="Book Antiqua" w:cs="Times New Roman" w:hint="eastAsia"/>
          <w:sz w:val="24"/>
          <w:szCs w:val="24"/>
          <w:vertAlign w:val="superscript"/>
          <w:lang w:eastAsia="zh-CN"/>
        </w:rPr>
        <w:t>c</w:t>
      </w:r>
      <w:r w:rsidRPr="00691394">
        <w:rPr>
          <w:rFonts w:ascii="Book Antiqua" w:hAnsi="Book Antiqua" w:cs="Times New Roman"/>
          <w:i/>
          <w:sz w:val="24"/>
          <w:szCs w:val="24"/>
        </w:rPr>
        <w:t>P</w:t>
      </w:r>
      <w:r w:rsidRPr="00691394">
        <w:rPr>
          <w:rFonts w:ascii="Book Antiqua" w:hAnsi="Book Antiqua" w:cs="Times New Roman"/>
          <w:sz w:val="24"/>
          <w:szCs w:val="24"/>
        </w:rPr>
        <w:t xml:space="preserve"> &lt; 0.05,</w:t>
      </w:r>
      <w:r>
        <w:rPr>
          <w:rFonts w:ascii="Book Antiqua" w:eastAsia="SimSun" w:hAnsi="Book Antiqua" w:cs="Times New Roman" w:hint="eastAsia"/>
          <w:sz w:val="24"/>
          <w:szCs w:val="24"/>
          <w:lang w:eastAsia="zh-CN"/>
        </w:rPr>
        <w:t xml:space="preserve"> </w:t>
      </w:r>
      <w:r w:rsidRPr="00722649">
        <w:rPr>
          <w:rFonts w:ascii="Book Antiqua" w:eastAsia="SimSun" w:hAnsi="Book Antiqua" w:cs="Times New Roman" w:hint="eastAsia"/>
          <w:sz w:val="24"/>
          <w:szCs w:val="24"/>
          <w:vertAlign w:val="superscript"/>
          <w:lang w:eastAsia="zh-CN"/>
        </w:rPr>
        <w:t>d</w:t>
      </w:r>
      <w:r w:rsidRPr="00691394">
        <w:rPr>
          <w:rFonts w:ascii="Book Antiqua" w:hAnsi="Book Antiqua" w:cs="Times New Roman"/>
          <w:i/>
          <w:sz w:val="24"/>
          <w:szCs w:val="24"/>
        </w:rPr>
        <w:t>P</w:t>
      </w:r>
      <w:r w:rsidRPr="00691394">
        <w:rPr>
          <w:rFonts w:ascii="Book Antiqua" w:hAnsi="Book Antiqua" w:cs="Times New Roman"/>
          <w:sz w:val="24"/>
          <w:szCs w:val="24"/>
        </w:rPr>
        <w:t xml:space="preserve"> &lt; 0.01 </w:t>
      </w:r>
      <w:r w:rsidRPr="00691394">
        <w:rPr>
          <w:rFonts w:ascii="Book Antiqua" w:hAnsi="Book Antiqua" w:cs="Times New Roman"/>
          <w:i/>
          <w:sz w:val="24"/>
          <w:szCs w:val="24"/>
        </w:rPr>
        <w:t>vs</w:t>
      </w:r>
      <w:r w:rsidRPr="00691394">
        <w:rPr>
          <w:rFonts w:ascii="Book Antiqua" w:hAnsi="Book Antiqua" w:cs="Times New Roman"/>
          <w:sz w:val="24"/>
          <w:szCs w:val="24"/>
        </w:rPr>
        <w:t xml:space="preserve"> control (Steel-Dwass test).</w:t>
      </w:r>
      <w:r w:rsidRPr="00722649">
        <w:rPr>
          <w:rFonts w:ascii="Book Antiqua" w:eastAsia="SimSun" w:hAnsi="Book Antiqua" w:cs="Times New Roman" w:hint="eastAsia"/>
          <w:sz w:val="24"/>
          <w:szCs w:val="24"/>
          <w:lang w:eastAsia="zh-CN"/>
        </w:rPr>
        <w:t xml:space="preserve"> </w:t>
      </w:r>
      <w:r w:rsidRPr="00722649">
        <w:rPr>
          <w:rFonts w:ascii="Book Antiqua" w:hAnsi="Book Antiqua" w:cs="Times New Roman"/>
          <w:sz w:val="24"/>
          <w:szCs w:val="24"/>
        </w:rPr>
        <w:t>BS</w:t>
      </w:r>
      <w:r w:rsidRPr="00722649">
        <w:rPr>
          <w:rFonts w:ascii="Book Antiqua" w:eastAsia="SimSun" w:hAnsi="Book Antiqua" w:cs="Times New Roman" w:hint="eastAsia"/>
          <w:sz w:val="24"/>
          <w:szCs w:val="24"/>
          <w:lang w:eastAsia="zh-CN"/>
        </w:rPr>
        <w:t>:</w:t>
      </w:r>
      <w:r w:rsidRPr="00722649">
        <w:rPr>
          <w:rFonts w:ascii="Book Antiqua" w:hAnsi="Book Antiqua" w:cs="Times New Roman"/>
          <w:sz w:val="24"/>
          <w:szCs w:val="24"/>
        </w:rPr>
        <w:t xml:space="preserve"> </w:t>
      </w:r>
      <w:r w:rsidRPr="00722649">
        <w:rPr>
          <w:rFonts w:ascii="Book Antiqua" w:hAnsi="Book Antiqua" w:cs="Times New Roman"/>
          <w:caps/>
          <w:sz w:val="24"/>
          <w:szCs w:val="24"/>
        </w:rPr>
        <w:t>b</w:t>
      </w:r>
      <w:r w:rsidRPr="00722649">
        <w:rPr>
          <w:rFonts w:ascii="Book Antiqua" w:hAnsi="Book Antiqua" w:cs="Times New Roman"/>
          <w:sz w:val="24"/>
          <w:szCs w:val="24"/>
        </w:rPr>
        <w:t>roccoli sprout</w:t>
      </w:r>
      <w:r>
        <w:rPr>
          <w:rFonts w:ascii="Book Antiqua" w:eastAsia="SimSun" w:hAnsi="Book Antiqua" w:cs="Times New Roman" w:hint="eastAsia"/>
          <w:sz w:val="24"/>
          <w:szCs w:val="24"/>
          <w:lang w:eastAsia="zh-CN"/>
        </w:rPr>
        <w:t>.</w:t>
      </w:r>
    </w:p>
    <w:p w14:paraId="21A0F003" w14:textId="7AAAAD8D" w:rsidR="00F05D26" w:rsidRDefault="00F05D26" w:rsidP="0031457A">
      <w:pPr>
        <w:kinsoku w:val="0"/>
        <w:overflowPunct w:val="0"/>
        <w:autoSpaceDE w:val="0"/>
        <w:autoSpaceDN w:val="0"/>
        <w:adjustRightInd w:val="0"/>
        <w:snapToGrid w:val="0"/>
        <w:spacing w:line="360" w:lineRule="auto"/>
        <w:rPr>
          <w:rFonts w:ascii="Book Antiqua" w:eastAsia="SimSun" w:hAnsi="Book Antiqua" w:cs="Times New Roman"/>
          <w:color w:val="FF0000"/>
          <w:sz w:val="24"/>
          <w:szCs w:val="24"/>
          <w:lang w:eastAsia="zh-CN"/>
        </w:rPr>
      </w:pPr>
      <w:r>
        <w:rPr>
          <w:rFonts w:ascii="Book Antiqua" w:eastAsia="SimSun" w:hAnsi="Book Antiqua" w:cs="Times New Roman"/>
          <w:color w:val="FF0000"/>
          <w:sz w:val="24"/>
          <w:szCs w:val="24"/>
          <w:lang w:eastAsia="zh-CN"/>
        </w:rPr>
        <w:br w:type="page"/>
      </w:r>
    </w:p>
    <w:p w14:paraId="00D101C6" w14:textId="77777777" w:rsidR="00CE4CF0" w:rsidRPr="00F05D26" w:rsidRDefault="00CE4CF0" w:rsidP="0031457A">
      <w:pPr>
        <w:kinsoku w:val="0"/>
        <w:overflowPunct w:val="0"/>
        <w:autoSpaceDE w:val="0"/>
        <w:autoSpaceDN w:val="0"/>
        <w:adjustRightInd w:val="0"/>
        <w:snapToGrid w:val="0"/>
        <w:spacing w:line="360" w:lineRule="auto"/>
        <w:rPr>
          <w:rFonts w:ascii="Book Antiqua" w:eastAsia="SimSun" w:hAnsi="Book Antiqua" w:cs="Times New Roman"/>
          <w:color w:val="FF0000"/>
          <w:sz w:val="24"/>
          <w:szCs w:val="24"/>
          <w:lang w:eastAsia="zh-CN"/>
        </w:rPr>
      </w:pPr>
    </w:p>
    <w:p w14:paraId="1E6CD2C6" w14:textId="218BD6F6" w:rsidR="00CE4CF0" w:rsidRPr="00691394" w:rsidRDefault="00F05D26" w:rsidP="0031457A">
      <w:pPr>
        <w:kinsoku w:val="0"/>
        <w:overflowPunct w:val="0"/>
        <w:autoSpaceDE w:val="0"/>
        <w:autoSpaceDN w:val="0"/>
        <w:adjustRightInd w:val="0"/>
        <w:snapToGrid w:val="0"/>
        <w:spacing w:line="360" w:lineRule="auto"/>
        <w:rPr>
          <w:rFonts w:ascii="Book Antiqua" w:hAnsi="Book Antiqua" w:cs="Times New Roman"/>
          <w:color w:val="FF0000"/>
          <w:sz w:val="24"/>
          <w:szCs w:val="24"/>
        </w:rPr>
      </w:pPr>
      <w:r>
        <w:rPr>
          <w:noProof/>
          <w:lang w:eastAsia="zh-CN"/>
        </w:rPr>
        <w:drawing>
          <wp:inline distT="0" distB="0" distL="0" distR="0" wp14:anchorId="0CC26CE5" wp14:editId="19D83249">
            <wp:extent cx="5486400" cy="27666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766695"/>
                    </a:xfrm>
                    <a:prstGeom prst="rect">
                      <a:avLst/>
                    </a:prstGeom>
                  </pic:spPr>
                </pic:pic>
              </a:graphicData>
            </a:graphic>
          </wp:inline>
        </w:drawing>
      </w:r>
    </w:p>
    <w:p w14:paraId="36C25851" w14:textId="2D8FB9C9" w:rsidR="00722649" w:rsidRPr="0066020D" w:rsidRDefault="00722649" w:rsidP="0031457A">
      <w:pPr>
        <w:kinsoku w:val="0"/>
        <w:overflowPunct w:val="0"/>
        <w:autoSpaceDE w:val="0"/>
        <w:autoSpaceDN w:val="0"/>
        <w:adjustRightInd w:val="0"/>
        <w:snapToGrid w:val="0"/>
        <w:spacing w:line="360" w:lineRule="auto"/>
        <w:rPr>
          <w:rFonts w:ascii="Book Antiqua" w:hAnsi="Book Antiqua" w:cs="Times New Roman"/>
          <w:sz w:val="24"/>
          <w:szCs w:val="24"/>
        </w:rPr>
      </w:pPr>
      <w:r w:rsidRPr="00691394">
        <w:rPr>
          <w:rFonts w:ascii="Book Antiqua" w:hAnsi="Book Antiqua" w:cs="Times New Roman"/>
          <w:b/>
          <w:sz w:val="24"/>
          <w:szCs w:val="24"/>
        </w:rPr>
        <w:t>Figure 4 Effec</w:t>
      </w:r>
      <w:r w:rsidR="00F05D26">
        <w:rPr>
          <w:rFonts w:ascii="Book Antiqua" w:hAnsi="Book Antiqua" w:cs="Times New Roman"/>
          <w:b/>
          <w:sz w:val="24"/>
          <w:szCs w:val="24"/>
        </w:rPr>
        <w:t>ts of intake of broccoli sprout</w:t>
      </w:r>
      <w:r w:rsidRPr="00691394">
        <w:rPr>
          <w:rFonts w:ascii="Book Antiqua" w:hAnsi="Book Antiqua" w:cs="Times New Roman"/>
          <w:b/>
          <w:sz w:val="24"/>
          <w:szCs w:val="24"/>
        </w:rPr>
        <w:t xml:space="preserve"> extract on oxidative stress and enzyme activity of glutathione </w:t>
      </w:r>
      <w:r w:rsidRPr="00691394">
        <w:rPr>
          <w:rFonts w:ascii="Book Antiqua" w:hAnsi="Book Antiqua" w:cs="Times New Roman"/>
          <w:b/>
          <w:i/>
          <w:sz w:val="24"/>
          <w:szCs w:val="24"/>
        </w:rPr>
        <w:t>S</w:t>
      </w:r>
      <w:r w:rsidRPr="00691394">
        <w:rPr>
          <w:rFonts w:ascii="Book Antiqua" w:hAnsi="Book Antiqua" w:cs="Times New Roman"/>
          <w:b/>
          <w:sz w:val="24"/>
          <w:szCs w:val="24"/>
        </w:rPr>
        <w:t xml:space="preserve">-transferase in livers from </w:t>
      </w:r>
      <w:r w:rsidRPr="00691394">
        <w:rPr>
          <w:rFonts w:ascii="Book Antiqua" w:hAnsi="Book Antiqua" w:cs="Times New Roman"/>
          <w:b/>
          <w:i/>
          <w:sz w:val="24"/>
          <w:szCs w:val="24"/>
        </w:rPr>
        <w:t>N</w:t>
      </w:r>
      <w:r w:rsidR="00F05D26">
        <w:rPr>
          <w:rFonts w:ascii="Book Antiqua" w:hAnsi="Book Antiqua" w:cs="Times New Roman"/>
          <w:b/>
          <w:sz w:val="24"/>
          <w:szCs w:val="24"/>
        </w:rPr>
        <w:t>-nitrosodimethylamine</w:t>
      </w:r>
      <w:r w:rsidRPr="00691394">
        <w:rPr>
          <w:rFonts w:ascii="Book Antiqua" w:hAnsi="Book Antiqua" w:cs="Times New Roman"/>
          <w:b/>
          <w:sz w:val="24"/>
          <w:szCs w:val="24"/>
        </w:rPr>
        <w:t xml:space="preserve">-induced chronic liver failure model rats. </w:t>
      </w:r>
      <w:r w:rsidRPr="00691394">
        <w:rPr>
          <w:rFonts w:ascii="Book Antiqua" w:hAnsi="Book Antiqua" w:cs="Times New Roman"/>
          <w:sz w:val="24"/>
          <w:szCs w:val="24"/>
        </w:rPr>
        <w:t xml:space="preserve">A: </w:t>
      </w:r>
      <w:r w:rsidRPr="00F05D26">
        <w:rPr>
          <w:rFonts w:ascii="Book Antiqua" w:hAnsi="Book Antiqua" w:cs="Times New Roman"/>
          <w:caps/>
          <w:sz w:val="24"/>
          <w:szCs w:val="24"/>
        </w:rPr>
        <w:t>t</w:t>
      </w:r>
      <w:r w:rsidRPr="00691394">
        <w:rPr>
          <w:rFonts w:ascii="Book Antiqua" w:hAnsi="Book Antiqua" w:cs="Times New Roman"/>
          <w:sz w:val="24"/>
          <w:szCs w:val="24"/>
        </w:rPr>
        <w:t xml:space="preserve">hiobarbituric acid reactive substances (TBARS) levels were determined in livers from serum activities of alanine aminotransferase (AST) and </w:t>
      </w:r>
      <w:r w:rsidRPr="00691394">
        <w:rPr>
          <w:rFonts w:ascii="Book Antiqua" w:eastAsia="MS PGothic" w:hAnsi="Book Antiqua" w:cs="Times New Roman"/>
          <w:sz w:val="24"/>
          <w:szCs w:val="24"/>
        </w:rPr>
        <w:t xml:space="preserve">alanine aminotransferase </w:t>
      </w:r>
      <w:r w:rsidRPr="00691394">
        <w:rPr>
          <w:rFonts w:ascii="Book Antiqua" w:hAnsi="Book Antiqua" w:cs="Times New Roman"/>
          <w:sz w:val="24"/>
          <w:szCs w:val="24"/>
        </w:rPr>
        <w:t xml:space="preserve">(ALT) in male </w:t>
      </w:r>
      <w:r w:rsidRPr="00691394">
        <w:rPr>
          <w:rFonts w:ascii="Book Antiqua" w:eastAsia="MS PGothic" w:hAnsi="Book Antiqua" w:cs="Times New Roman"/>
          <w:sz w:val="24"/>
          <w:szCs w:val="24"/>
        </w:rPr>
        <w:t>Sprague-Dawley</w:t>
      </w:r>
      <w:r w:rsidRPr="00691394">
        <w:rPr>
          <w:rFonts w:ascii="Book Antiqua" w:hAnsi="Book Antiqua" w:cs="Times New Roman"/>
          <w:sz w:val="24"/>
          <w:szCs w:val="24"/>
        </w:rPr>
        <w:t xml:space="preserve"> rats who had received an AIN-76 diet containing no (sham, </w:t>
      </w:r>
      <w:r w:rsidRPr="00691394">
        <w:rPr>
          <w:rFonts w:ascii="Book Antiqua" w:hAnsi="Book Antiqua" w:cs="Times New Roman"/>
          <w:i/>
          <w:sz w:val="24"/>
          <w:szCs w:val="24"/>
        </w:rPr>
        <w:t>n</w:t>
      </w:r>
      <w:r w:rsidRPr="00691394">
        <w:rPr>
          <w:rFonts w:ascii="Book Antiqua" w:hAnsi="Book Antiqua" w:cs="Times New Roman"/>
          <w:sz w:val="24"/>
          <w:szCs w:val="24"/>
        </w:rPr>
        <w:t xml:space="preserve"> = 6 and control, </w:t>
      </w:r>
      <w:r w:rsidRPr="00691394">
        <w:rPr>
          <w:rFonts w:ascii="Book Antiqua" w:hAnsi="Book Antiqua" w:cs="Times New Roman"/>
          <w:i/>
          <w:sz w:val="24"/>
          <w:szCs w:val="24"/>
        </w:rPr>
        <w:t>n</w:t>
      </w:r>
      <w:r w:rsidRPr="00691394">
        <w:rPr>
          <w:rFonts w:ascii="Book Antiqua" w:hAnsi="Book Antiqua" w:cs="Times New Roman"/>
          <w:sz w:val="24"/>
          <w:szCs w:val="24"/>
        </w:rPr>
        <w:t xml:space="preserve"> = 8) or different amount of BS extract at glucoraphanin (GR) doses of 62.5, 125, and 250 mg per 100 g diet (BS-low, BS-middle, and BS-high, respectively, </w:t>
      </w:r>
      <w:r w:rsidRPr="00691394">
        <w:rPr>
          <w:rFonts w:ascii="Book Antiqua" w:hAnsi="Book Antiqua" w:cs="Times New Roman"/>
          <w:i/>
          <w:sz w:val="24"/>
          <w:szCs w:val="24"/>
        </w:rPr>
        <w:t>n</w:t>
      </w:r>
      <w:r w:rsidR="00F05D26">
        <w:rPr>
          <w:rFonts w:ascii="Book Antiqua" w:hAnsi="Book Antiqua" w:cs="Times New Roman"/>
          <w:sz w:val="24"/>
          <w:szCs w:val="24"/>
        </w:rPr>
        <w:t xml:space="preserve"> = 8) for 4 wk</w:t>
      </w:r>
      <w:r w:rsidRPr="00691394">
        <w:rPr>
          <w:rFonts w:ascii="Book Antiqua" w:hAnsi="Book Antiqua" w:cs="Times New Roman"/>
          <w:sz w:val="24"/>
          <w:szCs w:val="24"/>
        </w:rPr>
        <w:t>. All rats, except for sham group, were intraperitoneally injected with NDMA (5 mg per kg body weight) in 3 consec</w:t>
      </w:r>
      <w:r w:rsidR="00F05D26">
        <w:rPr>
          <w:rFonts w:ascii="Book Antiqua" w:hAnsi="Book Antiqua" w:cs="Times New Roman"/>
          <w:sz w:val="24"/>
          <w:szCs w:val="24"/>
        </w:rPr>
        <w:t>utive days of the week for 4 wk</w:t>
      </w:r>
      <w:r w:rsidRPr="00691394">
        <w:rPr>
          <w:rFonts w:ascii="Book Antiqua" w:hAnsi="Book Antiqua" w:cs="Times New Roman"/>
          <w:sz w:val="24"/>
          <w:szCs w:val="24"/>
        </w:rPr>
        <w:t>; B: GST activities in rat livers were determined with 1-chloro-2,4-dinitrobenzene (CDNB) as su</w:t>
      </w:r>
      <w:r w:rsidR="00EA2841">
        <w:rPr>
          <w:rFonts w:ascii="Book Antiqua" w:hAnsi="Book Antiqua" w:cs="Times New Roman"/>
          <w:sz w:val="24"/>
          <w:szCs w:val="24"/>
        </w:rPr>
        <w:t>bstrate. Data are shown as mean</w:t>
      </w:r>
      <w:r w:rsidRPr="00691394">
        <w:rPr>
          <w:rFonts w:ascii="Book Antiqua" w:hAnsi="Book Antiqua" w:cs="Times New Roman"/>
          <w:sz w:val="24"/>
          <w:szCs w:val="24"/>
        </w:rPr>
        <w:t xml:space="preserve"> </w:t>
      </w:r>
      <w:r w:rsidRPr="00691394">
        <w:rPr>
          <w:rFonts w:ascii="Book Antiqua" w:hAnsi="Book Antiqua" w:cs="Calibri"/>
          <w:sz w:val="24"/>
          <w:szCs w:val="24"/>
        </w:rPr>
        <w:t xml:space="preserve">± SE. </w:t>
      </w:r>
      <w:r w:rsidR="00F05D26" w:rsidRPr="00F05D26">
        <w:rPr>
          <w:rFonts w:ascii="Book Antiqua" w:eastAsia="SimSun" w:hAnsi="Book Antiqua" w:cs="Times New Roman" w:hint="eastAsia"/>
          <w:sz w:val="24"/>
          <w:szCs w:val="24"/>
          <w:vertAlign w:val="superscript"/>
          <w:lang w:eastAsia="zh-CN"/>
        </w:rPr>
        <w:t>a</w:t>
      </w:r>
      <w:r w:rsidRPr="00691394">
        <w:rPr>
          <w:rFonts w:ascii="Book Antiqua" w:hAnsi="Book Antiqua" w:cs="Times New Roman"/>
          <w:i/>
          <w:sz w:val="24"/>
          <w:szCs w:val="24"/>
        </w:rPr>
        <w:t>P</w:t>
      </w:r>
      <w:r w:rsidRPr="00691394">
        <w:rPr>
          <w:rFonts w:ascii="Book Antiqua" w:hAnsi="Book Antiqua" w:cs="Times New Roman"/>
          <w:sz w:val="24"/>
          <w:szCs w:val="24"/>
        </w:rPr>
        <w:t xml:space="preserve"> &lt; 0.05, </w:t>
      </w:r>
      <w:r w:rsidR="00F05D26" w:rsidRPr="00F05D26">
        <w:rPr>
          <w:rFonts w:ascii="Book Antiqua" w:eastAsia="SimSun" w:hAnsi="Book Antiqua" w:cs="Times New Roman" w:hint="eastAsia"/>
          <w:sz w:val="24"/>
          <w:szCs w:val="24"/>
          <w:vertAlign w:val="superscript"/>
          <w:lang w:eastAsia="zh-CN"/>
        </w:rPr>
        <w:t>b</w:t>
      </w:r>
      <w:r w:rsidRPr="00691394">
        <w:rPr>
          <w:rFonts w:ascii="Book Antiqua" w:hAnsi="Book Antiqua" w:cs="Times New Roman"/>
          <w:i/>
          <w:sz w:val="24"/>
          <w:szCs w:val="24"/>
        </w:rPr>
        <w:t>P</w:t>
      </w:r>
      <w:r w:rsidRPr="00691394">
        <w:rPr>
          <w:rFonts w:ascii="Book Antiqua" w:hAnsi="Book Antiqua" w:cs="Times New Roman"/>
          <w:sz w:val="24"/>
          <w:szCs w:val="24"/>
        </w:rPr>
        <w:t xml:space="preserve"> &lt; 0.01 </w:t>
      </w:r>
      <w:r w:rsidRPr="00691394">
        <w:rPr>
          <w:rFonts w:ascii="Book Antiqua" w:hAnsi="Book Antiqua" w:cs="Times New Roman"/>
          <w:i/>
          <w:sz w:val="24"/>
          <w:szCs w:val="24"/>
        </w:rPr>
        <w:t>vs</w:t>
      </w:r>
      <w:r w:rsidRPr="00691394">
        <w:rPr>
          <w:rFonts w:ascii="Book Antiqua" w:hAnsi="Book Antiqua" w:cs="Times New Roman"/>
          <w:sz w:val="24"/>
          <w:szCs w:val="24"/>
        </w:rPr>
        <w:t xml:space="preserve"> sham, </w:t>
      </w:r>
      <w:r w:rsidR="00F05D26" w:rsidRPr="00F05D26">
        <w:rPr>
          <w:rFonts w:ascii="Book Antiqua" w:eastAsia="SimSun" w:hAnsi="Book Antiqua" w:cs="Times New Roman" w:hint="eastAsia"/>
          <w:sz w:val="24"/>
          <w:szCs w:val="24"/>
          <w:vertAlign w:val="superscript"/>
          <w:lang w:eastAsia="zh-CN"/>
        </w:rPr>
        <w:t>d</w:t>
      </w:r>
      <w:r w:rsidRPr="00691394">
        <w:rPr>
          <w:rFonts w:ascii="Book Antiqua" w:hAnsi="Book Antiqua" w:cs="Times New Roman"/>
          <w:i/>
          <w:sz w:val="24"/>
          <w:szCs w:val="24"/>
        </w:rPr>
        <w:t>P</w:t>
      </w:r>
      <w:r w:rsidRPr="00691394">
        <w:rPr>
          <w:rFonts w:ascii="Book Antiqua" w:hAnsi="Book Antiqua" w:cs="Times New Roman"/>
          <w:sz w:val="24"/>
          <w:szCs w:val="24"/>
        </w:rPr>
        <w:t xml:space="preserve"> &lt; 0.01</w:t>
      </w:r>
      <w:r w:rsidR="00F05D26">
        <w:rPr>
          <w:rFonts w:ascii="Book Antiqua" w:eastAsia="SimSun" w:hAnsi="Book Antiqua" w:cs="Times New Roman" w:hint="eastAsia"/>
          <w:sz w:val="24"/>
          <w:szCs w:val="24"/>
          <w:lang w:eastAsia="zh-CN"/>
        </w:rPr>
        <w:t>,</w:t>
      </w:r>
      <w:r w:rsidRPr="00691394">
        <w:rPr>
          <w:rFonts w:ascii="Book Antiqua" w:hAnsi="Book Antiqua" w:cs="Times New Roman"/>
          <w:sz w:val="24"/>
          <w:szCs w:val="24"/>
        </w:rPr>
        <w:t xml:space="preserve"> </w:t>
      </w:r>
      <w:r w:rsidR="00F05D26" w:rsidRPr="00F05D26">
        <w:rPr>
          <w:rFonts w:ascii="Book Antiqua" w:eastAsia="SimSun" w:hAnsi="Book Antiqua" w:cs="Times New Roman" w:hint="eastAsia"/>
          <w:sz w:val="24"/>
          <w:szCs w:val="24"/>
          <w:vertAlign w:val="superscript"/>
          <w:lang w:eastAsia="zh-CN"/>
        </w:rPr>
        <w:t>f</w:t>
      </w:r>
      <w:r w:rsidRPr="00691394">
        <w:rPr>
          <w:rFonts w:ascii="Book Antiqua" w:hAnsi="Book Antiqua" w:cs="Times New Roman"/>
          <w:i/>
          <w:sz w:val="24"/>
          <w:szCs w:val="24"/>
        </w:rPr>
        <w:t>P</w:t>
      </w:r>
      <w:r w:rsidRPr="00691394">
        <w:rPr>
          <w:rFonts w:ascii="Book Antiqua" w:hAnsi="Book Antiqua" w:cs="Times New Roman"/>
          <w:sz w:val="24"/>
          <w:szCs w:val="24"/>
        </w:rPr>
        <w:t xml:space="preserve"> &lt; 0.001 </w:t>
      </w:r>
      <w:r w:rsidRPr="00691394">
        <w:rPr>
          <w:rFonts w:ascii="Book Antiqua" w:hAnsi="Book Antiqua" w:cs="Times New Roman"/>
          <w:i/>
          <w:sz w:val="24"/>
          <w:szCs w:val="24"/>
        </w:rPr>
        <w:t>vs</w:t>
      </w:r>
      <w:r w:rsidRPr="00691394">
        <w:rPr>
          <w:rFonts w:ascii="Book Antiqua" w:hAnsi="Book Antiqua" w:cs="Times New Roman"/>
          <w:sz w:val="24"/>
          <w:szCs w:val="24"/>
        </w:rPr>
        <w:t xml:space="preserve"> control (A: Tukey Kramer; B Dunnett test).</w:t>
      </w:r>
    </w:p>
    <w:p w14:paraId="58C2E47B" w14:textId="77777777" w:rsidR="00722649" w:rsidRPr="00E976A5" w:rsidRDefault="00722649" w:rsidP="0031457A">
      <w:pPr>
        <w:kinsoku w:val="0"/>
        <w:overflowPunct w:val="0"/>
        <w:autoSpaceDE w:val="0"/>
        <w:autoSpaceDN w:val="0"/>
        <w:adjustRightInd w:val="0"/>
        <w:snapToGrid w:val="0"/>
        <w:spacing w:line="360" w:lineRule="auto"/>
        <w:rPr>
          <w:rFonts w:ascii="Book Antiqua" w:hAnsi="Book Antiqua" w:cs="Times New Roman"/>
          <w:sz w:val="24"/>
          <w:szCs w:val="24"/>
        </w:rPr>
      </w:pPr>
    </w:p>
    <w:p w14:paraId="73D63E8E" w14:textId="77777777" w:rsidR="00014589" w:rsidRPr="00722649" w:rsidRDefault="00014589" w:rsidP="0031457A">
      <w:pPr>
        <w:kinsoku w:val="0"/>
        <w:overflowPunct w:val="0"/>
        <w:autoSpaceDE w:val="0"/>
        <w:autoSpaceDN w:val="0"/>
        <w:adjustRightInd w:val="0"/>
        <w:snapToGrid w:val="0"/>
        <w:spacing w:line="360" w:lineRule="auto"/>
        <w:rPr>
          <w:rFonts w:ascii="Book Antiqua" w:eastAsia="SimSun" w:hAnsi="Book Antiqua" w:cs="Times New Roman"/>
          <w:color w:val="FF0000"/>
          <w:sz w:val="24"/>
          <w:szCs w:val="24"/>
          <w:lang w:eastAsia="zh-CN"/>
        </w:rPr>
      </w:pPr>
    </w:p>
    <w:p w14:paraId="5D32A614" w14:textId="77777777" w:rsidR="00722649" w:rsidRDefault="00722649" w:rsidP="0031457A">
      <w:pPr>
        <w:kinsoku w:val="0"/>
        <w:overflowPunct w:val="0"/>
        <w:autoSpaceDE w:val="0"/>
        <w:autoSpaceDN w:val="0"/>
        <w:adjustRightInd w:val="0"/>
        <w:snapToGrid w:val="0"/>
        <w:spacing w:line="360" w:lineRule="auto"/>
        <w:rPr>
          <w:rFonts w:ascii="Book Antiqua" w:eastAsia="SimSun" w:hAnsi="Book Antiqua" w:cs="Times New Roman"/>
          <w:color w:val="FF0000"/>
          <w:sz w:val="24"/>
          <w:szCs w:val="24"/>
          <w:lang w:eastAsia="zh-CN"/>
        </w:rPr>
      </w:pPr>
    </w:p>
    <w:p w14:paraId="58E4304A" w14:textId="77777777" w:rsidR="004E552F" w:rsidRPr="00691394" w:rsidRDefault="004E552F" w:rsidP="0031457A">
      <w:pPr>
        <w:kinsoku w:val="0"/>
        <w:overflowPunct w:val="0"/>
        <w:autoSpaceDE w:val="0"/>
        <w:autoSpaceDN w:val="0"/>
        <w:adjustRightInd w:val="0"/>
        <w:snapToGrid w:val="0"/>
        <w:spacing w:line="360" w:lineRule="auto"/>
        <w:rPr>
          <w:rFonts w:ascii="Book Antiqua" w:hAnsi="Book Antiqua" w:cs="Times New Roman"/>
          <w:sz w:val="24"/>
          <w:szCs w:val="24"/>
        </w:rPr>
      </w:pPr>
    </w:p>
    <w:sectPr w:rsidR="004E552F" w:rsidRPr="00691394" w:rsidSect="00254B7C">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7413E" w14:textId="77777777" w:rsidR="004306B6" w:rsidRDefault="004306B6" w:rsidP="00CF7C31">
      <w:r>
        <w:separator/>
      </w:r>
    </w:p>
  </w:endnote>
  <w:endnote w:type="continuationSeparator" w:id="0">
    <w:p w14:paraId="762577EA" w14:textId="77777777" w:rsidR="004306B6" w:rsidRDefault="004306B6" w:rsidP="00CF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055627"/>
      <w:docPartObj>
        <w:docPartGallery w:val="Page Numbers (Bottom of Page)"/>
        <w:docPartUnique/>
      </w:docPartObj>
    </w:sdtPr>
    <w:sdtEndPr/>
    <w:sdtContent>
      <w:p w14:paraId="7A06D434" w14:textId="77777777" w:rsidR="00661B7A" w:rsidRDefault="00661B7A">
        <w:pPr>
          <w:pStyle w:val="Footer"/>
          <w:jc w:val="center"/>
        </w:pPr>
        <w:r>
          <w:fldChar w:fldCharType="begin"/>
        </w:r>
        <w:r>
          <w:instrText>PAGE   \* MERGEFORMAT</w:instrText>
        </w:r>
        <w:r>
          <w:fldChar w:fldCharType="separate"/>
        </w:r>
        <w:r w:rsidR="00385434" w:rsidRPr="00385434">
          <w:rPr>
            <w:noProof/>
            <w:lang w:val="ja-JP"/>
          </w:rPr>
          <w:t>35</w:t>
        </w:r>
        <w:r>
          <w:fldChar w:fldCharType="end"/>
        </w:r>
      </w:p>
    </w:sdtContent>
  </w:sdt>
  <w:p w14:paraId="7307B7F0" w14:textId="77777777" w:rsidR="00661B7A" w:rsidRDefault="00661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408B3" w14:textId="77777777" w:rsidR="004306B6" w:rsidRDefault="004306B6" w:rsidP="00CF7C31">
      <w:r>
        <w:separator/>
      </w:r>
    </w:p>
  </w:footnote>
  <w:footnote w:type="continuationSeparator" w:id="0">
    <w:p w14:paraId="21933AA7" w14:textId="77777777" w:rsidR="004306B6" w:rsidRDefault="004306B6" w:rsidP="00CF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A82"/>
    <w:multiLevelType w:val="hybridMultilevel"/>
    <w:tmpl w:val="CF928B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375A4"/>
    <w:multiLevelType w:val="hybridMultilevel"/>
    <w:tmpl w:val="E4C03F5C"/>
    <w:lvl w:ilvl="0" w:tplc="B1EAD9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AC08D1"/>
    <w:multiLevelType w:val="multilevel"/>
    <w:tmpl w:val="F8D229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D"/>
    <w:rsid w:val="00005E51"/>
    <w:rsid w:val="000066CC"/>
    <w:rsid w:val="00013F91"/>
    <w:rsid w:val="00014589"/>
    <w:rsid w:val="000171D0"/>
    <w:rsid w:val="000213B7"/>
    <w:rsid w:val="000236B6"/>
    <w:rsid w:val="000267CD"/>
    <w:rsid w:val="000340C4"/>
    <w:rsid w:val="000353C4"/>
    <w:rsid w:val="00036D2A"/>
    <w:rsid w:val="00037329"/>
    <w:rsid w:val="00040E99"/>
    <w:rsid w:val="000414BD"/>
    <w:rsid w:val="000424AC"/>
    <w:rsid w:val="00042F3D"/>
    <w:rsid w:val="000445B3"/>
    <w:rsid w:val="00051099"/>
    <w:rsid w:val="00051E88"/>
    <w:rsid w:val="000601BA"/>
    <w:rsid w:val="00071259"/>
    <w:rsid w:val="00071BAD"/>
    <w:rsid w:val="00072CDE"/>
    <w:rsid w:val="00074945"/>
    <w:rsid w:val="000749A2"/>
    <w:rsid w:val="000755FE"/>
    <w:rsid w:val="00076F1A"/>
    <w:rsid w:val="00077253"/>
    <w:rsid w:val="00080E3F"/>
    <w:rsid w:val="00083E58"/>
    <w:rsid w:val="00084FB3"/>
    <w:rsid w:val="0008574E"/>
    <w:rsid w:val="000904A5"/>
    <w:rsid w:val="00091E75"/>
    <w:rsid w:val="0009223E"/>
    <w:rsid w:val="00093851"/>
    <w:rsid w:val="00094DDC"/>
    <w:rsid w:val="000A111C"/>
    <w:rsid w:val="000A1DEE"/>
    <w:rsid w:val="000A41B3"/>
    <w:rsid w:val="000A5B2B"/>
    <w:rsid w:val="000A5F5A"/>
    <w:rsid w:val="000A711C"/>
    <w:rsid w:val="000A7547"/>
    <w:rsid w:val="000B2FDD"/>
    <w:rsid w:val="000B32AA"/>
    <w:rsid w:val="000B3C41"/>
    <w:rsid w:val="000B5EB5"/>
    <w:rsid w:val="000B655D"/>
    <w:rsid w:val="000C7971"/>
    <w:rsid w:val="000D5E59"/>
    <w:rsid w:val="000D5FF5"/>
    <w:rsid w:val="000E1C95"/>
    <w:rsid w:val="000E448E"/>
    <w:rsid w:val="000F64C3"/>
    <w:rsid w:val="000F6ECD"/>
    <w:rsid w:val="000F6F46"/>
    <w:rsid w:val="00101E23"/>
    <w:rsid w:val="00101E38"/>
    <w:rsid w:val="001105D3"/>
    <w:rsid w:val="00110E2C"/>
    <w:rsid w:val="00111F05"/>
    <w:rsid w:val="00112E7B"/>
    <w:rsid w:val="00113CFA"/>
    <w:rsid w:val="0011659B"/>
    <w:rsid w:val="00123298"/>
    <w:rsid w:val="00124A65"/>
    <w:rsid w:val="001272F7"/>
    <w:rsid w:val="001305B5"/>
    <w:rsid w:val="00134832"/>
    <w:rsid w:val="00135F95"/>
    <w:rsid w:val="00136EEB"/>
    <w:rsid w:val="0014348A"/>
    <w:rsid w:val="00144FBC"/>
    <w:rsid w:val="001515EC"/>
    <w:rsid w:val="0015176B"/>
    <w:rsid w:val="0015330E"/>
    <w:rsid w:val="00154314"/>
    <w:rsid w:val="00155D86"/>
    <w:rsid w:val="001615D5"/>
    <w:rsid w:val="00163018"/>
    <w:rsid w:val="001676F4"/>
    <w:rsid w:val="00170A0C"/>
    <w:rsid w:val="001749CD"/>
    <w:rsid w:val="00177282"/>
    <w:rsid w:val="00182D58"/>
    <w:rsid w:val="00183DB0"/>
    <w:rsid w:val="00186540"/>
    <w:rsid w:val="001906FF"/>
    <w:rsid w:val="00194199"/>
    <w:rsid w:val="001A3F37"/>
    <w:rsid w:val="001A70DF"/>
    <w:rsid w:val="001B0E89"/>
    <w:rsid w:val="001B1CDE"/>
    <w:rsid w:val="001B1DF5"/>
    <w:rsid w:val="001B72AD"/>
    <w:rsid w:val="001C2694"/>
    <w:rsid w:val="001C3044"/>
    <w:rsid w:val="001C32BA"/>
    <w:rsid w:val="001C6209"/>
    <w:rsid w:val="001C6486"/>
    <w:rsid w:val="001D285E"/>
    <w:rsid w:val="001D3A0B"/>
    <w:rsid w:val="001D7913"/>
    <w:rsid w:val="001E1066"/>
    <w:rsid w:val="001E5AA7"/>
    <w:rsid w:val="001F6843"/>
    <w:rsid w:val="001F68F4"/>
    <w:rsid w:val="001F6C59"/>
    <w:rsid w:val="0020060B"/>
    <w:rsid w:val="00202FD3"/>
    <w:rsid w:val="00210FFE"/>
    <w:rsid w:val="00211831"/>
    <w:rsid w:val="00211DC7"/>
    <w:rsid w:val="00215444"/>
    <w:rsid w:val="002159E8"/>
    <w:rsid w:val="00217DD3"/>
    <w:rsid w:val="00220530"/>
    <w:rsid w:val="002212E8"/>
    <w:rsid w:val="00222E7E"/>
    <w:rsid w:val="0022441F"/>
    <w:rsid w:val="00227935"/>
    <w:rsid w:val="00233264"/>
    <w:rsid w:val="00246679"/>
    <w:rsid w:val="002466C0"/>
    <w:rsid w:val="002469AD"/>
    <w:rsid w:val="00246BE8"/>
    <w:rsid w:val="0025300C"/>
    <w:rsid w:val="00253170"/>
    <w:rsid w:val="002545E0"/>
    <w:rsid w:val="00254B7C"/>
    <w:rsid w:val="0027270D"/>
    <w:rsid w:val="00276711"/>
    <w:rsid w:val="00280AA6"/>
    <w:rsid w:val="00281775"/>
    <w:rsid w:val="00281CAD"/>
    <w:rsid w:val="00285E0A"/>
    <w:rsid w:val="00290B52"/>
    <w:rsid w:val="00291D53"/>
    <w:rsid w:val="002924F5"/>
    <w:rsid w:val="002942E4"/>
    <w:rsid w:val="0029442D"/>
    <w:rsid w:val="00295E07"/>
    <w:rsid w:val="00297E23"/>
    <w:rsid w:val="002A1D99"/>
    <w:rsid w:val="002A4C3E"/>
    <w:rsid w:val="002A6E64"/>
    <w:rsid w:val="002B4464"/>
    <w:rsid w:val="002B5F57"/>
    <w:rsid w:val="002B79DF"/>
    <w:rsid w:val="002C095A"/>
    <w:rsid w:val="002C132D"/>
    <w:rsid w:val="002C4DFA"/>
    <w:rsid w:val="002C572D"/>
    <w:rsid w:val="002C5FE4"/>
    <w:rsid w:val="002C7668"/>
    <w:rsid w:val="002D23BE"/>
    <w:rsid w:val="002D4E27"/>
    <w:rsid w:val="002D5EEF"/>
    <w:rsid w:val="002D6104"/>
    <w:rsid w:val="002D77F7"/>
    <w:rsid w:val="002D7CC5"/>
    <w:rsid w:val="002E10D0"/>
    <w:rsid w:val="002E31B2"/>
    <w:rsid w:val="002E5DDC"/>
    <w:rsid w:val="002E62A6"/>
    <w:rsid w:val="002E6F33"/>
    <w:rsid w:val="002E705D"/>
    <w:rsid w:val="002F13FB"/>
    <w:rsid w:val="002F2DC6"/>
    <w:rsid w:val="002F392A"/>
    <w:rsid w:val="003016DA"/>
    <w:rsid w:val="00301937"/>
    <w:rsid w:val="003031DF"/>
    <w:rsid w:val="00305382"/>
    <w:rsid w:val="00306271"/>
    <w:rsid w:val="003074D8"/>
    <w:rsid w:val="003075A3"/>
    <w:rsid w:val="003104AA"/>
    <w:rsid w:val="003106E5"/>
    <w:rsid w:val="00310CAE"/>
    <w:rsid w:val="003137F3"/>
    <w:rsid w:val="0031457A"/>
    <w:rsid w:val="003176C9"/>
    <w:rsid w:val="00317A85"/>
    <w:rsid w:val="003228D3"/>
    <w:rsid w:val="00325812"/>
    <w:rsid w:val="00331D31"/>
    <w:rsid w:val="00332DA4"/>
    <w:rsid w:val="003330F0"/>
    <w:rsid w:val="0033676D"/>
    <w:rsid w:val="003412A4"/>
    <w:rsid w:val="003416A8"/>
    <w:rsid w:val="00341BF5"/>
    <w:rsid w:val="00344FF2"/>
    <w:rsid w:val="00345CA7"/>
    <w:rsid w:val="003607D1"/>
    <w:rsid w:val="003609E2"/>
    <w:rsid w:val="00372DD2"/>
    <w:rsid w:val="003759C7"/>
    <w:rsid w:val="00376359"/>
    <w:rsid w:val="00376DB3"/>
    <w:rsid w:val="00376DB4"/>
    <w:rsid w:val="00380A54"/>
    <w:rsid w:val="0038178B"/>
    <w:rsid w:val="003852D6"/>
    <w:rsid w:val="00385434"/>
    <w:rsid w:val="0038620D"/>
    <w:rsid w:val="00387413"/>
    <w:rsid w:val="00390267"/>
    <w:rsid w:val="00394286"/>
    <w:rsid w:val="00396BED"/>
    <w:rsid w:val="00397B22"/>
    <w:rsid w:val="003B0AC5"/>
    <w:rsid w:val="003B1090"/>
    <w:rsid w:val="003B1403"/>
    <w:rsid w:val="003B225C"/>
    <w:rsid w:val="003B44BB"/>
    <w:rsid w:val="003C1043"/>
    <w:rsid w:val="003C278D"/>
    <w:rsid w:val="003C4A99"/>
    <w:rsid w:val="003D47A1"/>
    <w:rsid w:val="003E07ED"/>
    <w:rsid w:val="003E363B"/>
    <w:rsid w:val="003F1846"/>
    <w:rsid w:val="003F2FAA"/>
    <w:rsid w:val="003F3156"/>
    <w:rsid w:val="003F4CE3"/>
    <w:rsid w:val="004016D6"/>
    <w:rsid w:val="004018A7"/>
    <w:rsid w:val="00402E82"/>
    <w:rsid w:val="004169D9"/>
    <w:rsid w:val="00417157"/>
    <w:rsid w:val="004214AE"/>
    <w:rsid w:val="00424786"/>
    <w:rsid w:val="004306B6"/>
    <w:rsid w:val="00434812"/>
    <w:rsid w:val="004418FC"/>
    <w:rsid w:val="00446706"/>
    <w:rsid w:val="00447043"/>
    <w:rsid w:val="004520EE"/>
    <w:rsid w:val="00452368"/>
    <w:rsid w:val="00453858"/>
    <w:rsid w:val="00456E4D"/>
    <w:rsid w:val="004629DC"/>
    <w:rsid w:val="00463C30"/>
    <w:rsid w:val="00472A53"/>
    <w:rsid w:val="00475DA2"/>
    <w:rsid w:val="00476139"/>
    <w:rsid w:val="00487361"/>
    <w:rsid w:val="0049551D"/>
    <w:rsid w:val="004A264E"/>
    <w:rsid w:val="004A3DE5"/>
    <w:rsid w:val="004A7C51"/>
    <w:rsid w:val="004B1242"/>
    <w:rsid w:val="004B24D8"/>
    <w:rsid w:val="004B6A47"/>
    <w:rsid w:val="004B6D75"/>
    <w:rsid w:val="004C1D4E"/>
    <w:rsid w:val="004C1E61"/>
    <w:rsid w:val="004C35B9"/>
    <w:rsid w:val="004C6A87"/>
    <w:rsid w:val="004D4ADD"/>
    <w:rsid w:val="004D59B2"/>
    <w:rsid w:val="004D59BE"/>
    <w:rsid w:val="004E04F2"/>
    <w:rsid w:val="004E2853"/>
    <w:rsid w:val="004E30BE"/>
    <w:rsid w:val="004E552F"/>
    <w:rsid w:val="004F271F"/>
    <w:rsid w:val="004F5008"/>
    <w:rsid w:val="00501BD4"/>
    <w:rsid w:val="00505C4B"/>
    <w:rsid w:val="00506E22"/>
    <w:rsid w:val="00510B40"/>
    <w:rsid w:val="005200B1"/>
    <w:rsid w:val="00521DD9"/>
    <w:rsid w:val="00522E69"/>
    <w:rsid w:val="005231F5"/>
    <w:rsid w:val="005271E1"/>
    <w:rsid w:val="00527409"/>
    <w:rsid w:val="00531BFD"/>
    <w:rsid w:val="00535722"/>
    <w:rsid w:val="00535862"/>
    <w:rsid w:val="0054352B"/>
    <w:rsid w:val="00546518"/>
    <w:rsid w:val="00547748"/>
    <w:rsid w:val="00550DC7"/>
    <w:rsid w:val="00551C13"/>
    <w:rsid w:val="00552070"/>
    <w:rsid w:val="00552E0F"/>
    <w:rsid w:val="005542EB"/>
    <w:rsid w:val="00555A5B"/>
    <w:rsid w:val="005565F4"/>
    <w:rsid w:val="00556E83"/>
    <w:rsid w:val="005640EC"/>
    <w:rsid w:val="00564668"/>
    <w:rsid w:val="00570F65"/>
    <w:rsid w:val="005720EB"/>
    <w:rsid w:val="0057293A"/>
    <w:rsid w:val="0057500E"/>
    <w:rsid w:val="0057571C"/>
    <w:rsid w:val="00575DA5"/>
    <w:rsid w:val="00576090"/>
    <w:rsid w:val="00583C57"/>
    <w:rsid w:val="0058407D"/>
    <w:rsid w:val="00586929"/>
    <w:rsid w:val="005959C5"/>
    <w:rsid w:val="0059742C"/>
    <w:rsid w:val="005A31AF"/>
    <w:rsid w:val="005A64FB"/>
    <w:rsid w:val="005A76EA"/>
    <w:rsid w:val="005B3C79"/>
    <w:rsid w:val="005B5ABA"/>
    <w:rsid w:val="005C5D00"/>
    <w:rsid w:val="005C7160"/>
    <w:rsid w:val="005D1F0A"/>
    <w:rsid w:val="005D564A"/>
    <w:rsid w:val="005D59D5"/>
    <w:rsid w:val="005D5FC3"/>
    <w:rsid w:val="005E0E56"/>
    <w:rsid w:val="005E56AB"/>
    <w:rsid w:val="005E5D42"/>
    <w:rsid w:val="005F227E"/>
    <w:rsid w:val="005F2632"/>
    <w:rsid w:val="005F2F05"/>
    <w:rsid w:val="005F4004"/>
    <w:rsid w:val="005F5521"/>
    <w:rsid w:val="005F79E8"/>
    <w:rsid w:val="00606C70"/>
    <w:rsid w:val="00607F17"/>
    <w:rsid w:val="0061057C"/>
    <w:rsid w:val="00612B47"/>
    <w:rsid w:val="0061451C"/>
    <w:rsid w:val="00617958"/>
    <w:rsid w:val="00620C5E"/>
    <w:rsid w:val="006273C5"/>
    <w:rsid w:val="00627F5A"/>
    <w:rsid w:val="0063225A"/>
    <w:rsid w:val="00635C93"/>
    <w:rsid w:val="006369A9"/>
    <w:rsid w:val="0064017A"/>
    <w:rsid w:val="00645822"/>
    <w:rsid w:val="00645C46"/>
    <w:rsid w:val="006562C0"/>
    <w:rsid w:val="00656C6E"/>
    <w:rsid w:val="006574D9"/>
    <w:rsid w:val="00657A44"/>
    <w:rsid w:val="0066020D"/>
    <w:rsid w:val="00661B7A"/>
    <w:rsid w:val="0066609D"/>
    <w:rsid w:val="00667BE5"/>
    <w:rsid w:val="006716B1"/>
    <w:rsid w:val="00672702"/>
    <w:rsid w:val="006728B9"/>
    <w:rsid w:val="00675B7D"/>
    <w:rsid w:val="0067680C"/>
    <w:rsid w:val="00676D54"/>
    <w:rsid w:val="00677ECD"/>
    <w:rsid w:val="00680260"/>
    <w:rsid w:val="0068189B"/>
    <w:rsid w:val="00681E5C"/>
    <w:rsid w:val="00684EA9"/>
    <w:rsid w:val="00691394"/>
    <w:rsid w:val="006916DE"/>
    <w:rsid w:val="00691B95"/>
    <w:rsid w:val="006960B0"/>
    <w:rsid w:val="0069734B"/>
    <w:rsid w:val="00697F79"/>
    <w:rsid w:val="006A03D4"/>
    <w:rsid w:val="006A6A34"/>
    <w:rsid w:val="006A769B"/>
    <w:rsid w:val="006B190A"/>
    <w:rsid w:val="006B51BE"/>
    <w:rsid w:val="006C7FA1"/>
    <w:rsid w:val="006D22CC"/>
    <w:rsid w:val="006D31D1"/>
    <w:rsid w:val="006D4F99"/>
    <w:rsid w:val="006D5920"/>
    <w:rsid w:val="006D7B16"/>
    <w:rsid w:val="006E10AF"/>
    <w:rsid w:val="006E4973"/>
    <w:rsid w:val="006E7104"/>
    <w:rsid w:val="006F6F94"/>
    <w:rsid w:val="006F7EFC"/>
    <w:rsid w:val="007030BA"/>
    <w:rsid w:val="007103D0"/>
    <w:rsid w:val="00713C59"/>
    <w:rsid w:val="00722649"/>
    <w:rsid w:val="007249E5"/>
    <w:rsid w:val="007312D3"/>
    <w:rsid w:val="00732666"/>
    <w:rsid w:val="00732950"/>
    <w:rsid w:val="00732E4B"/>
    <w:rsid w:val="00733833"/>
    <w:rsid w:val="00733CA2"/>
    <w:rsid w:val="00734602"/>
    <w:rsid w:val="00734844"/>
    <w:rsid w:val="007348F7"/>
    <w:rsid w:val="00741D16"/>
    <w:rsid w:val="00742A15"/>
    <w:rsid w:val="007446BF"/>
    <w:rsid w:val="00750F7D"/>
    <w:rsid w:val="007517BA"/>
    <w:rsid w:val="00752C6C"/>
    <w:rsid w:val="00753D71"/>
    <w:rsid w:val="007567BC"/>
    <w:rsid w:val="007632D8"/>
    <w:rsid w:val="00763823"/>
    <w:rsid w:val="00764944"/>
    <w:rsid w:val="00766EE0"/>
    <w:rsid w:val="00770248"/>
    <w:rsid w:val="00772444"/>
    <w:rsid w:val="00776291"/>
    <w:rsid w:val="0078131A"/>
    <w:rsid w:val="00781A37"/>
    <w:rsid w:val="00786B78"/>
    <w:rsid w:val="00791876"/>
    <w:rsid w:val="0079351D"/>
    <w:rsid w:val="007955FD"/>
    <w:rsid w:val="007A065C"/>
    <w:rsid w:val="007A442A"/>
    <w:rsid w:val="007A4E3C"/>
    <w:rsid w:val="007A54E7"/>
    <w:rsid w:val="007A6ABF"/>
    <w:rsid w:val="007B401F"/>
    <w:rsid w:val="007B60A4"/>
    <w:rsid w:val="007C0998"/>
    <w:rsid w:val="007C3AC6"/>
    <w:rsid w:val="007C4956"/>
    <w:rsid w:val="007C4BF2"/>
    <w:rsid w:val="007C6BB5"/>
    <w:rsid w:val="007D11B0"/>
    <w:rsid w:val="007D24CF"/>
    <w:rsid w:val="007D37AF"/>
    <w:rsid w:val="007E3E6D"/>
    <w:rsid w:val="007E45F8"/>
    <w:rsid w:val="007E4D94"/>
    <w:rsid w:val="007E4E46"/>
    <w:rsid w:val="007F07B1"/>
    <w:rsid w:val="007F4E84"/>
    <w:rsid w:val="007F6FFC"/>
    <w:rsid w:val="007F7397"/>
    <w:rsid w:val="007F744E"/>
    <w:rsid w:val="007F75F6"/>
    <w:rsid w:val="007F7A05"/>
    <w:rsid w:val="007F7E84"/>
    <w:rsid w:val="008054E2"/>
    <w:rsid w:val="00806074"/>
    <w:rsid w:val="0081644B"/>
    <w:rsid w:val="00816796"/>
    <w:rsid w:val="008222AD"/>
    <w:rsid w:val="008225C1"/>
    <w:rsid w:val="00822E92"/>
    <w:rsid w:val="00824C3E"/>
    <w:rsid w:val="00826187"/>
    <w:rsid w:val="00831F17"/>
    <w:rsid w:val="00833EB6"/>
    <w:rsid w:val="00835539"/>
    <w:rsid w:val="00842062"/>
    <w:rsid w:val="008421CD"/>
    <w:rsid w:val="008429B0"/>
    <w:rsid w:val="00844253"/>
    <w:rsid w:val="00852362"/>
    <w:rsid w:val="00853726"/>
    <w:rsid w:val="00855EBD"/>
    <w:rsid w:val="00861987"/>
    <w:rsid w:val="0086433E"/>
    <w:rsid w:val="00866193"/>
    <w:rsid w:val="00871BA2"/>
    <w:rsid w:val="00875726"/>
    <w:rsid w:val="00875DEC"/>
    <w:rsid w:val="00876412"/>
    <w:rsid w:val="00877D64"/>
    <w:rsid w:val="00880F79"/>
    <w:rsid w:val="00882EC0"/>
    <w:rsid w:val="00883D27"/>
    <w:rsid w:val="00884E52"/>
    <w:rsid w:val="008876A3"/>
    <w:rsid w:val="008903BD"/>
    <w:rsid w:val="00890969"/>
    <w:rsid w:val="008933EC"/>
    <w:rsid w:val="008A300B"/>
    <w:rsid w:val="008A43EB"/>
    <w:rsid w:val="008A4C78"/>
    <w:rsid w:val="008A6EE9"/>
    <w:rsid w:val="008B025B"/>
    <w:rsid w:val="008B6A44"/>
    <w:rsid w:val="008B6DC8"/>
    <w:rsid w:val="008B6E42"/>
    <w:rsid w:val="008C4A55"/>
    <w:rsid w:val="008C5BC1"/>
    <w:rsid w:val="008C5FE2"/>
    <w:rsid w:val="008C60F8"/>
    <w:rsid w:val="008C6D89"/>
    <w:rsid w:val="008D0E97"/>
    <w:rsid w:val="008D59F6"/>
    <w:rsid w:val="008D674C"/>
    <w:rsid w:val="008E1410"/>
    <w:rsid w:val="008E5A4D"/>
    <w:rsid w:val="008F1131"/>
    <w:rsid w:val="008F38B3"/>
    <w:rsid w:val="008F4242"/>
    <w:rsid w:val="008F51A0"/>
    <w:rsid w:val="008F77B7"/>
    <w:rsid w:val="00900CD7"/>
    <w:rsid w:val="00902232"/>
    <w:rsid w:val="00902D94"/>
    <w:rsid w:val="0090334D"/>
    <w:rsid w:val="00904C1D"/>
    <w:rsid w:val="00906E17"/>
    <w:rsid w:val="00907E03"/>
    <w:rsid w:val="00910A44"/>
    <w:rsid w:val="00914495"/>
    <w:rsid w:val="0091776C"/>
    <w:rsid w:val="00921286"/>
    <w:rsid w:val="00926AF8"/>
    <w:rsid w:val="00934A02"/>
    <w:rsid w:val="00935D91"/>
    <w:rsid w:val="00937E65"/>
    <w:rsid w:val="00941F11"/>
    <w:rsid w:val="009427D5"/>
    <w:rsid w:val="00943B68"/>
    <w:rsid w:val="0094519D"/>
    <w:rsid w:val="009476FF"/>
    <w:rsid w:val="00947BAD"/>
    <w:rsid w:val="00953BDF"/>
    <w:rsid w:val="00954CE5"/>
    <w:rsid w:val="009579C3"/>
    <w:rsid w:val="0096216B"/>
    <w:rsid w:val="009633FA"/>
    <w:rsid w:val="00974262"/>
    <w:rsid w:val="009754FE"/>
    <w:rsid w:val="00981F14"/>
    <w:rsid w:val="00990B82"/>
    <w:rsid w:val="00994B22"/>
    <w:rsid w:val="00995D10"/>
    <w:rsid w:val="009A2035"/>
    <w:rsid w:val="009A3DE1"/>
    <w:rsid w:val="009A548F"/>
    <w:rsid w:val="009B09A7"/>
    <w:rsid w:val="009B2219"/>
    <w:rsid w:val="009B6CE6"/>
    <w:rsid w:val="009B754C"/>
    <w:rsid w:val="009C6C5F"/>
    <w:rsid w:val="009C73FC"/>
    <w:rsid w:val="009C79EC"/>
    <w:rsid w:val="009D44B2"/>
    <w:rsid w:val="009D7EB9"/>
    <w:rsid w:val="009E1F5A"/>
    <w:rsid w:val="009E42EE"/>
    <w:rsid w:val="009E65A1"/>
    <w:rsid w:val="009F3A12"/>
    <w:rsid w:val="009F513C"/>
    <w:rsid w:val="009F5D8F"/>
    <w:rsid w:val="009F6F76"/>
    <w:rsid w:val="009F792E"/>
    <w:rsid w:val="00A064AB"/>
    <w:rsid w:val="00A06894"/>
    <w:rsid w:val="00A11971"/>
    <w:rsid w:val="00A133A3"/>
    <w:rsid w:val="00A159DA"/>
    <w:rsid w:val="00A20543"/>
    <w:rsid w:val="00A24DED"/>
    <w:rsid w:val="00A24F0B"/>
    <w:rsid w:val="00A25F6B"/>
    <w:rsid w:val="00A2602A"/>
    <w:rsid w:val="00A26867"/>
    <w:rsid w:val="00A34A19"/>
    <w:rsid w:val="00A40055"/>
    <w:rsid w:val="00A4031D"/>
    <w:rsid w:val="00A40C6D"/>
    <w:rsid w:val="00A51C8E"/>
    <w:rsid w:val="00A53BEE"/>
    <w:rsid w:val="00A57A7F"/>
    <w:rsid w:val="00A6524E"/>
    <w:rsid w:val="00A66A60"/>
    <w:rsid w:val="00A71292"/>
    <w:rsid w:val="00A71419"/>
    <w:rsid w:val="00A71C83"/>
    <w:rsid w:val="00A72DBB"/>
    <w:rsid w:val="00A803AD"/>
    <w:rsid w:val="00A822E6"/>
    <w:rsid w:val="00A82AB6"/>
    <w:rsid w:val="00A8480F"/>
    <w:rsid w:val="00A955AD"/>
    <w:rsid w:val="00A96950"/>
    <w:rsid w:val="00AA48F0"/>
    <w:rsid w:val="00AA493F"/>
    <w:rsid w:val="00AA5299"/>
    <w:rsid w:val="00AB2B6D"/>
    <w:rsid w:val="00AB2EC6"/>
    <w:rsid w:val="00AB430E"/>
    <w:rsid w:val="00AB4400"/>
    <w:rsid w:val="00AB531F"/>
    <w:rsid w:val="00AC2CF1"/>
    <w:rsid w:val="00AC51D1"/>
    <w:rsid w:val="00AC65CE"/>
    <w:rsid w:val="00AE0E94"/>
    <w:rsid w:val="00AE1B16"/>
    <w:rsid w:val="00AE4B32"/>
    <w:rsid w:val="00AE57D3"/>
    <w:rsid w:val="00AF0A7A"/>
    <w:rsid w:val="00AF0D78"/>
    <w:rsid w:val="00AF17BF"/>
    <w:rsid w:val="00B0031C"/>
    <w:rsid w:val="00B021F0"/>
    <w:rsid w:val="00B02202"/>
    <w:rsid w:val="00B03580"/>
    <w:rsid w:val="00B07DDE"/>
    <w:rsid w:val="00B07EB7"/>
    <w:rsid w:val="00B10E19"/>
    <w:rsid w:val="00B12E3F"/>
    <w:rsid w:val="00B13431"/>
    <w:rsid w:val="00B14310"/>
    <w:rsid w:val="00B151AF"/>
    <w:rsid w:val="00B21C49"/>
    <w:rsid w:val="00B2354A"/>
    <w:rsid w:val="00B30A15"/>
    <w:rsid w:val="00B322D5"/>
    <w:rsid w:val="00B33B8B"/>
    <w:rsid w:val="00B33D69"/>
    <w:rsid w:val="00B34EC6"/>
    <w:rsid w:val="00B3603A"/>
    <w:rsid w:val="00B360D3"/>
    <w:rsid w:val="00B41334"/>
    <w:rsid w:val="00B43F85"/>
    <w:rsid w:val="00B52216"/>
    <w:rsid w:val="00B522DF"/>
    <w:rsid w:val="00B52344"/>
    <w:rsid w:val="00B52C48"/>
    <w:rsid w:val="00B5403C"/>
    <w:rsid w:val="00B5561B"/>
    <w:rsid w:val="00B56292"/>
    <w:rsid w:val="00B608FE"/>
    <w:rsid w:val="00B61160"/>
    <w:rsid w:val="00B61717"/>
    <w:rsid w:val="00B64048"/>
    <w:rsid w:val="00B64A40"/>
    <w:rsid w:val="00B668B3"/>
    <w:rsid w:val="00B708AF"/>
    <w:rsid w:val="00B74F1C"/>
    <w:rsid w:val="00B763ED"/>
    <w:rsid w:val="00B76DE8"/>
    <w:rsid w:val="00B7744C"/>
    <w:rsid w:val="00B77754"/>
    <w:rsid w:val="00B779AD"/>
    <w:rsid w:val="00B80176"/>
    <w:rsid w:val="00B80948"/>
    <w:rsid w:val="00B82ED3"/>
    <w:rsid w:val="00B85386"/>
    <w:rsid w:val="00B90069"/>
    <w:rsid w:val="00B90324"/>
    <w:rsid w:val="00B926A1"/>
    <w:rsid w:val="00B94981"/>
    <w:rsid w:val="00B95484"/>
    <w:rsid w:val="00B97956"/>
    <w:rsid w:val="00BA0F55"/>
    <w:rsid w:val="00BA3397"/>
    <w:rsid w:val="00BA4EDE"/>
    <w:rsid w:val="00BB00ED"/>
    <w:rsid w:val="00BB297E"/>
    <w:rsid w:val="00BB4211"/>
    <w:rsid w:val="00BB482F"/>
    <w:rsid w:val="00BC4B91"/>
    <w:rsid w:val="00BC7160"/>
    <w:rsid w:val="00BD0BA9"/>
    <w:rsid w:val="00BD23CF"/>
    <w:rsid w:val="00BD451D"/>
    <w:rsid w:val="00BD4918"/>
    <w:rsid w:val="00BE0135"/>
    <w:rsid w:val="00BE3AE7"/>
    <w:rsid w:val="00BF0E1D"/>
    <w:rsid w:val="00BF0E74"/>
    <w:rsid w:val="00BF2275"/>
    <w:rsid w:val="00BF379A"/>
    <w:rsid w:val="00BF3B65"/>
    <w:rsid w:val="00BF52A6"/>
    <w:rsid w:val="00BF5473"/>
    <w:rsid w:val="00C0362C"/>
    <w:rsid w:val="00C06F31"/>
    <w:rsid w:val="00C07F8B"/>
    <w:rsid w:val="00C16568"/>
    <w:rsid w:val="00C21F02"/>
    <w:rsid w:val="00C22F7C"/>
    <w:rsid w:val="00C274C9"/>
    <w:rsid w:val="00C31EE3"/>
    <w:rsid w:val="00C32CE7"/>
    <w:rsid w:val="00C36305"/>
    <w:rsid w:val="00C3757A"/>
    <w:rsid w:val="00C472D9"/>
    <w:rsid w:val="00C47DA9"/>
    <w:rsid w:val="00C559C5"/>
    <w:rsid w:val="00C63A8D"/>
    <w:rsid w:val="00C64312"/>
    <w:rsid w:val="00C668D3"/>
    <w:rsid w:val="00C66A6C"/>
    <w:rsid w:val="00C6721D"/>
    <w:rsid w:val="00C7008F"/>
    <w:rsid w:val="00C803A7"/>
    <w:rsid w:val="00C80E5B"/>
    <w:rsid w:val="00C82536"/>
    <w:rsid w:val="00C8384C"/>
    <w:rsid w:val="00C9043C"/>
    <w:rsid w:val="00C90F3B"/>
    <w:rsid w:val="00C968C6"/>
    <w:rsid w:val="00CA3812"/>
    <w:rsid w:val="00CA54F4"/>
    <w:rsid w:val="00CA6386"/>
    <w:rsid w:val="00CA79A5"/>
    <w:rsid w:val="00CB0CAB"/>
    <w:rsid w:val="00CB4A19"/>
    <w:rsid w:val="00CB565D"/>
    <w:rsid w:val="00CB7EDC"/>
    <w:rsid w:val="00CB7F45"/>
    <w:rsid w:val="00CC2CBE"/>
    <w:rsid w:val="00CC752F"/>
    <w:rsid w:val="00CD3EC7"/>
    <w:rsid w:val="00CD444F"/>
    <w:rsid w:val="00CD68F2"/>
    <w:rsid w:val="00CD7D94"/>
    <w:rsid w:val="00CE065B"/>
    <w:rsid w:val="00CE4CF0"/>
    <w:rsid w:val="00CE7ABF"/>
    <w:rsid w:val="00CF1FBE"/>
    <w:rsid w:val="00CF259A"/>
    <w:rsid w:val="00CF421D"/>
    <w:rsid w:val="00CF5722"/>
    <w:rsid w:val="00CF7C31"/>
    <w:rsid w:val="00D00831"/>
    <w:rsid w:val="00D01134"/>
    <w:rsid w:val="00D025A7"/>
    <w:rsid w:val="00D1758F"/>
    <w:rsid w:val="00D23DBD"/>
    <w:rsid w:val="00D25FDC"/>
    <w:rsid w:val="00D33971"/>
    <w:rsid w:val="00D429C9"/>
    <w:rsid w:val="00D50AC2"/>
    <w:rsid w:val="00D60EBE"/>
    <w:rsid w:val="00D6286F"/>
    <w:rsid w:val="00D710C7"/>
    <w:rsid w:val="00D71C86"/>
    <w:rsid w:val="00D7207C"/>
    <w:rsid w:val="00D7339E"/>
    <w:rsid w:val="00D73E57"/>
    <w:rsid w:val="00D80C23"/>
    <w:rsid w:val="00D819A4"/>
    <w:rsid w:val="00D90603"/>
    <w:rsid w:val="00D931BF"/>
    <w:rsid w:val="00D945BD"/>
    <w:rsid w:val="00D947DB"/>
    <w:rsid w:val="00DA3154"/>
    <w:rsid w:val="00DA3BE5"/>
    <w:rsid w:val="00DA480E"/>
    <w:rsid w:val="00DA6F5A"/>
    <w:rsid w:val="00DB08C1"/>
    <w:rsid w:val="00DB2800"/>
    <w:rsid w:val="00DB363B"/>
    <w:rsid w:val="00DB50BB"/>
    <w:rsid w:val="00DC254E"/>
    <w:rsid w:val="00DC3C32"/>
    <w:rsid w:val="00DD0BD3"/>
    <w:rsid w:val="00DD2CF1"/>
    <w:rsid w:val="00DD3106"/>
    <w:rsid w:val="00DD5B1D"/>
    <w:rsid w:val="00DD7FC0"/>
    <w:rsid w:val="00DE1328"/>
    <w:rsid w:val="00DE25F4"/>
    <w:rsid w:val="00DE3416"/>
    <w:rsid w:val="00DE46AB"/>
    <w:rsid w:val="00DE56E4"/>
    <w:rsid w:val="00DF0570"/>
    <w:rsid w:val="00DF153F"/>
    <w:rsid w:val="00DF4A84"/>
    <w:rsid w:val="00DF54DD"/>
    <w:rsid w:val="00E01106"/>
    <w:rsid w:val="00E06C12"/>
    <w:rsid w:val="00E10D40"/>
    <w:rsid w:val="00E10D7A"/>
    <w:rsid w:val="00E114A1"/>
    <w:rsid w:val="00E12B46"/>
    <w:rsid w:val="00E13352"/>
    <w:rsid w:val="00E1688A"/>
    <w:rsid w:val="00E21AC1"/>
    <w:rsid w:val="00E25277"/>
    <w:rsid w:val="00E25583"/>
    <w:rsid w:val="00E256B8"/>
    <w:rsid w:val="00E26D7D"/>
    <w:rsid w:val="00E27951"/>
    <w:rsid w:val="00E31ACE"/>
    <w:rsid w:val="00E35521"/>
    <w:rsid w:val="00E36A1A"/>
    <w:rsid w:val="00E415BA"/>
    <w:rsid w:val="00E424F0"/>
    <w:rsid w:val="00E4746D"/>
    <w:rsid w:val="00E60417"/>
    <w:rsid w:val="00E623A1"/>
    <w:rsid w:val="00E6245D"/>
    <w:rsid w:val="00E74A31"/>
    <w:rsid w:val="00E74BA8"/>
    <w:rsid w:val="00E81473"/>
    <w:rsid w:val="00E83EB0"/>
    <w:rsid w:val="00E95766"/>
    <w:rsid w:val="00E976A5"/>
    <w:rsid w:val="00EA0DC8"/>
    <w:rsid w:val="00EA1777"/>
    <w:rsid w:val="00EA21FB"/>
    <w:rsid w:val="00EA2841"/>
    <w:rsid w:val="00EA55F9"/>
    <w:rsid w:val="00EA6283"/>
    <w:rsid w:val="00EA7630"/>
    <w:rsid w:val="00EB14C6"/>
    <w:rsid w:val="00EC0053"/>
    <w:rsid w:val="00EC22C7"/>
    <w:rsid w:val="00EC2B22"/>
    <w:rsid w:val="00EC5176"/>
    <w:rsid w:val="00EC7347"/>
    <w:rsid w:val="00ED0855"/>
    <w:rsid w:val="00ED7CBD"/>
    <w:rsid w:val="00EE0E3D"/>
    <w:rsid w:val="00EE34D6"/>
    <w:rsid w:val="00EE4F5D"/>
    <w:rsid w:val="00EF42F3"/>
    <w:rsid w:val="00EF467F"/>
    <w:rsid w:val="00EF4937"/>
    <w:rsid w:val="00EF7C81"/>
    <w:rsid w:val="00F01242"/>
    <w:rsid w:val="00F01381"/>
    <w:rsid w:val="00F01DA0"/>
    <w:rsid w:val="00F01DA2"/>
    <w:rsid w:val="00F0210E"/>
    <w:rsid w:val="00F02E5E"/>
    <w:rsid w:val="00F05D26"/>
    <w:rsid w:val="00F1671C"/>
    <w:rsid w:val="00F175F9"/>
    <w:rsid w:val="00F17AEB"/>
    <w:rsid w:val="00F17CCD"/>
    <w:rsid w:val="00F21F92"/>
    <w:rsid w:val="00F23F9C"/>
    <w:rsid w:val="00F24B09"/>
    <w:rsid w:val="00F24CFE"/>
    <w:rsid w:val="00F261E6"/>
    <w:rsid w:val="00F326D2"/>
    <w:rsid w:val="00F37D88"/>
    <w:rsid w:val="00F41B4C"/>
    <w:rsid w:val="00F4541D"/>
    <w:rsid w:val="00F46110"/>
    <w:rsid w:val="00F501C6"/>
    <w:rsid w:val="00F52E1F"/>
    <w:rsid w:val="00F62FB5"/>
    <w:rsid w:val="00F64F1B"/>
    <w:rsid w:val="00F67D0D"/>
    <w:rsid w:val="00F7302B"/>
    <w:rsid w:val="00F76B12"/>
    <w:rsid w:val="00F77314"/>
    <w:rsid w:val="00F77518"/>
    <w:rsid w:val="00F83301"/>
    <w:rsid w:val="00F8395A"/>
    <w:rsid w:val="00F871FA"/>
    <w:rsid w:val="00F91776"/>
    <w:rsid w:val="00F97957"/>
    <w:rsid w:val="00FA026E"/>
    <w:rsid w:val="00FA14F3"/>
    <w:rsid w:val="00FA7615"/>
    <w:rsid w:val="00FB03D3"/>
    <w:rsid w:val="00FB0AD8"/>
    <w:rsid w:val="00FB1743"/>
    <w:rsid w:val="00FB4E4F"/>
    <w:rsid w:val="00FB60EC"/>
    <w:rsid w:val="00FB6CD6"/>
    <w:rsid w:val="00FB7C22"/>
    <w:rsid w:val="00FB7D69"/>
    <w:rsid w:val="00FC24C2"/>
    <w:rsid w:val="00FC4FD2"/>
    <w:rsid w:val="00FD40BD"/>
    <w:rsid w:val="00FD7760"/>
    <w:rsid w:val="00FE0D05"/>
    <w:rsid w:val="00FE50A0"/>
    <w:rsid w:val="00FE60FE"/>
    <w:rsid w:val="00FE6866"/>
    <w:rsid w:val="00FF05D5"/>
    <w:rsid w:val="00FF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C2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7BAD"/>
  </w:style>
  <w:style w:type="paragraph" w:styleId="Header">
    <w:name w:val="header"/>
    <w:basedOn w:val="Normal"/>
    <w:link w:val="HeaderChar"/>
    <w:uiPriority w:val="99"/>
    <w:unhideWhenUsed/>
    <w:rsid w:val="00CF7C31"/>
    <w:pPr>
      <w:tabs>
        <w:tab w:val="center" w:pos="4252"/>
        <w:tab w:val="right" w:pos="8504"/>
      </w:tabs>
      <w:snapToGrid w:val="0"/>
    </w:pPr>
  </w:style>
  <w:style w:type="character" w:customStyle="1" w:styleId="HeaderChar">
    <w:name w:val="Header Char"/>
    <w:basedOn w:val="DefaultParagraphFont"/>
    <w:link w:val="Header"/>
    <w:uiPriority w:val="99"/>
    <w:rsid w:val="00CF7C31"/>
  </w:style>
  <w:style w:type="paragraph" w:styleId="Footer">
    <w:name w:val="footer"/>
    <w:basedOn w:val="Normal"/>
    <w:link w:val="FooterChar"/>
    <w:uiPriority w:val="99"/>
    <w:unhideWhenUsed/>
    <w:rsid w:val="00CF7C31"/>
    <w:pPr>
      <w:tabs>
        <w:tab w:val="center" w:pos="4252"/>
        <w:tab w:val="right" w:pos="8504"/>
      </w:tabs>
      <w:snapToGrid w:val="0"/>
    </w:pPr>
  </w:style>
  <w:style w:type="character" w:customStyle="1" w:styleId="FooterChar">
    <w:name w:val="Footer Char"/>
    <w:basedOn w:val="DefaultParagraphFont"/>
    <w:link w:val="Footer"/>
    <w:uiPriority w:val="99"/>
    <w:rsid w:val="00CF7C31"/>
  </w:style>
  <w:style w:type="paragraph" w:styleId="BalloonText">
    <w:name w:val="Balloon Text"/>
    <w:basedOn w:val="Normal"/>
    <w:link w:val="BalloonTextChar"/>
    <w:uiPriority w:val="99"/>
    <w:semiHidden/>
    <w:unhideWhenUsed/>
    <w:rsid w:val="007B60A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60A4"/>
    <w:rPr>
      <w:rFonts w:asciiTheme="majorHAnsi" w:eastAsiaTheme="majorEastAsia" w:hAnsiTheme="majorHAnsi" w:cstheme="majorBidi"/>
      <w:sz w:val="18"/>
      <w:szCs w:val="18"/>
    </w:rPr>
  </w:style>
  <w:style w:type="character" w:customStyle="1" w:styleId="affiliation">
    <w:name w:val="affiliation"/>
    <w:basedOn w:val="DefaultParagraphFont"/>
    <w:rsid w:val="00A26867"/>
  </w:style>
  <w:style w:type="character" w:styleId="PlaceholderText">
    <w:name w:val="Placeholder Text"/>
    <w:basedOn w:val="DefaultParagraphFont"/>
    <w:uiPriority w:val="99"/>
    <w:semiHidden/>
    <w:rsid w:val="0025300C"/>
    <w:rPr>
      <w:color w:val="808080"/>
    </w:rPr>
  </w:style>
  <w:style w:type="character" w:styleId="CommentReference">
    <w:name w:val="annotation reference"/>
    <w:basedOn w:val="DefaultParagraphFont"/>
    <w:uiPriority w:val="99"/>
    <w:unhideWhenUsed/>
    <w:rsid w:val="00DE25F4"/>
    <w:rPr>
      <w:sz w:val="18"/>
      <w:szCs w:val="18"/>
    </w:rPr>
  </w:style>
  <w:style w:type="paragraph" w:styleId="CommentText">
    <w:name w:val="annotation text"/>
    <w:basedOn w:val="Normal"/>
    <w:link w:val="CommentTextChar"/>
    <w:uiPriority w:val="99"/>
    <w:unhideWhenUsed/>
    <w:rsid w:val="00DE25F4"/>
    <w:pPr>
      <w:jc w:val="left"/>
    </w:pPr>
  </w:style>
  <w:style w:type="character" w:customStyle="1" w:styleId="CommentTextChar">
    <w:name w:val="Comment Text Char"/>
    <w:basedOn w:val="DefaultParagraphFont"/>
    <w:link w:val="CommentText"/>
    <w:uiPriority w:val="99"/>
    <w:rsid w:val="00DE25F4"/>
  </w:style>
  <w:style w:type="paragraph" w:styleId="CommentSubject">
    <w:name w:val="annotation subject"/>
    <w:basedOn w:val="CommentText"/>
    <w:next w:val="CommentText"/>
    <w:link w:val="CommentSubjectChar"/>
    <w:uiPriority w:val="99"/>
    <w:semiHidden/>
    <w:unhideWhenUsed/>
    <w:rsid w:val="00DE25F4"/>
    <w:rPr>
      <w:b/>
      <w:bCs/>
    </w:rPr>
  </w:style>
  <w:style w:type="character" w:customStyle="1" w:styleId="CommentSubjectChar">
    <w:name w:val="Comment Subject Char"/>
    <w:basedOn w:val="CommentTextChar"/>
    <w:link w:val="CommentSubject"/>
    <w:uiPriority w:val="99"/>
    <w:semiHidden/>
    <w:rsid w:val="00DE25F4"/>
    <w:rPr>
      <w:b/>
      <w:bCs/>
    </w:rPr>
  </w:style>
  <w:style w:type="paragraph" w:customStyle="1" w:styleId="Default">
    <w:name w:val="Default"/>
    <w:rsid w:val="002212E8"/>
    <w:pPr>
      <w:widowControl w:val="0"/>
      <w:autoSpaceDE w:val="0"/>
      <w:autoSpaceDN w:val="0"/>
      <w:adjustRightInd w:val="0"/>
    </w:pPr>
    <w:rPr>
      <w:rFonts w:ascii="Palatino Linotype" w:hAnsi="Palatino Linotype" w:cs="Palatino Linotype"/>
      <w:color w:val="000000"/>
      <w:kern w:val="0"/>
      <w:sz w:val="24"/>
      <w:szCs w:val="24"/>
    </w:rPr>
  </w:style>
  <w:style w:type="paragraph" w:styleId="ListParagraph">
    <w:name w:val="List Paragraph"/>
    <w:basedOn w:val="Normal"/>
    <w:uiPriority w:val="34"/>
    <w:qFormat/>
    <w:rsid w:val="00456E4D"/>
    <w:pPr>
      <w:ind w:leftChars="400" w:left="840"/>
    </w:pPr>
  </w:style>
  <w:style w:type="character" w:customStyle="1" w:styleId="jrnl">
    <w:name w:val="jrnl"/>
    <w:basedOn w:val="DefaultParagraphFont"/>
    <w:rsid w:val="00456E4D"/>
  </w:style>
  <w:style w:type="table" w:styleId="TableGrid">
    <w:name w:val="Table Grid"/>
    <w:basedOn w:val="TableNormal"/>
    <w:uiPriority w:val="59"/>
    <w:rsid w:val="00BF5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2A6"/>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CA79A5"/>
    <w:rPr>
      <w:color w:val="0000FF" w:themeColor="hyperlink"/>
      <w:u w:val="single"/>
    </w:rPr>
  </w:style>
  <w:style w:type="paragraph" w:styleId="Revision">
    <w:name w:val="Revision"/>
    <w:hidden/>
    <w:uiPriority w:val="99"/>
    <w:semiHidden/>
    <w:rsid w:val="006D22CC"/>
  </w:style>
  <w:style w:type="character" w:customStyle="1" w:styleId="apple-converted-space">
    <w:name w:val="apple-converted-space"/>
    <w:basedOn w:val="DefaultParagraphFont"/>
    <w:rsid w:val="0091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0284">
      <w:bodyDiv w:val="1"/>
      <w:marLeft w:val="0"/>
      <w:marRight w:val="0"/>
      <w:marTop w:val="0"/>
      <w:marBottom w:val="0"/>
      <w:divBdr>
        <w:top w:val="none" w:sz="0" w:space="0" w:color="auto"/>
        <w:left w:val="none" w:sz="0" w:space="0" w:color="auto"/>
        <w:bottom w:val="none" w:sz="0" w:space="0" w:color="auto"/>
        <w:right w:val="none" w:sz="0" w:space="0" w:color="auto"/>
      </w:divBdr>
      <w:divsChild>
        <w:div w:id="1895971044">
          <w:marLeft w:val="0"/>
          <w:marRight w:val="1"/>
          <w:marTop w:val="0"/>
          <w:marBottom w:val="0"/>
          <w:divBdr>
            <w:top w:val="none" w:sz="0" w:space="0" w:color="auto"/>
            <w:left w:val="none" w:sz="0" w:space="0" w:color="auto"/>
            <w:bottom w:val="none" w:sz="0" w:space="0" w:color="auto"/>
            <w:right w:val="none" w:sz="0" w:space="0" w:color="auto"/>
          </w:divBdr>
          <w:divsChild>
            <w:div w:id="1659914948">
              <w:marLeft w:val="0"/>
              <w:marRight w:val="0"/>
              <w:marTop w:val="0"/>
              <w:marBottom w:val="0"/>
              <w:divBdr>
                <w:top w:val="none" w:sz="0" w:space="0" w:color="auto"/>
                <w:left w:val="none" w:sz="0" w:space="0" w:color="auto"/>
                <w:bottom w:val="none" w:sz="0" w:space="0" w:color="auto"/>
                <w:right w:val="none" w:sz="0" w:space="0" w:color="auto"/>
              </w:divBdr>
              <w:divsChild>
                <w:div w:id="1724939515">
                  <w:marLeft w:val="0"/>
                  <w:marRight w:val="1"/>
                  <w:marTop w:val="0"/>
                  <w:marBottom w:val="0"/>
                  <w:divBdr>
                    <w:top w:val="none" w:sz="0" w:space="0" w:color="auto"/>
                    <w:left w:val="none" w:sz="0" w:space="0" w:color="auto"/>
                    <w:bottom w:val="none" w:sz="0" w:space="0" w:color="auto"/>
                    <w:right w:val="none" w:sz="0" w:space="0" w:color="auto"/>
                  </w:divBdr>
                  <w:divsChild>
                    <w:div w:id="100552321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sChild>
                            <w:div w:id="1341277339">
                              <w:marLeft w:val="0"/>
                              <w:marRight w:val="0"/>
                              <w:marTop w:val="120"/>
                              <w:marBottom w:val="360"/>
                              <w:divBdr>
                                <w:top w:val="none" w:sz="0" w:space="0" w:color="auto"/>
                                <w:left w:val="none" w:sz="0" w:space="0" w:color="auto"/>
                                <w:bottom w:val="none" w:sz="0" w:space="0" w:color="auto"/>
                                <w:right w:val="none" w:sz="0" w:space="0" w:color="auto"/>
                              </w:divBdr>
                              <w:divsChild>
                                <w:div w:id="182793382">
                                  <w:marLeft w:val="0"/>
                                  <w:marRight w:val="0"/>
                                  <w:marTop w:val="0"/>
                                  <w:marBottom w:val="0"/>
                                  <w:divBdr>
                                    <w:top w:val="none" w:sz="0" w:space="0" w:color="auto"/>
                                    <w:left w:val="none" w:sz="0" w:space="0" w:color="auto"/>
                                    <w:bottom w:val="none" w:sz="0" w:space="0" w:color="auto"/>
                                    <w:right w:val="none" w:sz="0" w:space="0" w:color="auto"/>
                                  </w:divBdr>
                                  <w:divsChild>
                                    <w:div w:id="8067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41509">
      <w:bodyDiv w:val="1"/>
      <w:marLeft w:val="0"/>
      <w:marRight w:val="0"/>
      <w:marTop w:val="0"/>
      <w:marBottom w:val="0"/>
      <w:divBdr>
        <w:top w:val="none" w:sz="0" w:space="0" w:color="auto"/>
        <w:left w:val="none" w:sz="0" w:space="0" w:color="auto"/>
        <w:bottom w:val="none" w:sz="0" w:space="0" w:color="auto"/>
        <w:right w:val="none" w:sz="0" w:space="0" w:color="auto"/>
      </w:divBdr>
      <w:divsChild>
        <w:div w:id="2058551597">
          <w:marLeft w:val="0"/>
          <w:marRight w:val="0"/>
          <w:marTop w:val="0"/>
          <w:marBottom w:val="0"/>
          <w:divBdr>
            <w:top w:val="none" w:sz="0" w:space="0" w:color="auto"/>
            <w:left w:val="single" w:sz="6" w:space="0" w:color="CCCCCC"/>
            <w:bottom w:val="none" w:sz="0" w:space="0" w:color="auto"/>
            <w:right w:val="single" w:sz="6" w:space="0" w:color="CCCCCC"/>
          </w:divBdr>
          <w:divsChild>
            <w:div w:id="262736333">
              <w:marLeft w:val="0"/>
              <w:marRight w:val="0"/>
              <w:marTop w:val="0"/>
              <w:marBottom w:val="0"/>
              <w:divBdr>
                <w:top w:val="none" w:sz="0" w:space="0" w:color="auto"/>
                <w:left w:val="none" w:sz="0" w:space="0" w:color="auto"/>
                <w:bottom w:val="none" w:sz="0" w:space="0" w:color="auto"/>
                <w:right w:val="none" w:sz="0" w:space="0" w:color="auto"/>
              </w:divBdr>
              <w:divsChild>
                <w:div w:id="343290724">
                  <w:marLeft w:val="0"/>
                  <w:marRight w:val="0"/>
                  <w:marTop w:val="0"/>
                  <w:marBottom w:val="0"/>
                  <w:divBdr>
                    <w:top w:val="none" w:sz="0" w:space="0" w:color="auto"/>
                    <w:left w:val="none" w:sz="0" w:space="0" w:color="auto"/>
                    <w:bottom w:val="none" w:sz="0" w:space="0" w:color="auto"/>
                    <w:right w:val="none" w:sz="0" w:space="0" w:color="auto"/>
                  </w:divBdr>
                  <w:divsChild>
                    <w:div w:id="9625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91210263">
          <w:marLeft w:val="0"/>
          <w:marRight w:val="0"/>
          <w:marTop w:val="0"/>
          <w:marBottom w:val="0"/>
          <w:divBdr>
            <w:top w:val="none" w:sz="0" w:space="0" w:color="auto"/>
            <w:left w:val="none" w:sz="0" w:space="0" w:color="auto"/>
            <w:bottom w:val="none" w:sz="0" w:space="0" w:color="auto"/>
            <w:right w:val="none" w:sz="0" w:space="0" w:color="auto"/>
          </w:divBdr>
          <w:divsChild>
            <w:div w:id="1967856979">
              <w:marLeft w:val="0"/>
              <w:marRight w:val="-4500"/>
              <w:marTop w:val="0"/>
              <w:marBottom w:val="0"/>
              <w:divBdr>
                <w:top w:val="none" w:sz="0" w:space="0" w:color="auto"/>
                <w:left w:val="none" w:sz="0" w:space="0" w:color="auto"/>
                <w:bottom w:val="none" w:sz="0" w:space="0" w:color="auto"/>
                <w:right w:val="none" w:sz="0" w:space="0" w:color="auto"/>
              </w:divBdr>
              <w:divsChild>
                <w:div w:id="706492066">
                  <w:marLeft w:val="0"/>
                  <w:marRight w:val="4500"/>
                  <w:marTop w:val="0"/>
                  <w:marBottom w:val="0"/>
                  <w:divBdr>
                    <w:top w:val="none" w:sz="0" w:space="0" w:color="auto"/>
                    <w:left w:val="none" w:sz="0" w:space="0" w:color="auto"/>
                    <w:bottom w:val="none" w:sz="0" w:space="0" w:color="auto"/>
                    <w:right w:val="none" w:sz="0" w:space="0" w:color="auto"/>
                  </w:divBdr>
                  <w:divsChild>
                    <w:div w:id="131483951">
                      <w:marLeft w:val="0"/>
                      <w:marRight w:val="0"/>
                      <w:marTop w:val="0"/>
                      <w:marBottom w:val="0"/>
                      <w:divBdr>
                        <w:top w:val="none" w:sz="0" w:space="0" w:color="auto"/>
                        <w:left w:val="none" w:sz="0" w:space="0" w:color="auto"/>
                        <w:bottom w:val="none" w:sz="0" w:space="0" w:color="auto"/>
                        <w:right w:val="none" w:sz="0" w:space="0" w:color="auto"/>
                      </w:divBdr>
                      <w:divsChild>
                        <w:div w:id="720902756">
                          <w:marLeft w:val="0"/>
                          <w:marRight w:val="0"/>
                          <w:marTop w:val="0"/>
                          <w:marBottom w:val="0"/>
                          <w:divBdr>
                            <w:top w:val="none" w:sz="0" w:space="0" w:color="auto"/>
                            <w:left w:val="none" w:sz="0" w:space="0" w:color="auto"/>
                            <w:bottom w:val="none" w:sz="0" w:space="0" w:color="auto"/>
                            <w:right w:val="none" w:sz="0" w:space="0" w:color="auto"/>
                          </w:divBdr>
                          <w:divsChild>
                            <w:div w:id="1524631477">
                              <w:marLeft w:val="0"/>
                              <w:marRight w:val="150"/>
                              <w:marTop w:val="0"/>
                              <w:marBottom w:val="0"/>
                              <w:divBdr>
                                <w:top w:val="none" w:sz="0" w:space="0" w:color="auto"/>
                                <w:left w:val="none" w:sz="0" w:space="0" w:color="auto"/>
                                <w:bottom w:val="none" w:sz="0" w:space="0" w:color="auto"/>
                                <w:right w:val="none" w:sz="0" w:space="0" w:color="auto"/>
                              </w:divBdr>
                              <w:divsChild>
                                <w:div w:id="1893728895">
                                  <w:marLeft w:val="0"/>
                                  <w:marRight w:val="0"/>
                                  <w:marTop w:val="0"/>
                                  <w:marBottom w:val="75"/>
                                  <w:divBdr>
                                    <w:top w:val="none" w:sz="0" w:space="0" w:color="auto"/>
                                    <w:left w:val="none" w:sz="0" w:space="0" w:color="auto"/>
                                    <w:bottom w:val="none" w:sz="0" w:space="0" w:color="auto"/>
                                    <w:right w:val="none" w:sz="0" w:space="0" w:color="auto"/>
                                  </w:divBdr>
                                </w:div>
                                <w:div w:id="1301810117">
                                  <w:marLeft w:val="0"/>
                                  <w:marRight w:val="0"/>
                                  <w:marTop w:val="0"/>
                                  <w:marBottom w:val="75"/>
                                  <w:divBdr>
                                    <w:top w:val="none" w:sz="0" w:space="0" w:color="auto"/>
                                    <w:left w:val="none" w:sz="0" w:space="0" w:color="auto"/>
                                    <w:bottom w:val="none" w:sz="0" w:space="0" w:color="auto"/>
                                    <w:right w:val="none" w:sz="0" w:space="0" w:color="auto"/>
                                  </w:divBdr>
                                </w:div>
                                <w:div w:id="275648361">
                                  <w:marLeft w:val="0"/>
                                  <w:marRight w:val="0"/>
                                  <w:marTop w:val="0"/>
                                  <w:marBottom w:val="75"/>
                                  <w:divBdr>
                                    <w:top w:val="none" w:sz="0" w:space="0" w:color="auto"/>
                                    <w:left w:val="none" w:sz="0" w:space="0" w:color="auto"/>
                                    <w:bottom w:val="none" w:sz="0" w:space="0" w:color="auto"/>
                                    <w:right w:val="none" w:sz="0" w:space="0" w:color="auto"/>
                                  </w:divBdr>
                                </w:div>
                                <w:div w:id="11418486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320542">
      <w:bodyDiv w:val="1"/>
      <w:marLeft w:val="0"/>
      <w:marRight w:val="0"/>
      <w:marTop w:val="0"/>
      <w:marBottom w:val="0"/>
      <w:divBdr>
        <w:top w:val="none" w:sz="0" w:space="0" w:color="auto"/>
        <w:left w:val="none" w:sz="0" w:space="0" w:color="auto"/>
        <w:bottom w:val="none" w:sz="0" w:space="0" w:color="auto"/>
        <w:right w:val="none" w:sz="0" w:space="0" w:color="auto"/>
      </w:divBdr>
    </w:div>
    <w:div w:id="669256812">
      <w:bodyDiv w:val="1"/>
      <w:marLeft w:val="0"/>
      <w:marRight w:val="0"/>
      <w:marTop w:val="0"/>
      <w:marBottom w:val="0"/>
      <w:divBdr>
        <w:top w:val="none" w:sz="0" w:space="0" w:color="auto"/>
        <w:left w:val="none" w:sz="0" w:space="0" w:color="auto"/>
        <w:bottom w:val="none" w:sz="0" w:space="0" w:color="auto"/>
        <w:right w:val="none" w:sz="0" w:space="0" w:color="auto"/>
      </w:divBdr>
    </w:div>
    <w:div w:id="715469490">
      <w:bodyDiv w:val="1"/>
      <w:marLeft w:val="0"/>
      <w:marRight w:val="0"/>
      <w:marTop w:val="0"/>
      <w:marBottom w:val="0"/>
      <w:divBdr>
        <w:top w:val="none" w:sz="0" w:space="0" w:color="auto"/>
        <w:left w:val="none" w:sz="0" w:space="0" w:color="auto"/>
        <w:bottom w:val="none" w:sz="0" w:space="0" w:color="auto"/>
        <w:right w:val="none" w:sz="0" w:space="0" w:color="auto"/>
      </w:divBdr>
      <w:divsChild>
        <w:div w:id="1647928151">
          <w:marLeft w:val="0"/>
          <w:marRight w:val="0"/>
          <w:marTop w:val="0"/>
          <w:marBottom w:val="0"/>
          <w:divBdr>
            <w:top w:val="none" w:sz="0" w:space="0" w:color="auto"/>
            <w:left w:val="none" w:sz="0" w:space="0" w:color="auto"/>
            <w:bottom w:val="none" w:sz="0" w:space="0" w:color="auto"/>
            <w:right w:val="none" w:sz="0" w:space="0" w:color="auto"/>
          </w:divBdr>
          <w:divsChild>
            <w:div w:id="376127705">
              <w:marLeft w:val="0"/>
              <w:marRight w:val="0"/>
              <w:marTop w:val="0"/>
              <w:marBottom w:val="0"/>
              <w:divBdr>
                <w:top w:val="none" w:sz="0" w:space="0" w:color="auto"/>
                <w:left w:val="none" w:sz="0" w:space="0" w:color="auto"/>
                <w:bottom w:val="none" w:sz="0" w:space="0" w:color="auto"/>
                <w:right w:val="none" w:sz="0" w:space="0" w:color="auto"/>
              </w:divBdr>
              <w:divsChild>
                <w:div w:id="2066954631">
                  <w:marLeft w:val="0"/>
                  <w:marRight w:val="0"/>
                  <w:marTop w:val="0"/>
                  <w:marBottom w:val="0"/>
                  <w:divBdr>
                    <w:top w:val="none" w:sz="0" w:space="0" w:color="auto"/>
                    <w:left w:val="none" w:sz="0" w:space="0" w:color="auto"/>
                    <w:bottom w:val="none" w:sz="0" w:space="0" w:color="auto"/>
                    <w:right w:val="none" w:sz="0" w:space="0" w:color="auto"/>
                  </w:divBdr>
                  <w:divsChild>
                    <w:div w:id="1043601022">
                      <w:marLeft w:val="0"/>
                      <w:marRight w:val="0"/>
                      <w:marTop w:val="0"/>
                      <w:marBottom w:val="0"/>
                      <w:divBdr>
                        <w:top w:val="none" w:sz="0" w:space="0" w:color="auto"/>
                        <w:left w:val="none" w:sz="0" w:space="0" w:color="auto"/>
                        <w:bottom w:val="none" w:sz="0" w:space="0" w:color="auto"/>
                        <w:right w:val="none" w:sz="0" w:space="0" w:color="auto"/>
                      </w:divBdr>
                      <w:divsChild>
                        <w:div w:id="1556820700">
                          <w:marLeft w:val="0"/>
                          <w:marRight w:val="0"/>
                          <w:marTop w:val="0"/>
                          <w:marBottom w:val="0"/>
                          <w:divBdr>
                            <w:top w:val="none" w:sz="0" w:space="0" w:color="auto"/>
                            <w:left w:val="none" w:sz="0" w:space="0" w:color="auto"/>
                            <w:bottom w:val="none" w:sz="0" w:space="0" w:color="auto"/>
                            <w:right w:val="none" w:sz="0" w:space="0" w:color="auto"/>
                          </w:divBdr>
                          <w:divsChild>
                            <w:div w:id="11842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sChild>
        <w:div w:id="1436290137">
          <w:marLeft w:val="0"/>
          <w:marRight w:val="0"/>
          <w:marTop w:val="0"/>
          <w:marBottom w:val="0"/>
          <w:divBdr>
            <w:top w:val="none" w:sz="0" w:space="0" w:color="auto"/>
            <w:left w:val="none" w:sz="0" w:space="0" w:color="auto"/>
            <w:bottom w:val="none" w:sz="0" w:space="0" w:color="auto"/>
            <w:right w:val="none" w:sz="0" w:space="0" w:color="auto"/>
          </w:divBdr>
          <w:divsChild>
            <w:div w:id="20254390">
              <w:marLeft w:val="0"/>
              <w:marRight w:val="0"/>
              <w:marTop w:val="0"/>
              <w:marBottom w:val="0"/>
              <w:divBdr>
                <w:top w:val="none" w:sz="0" w:space="0" w:color="auto"/>
                <w:left w:val="none" w:sz="0" w:space="0" w:color="auto"/>
                <w:bottom w:val="none" w:sz="0" w:space="0" w:color="auto"/>
                <w:right w:val="none" w:sz="0" w:space="0" w:color="auto"/>
              </w:divBdr>
              <w:divsChild>
                <w:div w:id="14085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8663">
      <w:bodyDiv w:val="1"/>
      <w:marLeft w:val="0"/>
      <w:marRight w:val="0"/>
      <w:marTop w:val="0"/>
      <w:marBottom w:val="0"/>
      <w:divBdr>
        <w:top w:val="none" w:sz="0" w:space="0" w:color="auto"/>
        <w:left w:val="none" w:sz="0" w:space="0" w:color="auto"/>
        <w:bottom w:val="none" w:sz="0" w:space="0" w:color="auto"/>
        <w:right w:val="none" w:sz="0" w:space="0" w:color="auto"/>
      </w:divBdr>
    </w:div>
    <w:div w:id="1035303064">
      <w:bodyDiv w:val="1"/>
      <w:marLeft w:val="0"/>
      <w:marRight w:val="0"/>
      <w:marTop w:val="0"/>
      <w:marBottom w:val="0"/>
      <w:divBdr>
        <w:top w:val="none" w:sz="0" w:space="0" w:color="auto"/>
        <w:left w:val="none" w:sz="0" w:space="0" w:color="auto"/>
        <w:bottom w:val="none" w:sz="0" w:space="0" w:color="auto"/>
        <w:right w:val="none" w:sz="0" w:space="0" w:color="auto"/>
      </w:divBdr>
      <w:divsChild>
        <w:div w:id="959922916">
          <w:marLeft w:val="0"/>
          <w:marRight w:val="0"/>
          <w:marTop w:val="0"/>
          <w:marBottom w:val="0"/>
          <w:divBdr>
            <w:top w:val="none" w:sz="0" w:space="0" w:color="auto"/>
            <w:left w:val="none" w:sz="0" w:space="0" w:color="auto"/>
            <w:bottom w:val="none" w:sz="0" w:space="0" w:color="auto"/>
            <w:right w:val="none" w:sz="0" w:space="0" w:color="auto"/>
          </w:divBdr>
          <w:divsChild>
            <w:div w:id="819230713">
              <w:marLeft w:val="0"/>
              <w:marRight w:val="0"/>
              <w:marTop w:val="0"/>
              <w:marBottom w:val="0"/>
              <w:divBdr>
                <w:top w:val="none" w:sz="0" w:space="0" w:color="auto"/>
                <w:left w:val="none" w:sz="0" w:space="0" w:color="auto"/>
                <w:bottom w:val="none" w:sz="0" w:space="0" w:color="auto"/>
                <w:right w:val="none" w:sz="0" w:space="0" w:color="auto"/>
              </w:divBdr>
              <w:divsChild>
                <w:div w:id="19119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sChild>
        <w:div w:id="1348945583">
          <w:marLeft w:val="446"/>
          <w:marRight w:val="0"/>
          <w:marTop w:val="0"/>
          <w:marBottom w:val="0"/>
          <w:divBdr>
            <w:top w:val="none" w:sz="0" w:space="0" w:color="auto"/>
            <w:left w:val="none" w:sz="0" w:space="0" w:color="auto"/>
            <w:bottom w:val="none" w:sz="0" w:space="0" w:color="auto"/>
            <w:right w:val="none" w:sz="0" w:space="0" w:color="auto"/>
          </w:divBdr>
        </w:div>
        <w:div w:id="990907718">
          <w:marLeft w:val="446"/>
          <w:marRight w:val="0"/>
          <w:marTop w:val="0"/>
          <w:marBottom w:val="0"/>
          <w:divBdr>
            <w:top w:val="none" w:sz="0" w:space="0" w:color="auto"/>
            <w:left w:val="none" w:sz="0" w:space="0" w:color="auto"/>
            <w:bottom w:val="none" w:sz="0" w:space="0" w:color="auto"/>
            <w:right w:val="none" w:sz="0" w:space="0" w:color="auto"/>
          </w:divBdr>
        </w:div>
        <w:div w:id="105197823">
          <w:marLeft w:val="446"/>
          <w:marRight w:val="0"/>
          <w:marTop w:val="0"/>
          <w:marBottom w:val="0"/>
          <w:divBdr>
            <w:top w:val="none" w:sz="0" w:space="0" w:color="auto"/>
            <w:left w:val="none" w:sz="0" w:space="0" w:color="auto"/>
            <w:bottom w:val="none" w:sz="0" w:space="0" w:color="auto"/>
            <w:right w:val="none" w:sz="0" w:space="0" w:color="auto"/>
          </w:divBdr>
        </w:div>
        <w:div w:id="854927330">
          <w:marLeft w:val="446"/>
          <w:marRight w:val="0"/>
          <w:marTop w:val="0"/>
          <w:marBottom w:val="0"/>
          <w:divBdr>
            <w:top w:val="none" w:sz="0" w:space="0" w:color="auto"/>
            <w:left w:val="none" w:sz="0" w:space="0" w:color="auto"/>
            <w:bottom w:val="none" w:sz="0" w:space="0" w:color="auto"/>
            <w:right w:val="none" w:sz="0" w:space="0" w:color="auto"/>
          </w:divBdr>
        </w:div>
        <w:div w:id="2043239563">
          <w:marLeft w:val="446"/>
          <w:marRight w:val="0"/>
          <w:marTop w:val="0"/>
          <w:marBottom w:val="0"/>
          <w:divBdr>
            <w:top w:val="none" w:sz="0" w:space="0" w:color="auto"/>
            <w:left w:val="none" w:sz="0" w:space="0" w:color="auto"/>
            <w:bottom w:val="none" w:sz="0" w:space="0" w:color="auto"/>
            <w:right w:val="none" w:sz="0" w:space="0" w:color="auto"/>
          </w:divBdr>
        </w:div>
        <w:div w:id="1825118435">
          <w:marLeft w:val="446"/>
          <w:marRight w:val="0"/>
          <w:marTop w:val="0"/>
          <w:marBottom w:val="0"/>
          <w:divBdr>
            <w:top w:val="none" w:sz="0" w:space="0" w:color="auto"/>
            <w:left w:val="none" w:sz="0" w:space="0" w:color="auto"/>
            <w:bottom w:val="none" w:sz="0" w:space="0" w:color="auto"/>
            <w:right w:val="none" w:sz="0" w:space="0" w:color="auto"/>
          </w:divBdr>
        </w:div>
        <w:div w:id="1643389283">
          <w:marLeft w:val="446"/>
          <w:marRight w:val="0"/>
          <w:marTop w:val="0"/>
          <w:marBottom w:val="0"/>
          <w:divBdr>
            <w:top w:val="none" w:sz="0" w:space="0" w:color="auto"/>
            <w:left w:val="none" w:sz="0" w:space="0" w:color="auto"/>
            <w:bottom w:val="none" w:sz="0" w:space="0" w:color="auto"/>
            <w:right w:val="none" w:sz="0" w:space="0" w:color="auto"/>
          </w:divBdr>
        </w:div>
        <w:div w:id="384373908">
          <w:marLeft w:val="446"/>
          <w:marRight w:val="0"/>
          <w:marTop w:val="0"/>
          <w:marBottom w:val="0"/>
          <w:divBdr>
            <w:top w:val="none" w:sz="0" w:space="0" w:color="auto"/>
            <w:left w:val="none" w:sz="0" w:space="0" w:color="auto"/>
            <w:bottom w:val="none" w:sz="0" w:space="0" w:color="auto"/>
            <w:right w:val="none" w:sz="0" w:space="0" w:color="auto"/>
          </w:divBdr>
        </w:div>
        <w:div w:id="1779175110">
          <w:marLeft w:val="446"/>
          <w:marRight w:val="0"/>
          <w:marTop w:val="0"/>
          <w:marBottom w:val="0"/>
          <w:divBdr>
            <w:top w:val="none" w:sz="0" w:space="0" w:color="auto"/>
            <w:left w:val="none" w:sz="0" w:space="0" w:color="auto"/>
            <w:bottom w:val="none" w:sz="0" w:space="0" w:color="auto"/>
            <w:right w:val="none" w:sz="0" w:space="0" w:color="auto"/>
          </w:divBdr>
        </w:div>
        <w:div w:id="1703020600">
          <w:marLeft w:val="446"/>
          <w:marRight w:val="0"/>
          <w:marTop w:val="0"/>
          <w:marBottom w:val="0"/>
          <w:divBdr>
            <w:top w:val="none" w:sz="0" w:space="0" w:color="auto"/>
            <w:left w:val="none" w:sz="0" w:space="0" w:color="auto"/>
            <w:bottom w:val="none" w:sz="0" w:space="0" w:color="auto"/>
            <w:right w:val="none" w:sz="0" w:space="0" w:color="auto"/>
          </w:divBdr>
        </w:div>
        <w:div w:id="1170217673">
          <w:marLeft w:val="446"/>
          <w:marRight w:val="0"/>
          <w:marTop w:val="0"/>
          <w:marBottom w:val="0"/>
          <w:divBdr>
            <w:top w:val="none" w:sz="0" w:space="0" w:color="auto"/>
            <w:left w:val="none" w:sz="0" w:space="0" w:color="auto"/>
            <w:bottom w:val="none" w:sz="0" w:space="0" w:color="auto"/>
            <w:right w:val="none" w:sz="0" w:space="0" w:color="auto"/>
          </w:divBdr>
        </w:div>
        <w:div w:id="270213401">
          <w:marLeft w:val="446"/>
          <w:marRight w:val="0"/>
          <w:marTop w:val="0"/>
          <w:marBottom w:val="0"/>
          <w:divBdr>
            <w:top w:val="none" w:sz="0" w:space="0" w:color="auto"/>
            <w:left w:val="none" w:sz="0" w:space="0" w:color="auto"/>
            <w:bottom w:val="none" w:sz="0" w:space="0" w:color="auto"/>
            <w:right w:val="none" w:sz="0" w:space="0" w:color="auto"/>
          </w:divBdr>
        </w:div>
        <w:div w:id="798645255">
          <w:marLeft w:val="446"/>
          <w:marRight w:val="0"/>
          <w:marTop w:val="0"/>
          <w:marBottom w:val="0"/>
          <w:divBdr>
            <w:top w:val="none" w:sz="0" w:space="0" w:color="auto"/>
            <w:left w:val="none" w:sz="0" w:space="0" w:color="auto"/>
            <w:bottom w:val="none" w:sz="0" w:space="0" w:color="auto"/>
            <w:right w:val="none" w:sz="0" w:space="0" w:color="auto"/>
          </w:divBdr>
        </w:div>
        <w:div w:id="785348630">
          <w:marLeft w:val="446"/>
          <w:marRight w:val="0"/>
          <w:marTop w:val="0"/>
          <w:marBottom w:val="0"/>
          <w:divBdr>
            <w:top w:val="none" w:sz="0" w:space="0" w:color="auto"/>
            <w:left w:val="none" w:sz="0" w:space="0" w:color="auto"/>
            <w:bottom w:val="none" w:sz="0" w:space="0" w:color="auto"/>
            <w:right w:val="none" w:sz="0" w:space="0" w:color="auto"/>
          </w:divBdr>
        </w:div>
        <w:div w:id="1165584616">
          <w:marLeft w:val="446"/>
          <w:marRight w:val="0"/>
          <w:marTop w:val="0"/>
          <w:marBottom w:val="0"/>
          <w:divBdr>
            <w:top w:val="none" w:sz="0" w:space="0" w:color="auto"/>
            <w:left w:val="none" w:sz="0" w:space="0" w:color="auto"/>
            <w:bottom w:val="none" w:sz="0" w:space="0" w:color="auto"/>
            <w:right w:val="none" w:sz="0" w:space="0" w:color="auto"/>
          </w:divBdr>
        </w:div>
      </w:divsChild>
    </w:div>
    <w:div w:id="1155104313">
      <w:bodyDiv w:val="1"/>
      <w:marLeft w:val="0"/>
      <w:marRight w:val="0"/>
      <w:marTop w:val="0"/>
      <w:marBottom w:val="0"/>
      <w:divBdr>
        <w:top w:val="none" w:sz="0" w:space="0" w:color="auto"/>
        <w:left w:val="none" w:sz="0" w:space="0" w:color="auto"/>
        <w:bottom w:val="none" w:sz="0" w:space="0" w:color="auto"/>
        <w:right w:val="none" w:sz="0" w:space="0" w:color="auto"/>
      </w:divBdr>
    </w:div>
    <w:div w:id="1334649541">
      <w:bodyDiv w:val="1"/>
      <w:marLeft w:val="0"/>
      <w:marRight w:val="0"/>
      <w:marTop w:val="0"/>
      <w:marBottom w:val="0"/>
      <w:divBdr>
        <w:top w:val="none" w:sz="0" w:space="0" w:color="auto"/>
        <w:left w:val="none" w:sz="0" w:space="0" w:color="auto"/>
        <w:bottom w:val="none" w:sz="0" w:space="0" w:color="auto"/>
        <w:right w:val="none" w:sz="0" w:space="0" w:color="auto"/>
      </w:divBdr>
      <w:divsChild>
        <w:div w:id="348456889">
          <w:marLeft w:val="446"/>
          <w:marRight w:val="0"/>
          <w:marTop w:val="0"/>
          <w:marBottom w:val="0"/>
          <w:divBdr>
            <w:top w:val="none" w:sz="0" w:space="0" w:color="auto"/>
            <w:left w:val="none" w:sz="0" w:space="0" w:color="auto"/>
            <w:bottom w:val="none" w:sz="0" w:space="0" w:color="auto"/>
            <w:right w:val="none" w:sz="0" w:space="0" w:color="auto"/>
          </w:divBdr>
        </w:div>
        <w:div w:id="815032820">
          <w:marLeft w:val="446"/>
          <w:marRight w:val="0"/>
          <w:marTop w:val="0"/>
          <w:marBottom w:val="0"/>
          <w:divBdr>
            <w:top w:val="none" w:sz="0" w:space="0" w:color="auto"/>
            <w:left w:val="none" w:sz="0" w:space="0" w:color="auto"/>
            <w:bottom w:val="none" w:sz="0" w:space="0" w:color="auto"/>
            <w:right w:val="none" w:sz="0" w:space="0" w:color="auto"/>
          </w:divBdr>
        </w:div>
        <w:div w:id="2144305127">
          <w:marLeft w:val="446"/>
          <w:marRight w:val="0"/>
          <w:marTop w:val="0"/>
          <w:marBottom w:val="0"/>
          <w:divBdr>
            <w:top w:val="none" w:sz="0" w:space="0" w:color="auto"/>
            <w:left w:val="none" w:sz="0" w:space="0" w:color="auto"/>
            <w:bottom w:val="none" w:sz="0" w:space="0" w:color="auto"/>
            <w:right w:val="none" w:sz="0" w:space="0" w:color="auto"/>
          </w:divBdr>
        </w:div>
        <w:div w:id="564682399">
          <w:marLeft w:val="446"/>
          <w:marRight w:val="0"/>
          <w:marTop w:val="0"/>
          <w:marBottom w:val="0"/>
          <w:divBdr>
            <w:top w:val="none" w:sz="0" w:space="0" w:color="auto"/>
            <w:left w:val="none" w:sz="0" w:space="0" w:color="auto"/>
            <w:bottom w:val="none" w:sz="0" w:space="0" w:color="auto"/>
            <w:right w:val="none" w:sz="0" w:space="0" w:color="auto"/>
          </w:divBdr>
        </w:div>
        <w:div w:id="1750688452">
          <w:marLeft w:val="446"/>
          <w:marRight w:val="0"/>
          <w:marTop w:val="0"/>
          <w:marBottom w:val="0"/>
          <w:divBdr>
            <w:top w:val="none" w:sz="0" w:space="0" w:color="auto"/>
            <w:left w:val="none" w:sz="0" w:space="0" w:color="auto"/>
            <w:bottom w:val="none" w:sz="0" w:space="0" w:color="auto"/>
            <w:right w:val="none" w:sz="0" w:space="0" w:color="auto"/>
          </w:divBdr>
        </w:div>
        <w:div w:id="1181700257">
          <w:marLeft w:val="446"/>
          <w:marRight w:val="0"/>
          <w:marTop w:val="0"/>
          <w:marBottom w:val="0"/>
          <w:divBdr>
            <w:top w:val="none" w:sz="0" w:space="0" w:color="auto"/>
            <w:left w:val="none" w:sz="0" w:space="0" w:color="auto"/>
            <w:bottom w:val="none" w:sz="0" w:space="0" w:color="auto"/>
            <w:right w:val="none" w:sz="0" w:space="0" w:color="auto"/>
          </w:divBdr>
        </w:div>
        <w:div w:id="342317981">
          <w:marLeft w:val="446"/>
          <w:marRight w:val="0"/>
          <w:marTop w:val="0"/>
          <w:marBottom w:val="0"/>
          <w:divBdr>
            <w:top w:val="none" w:sz="0" w:space="0" w:color="auto"/>
            <w:left w:val="none" w:sz="0" w:space="0" w:color="auto"/>
            <w:bottom w:val="none" w:sz="0" w:space="0" w:color="auto"/>
            <w:right w:val="none" w:sz="0" w:space="0" w:color="auto"/>
          </w:divBdr>
        </w:div>
        <w:div w:id="440347390">
          <w:marLeft w:val="446"/>
          <w:marRight w:val="0"/>
          <w:marTop w:val="0"/>
          <w:marBottom w:val="0"/>
          <w:divBdr>
            <w:top w:val="none" w:sz="0" w:space="0" w:color="auto"/>
            <w:left w:val="none" w:sz="0" w:space="0" w:color="auto"/>
            <w:bottom w:val="none" w:sz="0" w:space="0" w:color="auto"/>
            <w:right w:val="none" w:sz="0" w:space="0" w:color="auto"/>
          </w:divBdr>
        </w:div>
        <w:div w:id="651956121">
          <w:marLeft w:val="446"/>
          <w:marRight w:val="0"/>
          <w:marTop w:val="0"/>
          <w:marBottom w:val="0"/>
          <w:divBdr>
            <w:top w:val="none" w:sz="0" w:space="0" w:color="auto"/>
            <w:left w:val="none" w:sz="0" w:space="0" w:color="auto"/>
            <w:bottom w:val="none" w:sz="0" w:space="0" w:color="auto"/>
            <w:right w:val="none" w:sz="0" w:space="0" w:color="auto"/>
          </w:divBdr>
        </w:div>
        <w:div w:id="260918894">
          <w:marLeft w:val="446"/>
          <w:marRight w:val="0"/>
          <w:marTop w:val="0"/>
          <w:marBottom w:val="0"/>
          <w:divBdr>
            <w:top w:val="none" w:sz="0" w:space="0" w:color="auto"/>
            <w:left w:val="none" w:sz="0" w:space="0" w:color="auto"/>
            <w:bottom w:val="none" w:sz="0" w:space="0" w:color="auto"/>
            <w:right w:val="none" w:sz="0" w:space="0" w:color="auto"/>
          </w:divBdr>
        </w:div>
        <w:div w:id="1812020148">
          <w:marLeft w:val="446"/>
          <w:marRight w:val="0"/>
          <w:marTop w:val="0"/>
          <w:marBottom w:val="0"/>
          <w:divBdr>
            <w:top w:val="none" w:sz="0" w:space="0" w:color="auto"/>
            <w:left w:val="none" w:sz="0" w:space="0" w:color="auto"/>
            <w:bottom w:val="none" w:sz="0" w:space="0" w:color="auto"/>
            <w:right w:val="none" w:sz="0" w:space="0" w:color="auto"/>
          </w:divBdr>
        </w:div>
        <w:div w:id="383455592">
          <w:marLeft w:val="446"/>
          <w:marRight w:val="0"/>
          <w:marTop w:val="0"/>
          <w:marBottom w:val="0"/>
          <w:divBdr>
            <w:top w:val="none" w:sz="0" w:space="0" w:color="auto"/>
            <w:left w:val="none" w:sz="0" w:space="0" w:color="auto"/>
            <w:bottom w:val="none" w:sz="0" w:space="0" w:color="auto"/>
            <w:right w:val="none" w:sz="0" w:space="0" w:color="auto"/>
          </w:divBdr>
        </w:div>
        <w:div w:id="1360424961">
          <w:marLeft w:val="446"/>
          <w:marRight w:val="0"/>
          <w:marTop w:val="0"/>
          <w:marBottom w:val="0"/>
          <w:divBdr>
            <w:top w:val="none" w:sz="0" w:space="0" w:color="auto"/>
            <w:left w:val="none" w:sz="0" w:space="0" w:color="auto"/>
            <w:bottom w:val="none" w:sz="0" w:space="0" w:color="auto"/>
            <w:right w:val="none" w:sz="0" w:space="0" w:color="auto"/>
          </w:divBdr>
        </w:div>
        <w:div w:id="1278484564">
          <w:marLeft w:val="446"/>
          <w:marRight w:val="0"/>
          <w:marTop w:val="0"/>
          <w:marBottom w:val="0"/>
          <w:divBdr>
            <w:top w:val="none" w:sz="0" w:space="0" w:color="auto"/>
            <w:left w:val="none" w:sz="0" w:space="0" w:color="auto"/>
            <w:bottom w:val="none" w:sz="0" w:space="0" w:color="auto"/>
            <w:right w:val="none" w:sz="0" w:space="0" w:color="auto"/>
          </w:divBdr>
        </w:div>
        <w:div w:id="923762435">
          <w:marLeft w:val="446"/>
          <w:marRight w:val="0"/>
          <w:marTop w:val="0"/>
          <w:marBottom w:val="0"/>
          <w:divBdr>
            <w:top w:val="none" w:sz="0" w:space="0" w:color="auto"/>
            <w:left w:val="none" w:sz="0" w:space="0" w:color="auto"/>
            <w:bottom w:val="none" w:sz="0" w:space="0" w:color="auto"/>
            <w:right w:val="none" w:sz="0" w:space="0" w:color="auto"/>
          </w:divBdr>
        </w:div>
      </w:divsChild>
    </w:div>
    <w:div w:id="1709986149">
      <w:bodyDiv w:val="1"/>
      <w:marLeft w:val="0"/>
      <w:marRight w:val="0"/>
      <w:marTop w:val="0"/>
      <w:marBottom w:val="0"/>
      <w:divBdr>
        <w:top w:val="none" w:sz="0" w:space="0" w:color="auto"/>
        <w:left w:val="none" w:sz="0" w:space="0" w:color="auto"/>
        <w:bottom w:val="none" w:sz="0" w:space="0" w:color="auto"/>
        <w:right w:val="none" w:sz="0" w:space="0" w:color="auto"/>
      </w:divBdr>
      <w:divsChild>
        <w:div w:id="126515315">
          <w:marLeft w:val="446"/>
          <w:marRight w:val="0"/>
          <w:marTop w:val="0"/>
          <w:marBottom w:val="0"/>
          <w:divBdr>
            <w:top w:val="none" w:sz="0" w:space="0" w:color="auto"/>
            <w:left w:val="none" w:sz="0" w:space="0" w:color="auto"/>
            <w:bottom w:val="none" w:sz="0" w:space="0" w:color="auto"/>
            <w:right w:val="none" w:sz="0" w:space="0" w:color="auto"/>
          </w:divBdr>
        </w:div>
        <w:div w:id="1777401940">
          <w:marLeft w:val="446"/>
          <w:marRight w:val="0"/>
          <w:marTop w:val="0"/>
          <w:marBottom w:val="0"/>
          <w:divBdr>
            <w:top w:val="none" w:sz="0" w:space="0" w:color="auto"/>
            <w:left w:val="none" w:sz="0" w:space="0" w:color="auto"/>
            <w:bottom w:val="none" w:sz="0" w:space="0" w:color="auto"/>
            <w:right w:val="none" w:sz="0" w:space="0" w:color="auto"/>
          </w:divBdr>
        </w:div>
        <w:div w:id="344135465">
          <w:marLeft w:val="446"/>
          <w:marRight w:val="0"/>
          <w:marTop w:val="0"/>
          <w:marBottom w:val="0"/>
          <w:divBdr>
            <w:top w:val="none" w:sz="0" w:space="0" w:color="auto"/>
            <w:left w:val="none" w:sz="0" w:space="0" w:color="auto"/>
            <w:bottom w:val="none" w:sz="0" w:space="0" w:color="auto"/>
            <w:right w:val="none" w:sz="0" w:space="0" w:color="auto"/>
          </w:divBdr>
        </w:div>
        <w:div w:id="1687906703">
          <w:marLeft w:val="446"/>
          <w:marRight w:val="0"/>
          <w:marTop w:val="0"/>
          <w:marBottom w:val="0"/>
          <w:divBdr>
            <w:top w:val="none" w:sz="0" w:space="0" w:color="auto"/>
            <w:left w:val="none" w:sz="0" w:space="0" w:color="auto"/>
            <w:bottom w:val="none" w:sz="0" w:space="0" w:color="auto"/>
            <w:right w:val="none" w:sz="0" w:space="0" w:color="auto"/>
          </w:divBdr>
        </w:div>
        <w:div w:id="2069063963">
          <w:marLeft w:val="446"/>
          <w:marRight w:val="0"/>
          <w:marTop w:val="0"/>
          <w:marBottom w:val="0"/>
          <w:divBdr>
            <w:top w:val="none" w:sz="0" w:space="0" w:color="auto"/>
            <w:left w:val="none" w:sz="0" w:space="0" w:color="auto"/>
            <w:bottom w:val="none" w:sz="0" w:space="0" w:color="auto"/>
            <w:right w:val="none" w:sz="0" w:space="0" w:color="auto"/>
          </w:divBdr>
        </w:div>
        <w:div w:id="1602182777">
          <w:marLeft w:val="446"/>
          <w:marRight w:val="0"/>
          <w:marTop w:val="0"/>
          <w:marBottom w:val="0"/>
          <w:divBdr>
            <w:top w:val="none" w:sz="0" w:space="0" w:color="auto"/>
            <w:left w:val="none" w:sz="0" w:space="0" w:color="auto"/>
            <w:bottom w:val="none" w:sz="0" w:space="0" w:color="auto"/>
            <w:right w:val="none" w:sz="0" w:space="0" w:color="auto"/>
          </w:divBdr>
        </w:div>
        <w:div w:id="429543867">
          <w:marLeft w:val="446"/>
          <w:marRight w:val="0"/>
          <w:marTop w:val="0"/>
          <w:marBottom w:val="0"/>
          <w:divBdr>
            <w:top w:val="none" w:sz="0" w:space="0" w:color="auto"/>
            <w:left w:val="none" w:sz="0" w:space="0" w:color="auto"/>
            <w:bottom w:val="none" w:sz="0" w:space="0" w:color="auto"/>
            <w:right w:val="none" w:sz="0" w:space="0" w:color="auto"/>
          </w:divBdr>
        </w:div>
        <w:div w:id="222302039">
          <w:marLeft w:val="446"/>
          <w:marRight w:val="0"/>
          <w:marTop w:val="0"/>
          <w:marBottom w:val="0"/>
          <w:divBdr>
            <w:top w:val="none" w:sz="0" w:space="0" w:color="auto"/>
            <w:left w:val="none" w:sz="0" w:space="0" w:color="auto"/>
            <w:bottom w:val="none" w:sz="0" w:space="0" w:color="auto"/>
            <w:right w:val="none" w:sz="0" w:space="0" w:color="auto"/>
          </w:divBdr>
        </w:div>
        <w:div w:id="422995857">
          <w:marLeft w:val="446"/>
          <w:marRight w:val="0"/>
          <w:marTop w:val="0"/>
          <w:marBottom w:val="0"/>
          <w:divBdr>
            <w:top w:val="none" w:sz="0" w:space="0" w:color="auto"/>
            <w:left w:val="none" w:sz="0" w:space="0" w:color="auto"/>
            <w:bottom w:val="none" w:sz="0" w:space="0" w:color="auto"/>
            <w:right w:val="none" w:sz="0" w:space="0" w:color="auto"/>
          </w:divBdr>
        </w:div>
        <w:div w:id="301156648">
          <w:marLeft w:val="446"/>
          <w:marRight w:val="0"/>
          <w:marTop w:val="0"/>
          <w:marBottom w:val="0"/>
          <w:divBdr>
            <w:top w:val="none" w:sz="0" w:space="0" w:color="auto"/>
            <w:left w:val="none" w:sz="0" w:space="0" w:color="auto"/>
            <w:bottom w:val="none" w:sz="0" w:space="0" w:color="auto"/>
            <w:right w:val="none" w:sz="0" w:space="0" w:color="auto"/>
          </w:divBdr>
        </w:div>
        <w:div w:id="535849319">
          <w:marLeft w:val="446"/>
          <w:marRight w:val="0"/>
          <w:marTop w:val="0"/>
          <w:marBottom w:val="0"/>
          <w:divBdr>
            <w:top w:val="none" w:sz="0" w:space="0" w:color="auto"/>
            <w:left w:val="none" w:sz="0" w:space="0" w:color="auto"/>
            <w:bottom w:val="none" w:sz="0" w:space="0" w:color="auto"/>
            <w:right w:val="none" w:sz="0" w:space="0" w:color="auto"/>
          </w:divBdr>
        </w:div>
        <w:div w:id="1931766254">
          <w:marLeft w:val="446"/>
          <w:marRight w:val="0"/>
          <w:marTop w:val="0"/>
          <w:marBottom w:val="0"/>
          <w:divBdr>
            <w:top w:val="none" w:sz="0" w:space="0" w:color="auto"/>
            <w:left w:val="none" w:sz="0" w:space="0" w:color="auto"/>
            <w:bottom w:val="none" w:sz="0" w:space="0" w:color="auto"/>
            <w:right w:val="none" w:sz="0" w:space="0" w:color="auto"/>
          </w:divBdr>
        </w:div>
        <w:div w:id="1568346818">
          <w:marLeft w:val="446"/>
          <w:marRight w:val="0"/>
          <w:marTop w:val="0"/>
          <w:marBottom w:val="0"/>
          <w:divBdr>
            <w:top w:val="none" w:sz="0" w:space="0" w:color="auto"/>
            <w:left w:val="none" w:sz="0" w:space="0" w:color="auto"/>
            <w:bottom w:val="none" w:sz="0" w:space="0" w:color="auto"/>
            <w:right w:val="none" w:sz="0" w:space="0" w:color="auto"/>
          </w:divBdr>
        </w:div>
        <w:div w:id="918100547">
          <w:marLeft w:val="446"/>
          <w:marRight w:val="0"/>
          <w:marTop w:val="0"/>
          <w:marBottom w:val="0"/>
          <w:divBdr>
            <w:top w:val="none" w:sz="0" w:space="0" w:color="auto"/>
            <w:left w:val="none" w:sz="0" w:space="0" w:color="auto"/>
            <w:bottom w:val="none" w:sz="0" w:space="0" w:color="auto"/>
            <w:right w:val="none" w:sz="0" w:space="0" w:color="auto"/>
          </w:divBdr>
        </w:div>
        <w:div w:id="500314278">
          <w:marLeft w:val="446"/>
          <w:marRight w:val="0"/>
          <w:marTop w:val="0"/>
          <w:marBottom w:val="0"/>
          <w:divBdr>
            <w:top w:val="none" w:sz="0" w:space="0" w:color="auto"/>
            <w:left w:val="none" w:sz="0" w:space="0" w:color="auto"/>
            <w:bottom w:val="none" w:sz="0" w:space="0" w:color="auto"/>
            <w:right w:val="none" w:sz="0" w:space="0" w:color="auto"/>
          </w:divBdr>
        </w:div>
      </w:divsChild>
    </w:div>
    <w:div w:id="1738943183">
      <w:bodyDiv w:val="1"/>
      <w:marLeft w:val="0"/>
      <w:marRight w:val="0"/>
      <w:marTop w:val="0"/>
      <w:marBottom w:val="0"/>
      <w:divBdr>
        <w:top w:val="none" w:sz="0" w:space="0" w:color="auto"/>
        <w:left w:val="none" w:sz="0" w:space="0" w:color="auto"/>
        <w:bottom w:val="none" w:sz="0" w:space="0" w:color="auto"/>
        <w:right w:val="none" w:sz="0" w:space="0" w:color="auto"/>
      </w:divBdr>
      <w:divsChild>
        <w:div w:id="327829425">
          <w:marLeft w:val="0"/>
          <w:marRight w:val="0"/>
          <w:marTop w:val="0"/>
          <w:marBottom w:val="0"/>
          <w:divBdr>
            <w:top w:val="none" w:sz="0" w:space="0" w:color="auto"/>
            <w:left w:val="none" w:sz="0" w:space="0" w:color="auto"/>
            <w:bottom w:val="none" w:sz="0" w:space="0" w:color="auto"/>
            <w:right w:val="none" w:sz="0" w:space="0" w:color="auto"/>
          </w:divBdr>
          <w:divsChild>
            <w:div w:id="184103226">
              <w:marLeft w:val="0"/>
              <w:marRight w:val="0"/>
              <w:marTop w:val="0"/>
              <w:marBottom w:val="0"/>
              <w:divBdr>
                <w:top w:val="none" w:sz="0" w:space="0" w:color="auto"/>
                <w:left w:val="none" w:sz="0" w:space="0" w:color="auto"/>
                <w:bottom w:val="none" w:sz="0" w:space="0" w:color="auto"/>
                <w:right w:val="none" w:sz="0" w:space="0" w:color="auto"/>
              </w:divBdr>
              <w:divsChild>
                <w:div w:id="789863097">
                  <w:marLeft w:val="0"/>
                  <w:marRight w:val="0"/>
                  <w:marTop w:val="0"/>
                  <w:marBottom w:val="0"/>
                  <w:divBdr>
                    <w:top w:val="none" w:sz="0" w:space="0" w:color="auto"/>
                    <w:left w:val="none" w:sz="0" w:space="0" w:color="auto"/>
                    <w:bottom w:val="none" w:sz="0" w:space="0" w:color="auto"/>
                    <w:right w:val="none" w:sz="0" w:space="0" w:color="auto"/>
                  </w:divBdr>
                  <w:divsChild>
                    <w:div w:id="1198085411">
                      <w:marLeft w:val="0"/>
                      <w:marRight w:val="0"/>
                      <w:marTop w:val="0"/>
                      <w:marBottom w:val="0"/>
                      <w:divBdr>
                        <w:top w:val="none" w:sz="0" w:space="0" w:color="auto"/>
                        <w:left w:val="none" w:sz="0" w:space="0" w:color="auto"/>
                        <w:bottom w:val="none" w:sz="0" w:space="0" w:color="auto"/>
                        <w:right w:val="none" w:sz="0" w:space="0" w:color="auto"/>
                      </w:divBdr>
                      <w:divsChild>
                        <w:div w:id="872235181">
                          <w:marLeft w:val="0"/>
                          <w:marRight w:val="0"/>
                          <w:marTop w:val="0"/>
                          <w:marBottom w:val="0"/>
                          <w:divBdr>
                            <w:top w:val="none" w:sz="0" w:space="0" w:color="auto"/>
                            <w:left w:val="none" w:sz="0" w:space="0" w:color="auto"/>
                            <w:bottom w:val="none" w:sz="0" w:space="0" w:color="auto"/>
                            <w:right w:val="none" w:sz="0" w:space="0" w:color="auto"/>
                          </w:divBdr>
                          <w:divsChild>
                            <w:div w:id="1251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61457">
      <w:bodyDiv w:val="1"/>
      <w:marLeft w:val="0"/>
      <w:marRight w:val="0"/>
      <w:marTop w:val="0"/>
      <w:marBottom w:val="0"/>
      <w:divBdr>
        <w:top w:val="none" w:sz="0" w:space="0" w:color="auto"/>
        <w:left w:val="none" w:sz="0" w:space="0" w:color="auto"/>
        <w:bottom w:val="none" w:sz="0" w:space="0" w:color="auto"/>
        <w:right w:val="none" w:sz="0" w:space="0" w:color="auto"/>
      </w:divBdr>
    </w:div>
    <w:div w:id="1922786794">
      <w:bodyDiv w:val="1"/>
      <w:marLeft w:val="0"/>
      <w:marRight w:val="0"/>
      <w:marTop w:val="0"/>
      <w:marBottom w:val="0"/>
      <w:divBdr>
        <w:top w:val="none" w:sz="0" w:space="0" w:color="auto"/>
        <w:left w:val="none" w:sz="0" w:space="0" w:color="auto"/>
        <w:bottom w:val="none" w:sz="0" w:space="0" w:color="auto"/>
        <w:right w:val="none" w:sz="0" w:space="0" w:color="auto"/>
      </w:divBdr>
    </w:div>
    <w:div w:id="1990356695">
      <w:bodyDiv w:val="1"/>
      <w:marLeft w:val="0"/>
      <w:marRight w:val="0"/>
      <w:marTop w:val="0"/>
      <w:marBottom w:val="0"/>
      <w:divBdr>
        <w:top w:val="none" w:sz="0" w:space="0" w:color="auto"/>
        <w:left w:val="none" w:sz="0" w:space="0" w:color="auto"/>
        <w:bottom w:val="none" w:sz="0" w:space="0" w:color="auto"/>
        <w:right w:val="none" w:sz="0" w:space="0" w:color="auto"/>
      </w:divBdr>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sChild>
        <w:div w:id="1561361476">
          <w:marLeft w:val="0"/>
          <w:marRight w:val="0"/>
          <w:marTop w:val="0"/>
          <w:marBottom w:val="0"/>
          <w:divBdr>
            <w:top w:val="none" w:sz="0" w:space="0" w:color="auto"/>
            <w:left w:val="none" w:sz="0" w:space="0" w:color="auto"/>
            <w:bottom w:val="none" w:sz="0" w:space="0" w:color="auto"/>
            <w:right w:val="none" w:sz="0" w:space="0" w:color="auto"/>
          </w:divBdr>
          <w:divsChild>
            <w:div w:id="254748947">
              <w:marLeft w:val="0"/>
              <w:marRight w:val="0"/>
              <w:marTop w:val="0"/>
              <w:marBottom w:val="0"/>
              <w:divBdr>
                <w:top w:val="none" w:sz="0" w:space="0" w:color="auto"/>
                <w:left w:val="none" w:sz="0" w:space="0" w:color="auto"/>
                <w:bottom w:val="none" w:sz="0" w:space="0" w:color="auto"/>
                <w:right w:val="none" w:sz="0" w:space="0" w:color="auto"/>
              </w:divBdr>
              <w:divsChild>
                <w:div w:id="17931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8481">
      <w:bodyDiv w:val="1"/>
      <w:marLeft w:val="0"/>
      <w:marRight w:val="0"/>
      <w:marTop w:val="0"/>
      <w:marBottom w:val="0"/>
      <w:divBdr>
        <w:top w:val="none" w:sz="0" w:space="0" w:color="auto"/>
        <w:left w:val="none" w:sz="0" w:space="0" w:color="auto"/>
        <w:bottom w:val="none" w:sz="0" w:space="0" w:color="auto"/>
        <w:right w:val="none" w:sz="0" w:space="0" w:color="auto"/>
      </w:divBdr>
    </w:div>
    <w:div w:id="2116558967">
      <w:bodyDiv w:val="1"/>
      <w:marLeft w:val="0"/>
      <w:marRight w:val="0"/>
      <w:marTop w:val="0"/>
      <w:marBottom w:val="0"/>
      <w:divBdr>
        <w:top w:val="none" w:sz="0" w:space="0" w:color="auto"/>
        <w:left w:val="none" w:sz="0" w:space="0" w:color="auto"/>
        <w:bottom w:val="none" w:sz="0" w:space="0" w:color="auto"/>
        <w:right w:val="none" w:sz="0" w:space="0" w:color="auto"/>
      </w:divBdr>
      <w:divsChild>
        <w:div w:id="201868796">
          <w:marLeft w:val="0"/>
          <w:marRight w:val="1"/>
          <w:marTop w:val="0"/>
          <w:marBottom w:val="0"/>
          <w:divBdr>
            <w:top w:val="none" w:sz="0" w:space="0" w:color="auto"/>
            <w:left w:val="none" w:sz="0" w:space="0" w:color="auto"/>
            <w:bottom w:val="none" w:sz="0" w:space="0" w:color="auto"/>
            <w:right w:val="none" w:sz="0" w:space="0" w:color="auto"/>
          </w:divBdr>
          <w:divsChild>
            <w:div w:id="1142380087">
              <w:marLeft w:val="0"/>
              <w:marRight w:val="0"/>
              <w:marTop w:val="0"/>
              <w:marBottom w:val="0"/>
              <w:divBdr>
                <w:top w:val="none" w:sz="0" w:space="0" w:color="auto"/>
                <w:left w:val="none" w:sz="0" w:space="0" w:color="auto"/>
                <w:bottom w:val="none" w:sz="0" w:space="0" w:color="auto"/>
                <w:right w:val="none" w:sz="0" w:space="0" w:color="auto"/>
              </w:divBdr>
              <w:divsChild>
                <w:div w:id="2113238643">
                  <w:marLeft w:val="0"/>
                  <w:marRight w:val="1"/>
                  <w:marTop w:val="0"/>
                  <w:marBottom w:val="0"/>
                  <w:divBdr>
                    <w:top w:val="none" w:sz="0" w:space="0" w:color="auto"/>
                    <w:left w:val="none" w:sz="0" w:space="0" w:color="auto"/>
                    <w:bottom w:val="none" w:sz="0" w:space="0" w:color="auto"/>
                    <w:right w:val="none" w:sz="0" w:space="0" w:color="auto"/>
                  </w:divBdr>
                  <w:divsChild>
                    <w:div w:id="2071418619">
                      <w:marLeft w:val="0"/>
                      <w:marRight w:val="0"/>
                      <w:marTop w:val="0"/>
                      <w:marBottom w:val="0"/>
                      <w:divBdr>
                        <w:top w:val="none" w:sz="0" w:space="0" w:color="auto"/>
                        <w:left w:val="none" w:sz="0" w:space="0" w:color="auto"/>
                        <w:bottom w:val="none" w:sz="0" w:space="0" w:color="auto"/>
                        <w:right w:val="none" w:sz="0" w:space="0" w:color="auto"/>
                      </w:divBdr>
                      <w:divsChild>
                        <w:div w:id="1615746931">
                          <w:marLeft w:val="0"/>
                          <w:marRight w:val="0"/>
                          <w:marTop w:val="0"/>
                          <w:marBottom w:val="0"/>
                          <w:divBdr>
                            <w:top w:val="none" w:sz="0" w:space="0" w:color="auto"/>
                            <w:left w:val="none" w:sz="0" w:space="0" w:color="auto"/>
                            <w:bottom w:val="none" w:sz="0" w:space="0" w:color="auto"/>
                            <w:right w:val="none" w:sz="0" w:space="0" w:color="auto"/>
                          </w:divBdr>
                          <w:divsChild>
                            <w:div w:id="1917089316">
                              <w:marLeft w:val="0"/>
                              <w:marRight w:val="0"/>
                              <w:marTop w:val="120"/>
                              <w:marBottom w:val="360"/>
                              <w:divBdr>
                                <w:top w:val="none" w:sz="0" w:space="0" w:color="auto"/>
                                <w:left w:val="none" w:sz="0" w:space="0" w:color="auto"/>
                                <w:bottom w:val="none" w:sz="0" w:space="0" w:color="auto"/>
                                <w:right w:val="none" w:sz="0" w:space="0" w:color="auto"/>
                              </w:divBdr>
                              <w:divsChild>
                                <w:div w:id="646709725">
                                  <w:marLeft w:val="0"/>
                                  <w:marRight w:val="0"/>
                                  <w:marTop w:val="0"/>
                                  <w:marBottom w:val="0"/>
                                  <w:divBdr>
                                    <w:top w:val="none" w:sz="0" w:space="0" w:color="auto"/>
                                    <w:left w:val="none" w:sz="0" w:space="0" w:color="auto"/>
                                    <w:bottom w:val="none" w:sz="0" w:space="0" w:color="auto"/>
                                    <w:right w:val="none" w:sz="0" w:space="0" w:color="auto"/>
                                  </w:divBdr>
                                  <w:divsChild>
                                    <w:div w:id="19217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548C-8262-4DDC-87DE-6387A5EE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7708</Words>
  <Characters>43942</Characters>
  <Application>Microsoft Office Word</Application>
  <DocSecurity>0</DocSecurity>
  <Lines>366</Lines>
  <Paragraphs>103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2015-09-13T05:43:00Z</dcterms:created>
  <dcterms:modified xsi:type="dcterms:W3CDTF">2015-09-13T05:43:00Z</dcterms:modified>
</cp:coreProperties>
</file>