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85" w:rsidRPr="00844AB3" w:rsidRDefault="00700B85" w:rsidP="00B46A78">
      <w:pPr>
        <w:spacing w:after="0" w:line="360" w:lineRule="auto"/>
        <w:jc w:val="both"/>
        <w:rPr>
          <w:rFonts w:ascii="Book Antiqua" w:hAnsi="Book Antiqua" w:cs="Arial"/>
          <w:b/>
          <w:sz w:val="24"/>
          <w:szCs w:val="24"/>
          <w:lang w:val="en-US" w:eastAsia="zh-CN"/>
        </w:rPr>
      </w:pPr>
      <w:r w:rsidRPr="00844AB3">
        <w:rPr>
          <w:rFonts w:ascii="Book Antiqua" w:hAnsi="Book Antiqua" w:cs="Arial"/>
          <w:b/>
          <w:sz w:val="24"/>
          <w:szCs w:val="24"/>
          <w:lang w:val="en-US" w:eastAsia="zh-CN"/>
        </w:rPr>
        <w:t xml:space="preserve">Name of </w:t>
      </w:r>
      <w:r w:rsidR="007F42D2" w:rsidRPr="00844AB3">
        <w:rPr>
          <w:rFonts w:ascii="Book Antiqua" w:hAnsi="Book Antiqua" w:cs="Arial"/>
          <w:b/>
          <w:sz w:val="24"/>
          <w:szCs w:val="24"/>
          <w:lang w:val="en-US" w:eastAsia="zh-CN"/>
        </w:rPr>
        <w:t>Journal</w:t>
      </w:r>
      <w:r w:rsidRPr="00844AB3">
        <w:rPr>
          <w:rFonts w:ascii="Book Antiqua" w:hAnsi="Book Antiqua" w:cs="Arial"/>
          <w:b/>
          <w:sz w:val="24"/>
          <w:szCs w:val="24"/>
          <w:lang w:val="en-US" w:eastAsia="zh-CN"/>
        </w:rPr>
        <w:t xml:space="preserve">: </w:t>
      </w:r>
      <w:r w:rsidRPr="00844AB3">
        <w:rPr>
          <w:rFonts w:ascii="Book Antiqua" w:hAnsi="Book Antiqua" w:cs="Arial"/>
          <w:b/>
          <w:i/>
          <w:sz w:val="24"/>
          <w:szCs w:val="24"/>
          <w:lang w:val="en-US" w:eastAsia="zh-CN"/>
        </w:rPr>
        <w:t xml:space="preserve">World Journal of </w:t>
      </w:r>
      <w:r w:rsidR="00072A79" w:rsidRPr="00844AB3">
        <w:rPr>
          <w:rFonts w:ascii="Book Antiqua" w:hAnsi="Book Antiqua"/>
          <w:b/>
          <w:i/>
          <w:iCs/>
          <w:sz w:val="24"/>
          <w:szCs w:val="24"/>
          <w:lang w:val="en-US"/>
        </w:rPr>
        <w:t>Hepatology</w:t>
      </w:r>
    </w:p>
    <w:p w:rsidR="00700B85" w:rsidRPr="00844AB3" w:rsidRDefault="00700B85" w:rsidP="00B46A78">
      <w:pPr>
        <w:spacing w:after="0" w:line="360" w:lineRule="auto"/>
        <w:jc w:val="both"/>
        <w:rPr>
          <w:rFonts w:ascii="Book Antiqua" w:hAnsi="Book Antiqua" w:cs="Arial"/>
          <w:b/>
          <w:sz w:val="24"/>
          <w:szCs w:val="24"/>
          <w:lang w:val="en-US" w:eastAsia="zh-CN"/>
        </w:rPr>
      </w:pPr>
      <w:r w:rsidRPr="00844AB3">
        <w:rPr>
          <w:rFonts w:ascii="Book Antiqua" w:hAnsi="Book Antiqua" w:cs="Arial"/>
          <w:b/>
          <w:sz w:val="24"/>
          <w:szCs w:val="24"/>
          <w:lang w:val="en-US" w:eastAsia="zh-CN"/>
        </w:rPr>
        <w:t>ESPS Manuscript NO: 20719</w:t>
      </w:r>
    </w:p>
    <w:p w:rsidR="00700B85" w:rsidRPr="00844AB3" w:rsidRDefault="00700B85" w:rsidP="00B46A78">
      <w:pPr>
        <w:spacing w:after="0" w:line="360" w:lineRule="auto"/>
        <w:jc w:val="both"/>
        <w:rPr>
          <w:rFonts w:ascii="Book Antiqua" w:hAnsi="Book Antiqua" w:cs="Arial"/>
          <w:b/>
          <w:sz w:val="24"/>
          <w:szCs w:val="24"/>
          <w:lang w:val="en-US" w:eastAsia="zh-CN"/>
        </w:rPr>
      </w:pPr>
      <w:r w:rsidRPr="00844AB3">
        <w:rPr>
          <w:rFonts w:ascii="Book Antiqua" w:hAnsi="Book Antiqua" w:cs="Arial"/>
          <w:b/>
          <w:sz w:val="24"/>
          <w:szCs w:val="24"/>
          <w:lang w:val="en-US" w:eastAsia="zh-CN"/>
        </w:rPr>
        <w:t>Manuscript Type: R</w:t>
      </w:r>
      <w:r w:rsidR="008A5707" w:rsidRPr="00844AB3">
        <w:rPr>
          <w:rFonts w:ascii="Book Antiqua" w:hAnsi="Book Antiqua" w:cs="Arial"/>
          <w:b/>
          <w:sz w:val="24"/>
          <w:szCs w:val="24"/>
          <w:lang w:val="en-US" w:eastAsia="zh-CN"/>
        </w:rPr>
        <w:t>eview</w:t>
      </w:r>
    </w:p>
    <w:p w:rsidR="00700B85" w:rsidRPr="00844AB3" w:rsidRDefault="00700B85" w:rsidP="00B46A78">
      <w:pPr>
        <w:spacing w:after="0" w:line="360" w:lineRule="auto"/>
        <w:jc w:val="both"/>
        <w:rPr>
          <w:rFonts w:ascii="Book Antiqua" w:hAnsi="Book Antiqua" w:cs="Arial"/>
          <w:b/>
          <w:sz w:val="24"/>
          <w:szCs w:val="24"/>
          <w:lang w:val="en-US" w:eastAsia="zh-CN"/>
        </w:rPr>
      </w:pPr>
    </w:p>
    <w:p w:rsidR="00072636" w:rsidRPr="00844AB3" w:rsidRDefault="00FD7EF9" w:rsidP="00B46A78">
      <w:pPr>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Hepatocellular carcinoma and risk of occupational exposure</w:t>
      </w:r>
    </w:p>
    <w:p w:rsidR="00700B85" w:rsidRPr="00844AB3" w:rsidRDefault="00700B85" w:rsidP="00B46A78">
      <w:pPr>
        <w:spacing w:after="0" w:line="360" w:lineRule="auto"/>
        <w:jc w:val="both"/>
        <w:rPr>
          <w:rFonts w:ascii="Book Antiqua" w:hAnsi="Book Antiqua" w:cs="Times New Roman"/>
          <w:sz w:val="24"/>
          <w:szCs w:val="24"/>
          <w:lang w:val="en-US" w:eastAsia="zh-CN"/>
        </w:rPr>
      </w:pPr>
    </w:p>
    <w:p w:rsidR="00700B85" w:rsidRPr="00844AB3" w:rsidRDefault="005D554B" w:rsidP="00B46A78">
      <w:pPr>
        <w:spacing w:after="0" w:line="360" w:lineRule="auto"/>
        <w:jc w:val="both"/>
        <w:rPr>
          <w:rFonts w:ascii="Book Antiqua" w:hAnsi="Book Antiqua" w:cs="Arial"/>
          <w:sz w:val="24"/>
          <w:szCs w:val="24"/>
          <w:lang w:val="en-US" w:eastAsia="zh-CN"/>
        </w:rPr>
      </w:pPr>
      <w:r w:rsidRPr="00844AB3">
        <w:rPr>
          <w:rFonts w:ascii="Book Antiqua" w:hAnsi="Book Antiqua" w:cs="Arial"/>
          <w:sz w:val="24"/>
          <w:szCs w:val="24"/>
          <w:lang w:val="en-US"/>
        </w:rPr>
        <w:t>Rapisarda</w:t>
      </w:r>
      <w:r w:rsidRPr="00844AB3">
        <w:rPr>
          <w:rFonts w:ascii="Book Antiqua" w:hAnsi="Book Antiqua" w:cs="Arial"/>
          <w:sz w:val="24"/>
          <w:szCs w:val="24"/>
          <w:lang w:val="en-US" w:eastAsia="zh-CN"/>
        </w:rPr>
        <w:t xml:space="preserve"> V </w:t>
      </w:r>
      <w:r w:rsidRPr="00844AB3">
        <w:rPr>
          <w:rFonts w:ascii="Book Antiqua" w:hAnsi="Book Antiqua" w:cs="Arial"/>
          <w:i/>
          <w:sz w:val="24"/>
          <w:szCs w:val="24"/>
          <w:lang w:val="en-US" w:eastAsia="zh-CN"/>
        </w:rPr>
        <w:t>et al.</w:t>
      </w:r>
      <w:r w:rsidR="00700B85" w:rsidRPr="00844AB3">
        <w:rPr>
          <w:rFonts w:ascii="Book Antiqua" w:hAnsi="Book Antiqua" w:cs="Arial"/>
          <w:sz w:val="24"/>
          <w:szCs w:val="24"/>
          <w:lang w:val="en-US"/>
        </w:rPr>
        <w:t xml:space="preserve"> HCC and occupational exposure risk</w:t>
      </w:r>
    </w:p>
    <w:p w:rsidR="00E60269" w:rsidRPr="00844AB3" w:rsidRDefault="00E60269" w:rsidP="00B46A78">
      <w:pPr>
        <w:spacing w:after="0" w:line="360" w:lineRule="auto"/>
        <w:jc w:val="both"/>
        <w:rPr>
          <w:rFonts w:ascii="Book Antiqua" w:hAnsi="Book Antiqua" w:cs="Times New Roman"/>
          <w:sz w:val="24"/>
          <w:szCs w:val="24"/>
          <w:lang w:val="en-US" w:eastAsia="zh-CN"/>
        </w:rPr>
      </w:pPr>
    </w:p>
    <w:p w:rsidR="00F85013" w:rsidRPr="00844AB3" w:rsidRDefault="00F85013" w:rsidP="00B46A78">
      <w:pPr>
        <w:spacing w:after="0" w:line="360" w:lineRule="auto"/>
        <w:jc w:val="both"/>
        <w:rPr>
          <w:rFonts w:ascii="Book Antiqua" w:hAnsi="Book Antiqua" w:cs="Arial"/>
          <w:b/>
          <w:sz w:val="24"/>
          <w:szCs w:val="24"/>
        </w:rPr>
      </w:pPr>
      <w:r w:rsidRPr="00844AB3">
        <w:rPr>
          <w:rFonts w:ascii="Book Antiqua" w:hAnsi="Book Antiqua" w:cs="Arial"/>
          <w:b/>
          <w:sz w:val="24"/>
          <w:szCs w:val="24"/>
        </w:rPr>
        <w:t>Venerando Rapisarda, Carla Loreto, Michele Malaguarnera, Annalisa Ardiri, Maria Proiti, Giuseppe Rigano, Evelise Frazzetto, Maria Irene Ruggeri, Giulia Malaguarnera, Nicoletta Bertino, Mariano Malaguarnera, Vito Emanuele Catania, Isidoro Di Carlo, Adriana Toro, Emanuele Bertino, Dario Mangano, Gaetano Bertino</w:t>
      </w:r>
    </w:p>
    <w:p w:rsidR="00F85013" w:rsidRPr="00844AB3" w:rsidRDefault="00F85013" w:rsidP="00B46A78">
      <w:pPr>
        <w:spacing w:after="0" w:line="360" w:lineRule="auto"/>
        <w:jc w:val="both"/>
        <w:rPr>
          <w:rFonts w:ascii="Book Antiqua" w:hAnsi="Book Antiqua" w:cs="Times New Roman"/>
          <w:sz w:val="24"/>
          <w:szCs w:val="24"/>
          <w:lang w:eastAsia="zh-CN"/>
        </w:rPr>
      </w:pPr>
    </w:p>
    <w:p w:rsidR="00E60269" w:rsidRPr="00844AB3" w:rsidRDefault="00BC7B13" w:rsidP="00B46A78">
      <w:pPr>
        <w:spacing w:after="0" w:line="360" w:lineRule="auto"/>
        <w:jc w:val="both"/>
        <w:rPr>
          <w:rFonts w:ascii="Book Antiqua" w:hAnsi="Book Antiqua" w:cs="Arial"/>
          <w:sz w:val="24"/>
          <w:szCs w:val="24"/>
          <w:lang w:val="en-US"/>
        </w:rPr>
      </w:pPr>
      <w:r w:rsidRPr="00844AB3">
        <w:rPr>
          <w:rFonts w:ascii="Book Antiqua" w:hAnsi="Book Antiqua" w:cs="Arial"/>
          <w:b/>
          <w:sz w:val="24"/>
          <w:szCs w:val="24"/>
          <w:lang w:val="en-US"/>
        </w:rPr>
        <w:t>Venerando Rapisarda, Dario Mangano,</w:t>
      </w:r>
      <w:r w:rsidRPr="00844AB3">
        <w:rPr>
          <w:rFonts w:ascii="Book Antiqua" w:hAnsi="Book Antiqua" w:cs="Arial"/>
          <w:b/>
          <w:sz w:val="24"/>
          <w:szCs w:val="24"/>
          <w:lang w:val="en-US" w:eastAsia="zh-CN"/>
        </w:rPr>
        <w:t xml:space="preserve"> </w:t>
      </w:r>
      <w:r w:rsidR="00E60269" w:rsidRPr="00844AB3">
        <w:rPr>
          <w:rFonts w:ascii="Book Antiqua" w:hAnsi="Book Antiqua" w:cs="Arial"/>
          <w:sz w:val="24"/>
          <w:szCs w:val="24"/>
          <w:lang w:val="en-US"/>
        </w:rPr>
        <w:t xml:space="preserve">Occupational Medicine Unit, Department of Clinical and Experimental Medicine, University of Catania, </w:t>
      </w:r>
      <w:r w:rsidR="006170B1" w:rsidRPr="00844AB3">
        <w:rPr>
          <w:rFonts w:ascii="Book Antiqua" w:hAnsi="Book Antiqua" w:cs="Tahoma"/>
          <w:sz w:val="24"/>
          <w:szCs w:val="24"/>
          <w:lang w:val="en-US"/>
        </w:rPr>
        <w:t>95123</w:t>
      </w:r>
      <w:r w:rsidR="006170B1" w:rsidRPr="00844AB3">
        <w:rPr>
          <w:rFonts w:ascii="Book Antiqua" w:hAnsi="Book Antiqua" w:cs="Tahoma"/>
          <w:sz w:val="24"/>
          <w:szCs w:val="24"/>
          <w:lang w:val="en-US" w:eastAsia="zh-CN"/>
        </w:rPr>
        <w:t xml:space="preserve"> </w:t>
      </w:r>
      <w:r w:rsidR="00E60269" w:rsidRPr="00844AB3">
        <w:rPr>
          <w:rFonts w:ascii="Book Antiqua" w:hAnsi="Book Antiqua" w:cs="Arial"/>
          <w:sz w:val="24"/>
          <w:szCs w:val="24"/>
          <w:lang w:val="en-US"/>
        </w:rPr>
        <w:t>Catania</w:t>
      </w:r>
      <w:r w:rsidR="002276C2" w:rsidRPr="00844AB3">
        <w:rPr>
          <w:rFonts w:ascii="Book Antiqua" w:hAnsi="Book Antiqua" w:cs="Arial"/>
          <w:sz w:val="24"/>
          <w:szCs w:val="24"/>
          <w:lang w:val="en-US" w:eastAsia="zh-CN"/>
        </w:rPr>
        <w:t>,</w:t>
      </w:r>
      <w:r w:rsidR="00E60269" w:rsidRPr="00844AB3">
        <w:rPr>
          <w:rFonts w:ascii="Book Antiqua" w:hAnsi="Book Antiqua" w:cs="Arial"/>
          <w:sz w:val="24"/>
          <w:szCs w:val="24"/>
          <w:lang w:val="en-US"/>
        </w:rPr>
        <w:t xml:space="preserve"> Italy </w:t>
      </w:r>
    </w:p>
    <w:p w:rsidR="00BC7B13" w:rsidRPr="00844AB3" w:rsidRDefault="00BC7B13" w:rsidP="00B46A78">
      <w:pPr>
        <w:spacing w:after="0" w:line="360" w:lineRule="auto"/>
        <w:jc w:val="both"/>
        <w:rPr>
          <w:rFonts w:ascii="Book Antiqua" w:hAnsi="Book Antiqua" w:cs="Arial"/>
          <w:sz w:val="24"/>
          <w:szCs w:val="24"/>
          <w:vertAlign w:val="superscript"/>
          <w:lang w:val="en-US" w:eastAsia="zh-CN"/>
        </w:rPr>
      </w:pPr>
    </w:p>
    <w:p w:rsidR="00824996" w:rsidRPr="00844AB3" w:rsidRDefault="00BC7B13" w:rsidP="00B46A78">
      <w:pPr>
        <w:spacing w:after="0" w:line="360" w:lineRule="auto"/>
        <w:jc w:val="both"/>
        <w:rPr>
          <w:rFonts w:ascii="Book Antiqua" w:hAnsi="Book Antiqua" w:cs="Arial"/>
          <w:sz w:val="24"/>
          <w:szCs w:val="24"/>
          <w:lang w:val="en-US"/>
        </w:rPr>
      </w:pPr>
      <w:r w:rsidRPr="00844AB3">
        <w:rPr>
          <w:rFonts w:ascii="Book Antiqua" w:hAnsi="Book Antiqua" w:cs="Arial"/>
          <w:b/>
          <w:sz w:val="24"/>
          <w:szCs w:val="24"/>
          <w:lang w:val="en-US"/>
        </w:rPr>
        <w:t>Carla Loreto,</w:t>
      </w:r>
      <w:r w:rsidRPr="00844AB3">
        <w:rPr>
          <w:rFonts w:ascii="Book Antiqua" w:hAnsi="Book Antiqua" w:cs="Arial"/>
          <w:b/>
          <w:sz w:val="24"/>
          <w:szCs w:val="24"/>
          <w:lang w:val="en-US" w:eastAsia="zh-CN"/>
        </w:rPr>
        <w:t xml:space="preserve"> </w:t>
      </w:r>
      <w:r w:rsidR="00824996" w:rsidRPr="00844AB3">
        <w:rPr>
          <w:rFonts w:ascii="Book Antiqua" w:hAnsi="Book Antiqua" w:cs="Arial"/>
          <w:sz w:val="24"/>
          <w:szCs w:val="24"/>
          <w:lang w:val="en-US"/>
        </w:rPr>
        <w:t>Department of Bio-Medical Sciences, Human Anatomy and Histology Section,</w:t>
      </w:r>
      <w:r w:rsidR="00824996" w:rsidRPr="00844AB3">
        <w:rPr>
          <w:rFonts w:ascii="Book Antiqua" w:hAnsi="Book Antiqua"/>
          <w:sz w:val="24"/>
          <w:szCs w:val="24"/>
          <w:lang w:val="en-US"/>
        </w:rPr>
        <w:t xml:space="preserve"> </w:t>
      </w:r>
      <w:r w:rsidR="00824996" w:rsidRPr="00844AB3">
        <w:rPr>
          <w:rFonts w:ascii="Book Antiqua" w:hAnsi="Book Antiqua" w:cs="Arial"/>
          <w:sz w:val="24"/>
          <w:szCs w:val="24"/>
          <w:lang w:val="en-US"/>
        </w:rPr>
        <w:t xml:space="preserve">University of Catania, </w:t>
      </w:r>
      <w:r w:rsidR="009E6E7C" w:rsidRPr="00844AB3">
        <w:rPr>
          <w:rFonts w:ascii="Book Antiqua" w:hAnsi="Book Antiqua" w:cs="Arial"/>
          <w:sz w:val="24"/>
          <w:szCs w:val="24"/>
          <w:lang w:val="en-US"/>
        </w:rPr>
        <w:t xml:space="preserve">95100 </w:t>
      </w:r>
      <w:r w:rsidR="00824996" w:rsidRPr="00844AB3">
        <w:rPr>
          <w:rFonts w:ascii="Book Antiqua" w:hAnsi="Book Antiqua" w:cs="Arial"/>
          <w:sz w:val="24"/>
          <w:szCs w:val="24"/>
          <w:lang w:val="en-US"/>
        </w:rPr>
        <w:t>Catania</w:t>
      </w:r>
      <w:r w:rsidR="002276C2" w:rsidRPr="00844AB3">
        <w:rPr>
          <w:rFonts w:ascii="Book Antiqua" w:hAnsi="Book Antiqua" w:cs="Arial"/>
          <w:sz w:val="24"/>
          <w:szCs w:val="24"/>
          <w:lang w:val="en-US" w:eastAsia="zh-CN"/>
        </w:rPr>
        <w:t>,</w:t>
      </w:r>
      <w:r w:rsidR="00824996" w:rsidRPr="00844AB3">
        <w:rPr>
          <w:rFonts w:ascii="Book Antiqua" w:hAnsi="Book Antiqua" w:cs="Arial"/>
          <w:sz w:val="24"/>
          <w:szCs w:val="24"/>
          <w:lang w:val="en-US"/>
        </w:rPr>
        <w:t xml:space="preserve"> Italy</w:t>
      </w:r>
    </w:p>
    <w:p w:rsidR="00BC7B13" w:rsidRPr="00844AB3" w:rsidRDefault="00BC7B13" w:rsidP="00B46A78">
      <w:pPr>
        <w:spacing w:after="0" w:line="360" w:lineRule="auto"/>
        <w:jc w:val="both"/>
        <w:rPr>
          <w:rFonts w:ascii="Book Antiqua" w:hAnsi="Book Antiqua" w:cs="Arial"/>
          <w:sz w:val="24"/>
          <w:szCs w:val="24"/>
          <w:vertAlign w:val="superscript"/>
          <w:lang w:val="en-US" w:eastAsia="zh-CN"/>
        </w:rPr>
      </w:pPr>
    </w:p>
    <w:p w:rsidR="000D7B87" w:rsidRPr="00844AB3" w:rsidRDefault="00BC7B13" w:rsidP="00B46A78">
      <w:pPr>
        <w:spacing w:after="0" w:line="360" w:lineRule="auto"/>
        <w:jc w:val="both"/>
        <w:rPr>
          <w:rFonts w:ascii="Book Antiqua" w:hAnsi="Book Antiqua" w:cs="Arial"/>
          <w:sz w:val="24"/>
          <w:szCs w:val="24"/>
          <w:lang w:val="en-US"/>
        </w:rPr>
      </w:pPr>
      <w:r w:rsidRPr="00844AB3">
        <w:rPr>
          <w:rFonts w:ascii="Book Antiqua" w:hAnsi="Book Antiqua" w:cs="Arial"/>
          <w:b/>
          <w:sz w:val="24"/>
          <w:szCs w:val="24"/>
          <w:lang w:val="en-US"/>
        </w:rPr>
        <w:t>Michele Malaguarnera,</w:t>
      </w:r>
      <w:r w:rsidRPr="00844AB3">
        <w:rPr>
          <w:rFonts w:ascii="Book Antiqua" w:hAnsi="Book Antiqua" w:cs="Arial"/>
          <w:b/>
          <w:sz w:val="24"/>
          <w:szCs w:val="24"/>
          <w:lang w:val="en-US" w:eastAsia="zh-CN"/>
        </w:rPr>
        <w:t xml:space="preserve"> </w:t>
      </w:r>
      <w:r w:rsidR="000D7B87" w:rsidRPr="00844AB3">
        <w:rPr>
          <w:rFonts w:ascii="Book Antiqua" w:hAnsi="Book Antiqua" w:cs="Arial"/>
          <w:sz w:val="24"/>
          <w:szCs w:val="24"/>
          <w:lang w:val="en-US"/>
        </w:rPr>
        <w:t xml:space="preserve">Department of Biomedical </w:t>
      </w:r>
      <w:r w:rsidR="009E6E7C" w:rsidRPr="00844AB3">
        <w:rPr>
          <w:rFonts w:ascii="Book Antiqua" w:hAnsi="Book Antiqua" w:cs="Arial"/>
          <w:sz w:val="24"/>
          <w:szCs w:val="24"/>
          <w:lang w:val="en-US"/>
        </w:rPr>
        <w:t>Sciences, University of Catania, 95100 Catania</w:t>
      </w:r>
      <w:r w:rsidR="002276C2" w:rsidRPr="00844AB3">
        <w:rPr>
          <w:rFonts w:ascii="Book Antiqua" w:hAnsi="Book Antiqua" w:cs="Arial"/>
          <w:sz w:val="24"/>
          <w:szCs w:val="24"/>
          <w:lang w:val="en-US" w:eastAsia="zh-CN"/>
        </w:rPr>
        <w:t>,</w:t>
      </w:r>
      <w:r w:rsidR="000D7B87" w:rsidRPr="00844AB3">
        <w:rPr>
          <w:rFonts w:ascii="Book Antiqua" w:hAnsi="Book Antiqua" w:cs="Arial"/>
          <w:sz w:val="24"/>
          <w:szCs w:val="24"/>
          <w:lang w:val="en-US"/>
        </w:rPr>
        <w:t xml:space="preserve"> Italy</w:t>
      </w:r>
    </w:p>
    <w:p w:rsidR="00BC7B13" w:rsidRPr="00844AB3" w:rsidRDefault="00BC7B13" w:rsidP="00B46A78">
      <w:pPr>
        <w:spacing w:after="0" w:line="360" w:lineRule="auto"/>
        <w:jc w:val="both"/>
        <w:rPr>
          <w:rFonts w:ascii="Book Antiqua" w:hAnsi="Book Antiqua" w:cs="Arial"/>
          <w:sz w:val="24"/>
          <w:szCs w:val="24"/>
          <w:vertAlign w:val="superscript"/>
          <w:lang w:val="en-US" w:eastAsia="zh-CN"/>
        </w:rPr>
      </w:pPr>
    </w:p>
    <w:p w:rsidR="000D7B87" w:rsidRPr="00844AB3" w:rsidRDefault="00BC7B13" w:rsidP="00B46A78">
      <w:pPr>
        <w:spacing w:after="0" w:line="360" w:lineRule="auto"/>
        <w:jc w:val="both"/>
        <w:rPr>
          <w:rFonts w:ascii="Book Antiqua" w:hAnsi="Book Antiqua" w:cs="Arial"/>
          <w:sz w:val="24"/>
          <w:szCs w:val="24"/>
        </w:rPr>
      </w:pPr>
      <w:r w:rsidRPr="00844AB3">
        <w:rPr>
          <w:rFonts w:ascii="Book Antiqua" w:hAnsi="Book Antiqua" w:cs="Arial"/>
          <w:b/>
          <w:sz w:val="24"/>
          <w:szCs w:val="24"/>
        </w:rPr>
        <w:t>Annalisa Ardiri, Maria Proiti, Giuseppe Rigano, Evelise Frazzetto,</w:t>
      </w:r>
      <w:r w:rsidRPr="00844AB3">
        <w:rPr>
          <w:rFonts w:ascii="Book Antiqua" w:hAnsi="Book Antiqua" w:cs="Arial"/>
          <w:b/>
          <w:sz w:val="24"/>
          <w:szCs w:val="24"/>
          <w:lang w:eastAsia="zh-CN"/>
        </w:rPr>
        <w:t xml:space="preserve"> </w:t>
      </w:r>
      <w:r w:rsidRPr="00844AB3">
        <w:rPr>
          <w:rFonts w:ascii="Book Antiqua" w:hAnsi="Book Antiqua" w:cs="Arial"/>
          <w:b/>
          <w:sz w:val="24"/>
          <w:szCs w:val="24"/>
        </w:rPr>
        <w:t>Gaetano Bertino</w:t>
      </w:r>
      <w:r w:rsidRPr="00844AB3">
        <w:rPr>
          <w:rFonts w:ascii="Book Antiqua" w:hAnsi="Book Antiqua" w:cs="Arial"/>
          <w:b/>
          <w:sz w:val="24"/>
          <w:szCs w:val="24"/>
          <w:lang w:eastAsia="zh-CN"/>
        </w:rPr>
        <w:t>,</w:t>
      </w:r>
      <w:r w:rsidRPr="00844AB3">
        <w:rPr>
          <w:rFonts w:ascii="Book Antiqua" w:hAnsi="Book Antiqua" w:cs="Arial"/>
          <w:sz w:val="24"/>
          <w:szCs w:val="24"/>
        </w:rPr>
        <w:t xml:space="preserve"> </w:t>
      </w:r>
      <w:r w:rsidR="000D7B87" w:rsidRPr="00844AB3">
        <w:rPr>
          <w:rFonts w:ascii="Book Antiqua" w:hAnsi="Book Antiqua" w:cs="Arial"/>
          <w:sz w:val="24"/>
          <w:szCs w:val="24"/>
        </w:rPr>
        <w:t>Hepatology Unit</w:t>
      </w:r>
      <w:r w:rsidR="002276C2" w:rsidRPr="00844AB3">
        <w:rPr>
          <w:rFonts w:ascii="Book Antiqua" w:hAnsi="Book Antiqua" w:cs="Arial"/>
          <w:sz w:val="24"/>
          <w:szCs w:val="24"/>
          <w:lang w:eastAsia="zh-CN"/>
        </w:rPr>
        <w:t>,</w:t>
      </w:r>
      <w:r w:rsidR="000D7B87" w:rsidRPr="00844AB3">
        <w:rPr>
          <w:rFonts w:ascii="Book Antiqua" w:hAnsi="Book Antiqua" w:cs="Arial"/>
          <w:sz w:val="24"/>
          <w:szCs w:val="24"/>
        </w:rPr>
        <w:t xml:space="preserve"> Department of Clinical and Experimental Medicine, University of Catania, </w:t>
      </w:r>
      <w:r w:rsidR="009E6E7C" w:rsidRPr="00844AB3">
        <w:rPr>
          <w:rFonts w:ascii="Book Antiqua" w:hAnsi="Book Antiqua" w:cs="Arial"/>
          <w:sz w:val="24"/>
          <w:szCs w:val="24"/>
        </w:rPr>
        <w:t xml:space="preserve">95123 </w:t>
      </w:r>
      <w:r w:rsidR="000D7B87" w:rsidRPr="00844AB3">
        <w:rPr>
          <w:rFonts w:ascii="Book Antiqua" w:hAnsi="Book Antiqua" w:cs="Arial"/>
          <w:sz w:val="24"/>
          <w:szCs w:val="24"/>
        </w:rPr>
        <w:t>Catania</w:t>
      </w:r>
      <w:r w:rsidR="002276C2" w:rsidRPr="00844AB3">
        <w:rPr>
          <w:rFonts w:ascii="Book Antiqua" w:hAnsi="Book Antiqua" w:cs="Arial"/>
          <w:sz w:val="24"/>
          <w:szCs w:val="24"/>
          <w:lang w:eastAsia="zh-CN"/>
        </w:rPr>
        <w:t>,</w:t>
      </w:r>
      <w:r w:rsidR="000D7B87" w:rsidRPr="00844AB3">
        <w:rPr>
          <w:rFonts w:ascii="Book Antiqua" w:hAnsi="Book Antiqua" w:cs="Arial"/>
          <w:sz w:val="24"/>
          <w:szCs w:val="24"/>
        </w:rPr>
        <w:t xml:space="preserve"> Italy</w:t>
      </w:r>
    </w:p>
    <w:p w:rsidR="00BC7B13" w:rsidRPr="00844AB3" w:rsidRDefault="00BC7B13" w:rsidP="00B46A78">
      <w:pPr>
        <w:spacing w:after="0" w:line="360" w:lineRule="auto"/>
        <w:jc w:val="both"/>
        <w:rPr>
          <w:rFonts w:ascii="Book Antiqua" w:hAnsi="Book Antiqua" w:cs="Arial"/>
          <w:sz w:val="24"/>
          <w:szCs w:val="24"/>
          <w:vertAlign w:val="superscript"/>
          <w:lang w:eastAsia="zh-CN"/>
        </w:rPr>
      </w:pPr>
    </w:p>
    <w:p w:rsidR="000D7B87" w:rsidRPr="00844AB3" w:rsidRDefault="00BC7B13" w:rsidP="00B46A78">
      <w:pPr>
        <w:spacing w:after="0" w:line="360" w:lineRule="auto"/>
        <w:jc w:val="both"/>
        <w:rPr>
          <w:rFonts w:ascii="Book Antiqua" w:hAnsi="Book Antiqua" w:cs="Arial"/>
          <w:sz w:val="24"/>
          <w:szCs w:val="24"/>
        </w:rPr>
      </w:pPr>
      <w:r w:rsidRPr="00844AB3">
        <w:rPr>
          <w:rFonts w:ascii="Book Antiqua" w:hAnsi="Book Antiqua" w:cs="Arial"/>
          <w:b/>
          <w:sz w:val="24"/>
          <w:szCs w:val="24"/>
        </w:rPr>
        <w:t>Maria Irene Ruggeri,</w:t>
      </w:r>
      <w:r w:rsidRPr="00844AB3">
        <w:rPr>
          <w:rFonts w:ascii="Book Antiqua" w:hAnsi="Book Antiqua" w:cs="Arial"/>
          <w:b/>
          <w:sz w:val="24"/>
          <w:szCs w:val="24"/>
          <w:lang w:eastAsia="zh-CN"/>
        </w:rPr>
        <w:t xml:space="preserve"> </w:t>
      </w:r>
      <w:r w:rsidR="000D7B87" w:rsidRPr="00844AB3">
        <w:rPr>
          <w:rFonts w:ascii="Book Antiqua" w:hAnsi="Book Antiqua" w:cs="Arial"/>
          <w:sz w:val="24"/>
          <w:szCs w:val="24"/>
        </w:rPr>
        <w:t xml:space="preserve">Internal Medicine Unit ARNAS Civic Hospital, </w:t>
      </w:r>
      <w:r w:rsidR="006170B1" w:rsidRPr="00844AB3">
        <w:rPr>
          <w:rFonts w:ascii="Book Antiqua" w:hAnsi="Book Antiqua" w:cs="Tahoma"/>
          <w:sz w:val="24"/>
          <w:szCs w:val="24"/>
        </w:rPr>
        <w:t>90142</w:t>
      </w:r>
      <w:r w:rsidR="006170B1" w:rsidRPr="00844AB3">
        <w:rPr>
          <w:rFonts w:ascii="Book Antiqua" w:hAnsi="Book Antiqua" w:cs="Tahoma"/>
          <w:sz w:val="24"/>
          <w:szCs w:val="24"/>
          <w:lang w:eastAsia="zh-CN"/>
        </w:rPr>
        <w:t xml:space="preserve"> </w:t>
      </w:r>
      <w:r w:rsidR="000D7B87" w:rsidRPr="00844AB3">
        <w:rPr>
          <w:rFonts w:ascii="Book Antiqua" w:hAnsi="Book Antiqua" w:cs="Arial"/>
          <w:sz w:val="24"/>
          <w:szCs w:val="24"/>
        </w:rPr>
        <w:t>Palermo</w:t>
      </w:r>
      <w:r w:rsidR="002276C2" w:rsidRPr="00844AB3">
        <w:rPr>
          <w:rFonts w:ascii="Book Antiqua" w:hAnsi="Book Antiqua" w:cs="Arial"/>
          <w:sz w:val="24"/>
          <w:szCs w:val="24"/>
          <w:lang w:eastAsia="zh-CN"/>
        </w:rPr>
        <w:t>,</w:t>
      </w:r>
      <w:r w:rsidR="000D7B87" w:rsidRPr="00844AB3">
        <w:rPr>
          <w:rFonts w:ascii="Book Antiqua" w:hAnsi="Book Antiqua" w:cs="Arial"/>
          <w:sz w:val="24"/>
          <w:szCs w:val="24"/>
        </w:rPr>
        <w:t xml:space="preserve"> Italy</w:t>
      </w:r>
    </w:p>
    <w:p w:rsidR="00BC7B13" w:rsidRPr="00844AB3" w:rsidRDefault="00BC7B13" w:rsidP="00B46A78">
      <w:pPr>
        <w:spacing w:after="0" w:line="360" w:lineRule="auto"/>
        <w:jc w:val="both"/>
        <w:rPr>
          <w:rFonts w:ascii="Book Antiqua" w:hAnsi="Book Antiqua" w:cs="Arial"/>
          <w:sz w:val="24"/>
          <w:szCs w:val="24"/>
          <w:vertAlign w:val="superscript"/>
          <w:lang w:eastAsia="zh-CN"/>
        </w:rPr>
      </w:pPr>
    </w:p>
    <w:p w:rsidR="000D7B87" w:rsidRPr="00844AB3" w:rsidRDefault="00BC7B13" w:rsidP="00B46A78">
      <w:pPr>
        <w:spacing w:after="0" w:line="360" w:lineRule="auto"/>
        <w:jc w:val="both"/>
        <w:rPr>
          <w:rFonts w:ascii="Book Antiqua" w:hAnsi="Book Antiqua" w:cs="Arial"/>
          <w:sz w:val="24"/>
          <w:szCs w:val="24"/>
        </w:rPr>
      </w:pPr>
      <w:r w:rsidRPr="00844AB3">
        <w:rPr>
          <w:rFonts w:ascii="Book Antiqua" w:hAnsi="Book Antiqua" w:cs="Arial"/>
          <w:b/>
          <w:sz w:val="24"/>
          <w:szCs w:val="24"/>
        </w:rPr>
        <w:t>Giulia Malaguarnera,</w:t>
      </w:r>
      <w:r w:rsidRPr="00844AB3">
        <w:rPr>
          <w:rFonts w:ascii="Book Antiqua" w:hAnsi="Book Antiqua" w:cs="Arial"/>
          <w:b/>
          <w:sz w:val="24"/>
          <w:szCs w:val="24"/>
          <w:lang w:eastAsia="zh-CN"/>
        </w:rPr>
        <w:t xml:space="preserve"> </w:t>
      </w:r>
      <w:r w:rsidRPr="00844AB3">
        <w:rPr>
          <w:rFonts w:ascii="Book Antiqua" w:hAnsi="Book Antiqua" w:cs="Arial"/>
          <w:b/>
          <w:sz w:val="24"/>
          <w:szCs w:val="24"/>
        </w:rPr>
        <w:t>Mariano Malaguarnera, Vito Emanuele Catania,</w:t>
      </w:r>
      <w:r w:rsidRPr="00844AB3">
        <w:rPr>
          <w:rFonts w:ascii="Book Antiqua" w:hAnsi="Book Antiqua" w:cs="Arial"/>
          <w:b/>
          <w:sz w:val="24"/>
          <w:szCs w:val="24"/>
          <w:lang w:eastAsia="zh-CN"/>
        </w:rPr>
        <w:t xml:space="preserve"> </w:t>
      </w:r>
      <w:r w:rsidR="000D7B87" w:rsidRPr="00844AB3">
        <w:rPr>
          <w:rFonts w:ascii="Book Antiqua" w:hAnsi="Book Antiqua" w:cs="Arial"/>
          <w:sz w:val="24"/>
          <w:szCs w:val="24"/>
        </w:rPr>
        <w:t>Research Centre “La Grande Senesce” University of Catania</w:t>
      </w:r>
      <w:r w:rsidR="002276C2" w:rsidRPr="00844AB3">
        <w:rPr>
          <w:rFonts w:ascii="Book Antiqua" w:hAnsi="Book Antiqua" w:cs="Arial"/>
          <w:sz w:val="24"/>
          <w:szCs w:val="24"/>
          <w:lang w:eastAsia="zh-CN"/>
        </w:rPr>
        <w:t>,</w:t>
      </w:r>
      <w:r w:rsidR="000D7B87" w:rsidRPr="00844AB3">
        <w:rPr>
          <w:rFonts w:ascii="Book Antiqua" w:hAnsi="Book Antiqua" w:cs="Arial"/>
          <w:sz w:val="24"/>
          <w:szCs w:val="24"/>
        </w:rPr>
        <w:t xml:space="preserve"> </w:t>
      </w:r>
      <w:r w:rsidR="009E6E7C" w:rsidRPr="00844AB3">
        <w:rPr>
          <w:rFonts w:ascii="Book Antiqua" w:hAnsi="Book Antiqua" w:cs="Arial"/>
          <w:sz w:val="24"/>
          <w:szCs w:val="24"/>
        </w:rPr>
        <w:t>95100 Catania</w:t>
      </w:r>
      <w:r w:rsidR="002276C2" w:rsidRPr="00844AB3">
        <w:rPr>
          <w:rFonts w:ascii="Book Antiqua" w:hAnsi="Book Antiqua" w:cs="Arial"/>
          <w:sz w:val="24"/>
          <w:szCs w:val="24"/>
          <w:lang w:eastAsia="zh-CN"/>
        </w:rPr>
        <w:t>,</w:t>
      </w:r>
      <w:r w:rsidR="009E6E7C" w:rsidRPr="00844AB3">
        <w:rPr>
          <w:rFonts w:ascii="Book Antiqua" w:hAnsi="Book Antiqua" w:cs="Arial"/>
          <w:sz w:val="24"/>
          <w:szCs w:val="24"/>
        </w:rPr>
        <w:t xml:space="preserve"> </w:t>
      </w:r>
      <w:r w:rsidR="000D7B87" w:rsidRPr="00844AB3">
        <w:rPr>
          <w:rFonts w:ascii="Book Antiqua" w:hAnsi="Book Antiqua" w:cs="Arial"/>
          <w:sz w:val="24"/>
          <w:szCs w:val="24"/>
        </w:rPr>
        <w:t>Italy</w:t>
      </w:r>
    </w:p>
    <w:p w:rsidR="00BC7B13" w:rsidRPr="00844AB3" w:rsidRDefault="00BC7B13" w:rsidP="00B46A78">
      <w:pPr>
        <w:spacing w:after="0" w:line="360" w:lineRule="auto"/>
        <w:jc w:val="both"/>
        <w:rPr>
          <w:rFonts w:ascii="Book Antiqua" w:hAnsi="Book Antiqua" w:cs="Arial"/>
          <w:sz w:val="24"/>
          <w:szCs w:val="24"/>
          <w:vertAlign w:val="superscript"/>
          <w:lang w:eastAsia="zh-CN"/>
        </w:rPr>
      </w:pPr>
    </w:p>
    <w:p w:rsidR="000D7B87" w:rsidRPr="00844AB3" w:rsidRDefault="00BC7B13" w:rsidP="00B46A78">
      <w:pPr>
        <w:spacing w:after="0" w:line="360" w:lineRule="auto"/>
        <w:jc w:val="both"/>
        <w:rPr>
          <w:rFonts w:ascii="Book Antiqua" w:hAnsi="Book Antiqua" w:cs="Arial"/>
          <w:sz w:val="24"/>
          <w:szCs w:val="24"/>
          <w:lang w:val="en-US"/>
        </w:rPr>
      </w:pPr>
      <w:r w:rsidRPr="00844AB3">
        <w:rPr>
          <w:rFonts w:ascii="Book Antiqua" w:hAnsi="Book Antiqua" w:cs="Arial"/>
          <w:b/>
          <w:sz w:val="24"/>
          <w:szCs w:val="24"/>
          <w:lang w:val="en-US"/>
        </w:rPr>
        <w:t>Nicoletta Bertino,</w:t>
      </w:r>
      <w:r w:rsidRPr="00844AB3">
        <w:rPr>
          <w:rFonts w:ascii="Book Antiqua" w:hAnsi="Book Antiqua" w:cs="Arial"/>
          <w:b/>
          <w:sz w:val="24"/>
          <w:szCs w:val="24"/>
          <w:lang w:val="en-US" w:eastAsia="zh-CN"/>
        </w:rPr>
        <w:t xml:space="preserve"> </w:t>
      </w:r>
      <w:r w:rsidRPr="00844AB3">
        <w:rPr>
          <w:rFonts w:ascii="Book Antiqua" w:hAnsi="Book Antiqua" w:cs="Arial"/>
          <w:b/>
          <w:sz w:val="24"/>
          <w:szCs w:val="24"/>
          <w:lang w:val="en-US"/>
        </w:rPr>
        <w:t>Emanuele Bertino,</w:t>
      </w:r>
      <w:r w:rsidRPr="00844AB3">
        <w:rPr>
          <w:rFonts w:ascii="Book Antiqua" w:hAnsi="Book Antiqua" w:cs="Arial"/>
          <w:b/>
          <w:sz w:val="24"/>
          <w:szCs w:val="24"/>
          <w:lang w:val="en-US" w:eastAsia="zh-CN"/>
        </w:rPr>
        <w:t xml:space="preserve"> </w:t>
      </w:r>
      <w:r w:rsidR="000D7B87" w:rsidRPr="00844AB3">
        <w:rPr>
          <w:rFonts w:ascii="Book Antiqua" w:hAnsi="Book Antiqua" w:cs="Arial"/>
          <w:sz w:val="24"/>
          <w:szCs w:val="24"/>
          <w:lang w:val="en-US"/>
        </w:rPr>
        <w:t xml:space="preserve">Faculty of Pharmacy, University of Catania, </w:t>
      </w:r>
      <w:r w:rsidR="009E6E7C" w:rsidRPr="00844AB3">
        <w:rPr>
          <w:rFonts w:ascii="Book Antiqua" w:hAnsi="Book Antiqua" w:cs="Arial"/>
          <w:sz w:val="24"/>
          <w:szCs w:val="24"/>
          <w:lang w:val="en-US"/>
        </w:rPr>
        <w:t>95123 Catania</w:t>
      </w:r>
      <w:r w:rsidR="002276C2" w:rsidRPr="00844AB3">
        <w:rPr>
          <w:rFonts w:ascii="Book Antiqua" w:hAnsi="Book Antiqua" w:cs="Arial"/>
          <w:sz w:val="24"/>
          <w:szCs w:val="24"/>
          <w:lang w:val="en-US" w:eastAsia="zh-CN"/>
        </w:rPr>
        <w:t xml:space="preserve">, </w:t>
      </w:r>
      <w:r w:rsidR="000D7B87" w:rsidRPr="00844AB3">
        <w:rPr>
          <w:rFonts w:ascii="Book Antiqua" w:hAnsi="Book Antiqua" w:cs="Arial"/>
          <w:sz w:val="24"/>
          <w:szCs w:val="24"/>
          <w:lang w:val="en-US"/>
        </w:rPr>
        <w:t>Italy</w:t>
      </w:r>
    </w:p>
    <w:p w:rsidR="00BC7B13" w:rsidRPr="00844AB3" w:rsidRDefault="00BC7B13" w:rsidP="00B46A78">
      <w:pPr>
        <w:spacing w:after="0" w:line="360" w:lineRule="auto"/>
        <w:jc w:val="both"/>
        <w:rPr>
          <w:rFonts w:ascii="Book Antiqua" w:hAnsi="Book Antiqua" w:cs="Arial"/>
          <w:sz w:val="24"/>
          <w:szCs w:val="24"/>
          <w:vertAlign w:val="superscript"/>
          <w:lang w:val="en-US" w:eastAsia="zh-CN"/>
        </w:rPr>
      </w:pPr>
    </w:p>
    <w:p w:rsidR="00E60269" w:rsidRPr="00844AB3" w:rsidRDefault="00BC7B13" w:rsidP="00B46A78">
      <w:pPr>
        <w:spacing w:after="0" w:line="360" w:lineRule="auto"/>
        <w:jc w:val="both"/>
        <w:rPr>
          <w:rFonts w:ascii="Book Antiqua" w:hAnsi="Book Antiqua" w:cs="Arial"/>
          <w:sz w:val="24"/>
          <w:szCs w:val="24"/>
          <w:lang w:val="en-US"/>
        </w:rPr>
      </w:pPr>
      <w:r w:rsidRPr="00844AB3">
        <w:rPr>
          <w:rFonts w:ascii="Book Antiqua" w:hAnsi="Book Antiqua" w:cs="Arial"/>
          <w:b/>
          <w:sz w:val="24"/>
          <w:szCs w:val="24"/>
          <w:lang w:val="en-US"/>
        </w:rPr>
        <w:t>Isidoro Di Carlo, Adriana Toro,</w:t>
      </w:r>
      <w:r w:rsidRPr="00844AB3">
        <w:rPr>
          <w:rFonts w:ascii="Book Antiqua" w:hAnsi="Book Antiqua" w:cs="Arial"/>
          <w:b/>
          <w:sz w:val="24"/>
          <w:szCs w:val="24"/>
          <w:lang w:val="en-US" w:eastAsia="zh-CN"/>
        </w:rPr>
        <w:t xml:space="preserve"> </w:t>
      </w:r>
      <w:r w:rsidR="00E60269" w:rsidRPr="00844AB3">
        <w:rPr>
          <w:rFonts w:ascii="Book Antiqua" w:hAnsi="Book Antiqua" w:cs="Arial"/>
          <w:sz w:val="24"/>
          <w:szCs w:val="24"/>
          <w:lang w:val="en-US"/>
        </w:rPr>
        <w:t>Department of Surgical Sciences, Organ Transplantation and Advanced Technologies, University of Catania</w:t>
      </w:r>
      <w:r w:rsidR="002276C2" w:rsidRPr="00844AB3">
        <w:rPr>
          <w:rFonts w:ascii="Book Antiqua" w:hAnsi="Book Antiqua" w:cs="Arial"/>
          <w:sz w:val="24"/>
          <w:szCs w:val="24"/>
          <w:lang w:val="en-US" w:eastAsia="zh-CN"/>
        </w:rPr>
        <w:t>,</w:t>
      </w:r>
      <w:r w:rsidR="00E60269" w:rsidRPr="00844AB3">
        <w:rPr>
          <w:rFonts w:ascii="Book Antiqua" w:hAnsi="Book Antiqua" w:cs="Arial"/>
          <w:sz w:val="24"/>
          <w:szCs w:val="24"/>
          <w:lang w:val="en-US"/>
        </w:rPr>
        <w:t xml:space="preserve"> </w:t>
      </w:r>
      <w:r w:rsidR="009E6E7C" w:rsidRPr="00844AB3">
        <w:rPr>
          <w:rFonts w:ascii="Book Antiqua" w:hAnsi="Book Antiqua" w:cs="Arial"/>
          <w:sz w:val="24"/>
          <w:szCs w:val="24"/>
          <w:lang w:val="en-US"/>
        </w:rPr>
        <w:t>95100 Catania</w:t>
      </w:r>
      <w:r w:rsidR="002276C2" w:rsidRPr="00844AB3">
        <w:rPr>
          <w:rFonts w:ascii="Book Antiqua" w:hAnsi="Book Antiqua" w:cs="Arial"/>
          <w:sz w:val="24"/>
          <w:szCs w:val="24"/>
          <w:lang w:val="en-US" w:eastAsia="zh-CN"/>
        </w:rPr>
        <w:t>,</w:t>
      </w:r>
      <w:r w:rsidR="009E6E7C" w:rsidRPr="00844AB3">
        <w:rPr>
          <w:rFonts w:ascii="Book Antiqua" w:hAnsi="Book Antiqua" w:cs="Arial"/>
          <w:sz w:val="24"/>
          <w:szCs w:val="24"/>
          <w:lang w:val="en-US"/>
        </w:rPr>
        <w:t xml:space="preserve"> </w:t>
      </w:r>
      <w:r w:rsidR="00E60269" w:rsidRPr="00844AB3">
        <w:rPr>
          <w:rFonts w:ascii="Book Antiqua" w:hAnsi="Book Antiqua" w:cs="Arial"/>
          <w:sz w:val="24"/>
          <w:szCs w:val="24"/>
          <w:lang w:val="en-US"/>
        </w:rPr>
        <w:t>Italy</w:t>
      </w:r>
    </w:p>
    <w:p w:rsidR="00072636" w:rsidRPr="00844AB3" w:rsidRDefault="00072636" w:rsidP="00B46A78">
      <w:pPr>
        <w:spacing w:after="0" w:line="360" w:lineRule="auto"/>
        <w:jc w:val="both"/>
        <w:rPr>
          <w:rFonts w:ascii="Book Antiqua" w:hAnsi="Book Antiqua" w:cs="Times New Roman"/>
          <w:sz w:val="24"/>
          <w:szCs w:val="24"/>
          <w:lang w:val="en-US" w:eastAsia="zh-CN"/>
        </w:rPr>
      </w:pPr>
    </w:p>
    <w:p w:rsidR="00700B85" w:rsidRPr="00844AB3" w:rsidRDefault="00BC7B13" w:rsidP="00B46A78">
      <w:pPr>
        <w:adjustRightInd w:val="0"/>
        <w:snapToGrid w:val="0"/>
        <w:spacing w:after="0" w:line="360" w:lineRule="auto"/>
        <w:jc w:val="both"/>
        <w:rPr>
          <w:rFonts w:ascii="Book Antiqua" w:eastAsia="宋体" w:hAnsi="Book Antiqua"/>
          <w:sz w:val="24"/>
          <w:szCs w:val="24"/>
          <w:lang w:val="en-US"/>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844AB3">
        <w:rPr>
          <w:rFonts w:ascii="Book Antiqua" w:hAnsi="Book Antiqua"/>
          <w:b/>
          <w:sz w:val="24"/>
          <w:szCs w:val="24"/>
          <w:lang w:val="en-US"/>
        </w:rPr>
        <w:t>Author contributions:</w:t>
      </w:r>
      <w:r w:rsidR="00700B85" w:rsidRPr="00844AB3">
        <w:rPr>
          <w:rFonts w:ascii="Book Antiqua" w:eastAsia="宋体" w:hAnsi="Book Antiqua"/>
          <w:b/>
          <w:sz w:val="24"/>
          <w:szCs w:val="24"/>
          <w:lang w:val="en-US"/>
        </w:rPr>
        <w:t xml:space="preserve"> </w:t>
      </w:r>
      <w:bookmarkStart w:id="12" w:name="OLE_LINK1"/>
      <w:bookmarkStart w:id="13" w:name="OLE_LINK2"/>
      <w:r w:rsidR="00321012" w:rsidRPr="00844AB3">
        <w:rPr>
          <w:rFonts w:ascii="Book Antiqua" w:eastAsia="宋体" w:hAnsi="Book Antiqua"/>
          <w:sz w:val="24"/>
          <w:szCs w:val="24"/>
          <w:lang w:val="en-US"/>
        </w:rPr>
        <w:t>All authors contributed to this paper.</w:t>
      </w:r>
    </w:p>
    <w:bookmarkEnd w:id="0"/>
    <w:bookmarkEnd w:id="1"/>
    <w:bookmarkEnd w:id="2"/>
    <w:bookmarkEnd w:id="3"/>
    <w:bookmarkEnd w:id="4"/>
    <w:bookmarkEnd w:id="5"/>
    <w:bookmarkEnd w:id="6"/>
    <w:bookmarkEnd w:id="7"/>
    <w:bookmarkEnd w:id="8"/>
    <w:bookmarkEnd w:id="9"/>
    <w:bookmarkEnd w:id="10"/>
    <w:bookmarkEnd w:id="11"/>
    <w:bookmarkEnd w:id="12"/>
    <w:bookmarkEnd w:id="13"/>
    <w:p w:rsidR="00700B85" w:rsidRPr="00844AB3" w:rsidRDefault="00700B85" w:rsidP="00B46A78">
      <w:pPr>
        <w:spacing w:after="0" w:line="360" w:lineRule="auto"/>
        <w:jc w:val="both"/>
        <w:rPr>
          <w:rFonts w:ascii="Book Antiqua" w:hAnsi="Book Antiqua" w:cs="Times New Roman"/>
          <w:sz w:val="24"/>
          <w:szCs w:val="24"/>
          <w:lang w:val="en-US" w:eastAsia="zh-CN"/>
        </w:rPr>
      </w:pPr>
    </w:p>
    <w:p w:rsidR="00BC7B13" w:rsidRPr="00844AB3" w:rsidRDefault="00BC7B13" w:rsidP="00B46A78">
      <w:pPr>
        <w:spacing w:after="0" w:line="360" w:lineRule="auto"/>
        <w:jc w:val="both"/>
        <w:rPr>
          <w:rFonts w:ascii="Book Antiqua" w:hAnsi="Book Antiqua" w:cs="Times New Roman"/>
          <w:sz w:val="24"/>
          <w:szCs w:val="24"/>
          <w:lang w:val="en-US" w:eastAsia="zh-CN"/>
        </w:rPr>
      </w:pPr>
      <w:r w:rsidRPr="00844AB3">
        <w:rPr>
          <w:rFonts w:ascii="Book Antiqua" w:hAnsi="Book Antiqua" w:cs="TimesNewRomanPS-BoldItalicMT"/>
          <w:b/>
          <w:bCs/>
          <w:iCs/>
          <w:sz w:val="24"/>
          <w:szCs w:val="24"/>
          <w:lang w:val="en-US"/>
        </w:rPr>
        <w:t>Conflict-of-interest</w:t>
      </w:r>
      <w:r w:rsidRPr="00844AB3">
        <w:rPr>
          <w:rFonts w:ascii="Book Antiqua" w:hAnsi="Book Antiqua"/>
          <w:sz w:val="24"/>
          <w:szCs w:val="24"/>
          <w:lang w:val="en-US"/>
        </w:rPr>
        <w:t xml:space="preserve"> </w:t>
      </w:r>
      <w:r w:rsidRPr="00844AB3">
        <w:rPr>
          <w:rFonts w:ascii="Book Antiqua" w:hAnsi="Book Antiqua" w:cs="TimesNewRomanPS-BoldItalicMT"/>
          <w:b/>
          <w:bCs/>
          <w:iCs/>
          <w:sz w:val="24"/>
          <w:szCs w:val="24"/>
          <w:lang w:val="en-US"/>
        </w:rPr>
        <w:t xml:space="preserve">statement: </w:t>
      </w:r>
      <w:r w:rsidRPr="00844AB3">
        <w:rPr>
          <w:rFonts w:ascii="Book Antiqua" w:hAnsi="Book Antiqua" w:cs="Times New Roman"/>
          <w:sz w:val="24"/>
          <w:szCs w:val="24"/>
          <w:lang w:val="en-US" w:eastAsia="zh-CN"/>
        </w:rPr>
        <w:t>No potential conflicts of interest.</w:t>
      </w:r>
    </w:p>
    <w:p w:rsidR="00BC7B13" w:rsidRPr="00844AB3" w:rsidRDefault="00BC7B13" w:rsidP="00B46A78">
      <w:pPr>
        <w:spacing w:after="0" w:line="360" w:lineRule="auto"/>
        <w:jc w:val="both"/>
        <w:rPr>
          <w:rFonts w:ascii="Book Antiqua" w:hAnsi="Book Antiqua" w:cs="Garamond"/>
          <w:sz w:val="24"/>
          <w:szCs w:val="24"/>
          <w:lang w:val="en-US" w:eastAsia="zh-CN"/>
        </w:rPr>
      </w:pPr>
    </w:p>
    <w:p w:rsidR="00BC7B13" w:rsidRPr="00844AB3" w:rsidRDefault="00BC7B13" w:rsidP="00B46A78">
      <w:pPr>
        <w:spacing w:after="0" w:line="360" w:lineRule="auto"/>
        <w:jc w:val="both"/>
        <w:rPr>
          <w:rFonts w:ascii="Book Antiqua" w:hAnsi="Book Antiqua"/>
          <w:sz w:val="24"/>
          <w:szCs w:val="24"/>
          <w:lang w:val="en-US"/>
        </w:rPr>
      </w:pPr>
      <w:bookmarkStart w:id="14" w:name="OLE_LINK507"/>
      <w:bookmarkStart w:id="15" w:name="OLE_LINK506"/>
      <w:bookmarkStart w:id="16" w:name="OLE_LINK496"/>
      <w:bookmarkStart w:id="17" w:name="OLE_LINK479"/>
      <w:r w:rsidRPr="00844AB3">
        <w:rPr>
          <w:rFonts w:ascii="Book Antiqua" w:hAnsi="Book Antiqua"/>
          <w:b/>
          <w:sz w:val="24"/>
          <w:szCs w:val="24"/>
          <w:lang w:val="en-US"/>
        </w:rPr>
        <w:t xml:space="preserve">Open-Access: </w:t>
      </w:r>
      <w:r w:rsidRPr="00844AB3">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44AB3">
          <w:rPr>
            <w:rStyle w:val="Hyperlink"/>
            <w:rFonts w:ascii="Book Antiqua" w:hAnsi="Book Antiqua"/>
            <w:color w:val="auto"/>
            <w:sz w:val="24"/>
            <w:szCs w:val="24"/>
            <w:u w:val="none"/>
            <w:lang w:val="en-US"/>
          </w:rPr>
          <w:t>http://creativecommons.org/licenses/by-nc/4.0/</w:t>
        </w:r>
      </w:hyperlink>
      <w:bookmarkEnd w:id="14"/>
      <w:bookmarkEnd w:id="15"/>
      <w:bookmarkEnd w:id="16"/>
      <w:bookmarkEnd w:id="17"/>
    </w:p>
    <w:p w:rsidR="00700B85" w:rsidRPr="00844AB3" w:rsidRDefault="00700B85" w:rsidP="00B46A78">
      <w:pPr>
        <w:spacing w:after="0" w:line="360" w:lineRule="auto"/>
        <w:jc w:val="both"/>
        <w:rPr>
          <w:rFonts w:ascii="Book Antiqua" w:hAnsi="Book Antiqua" w:cs="Times New Roman"/>
          <w:sz w:val="24"/>
          <w:szCs w:val="24"/>
          <w:lang w:val="en-US" w:eastAsia="zh-CN"/>
        </w:rPr>
      </w:pPr>
    </w:p>
    <w:p w:rsidR="00BC7B13" w:rsidRPr="00844AB3" w:rsidRDefault="00BC7B13" w:rsidP="00B46A78">
      <w:pPr>
        <w:spacing w:after="0" w:line="360" w:lineRule="auto"/>
        <w:jc w:val="both"/>
        <w:rPr>
          <w:rFonts w:ascii="Book Antiqua" w:hAnsi="Book Antiqua" w:cs="Arial"/>
          <w:sz w:val="24"/>
          <w:szCs w:val="24"/>
          <w:lang w:val="en-US" w:eastAsia="zh-CN"/>
        </w:rPr>
      </w:pPr>
      <w:r w:rsidRPr="00844AB3">
        <w:rPr>
          <w:rFonts w:ascii="Book Antiqua" w:hAnsi="Book Antiqua"/>
          <w:b/>
          <w:sz w:val="24"/>
          <w:szCs w:val="24"/>
          <w:lang w:val="en-US"/>
        </w:rPr>
        <w:t>Correspondence to:</w:t>
      </w:r>
      <w:r w:rsidRPr="00844AB3">
        <w:rPr>
          <w:rFonts w:ascii="Book Antiqua" w:hAnsi="Book Antiqua"/>
          <w:b/>
          <w:sz w:val="24"/>
          <w:szCs w:val="24"/>
          <w:lang w:val="en-US" w:eastAsia="zh-CN"/>
        </w:rPr>
        <w:t xml:space="preserve"> </w:t>
      </w:r>
      <w:r w:rsidR="00E60269" w:rsidRPr="00844AB3">
        <w:rPr>
          <w:rFonts w:ascii="Book Antiqua" w:hAnsi="Book Antiqua" w:cs="Arial"/>
          <w:b/>
          <w:sz w:val="24"/>
          <w:szCs w:val="24"/>
          <w:lang w:val="en-US"/>
        </w:rPr>
        <w:t>Gaetano Bertino</w:t>
      </w:r>
      <w:r w:rsidRPr="00844AB3">
        <w:rPr>
          <w:rFonts w:ascii="Book Antiqua" w:hAnsi="Book Antiqua" w:cs="Arial"/>
          <w:b/>
          <w:sz w:val="24"/>
          <w:szCs w:val="24"/>
          <w:lang w:val="en-US" w:eastAsia="zh-CN"/>
        </w:rPr>
        <w:t xml:space="preserve">, </w:t>
      </w:r>
      <w:r w:rsidRPr="00844AB3">
        <w:rPr>
          <w:rFonts w:ascii="Book Antiqua" w:hAnsi="Book Antiqua" w:cs="Arial"/>
          <w:b/>
          <w:sz w:val="24"/>
          <w:szCs w:val="24"/>
          <w:lang w:val="en-US"/>
        </w:rPr>
        <w:t>Prof</w:t>
      </w:r>
      <w:r w:rsidRPr="00844AB3">
        <w:rPr>
          <w:rFonts w:ascii="Book Antiqua" w:hAnsi="Book Antiqua" w:cs="Arial"/>
          <w:b/>
          <w:sz w:val="24"/>
          <w:szCs w:val="24"/>
          <w:lang w:val="en-US" w:eastAsia="zh-CN"/>
        </w:rPr>
        <w:t>essor,</w:t>
      </w:r>
      <w:r w:rsidR="00114C22" w:rsidRPr="00844AB3">
        <w:rPr>
          <w:rFonts w:ascii="Book Antiqua" w:hAnsi="Book Antiqua" w:cs="Arial"/>
          <w:b/>
          <w:sz w:val="24"/>
          <w:szCs w:val="24"/>
          <w:lang w:val="en-US"/>
        </w:rPr>
        <w:t xml:space="preserve"> </w:t>
      </w:r>
      <w:r w:rsidRPr="00844AB3">
        <w:rPr>
          <w:rFonts w:ascii="Book Antiqua" w:hAnsi="Book Antiqua" w:cs="Arial"/>
          <w:sz w:val="24"/>
          <w:szCs w:val="24"/>
          <w:lang w:val="en-US"/>
        </w:rPr>
        <w:t>Hepatology Unit</w:t>
      </w:r>
      <w:r w:rsidRPr="00844AB3">
        <w:rPr>
          <w:rFonts w:ascii="Book Antiqua" w:hAnsi="Book Antiqua" w:cs="Arial"/>
          <w:sz w:val="24"/>
          <w:szCs w:val="24"/>
          <w:lang w:val="en-US" w:eastAsia="zh-CN"/>
        </w:rPr>
        <w:t>,</w:t>
      </w:r>
      <w:r w:rsidRPr="00844AB3">
        <w:rPr>
          <w:rFonts w:ascii="Book Antiqua" w:hAnsi="Book Antiqua" w:cs="Arial"/>
          <w:sz w:val="24"/>
          <w:szCs w:val="24"/>
          <w:lang w:val="en-US"/>
        </w:rPr>
        <w:t xml:space="preserve"> Department of Clinical and Experimental Medicine, University of Catania, Policlinic - Via S. Sofia n. 78</w:t>
      </w:r>
      <w:r w:rsidRPr="00844AB3">
        <w:rPr>
          <w:rFonts w:ascii="Book Antiqua" w:hAnsi="Book Antiqua" w:cs="Arial"/>
          <w:sz w:val="24"/>
          <w:szCs w:val="24"/>
          <w:lang w:val="en-US" w:eastAsia="zh-CN"/>
        </w:rPr>
        <w:t xml:space="preserve">, </w:t>
      </w:r>
      <w:r w:rsidRPr="00844AB3">
        <w:rPr>
          <w:rFonts w:ascii="Book Antiqua" w:hAnsi="Book Antiqua" w:cs="Arial"/>
          <w:sz w:val="24"/>
          <w:szCs w:val="24"/>
          <w:lang w:val="en-US"/>
        </w:rPr>
        <w:t>95123 Catania</w:t>
      </w:r>
      <w:r w:rsidRPr="00844AB3">
        <w:rPr>
          <w:rFonts w:ascii="Book Antiqua" w:hAnsi="Book Antiqua" w:cs="Arial"/>
          <w:sz w:val="24"/>
          <w:szCs w:val="24"/>
          <w:lang w:val="en-US" w:eastAsia="zh-CN"/>
        </w:rPr>
        <w:t>,</w:t>
      </w:r>
      <w:r w:rsidRPr="00844AB3">
        <w:rPr>
          <w:rFonts w:ascii="Book Antiqua" w:hAnsi="Book Antiqua" w:cs="Arial"/>
          <w:sz w:val="24"/>
          <w:szCs w:val="24"/>
          <w:lang w:val="en-US"/>
        </w:rPr>
        <w:t xml:space="preserve"> Italy</w:t>
      </w:r>
      <w:r w:rsidRPr="00844AB3">
        <w:rPr>
          <w:rFonts w:ascii="Book Antiqua" w:hAnsi="Book Antiqua" w:cs="Arial"/>
          <w:sz w:val="24"/>
          <w:szCs w:val="24"/>
          <w:lang w:val="en-US" w:eastAsia="zh-CN"/>
        </w:rPr>
        <w:t>.</w:t>
      </w:r>
      <w:r w:rsidRPr="00844AB3">
        <w:rPr>
          <w:rFonts w:ascii="Book Antiqua" w:hAnsi="Book Antiqua" w:cs="Arial"/>
          <w:sz w:val="24"/>
          <w:szCs w:val="24"/>
          <w:lang w:val="en-US"/>
        </w:rPr>
        <w:t xml:space="preserve"> gaetanobertinounict@libero.it</w:t>
      </w:r>
    </w:p>
    <w:p w:rsidR="00700B85" w:rsidRPr="00844AB3" w:rsidRDefault="00700B85" w:rsidP="00B46A78">
      <w:pPr>
        <w:spacing w:after="0" w:line="360" w:lineRule="auto"/>
        <w:jc w:val="both"/>
        <w:rPr>
          <w:rFonts w:ascii="Book Antiqua" w:hAnsi="Book Antiqua" w:cs="Times New Roman"/>
          <w:sz w:val="24"/>
          <w:szCs w:val="24"/>
          <w:lang w:val="en-US" w:eastAsia="zh-CN"/>
        </w:rPr>
      </w:pPr>
      <w:r w:rsidRPr="00844AB3">
        <w:rPr>
          <w:rFonts w:ascii="Book Antiqua" w:hAnsi="Book Antiqua" w:cs="Times New Roman"/>
          <w:b/>
          <w:sz w:val="24"/>
          <w:szCs w:val="24"/>
          <w:lang w:val="en-US" w:eastAsia="zh-CN"/>
        </w:rPr>
        <w:t>Telephone</w:t>
      </w:r>
      <w:r w:rsidR="002F179A" w:rsidRPr="00844AB3">
        <w:rPr>
          <w:rFonts w:ascii="Book Antiqua" w:hAnsi="Book Antiqua" w:cs="Times New Roman"/>
          <w:b/>
          <w:sz w:val="24"/>
          <w:szCs w:val="24"/>
          <w:lang w:val="en-US" w:eastAsia="zh-CN"/>
        </w:rPr>
        <w:t>:</w:t>
      </w:r>
      <w:r w:rsidR="00114C22" w:rsidRPr="00844AB3">
        <w:rPr>
          <w:rFonts w:ascii="Book Antiqua" w:hAnsi="Book Antiqua" w:cs="Times New Roman"/>
          <w:b/>
          <w:sz w:val="24"/>
          <w:szCs w:val="24"/>
          <w:lang w:val="en-US" w:eastAsia="zh-CN"/>
        </w:rPr>
        <w:t xml:space="preserve"> </w:t>
      </w:r>
      <w:r w:rsidR="00277769" w:rsidRPr="00844AB3">
        <w:rPr>
          <w:rFonts w:ascii="Book Antiqua" w:hAnsi="Book Antiqua" w:cs="Times New Roman"/>
          <w:sz w:val="24"/>
          <w:szCs w:val="24"/>
          <w:lang w:val="en-US" w:eastAsia="zh-CN"/>
        </w:rPr>
        <w:t>+39-095-3781573</w:t>
      </w:r>
    </w:p>
    <w:p w:rsidR="00700B85" w:rsidRPr="00844AB3" w:rsidRDefault="00700B85" w:rsidP="00B46A78">
      <w:pPr>
        <w:spacing w:after="0" w:line="360" w:lineRule="auto"/>
        <w:jc w:val="both"/>
        <w:rPr>
          <w:rFonts w:ascii="Book Antiqua" w:hAnsi="Book Antiqua" w:cs="Times New Roman"/>
          <w:sz w:val="24"/>
          <w:szCs w:val="24"/>
          <w:lang w:val="en-US" w:eastAsia="zh-CN"/>
        </w:rPr>
      </w:pPr>
      <w:r w:rsidRPr="00844AB3">
        <w:rPr>
          <w:rFonts w:ascii="Book Antiqua" w:hAnsi="Book Antiqua" w:cs="Times New Roman"/>
          <w:b/>
          <w:sz w:val="24"/>
          <w:szCs w:val="24"/>
          <w:lang w:val="en-US" w:eastAsia="zh-CN"/>
        </w:rPr>
        <w:t>F</w:t>
      </w:r>
      <w:r w:rsidR="002F179A" w:rsidRPr="00844AB3">
        <w:rPr>
          <w:rFonts w:ascii="Book Antiqua" w:hAnsi="Book Antiqua" w:cs="Times New Roman"/>
          <w:b/>
          <w:sz w:val="24"/>
          <w:szCs w:val="24"/>
          <w:lang w:val="en-US" w:eastAsia="zh-CN"/>
        </w:rPr>
        <w:t xml:space="preserve">ax: </w:t>
      </w:r>
      <w:r w:rsidR="00277769" w:rsidRPr="00844AB3">
        <w:rPr>
          <w:rFonts w:ascii="Book Antiqua" w:hAnsi="Book Antiqua" w:cs="Times New Roman"/>
          <w:sz w:val="24"/>
          <w:szCs w:val="24"/>
          <w:lang w:val="en-US" w:eastAsia="zh-CN"/>
        </w:rPr>
        <w:t>+39-095-3781572</w:t>
      </w:r>
    </w:p>
    <w:p w:rsidR="00BC7B13" w:rsidRPr="00844AB3" w:rsidRDefault="00BC7B13" w:rsidP="00B46A78">
      <w:pPr>
        <w:spacing w:after="0" w:line="360" w:lineRule="auto"/>
        <w:jc w:val="both"/>
        <w:rPr>
          <w:rFonts w:ascii="Book Antiqua" w:hAnsi="Book Antiqua" w:cs="Times New Roman"/>
          <w:sz w:val="24"/>
          <w:szCs w:val="24"/>
          <w:lang w:val="en-US" w:eastAsia="zh-CN"/>
        </w:rPr>
      </w:pPr>
    </w:p>
    <w:p w:rsidR="00484438" w:rsidRPr="00844AB3" w:rsidRDefault="00484438" w:rsidP="00B46A78">
      <w:pPr>
        <w:spacing w:after="0" w:line="360" w:lineRule="auto"/>
        <w:jc w:val="both"/>
        <w:rPr>
          <w:rFonts w:ascii="Book Antiqua" w:hAnsi="Book Antiqua"/>
          <w:b/>
          <w:sz w:val="24"/>
          <w:szCs w:val="24"/>
          <w:lang w:val="en-US"/>
        </w:rPr>
      </w:pPr>
      <w:r w:rsidRPr="00844AB3">
        <w:rPr>
          <w:rFonts w:ascii="Book Antiqua" w:hAnsi="Book Antiqua"/>
          <w:b/>
          <w:sz w:val="24"/>
          <w:szCs w:val="24"/>
          <w:lang w:val="en-US"/>
        </w:rPr>
        <w:t xml:space="preserve">Received: </w:t>
      </w:r>
      <w:r w:rsidR="00D14FB4" w:rsidRPr="00844AB3">
        <w:rPr>
          <w:rFonts w:ascii="Book Antiqua" w:hAnsi="Book Antiqua"/>
          <w:sz w:val="24"/>
          <w:szCs w:val="24"/>
          <w:lang w:val="en-US" w:eastAsia="zh-CN"/>
        </w:rPr>
        <w:t>June 17, 2015</w:t>
      </w:r>
      <w:r w:rsidR="00114C22" w:rsidRPr="00844AB3">
        <w:rPr>
          <w:rFonts w:ascii="Book Antiqua" w:hAnsi="Book Antiqua"/>
          <w:sz w:val="24"/>
          <w:szCs w:val="24"/>
          <w:lang w:val="en-US"/>
        </w:rPr>
        <w:t xml:space="preserve"> </w:t>
      </w:r>
    </w:p>
    <w:p w:rsidR="00484438" w:rsidRPr="00844AB3" w:rsidRDefault="00484438" w:rsidP="00B46A78">
      <w:pPr>
        <w:spacing w:after="0" w:line="360" w:lineRule="auto"/>
        <w:jc w:val="both"/>
        <w:rPr>
          <w:rFonts w:ascii="Book Antiqua" w:hAnsi="Book Antiqua"/>
          <w:b/>
          <w:sz w:val="24"/>
          <w:szCs w:val="24"/>
          <w:lang w:val="en-US"/>
        </w:rPr>
      </w:pPr>
      <w:r w:rsidRPr="00844AB3">
        <w:rPr>
          <w:rFonts w:ascii="Book Antiqua" w:hAnsi="Book Antiqua"/>
          <w:b/>
          <w:sz w:val="24"/>
          <w:szCs w:val="24"/>
          <w:lang w:val="en-US"/>
        </w:rPr>
        <w:t>Peer-review started:</w:t>
      </w:r>
      <w:r w:rsidR="00D14FB4" w:rsidRPr="00844AB3">
        <w:rPr>
          <w:rFonts w:ascii="Book Antiqua" w:hAnsi="Book Antiqua"/>
          <w:sz w:val="24"/>
          <w:szCs w:val="24"/>
          <w:lang w:val="en-US" w:eastAsia="zh-CN"/>
        </w:rPr>
        <w:t xml:space="preserve"> June 19, 2015</w:t>
      </w:r>
    </w:p>
    <w:p w:rsidR="00484438" w:rsidRPr="00844AB3" w:rsidRDefault="00484438" w:rsidP="00B46A78">
      <w:pPr>
        <w:spacing w:after="0" w:line="360" w:lineRule="auto"/>
        <w:jc w:val="both"/>
        <w:rPr>
          <w:rFonts w:ascii="Book Antiqua" w:hAnsi="Book Antiqua"/>
          <w:b/>
          <w:sz w:val="24"/>
          <w:szCs w:val="24"/>
          <w:lang w:val="en-US" w:eastAsia="zh-CN"/>
        </w:rPr>
      </w:pPr>
      <w:r w:rsidRPr="00844AB3">
        <w:rPr>
          <w:rFonts w:ascii="Book Antiqua" w:hAnsi="Book Antiqua"/>
          <w:b/>
          <w:sz w:val="24"/>
          <w:szCs w:val="24"/>
          <w:lang w:val="en-US"/>
        </w:rPr>
        <w:t>First decision:</w:t>
      </w:r>
      <w:r w:rsidR="00D14FB4" w:rsidRPr="00844AB3">
        <w:rPr>
          <w:rFonts w:ascii="Book Antiqua" w:hAnsi="Book Antiqua"/>
          <w:b/>
          <w:sz w:val="24"/>
          <w:szCs w:val="24"/>
          <w:lang w:val="en-US" w:eastAsia="zh-CN"/>
        </w:rPr>
        <w:t xml:space="preserve"> </w:t>
      </w:r>
      <w:r w:rsidR="00D14FB4" w:rsidRPr="00844AB3">
        <w:rPr>
          <w:rFonts w:ascii="Book Antiqua" w:hAnsi="Book Antiqua"/>
          <w:sz w:val="24"/>
          <w:szCs w:val="24"/>
          <w:lang w:val="en-US" w:eastAsia="zh-CN"/>
        </w:rPr>
        <w:t>August 10, 2015</w:t>
      </w:r>
    </w:p>
    <w:p w:rsidR="00484438" w:rsidRPr="00844AB3" w:rsidRDefault="00484438" w:rsidP="00B46A78">
      <w:pPr>
        <w:spacing w:after="0" w:line="360" w:lineRule="auto"/>
        <w:jc w:val="both"/>
        <w:rPr>
          <w:rFonts w:ascii="Book Antiqua" w:hAnsi="Book Antiqua"/>
          <w:b/>
          <w:sz w:val="24"/>
          <w:szCs w:val="24"/>
          <w:lang w:val="en-US"/>
        </w:rPr>
      </w:pPr>
      <w:r w:rsidRPr="00844AB3">
        <w:rPr>
          <w:rFonts w:ascii="Book Antiqua" w:hAnsi="Book Antiqua"/>
          <w:b/>
          <w:sz w:val="24"/>
          <w:szCs w:val="24"/>
          <w:lang w:val="en-US"/>
        </w:rPr>
        <w:t xml:space="preserve">Revised: </w:t>
      </w:r>
      <w:r w:rsidR="00D14FB4" w:rsidRPr="00844AB3">
        <w:rPr>
          <w:rFonts w:ascii="Book Antiqua" w:hAnsi="Book Antiqua"/>
          <w:sz w:val="24"/>
          <w:szCs w:val="24"/>
          <w:lang w:val="en-US" w:eastAsia="zh-CN"/>
        </w:rPr>
        <w:t>April 1, 2016</w:t>
      </w:r>
      <w:r w:rsidRPr="00844AB3">
        <w:rPr>
          <w:rFonts w:ascii="Book Antiqua" w:hAnsi="Book Antiqua"/>
          <w:sz w:val="24"/>
          <w:szCs w:val="24"/>
          <w:lang w:val="en-US"/>
        </w:rPr>
        <w:t xml:space="preserve"> </w:t>
      </w:r>
    </w:p>
    <w:p w:rsidR="00484438" w:rsidRPr="00844AB3" w:rsidRDefault="00484438" w:rsidP="00B46A78">
      <w:pPr>
        <w:spacing w:after="0" w:line="360" w:lineRule="auto"/>
        <w:jc w:val="both"/>
        <w:rPr>
          <w:rFonts w:ascii="Book Antiqua" w:hAnsi="Book Antiqua"/>
          <w:b/>
          <w:sz w:val="24"/>
          <w:szCs w:val="24"/>
          <w:lang w:val="en-US"/>
        </w:rPr>
      </w:pPr>
      <w:r w:rsidRPr="00844AB3">
        <w:rPr>
          <w:rFonts w:ascii="Book Antiqua" w:hAnsi="Book Antiqua"/>
          <w:b/>
          <w:sz w:val="24"/>
          <w:szCs w:val="24"/>
          <w:lang w:val="en-US"/>
        </w:rPr>
        <w:t>Accepted:</w:t>
      </w:r>
      <w:r w:rsidR="00114C22" w:rsidRPr="00844AB3">
        <w:rPr>
          <w:rFonts w:ascii="Book Antiqua" w:hAnsi="Book Antiqua"/>
          <w:b/>
          <w:sz w:val="24"/>
          <w:szCs w:val="24"/>
          <w:lang w:val="en-US"/>
        </w:rPr>
        <w:t xml:space="preserve"> </w:t>
      </w:r>
      <w:r w:rsidR="00A612ED" w:rsidRPr="00A612ED">
        <w:rPr>
          <w:rFonts w:ascii="Book Antiqua" w:hAnsi="Book Antiqua"/>
          <w:sz w:val="24"/>
          <w:szCs w:val="24"/>
          <w:lang w:val="en-US"/>
        </w:rPr>
        <w:t>April 14, 2016</w:t>
      </w:r>
    </w:p>
    <w:p w:rsidR="00484438" w:rsidRPr="00844AB3" w:rsidRDefault="00484438" w:rsidP="00B46A78">
      <w:pPr>
        <w:spacing w:after="0" w:line="360" w:lineRule="auto"/>
        <w:jc w:val="both"/>
        <w:rPr>
          <w:rFonts w:ascii="Book Antiqua" w:hAnsi="Book Antiqua"/>
          <w:b/>
          <w:sz w:val="24"/>
          <w:szCs w:val="24"/>
          <w:lang w:val="en-US"/>
        </w:rPr>
      </w:pPr>
      <w:r w:rsidRPr="00844AB3">
        <w:rPr>
          <w:rFonts w:ascii="Book Antiqua" w:hAnsi="Book Antiqua"/>
          <w:b/>
          <w:sz w:val="24"/>
          <w:szCs w:val="24"/>
          <w:lang w:val="en-US"/>
        </w:rPr>
        <w:t>Article in press:</w:t>
      </w:r>
      <w:r w:rsidR="00114C22" w:rsidRPr="00844AB3">
        <w:rPr>
          <w:rFonts w:ascii="Book Antiqua" w:hAnsi="Book Antiqua"/>
          <w:sz w:val="24"/>
          <w:szCs w:val="24"/>
          <w:lang w:val="en-US"/>
        </w:rPr>
        <w:t xml:space="preserve"> </w:t>
      </w:r>
    </w:p>
    <w:p w:rsidR="00484438" w:rsidRPr="00844AB3" w:rsidRDefault="00484438" w:rsidP="00B46A78">
      <w:pPr>
        <w:spacing w:after="0" w:line="360" w:lineRule="auto"/>
        <w:jc w:val="both"/>
        <w:rPr>
          <w:rFonts w:ascii="Book Antiqua" w:hAnsi="Book Antiqua"/>
          <w:b/>
          <w:sz w:val="24"/>
          <w:szCs w:val="24"/>
          <w:lang w:val="en-US"/>
        </w:rPr>
      </w:pPr>
      <w:r w:rsidRPr="00844AB3">
        <w:rPr>
          <w:rFonts w:ascii="Book Antiqua" w:hAnsi="Book Antiqua"/>
          <w:b/>
          <w:sz w:val="24"/>
          <w:szCs w:val="24"/>
          <w:lang w:val="en-US"/>
        </w:rPr>
        <w:t xml:space="preserve">Published online: </w:t>
      </w:r>
    </w:p>
    <w:p w:rsidR="00484438" w:rsidRPr="00844AB3" w:rsidRDefault="00484438" w:rsidP="00B46A78">
      <w:pPr>
        <w:spacing w:after="0" w:line="360" w:lineRule="auto"/>
        <w:jc w:val="both"/>
        <w:rPr>
          <w:rFonts w:ascii="Book Antiqua" w:hAnsi="Book Antiqua" w:cs="Times New Roman"/>
          <w:sz w:val="24"/>
          <w:szCs w:val="24"/>
          <w:lang w:val="en-US" w:eastAsia="zh-CN"/>
        </w:rPr>
      </w:pPr>
    </w:p>
    <w:p w:rsidR="00C428DE" w:rsidRPr="00844AB3" w:rsidRDefault="00825B1C" w:rsidP="00B46A78">
      <w:pPr>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Abstract</w:t>
      </w:r>
    </w:p>
    <w:p w:rsidR="00F3214D" w:rsidRPr="00844AB3" w:rsidRDefault="00F3214D" w:rsidP="00B46A78">
      <w:pPr>
        <w:autoSpaceDE w:val="0"/>
        <w:autoSpaceDN w:val="0"/>
        <w:adjustRightInd w:val="0"/>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Hepatocellular carcinoma (HCC) is the most common type of liver cancer.</w:t>
      </w:r>
      <w:r w:rsidR="00D14FB4" w:rsidRPr="00844AB3">
        <w:rPr>
          <w:rFonts w:ascii="Book Antiqua" w:hAnsi="Book Antiqua" w:cs="Arial"/>
          <w:sz w:val="24"/>
          <w:szCs w:val="24"/>
          <w:lang w:val="en-US" w:eastAsia="zh-CN"/>
        </w:rPr>
        <w:t xml:space="preserve"> </w:t>
      </w:r>
      <w:r w:rsidRPr="00844AB3">
        <w:rPr>
          <w:rFonts w:ascii="Book Antiqua" w:hAnsi="Book Antiqua" w:cs="Arial"/>
          <w:sz w:val="24"/>
          <w:szCs w:val="24"/>
          <w:lang w:val="en-US"/>
        </w:rPr>
        <w:t>The main risk facto</w:t>
      </w:r>
      <w:r w:rsidR="00C81867" w:rsidRPr="00844AB3">
        <w:rPr>
          <w:rFonts w:ascii="Book Antiqua" w:hAnsi="Book Antiqua" w:cs="Arial"/>
          <w:sz w:val="24"/>
          <w:szCs w:val="24"/>
          <w:lang w:val="en-US"/>
        </w:rPr>
        <w:t xml:space="preserve">rs for HCC </w:t>
      </w:r>
      <w:r w:rsidRPr="00844AB3">
        <w:rPr>
          <w:rFonts w:ascii="Book Antiqua" w:hAnsi="Book Antiqua" w:cs="Arial"/>
          <w:sz w:val="24"/>
          <w:szCs w:val="24"/>
          <w:lang w:val="en-US"/>
        </w:rPr>
        <w:t xml:space="preserve">are: </w:t>
      </w:r>
      <w:r w:rsidR="00D14FB4" w:rsidRPr="00844AB3">
        <w:rPr>
          <w:rFonts w:ascii="Book Antiqua" w:hAnsi="Book Antiqua" w:cs="Arial"/>
          <w:sz w:val="24"/>
          <w:szCs w:val="24"/>
          <w:lang w:val="en-US"/>
        </w:rPr>
        <w:t>A</w:t>
      </w:r>
      <w:r w:rsidRPr="00844AB3">
        <w:rPr>
          <w:rFonts w:ascii="Book Antiqua" w:hAnsi="Book Antiqua" w:cs="Arial"/>
          <w:sz w:val="24"/>
          <w:szCs w:val="24"/>
          <w:lang w:val="en-US"/>
        </w:rPr>
        <w:t xml:space="preserve">lcoholism, </w:t>
      </w:r>
      <w:r w:rsidR="00D14FB4" w:rsidRPr="00844AB3">
        <w:rPr>
          <w:rFonts w:ascii="Book Antiqua" w:hAnsi="Book Antiqua" w:cs="Arial"/>
          <w:sz w:val="24"/>
          <w:szCs w:val="24"/>
          <w:lang w:val="en-US"/>
        </w:rPr>
        <w:t>h</w:t>
      </w:r>
      <w:r w:rsidRPr="00844AB3">
        <w:rPr>
          <w:rFonts w:ascii="Book Antiqua" w:hAnsi="Book Antiqua" w:cs="Arial"/>
          <w:sz w:val="24"/>
          <w:szCs w:val="24"/>
          <w:lang w:val="en-US"/>
        </w:rPr>
        <w:t xml:space="preserve">epatitis B </w:t>
      </w:r>
      <w:r w:rsidR="00D14FB4" w:rsidRPr="00844AB3">
        <w:rPr>
          <w:rFonts w:ascii="Book Antiqua" w:hAnsi="Book Antiqua" w:cs="Arial"/>
          <w:sz w:val="24"/>
          <w:szCs w:val="24"/>
          <w:lang w:val="en-US"/>
        </w:rPr>
        <w:t>v</w:t>
      </w:r>
      <w:r w:rsidRPr="00844AB3">
        <w:rPr>
          <w:rFonts w:ascii="Book Antiqua" w:hAnsi="Book Antiqua" w:cs="Arial"/>
          <w:sz w:val="24"/>
          <w:szCs w:val="24"/>
          <w:lang w:val="en-US"/>
        </w:rPr>
        <w:t xml:space="preserve">irus, </w:t>
      </w:r>
      <w:r w:rsidR="00D14FB4" w:rsidRPr="00844AB3">
        <w:rPr>
          <w:rFonts w:ascii="Book Antiqua" w:hAnsi="Book Antiqua" w:cs="Arial"/>
          <w:sz w:val="24"/>
          <w:szCs w:val="24"/>
          <w:lang w:val="en-US"/>
        </w:rPr>
        <w:t>h</w:t>
      </w:r>
      <w:r w:rsidRPr="00844AB3">
        <w:rPr>
          <w:rFonts w:ascii="Book Antiqua" w:hAnsi="Book Antiqua" w:cs="Arial"/>
          <w:sz w:val="24"/>
          <w:szCs w:val="24"/>
          <w:lang w:val="en-US"/>
        </w:rPr>
        <w:t>epatitis C</w:t>
      </w:r>
      <w:r w:rsidR="00D14FB4" w:rsidRPr="00844AB3">
        <w:rPr>
          <w:rFonts w:ascii="Book Antiqua" w:hAnsi="Book Antiqua" w:cs="Arial"/>
          <w:sz w:val="24"/>
          <w:szCs w:val="24"/>
          <w:lang w:val="en-US"/>
        </w:rPr>
        <w:t xml:space="preserve"> v</w:t>
      </w:r>
      <w:r w:rsidRPr="00844AB3">
        <w:rPr>
          <w:rFonts w:ascii="Book Antiqua" w:hAnsi="Book Antiqua" w:cs="Arial"/>
          <w:sz w:val="24"/>
          <w:szCs w:val="24"/>
          <w:lang w:val="en-US"/>
        </w:rPr>
        <w:t xml:space="preserve">irus, </w:t>
      </w:r>
      <w:r w:rsidR="00D14FB4" w:rsidRPr="00844AB3">
        <w:rPr>
          <w:rFonts w:ascii="Book Antiqua" w:hAnsi="Book Antiqua" w:cs="Arial"/>
          <w:sz w:val="24"/>
          <w:szCs w:val="24"/>
          <w:lang w:val="en-US"/>
        </w:rPr>
        <w:t>n</w:t>
      </w:r>
      <w:r w:rsidRPr="00844AB3">
        <w:rPr>
          <w:rFonts w:ascii="Book Antiqua" w:hAnsi="Book Antiqua" w:cs="Arial"/>
          <w:sz w:val="24"/>
          <w:szCs w:val="24"/>
          <w:lang w:val="en-US"/>
        </w:rPr>
        <w:t xml:space="preserve">onalcoholic </w:t>
      </w:r>
      <w:r w:rsidRPr="00844AB3">
        <w:rPr>
          <w:rFonts w:ascii="Book Antiqua" w:hAnsi="Book Antiqua" w:cs="Arial"/>
          <w:sz w:val="24"/>
          <w:szCs w:val="24"/>
          <w:lang w:val="en-US"/>
        </w:rPr>
        <w:lastRenderedPageBreak/>
        <w:t xml:space="preserve">steatohepatitis, obesity, type 2 </w:t>
      </w:r>
      <w:r w:rsidR="00C81867" w:rsidRPr="00844AB3">
        <w:rPr>
          <w:rFonts w:ascii="Book Antiqua" w:hAnsi="Book Antiqua" w:cs="Arial"/>
          <w:sz w:val="24"/>
          <w:szCs w:val="24"/>
          <w:lang w:val="en-US"/>
        </w:rPr>
        <w:t>diabetes, cirrhosis</w:t>
      </w:r>
      <w:r w:rsidRPr="00844AB3">
        <w:rPr>
          <w:rFonts w:ascii="Book Antiqua" w:hAnsi="Book Antiqua" w:cs="Arial"/>
          <w:sz w:val="24"/>
          <w:szCs w:val="24"/>
          <w:lang w:val="en-US"/>
        </w:rPr>
        <w:t>, aflatoxin, hemochromatosis, Wilson</w:t>
      </w:r>
      <w:r w:rsidR="00D14FB4" w:rsidRPr="00844AB3">
        <w:rPr>
          <w:rFonts w:ascii="Book Antiqua" w:hAnsi="Book Antiqua" w:cs="Arial"/>
          <w:sz w:val="24"/>
          <w:szCs w:val="24"/>
          <w:lang w:val="en-US" w:eastAsia="zh-CN"/>
        </w:rPr>
        <w:t>’</w:t>
      </w:r>
      <w:r w:rsidRPr="00844AB3">
        <w:rPr>
          <w:rFonts w:ascii="Book Antiqua" w:hAnsi="Book Antiqua" w:cs="Arial"/>
          <w:sz w:val="24"/>
          <w:szCs w:val="24"/>
          <w:lang w:val="en-US"/>
        </w:rPr>
        <w:t>s disease, hemophilia. Occupational exposure to chemicals is another risk factor for HCC. Often the relationship between occupational risk</w:t>
      </w:r>
      <w:r w:rsidR="00E34712" w:rsidRPr="00844AB3">
        <w:rPr>
          <w:rFonts w:ascii="Book Antiqua" w:hAnsi="Book Antiqua" w:cs="Arial"/>
          <w:sz w:val="24"/>
          <w:szCs w:val="24"/>
          <w:lang w:val="en-US"/>
        </w:rPr>
        <w:t xml:space="preserve"> and HCC</w:t>
      </w:r>
      <w:r w:rsidRPr="00844AB3">
        <w:rPr>
          <w:rFonts w:ascii="Book Antiqua" w:hAnsi="Book Antiqua" w:cs="Arial"/>
          <w:sz w:val="24"/>
          <w:szCs w:val="24"/>
          <w:lang w:val="en-US"/>
        </w:rPr>
        <w:t xml:space="preserve"> is unclear and the reports are often fragmented and </w:t>
      </w:r>
      <w:r w:rsidR="002F179A" w:rsidRPr="00844AB3">
        <w:rPr>
          <w:rFonts w:ascii="Book Antiqua" w:hAnsi="Book Antiqua" w:cs="Arial"/>
          <w:sz w:val="24"/>
          <w:szCs w:val="24"/>
          <w:lang w:val="en-US"/>
        </w:rPr>
        <w:t>inconsistence</w:t>
      </w:r>
      <w:r w:rsidRPr="00844AB3">
        <w:rPr>
          <w:rFonts w:ascii="Book Antiqua" w:hAnsi="Book Antiqua" w:cs="Arial"/>
          <w:sz w:val="24"/>
          <w:szCs w:val="24"/>
          <w:lang w:val="en-US"/>
        </w:rPr>
        <w:t>. This review wants to unify the current knowledge regarding the association of infective and non-infective occupational risk exposure and HCC, to encourage further research and draw attention to this global occupational public health problem.</w:t>
      </w:r>
    </w:p>
    <w:p w:rsidR="003412E2" w:rsidRPr="00844AB3" w:rsidRDefault="003412E2" w:rsidP="00B46A78">
      <w:pPr>
        <w:autoSpaceDE w:val="0"/>
        <w:autoSpaceDN w:val="0"/>
        <w:adjustRightInd w:val="0"/>
        <w:spacing w:after="0" w:line="360" w:lineRule="auto"/>
        <w:jc w:val="both"/>
        <w:rPr>
          <w:rFonts w:ascii="Book Antiqua" w:hAnsi="Book Antiqua" w:cs="Arial"/>
          <w:sz w:val="24"/>
          <w:szCs w:val="24"/>
          <w:lang w:val="en-US"/>
        </w:rPr>
      </w:pPr>
    </w:p>
    <w:p w:rsidR="00700B85" w:rsidRPr="00844AB3" w:rsidRDefault="00E60269" w:rsidP="00B46A78">
      <w:pPr>
        <w:autoSpaceDE w:val="0"/>
        <w:autoSpaceDN w:val="0"/>
        <w:adjustRightInd w:val="0"/>
        <w:spacing w:after="0" w:line="360" w:lineRule="auto"/>
        <w:jc w:val="both"/>
        <w:rPr>
          <w:rFonts w:ascii="Book Antiqua" w:hAnsi="Book Antiqua" w:cs="Arial"/>
          <w:sz w:val="24"/>
          <w:szCs w:val="24"/>
          <w:lang w:val="en-US" w:eastAsia="zh-CN"/>
        </w:rPr>
      </w:pPr>
      <w:r w:rsidRPr="00844AB3">
        <w:rPr>
          <w:rFonts w:ascii="Book Antiqua" w:hAnsi="Book Antiqua" w:cs="Arial"/>
          <w:b/>
          <w:sz w:val="24"/>
          <w:szCs w:val="24"/>
          <w:lang w:val="en-US"/>
        </w:rPr>
        <w:t>Key words:</w:t>
      </w:r>
      <w:r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H</w:t>
      </w:r>
      <w:r w:rsidRPr="00844AB3">
        <w:rPr>
          <w:rFonts w:ascii="Book Antiqua" w:hAnsi="Book Antiqua" w:cs="Arial"/>
          <w:sz w:val="24"/>
          <w:szCs w:val="24"/>
          <w:lang w:val="en-US"/>
        </w:rPr>
        <w:t>epatocellular carcinoma</w:t>
      </w:r>
      <w:r w:rsidR="00D14FB4" w:rsidRPr="00844AB3">
        <w:rPr>
          <w:rFonts w:ascii="Book Antiqua" w:hAnsi="Book Antiqua" w:cs="Arial"/>
          <w:sz w:val="24"/>
          <w:szCs w:val="24"/>
          <w:lang w:val="en-US" w:eastAsia="zh-CN"/>
        </w:rPr>
        <w:t>;</w:t>
      </w:r>
      <w:r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A</w:t>
      </w:r>
      <w:r w:rsidRPr="00844AB3">
        <w:rPr>
          <w:rFonts w:ascii="Book Antiqua" w:hAnsi="Book Antiqua" w:cs="Arial"/>
          <w:sz w:val="24"/>
          <w:szCs w:val="24"/>
          <w:lang w:val="en-US"/>
        </w:rPr>
        <w:t>utophagy</w:t>
      </w:r>
      <w:r w:rsidR="00D14FB4" w:rsidRPr="00844AB3">
        <w:rPr>
          <w:rFonts w:ascii="Book Antiqua" w:hAnsi="Book Antiqua" w:cs="Arial"/>
          <w:sz w:val="24"/>
          <w:szCs w:val="24"/>
          <w:lang w:val="en-US" w:eastAsia="zh-CN"/>
        </w:rPr>
        <w:t>;</w:t>
      </w:r>
      <w:r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M</w:t>
      </w:r>
      <w:r w:rsidRPr="00844AB3">
        <w:rPr>
          <w:rFonts w:ascii="Book Antiqua" w:hAnsi="Book Antiqua" w:cs="Arial"/>
          <w:sz w:val="24"/>
          <w:szCs w:val="24"/>
          <w:lang w:val="en-US"/>
        </w:rPr>
        <w:t>itophagy</w:t>
      </w:r>
      <w:r w:rsidR="00D14FB4" w:rsidRPr="00844AB3">
        <w:rPr>
          <w:rFonts w:ascii="Book Antiqua" w:hAnsi="Book Antiqua" w:cs="Arial"/>
          <w:sz w:val="24"/>
          <w:szCs w:val="24"/>
          <w:lang w:val="en-US" w:eastAsia="zh-CN"/>
        </w:rPr>
        <w:t>;</w:t>
      </w:r>
      <w:r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E</w:t>
      </w:r>
      <w:r w:rsidRPr="00844AB3">
        <w:rPr>
          <w:rFonts w:ascii="Book Antiqua" w:hAnsi="Book Antiqua" w:cs="Arial"/>
          <w:sz w:val="24"/>
          <w:szCs w:val="24"/>
          <w:lang w:val="en-US"/>
        </w:rPr>
        <w:t>pigenetic events</w:t>
      </w:r>
      <w:r w:rsidR="00D14FB4" w:rsidRPr="00844AB3">
        <w:rPr>
          <w:rFonts w:ascii="Book Antiqua" w:hAnsi="Book Antiqua" w:cs="Arial"/>
          <w:sz w:val="24"/>
          <w:szCs w:val="24"/>
          <w:lang w:val="en-US" w:eastAsia="zh-CN"/>
        </w:rPr>
        <w:t>;</w:t>
      </w:r>
      <w:r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Hepatitis B virus</w:t>
      </w:r>
      <w:r w:rsidR="00D14FB4" w:rsidRPr="00844AB3">
        <w:rPr>
          <w:rFonts w:ascii="Book Antiqua" w:hAnsi="Book Antiqua" w:cs="Arial"/>
          <w:sz w:val="24"/>
          <w:szCs w:val="24"/>
          <w:lang w:val="en-US" w:eastAsia="zh-CN"/>
        </w:rPr>
        <w:t>;</w:t>
      </w:r>
      <w:r w:rsidR="00F3214D"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Hepatitis C virus</w:t>
      </w:r>
      <w:r w:rsidR="00D14FB4" w:rsidRPr="00844AB3">
        <w:rPr>
          <w:rFonts w:ascii="Book Antiqua" w:hAnsi="Book Antiqua" w:cs="Arial"/>
          <w:sz w:val="24"/>
          <w:szCs w:val="24"/>
          <w:lang w:val="en-US" w:eastAsia="zh-CN"/>
        </w:rPr>
        <w:t>;</w:t>
      </w:r>
      <w:r w:rsidR="00F3214D"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O</w:t>
      </w:r>
      <w:r w:rsidR="000A0AFB" w:rsidRPr="00844AB3">
        <w:rPr>
          <w:rFonts w:ascii="Book Antiqua" w:hAnsi="Book Antiqua" w:cs="Arial"/>
          <w:sz w:val="24"/>
          <w:szCs w:val="24"/>
          <w:lang w:val="en-US"/>
        </w:rPr>
        <w:t>ccupational exposure</w:t>
      </w:r>
      <w:r w:rsidR="00D14FB4" w:rsidRPr="00844AB3">
        <w:rPr>
          <w:rFonts w:ascii="Book Antiqua" w:hAnsi="Book Antiqua" w:cs="Arial"/>
          <w:sz w:val="24"/>
          <w:szCs w:val="24"/>
          <w:lang w:val="en-US" w:eastAsia="zh-CN"/>
        </w:rPr>
        <w:t>;</w:t>
      </w:r>
      <w:r w:rsidR="000A0AFB"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C</w:t>
      </w:r>
      <w:r w:rsidR="000A0AFB" w:rsidRPr="00844AB3">
        <w:rPr>
          <w:rFonts w:ascii="Book Antiqua" w:hAnsi="Book Antiqua" w:cs="Arial"/>
          <w:sz w:val="24"/>
          <w:szCs w:val="24"/>
          <w:lang w:val="en-US"/>
        </w:rPr>
        <w:t>hemical agents</w:t>
      </w:r>
      <w:r w:rsidR="00D14FB4" w:rsidRPr="00844AB3">
        <w:rPr>
          <w:rFonts w:ascii="Book Antiqua" w:hAnsi="Book Antiqua" w:cs="Arial"/>
          <w:sz w:val="24"/>
          <w:szCs w:val="24"/>
          <w:lang w:val="en-US" w:eastAsia="zh-CN"/>
        </w:rPr>
        <w:t>;</w:t>
      </w:r>
      <w:r w:rsidR="000A0AFB"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A</w:t>
      </w:r>
      <w:r w:rsidR="000A0AFB" w:rsidRPr="00844AB3">
        <w:rPr>
          <w:rFonts w:ascii="Book Antiqua" w:hAnsi="Book Antiqua" w:cs="Arial"/>
          <w:sz w:val="24"/>
          <w:szCs w:val="24"/>
          <w:lang w:val="en-US"/>
        </w:rPr>
        <w:t>rsenic</w:t>
      </w:r>
      <w:r w:rsidR="00D14FB4" w:rsidRPr="00844AB3">
        <w:rPr>
          <w:rFonts w:ascii="Book Antiqua" w:hAnsi="Book Antiqua" w:cs="Arial"/>
          <w:sz w:val="24"/>
          <w:szCs w:val="24"/>
          <w:lang w:val="en-US" w:eastAsia="zh-CN"/>
        </w:rPr>
        <w:t>;</w:t>
      </w:r>
      <w:r w:rsidR="000A0AFB" w:rsidRPr="00844AB3">
        <w:rPr>
          <w:rFonts w:ascii="Book Antiqua" w:hAnsi="Book Antiqua" w:cs="Arial"/>
          <w:sz w:val="24"/>
          <w:szCs w:val="24"/>
          <w:lang w:val="en-US"/>
        </w:rPr>
        <w:t xml:space="preserve"> </w:t>
      </w:r>
      <w:r w:rsidR="00D14FB4" w:rsidRPr="00844AB3">
        <w:rPr>
          <w:rFonts w:ascii="Book Antiqua" w:hAnsi="Book Antiqua" w:cs="Arial"/>
          <w:sz w:val="24"/>
          <w:szCs w:val="24"/>
          <w:lang w:val="en-US"/>
        </w:rPr>
        <w:t>C</w:t>
      </w:r>
      <w:r w:rsidR="000A0AFB" w:rsidRPr="00844AB3">
        <w:rPr>
          <w:rFonts w:ascii="Book Antiqua" w:hAnsi="Book Antiqua" w:cs="Arial"/>
          <w:sz w:val="24"/>
          <w:szCs w:val="24"/>
          <w:lang w:val="en-US"/>
        </w:rPr>
        <w:t>admium</w:t>
      </w:r>
    </w:p>
    <w:p w:rsidR="000A0AFB" w:rsidRPr="00844AB3" w:rsidRDefault="000A0AFB" w:rsidP="00B46A78">
      <w:pPr>
        <w:autoSpaceDE w:val="0"/>
        <w:autoSpaceDN w:val="0"/>
        <w:adjustRightInd w:val="0"/>
        <w:spacing w:after="0" w:line="360" w:lineRule="auto"/>
        <w:jc w:val="both"/>
        <w:rPr>
          <w:rFonts w:ascii="Book Antiqua" w:hAnsi="Book Antiqua" w:cs="Arial"/>
          <w:sz w:val="24"/>
          <w:szCs w:val="24"/>
          <w:lang w:val="en-US" w:eastAsia="zh-CN"/>
        </w:rPr>
      </w:pPr>
    </w:p>
    <w:p w:rsidR="00D14FB4" w:rsidRPr="00844AB3" w:rsidRDefault="00D14FB4" w:rsidP="00B46A78">
      <w:pPr>
        <w:spacing w:after="0" w:line="360" w:lineRule="auto"/>
        <w:jc w:val="both"/>
        <w:rPr>
          <w:rFonts w:ascii="Book Antiqua" w:hAnsi="Book Antiqua" w:cs="Arial"/>
          <w:sz w:val="24"/>
          <w:szCs w:val="24"/>
          <w:lang w:val="en-US"/>
        </w:rPr>
      </w:pPr>
      <w:proofErr w:type="gramStart"/>
      <w:r w:rsidRPr="00844AB3">
        <w:rPr>
          <w:rFonts w:ascii="Book Antiqua" w:hAnsi="Book Antiqua"/>
          <w:b/>
          <w:sz w:val="24"/>
          <w:szCs w:val="24"/>
          <w:lang w:val="en-US"/>
        </w:rPr>
        <w:t xml:space="preserve">© </w:t>
      </w:r>
      <w:r w:rsidRPr="00844AB3">
        <w:rPr>
          <w:rFonts w:ascii="Book Antiqua" w:hAnsi="Book Antiqua" w:cs="Arial"/>
          <w:b/>
          <w:sz w:val="24"/>
          <w:szCs w:val="24"/>
          <w:lang w:val="en-US"/>
        </w:rPr>
        <w:t>The Author(s) 2016.</w:t>
      </w:r>
      <w:proofErr w:type="gramEnd"/>
      <w:r w:rsidRPr="00844AB3">
        <w:rPr>
          <w:rFonts w:ascii="Book Antiqua" w:hAnsi="Book Antiqua" w:cs="Arial"/>
          <w:sz w:val="24"/>
          <w:szCs w:val="24"/>
          <w:lang w:val="en-US"/>
        </w:rPr>
        <w:t xml:space="preserve"> Published by Baishideng Publishing Group Inc. All rights reserved.</w:t>
      </w:r>
    </w:p>
    <w:p w:rsidR="00D14FB4" w:rsidRPr="00844AB3" w:rsidRDefault="00D14FB4" w:rsidP="00B46A78">
      <w:pPr>
        <w:autoSpaceDE w:val="0"/>
        <w:autoSpaceDN w:val="0"/>
        <w:adjustRightInd w:val="0"/>
        <w:spacing w:after="0" w:line="360" w:lineRule="auto"/>
        <w:jc w:val="both"/>
        <w:rPr>
          <w:rFonts w:ascii="Book Antiqua" w:hAnsi="Book Antiqua" w:cs="Arial"/>
          <w:sz w:val="24"/>
          <w:szCs w:val="24"/>
          <w:lang w:val="en-US" w:eastAsia="zh-CN"/>
        </w:rPr>
      </w:pPr>
    </w:p>
    <w:p w:rsidR="00700B85" w:rsidRPr="00844AB3" w:rsidRDefault="00700B85" w:rsidP="00B46A78">
      <w:pPr>
        <w:autoSpaceDE w:val="0"/>
        <w:autoSpaceDN w:val="0"/>
        <w:adjustRightInd w:val="0"/>
        <w:spacing w:after="0" w:line="360" w:lineRule="auto"/>
        <w:jc w:val="both"/>
        <w:rPr>
          <w:rFonts w:ascii="Book Antiqua" w:hAnsi="Book Antiqua" w:cs="Arial"/>
          <w:sz w:val="24"/>
          <w:szCs w:val="24"/>
          <w:lang w:val="en-US" w:eastAsia="zh-CN"/>
        </w:rPr>
      </w:pPr>
      <w:r w:rsidRPr="00844AB3">
        <w:rPr>
          <w:rFonts w:ascii="Book Antiqua" w:hAnsi="Book Antiqua" w:cs="Arial"/>
          <w:b/>
          <w:sz w:val="24"/>
          <w:szCs w:val="24"/>
          <w:lang w:val="en-US" w:eastAsia="zh-CN"/>
        </w:rPr>
        <w:t>C</w:t>
      </w:r>
      <w:r w:rsidR="009B57A4" w:rsidRPr="00844AB3">
        <w:rPr>
          <w:rFonts w:ascii="Book Antiqua" w:hAnsi="Book Antiqua" w:cs="Arial"/>
          <w:b/>
          <w:sz w:val="24"/>
          <w:szCs w:val="24"/>
          <w:lang w:val="en-US" w:eastAsia="zh-CN"/>
        </w:rPr>
        <w:t xml:space="preserve">ore tip: </w:t>
      </w:r>
      <w:r w:rsidR="00D14FB4" w:rsidRPr="00844AB3">
        <w:rPr>
          <w:rFonts w:ascii="Book Antiqua" w:hAnsi="Book Antiqua" w:cs="Arial"/>
          <w:sz w:val="24"/>
          <w:szCs w:val="24"/>
          <w:lang w:val="en-US"/>
        </w:rPr>
        <w:t>Hepatocellular carcinoma (HCC)</w:t>
      </w:r>
      <w:r w:rsidR="00E64D65" w:rsidRPr="00844AB3">
        <w:rPr>
          <w:rFonts w:ascii="Book Antiqua" w:hAnsi="Book Antiqua" w:cs="Arial"/>
          <w:sz w:val="24"/>
          <w:szCs w:val="24"/>
          <w:lang w:val="en-US" w:eastAsia="zh-CN"/>
        </w:rPr>
        <w:t xml:space="preserve"> is the</w:t>
      </w:r>
      <w:r w:rsidR="003E177D" w:rsidRPr="00844AB3">
        <w:rPr>
          <w:rFonts w:ascii="Book Antiqua" w:hAnsi="Book Antiqua" w:cs="Arial"/>
          <w:sz w:val="24"/>
          <w:szCs w:val="24"/>
          <w:lang w:val="en-US" w:eastAsia="zh-CN"/>
        </w:rPr>
        <w:t xml:space="preserve"> fifth most common human cancer</w:t>
      </w:r>
      <w:r w:rsidR="00E64D65" w:rsidRPr="00844AB3">
        <w:rPr>
          <w:rFonts w:ascii="Book Antiqua" w:hAnsi="Book Antiqua" w:cs="Arial"/>
          <w:sz w:val="24"/>
          <w:szCs w:val="24"/>
          <w:lang w:val="en-US" w:eastAsia="zh-CN"/>
        </w:rPr>
        <w:t>.</w:t>
      </w:r>
      <w:r w:rsidR="003E177D" w:rsidRPr="00844AB3">
        <w:rPr>
          <w:rFonts w:ascii="Book Antiqua" w:hAnsi="Book Antiqua" w:cs="Arial" w:hint="eastAsia"/>
          <w:sz w:val="24"/>
          <w:szCs w:val="24"/>
          <w:lang w:val="en-US" w:eastAsia="zh-CN"/>
        </w:rPr>
        <w:t xml:space="preserve"> </w:t>
      </w:r>
      <w:r w:rsidR="009B57A4" w:rsidRPr="00844AB3">
        <w:rPr>
          <w:rFonts w:ascii="Book Antiqua" w:hAnsi="Book Antiqua" w:cs="Arial"/>
          <w:sz w:val="24"/>
          <w:szCs w:val="24"/>
          <w:lang w:val="en-US" w:eastAsia="zh-CN"/>
        </w:rPr>
        <w:t xml:space="preserve">This review summarizes current knowledge regarding the occupational risk factors </w:t>
      </w:r>
      <w:r w:rsidR="00E64D65" w:rsidRPr="00844AB3">
        <w:rPr>
          <w:rFonts w:ascii="Book Antiqua" w:hAnsi="Book Antiqua" w:cs="Arial"/>
          <w:sz w:val="24"/>
          <w:szCs w:val="24"/>
          <w:lang w:val="en-US" w:eastAsia="zh-CN"/>
        </w:rPr>
        <w:t>of HCC</w:t>
      </w:r>
      <w:r w:rsidR="009B57A4" w:rsidRPr="00844AB3">
        <w:rPr>
          <w:rFonts w:ascii="Book Antiqua" w:hAnsi="Book Antiqua" w:cs="Arial"/>
          <w:sz w:val="24"/>
          <w:szCs w:val="24"/>
          <w:lang w:val="en-US" w:eastAsia="zh-CN"/>
        </w:rPr>
        <w:t>. In particular, we underline not only the infective but also non-infective occupational risk exposure, including chemical agents and toxic metabolites which are the major cause of liver damage.</w:t>
      </w:r>
    </w:p>
    <w:p w:rsidR="00F85013" w:rsidRPr="00844AB3" w:rsidRDefault="00F85013" w:rsidP="00B46A78">
      <w:pPr>
        <w:spacing w:after="0" w:line="360" w:lineRule="auto"/>
        <w:jc w:val="both"/>
        <w:rPr>
          <w:rFonts w:ascii="Book Antiqua" w:hAnsi="Book Antiqua" w:cs="Times New Roman"/>
          <w:sz w:val="24"/>
          <w:szCs w:val="24"/>
          <w:lang w:val="en-US" w:eastAsia="zh-CN"/>
        </w:rPr>
      </w:pPr>
    </w:p>
    <w:p w:rsidR="00F85013" w:rsidRPr="00844AB3" w:rsidRDefault="00F85013" w:rsidP="00B46A78">
      <w:pPr>
        <w:spacing w:after="0" w:line="360" w:lineRule="auto"/>
        <w:jc w:val="both"/>
        <w:rPr>
          <w:rFonts w:ascii="Book Antiqua" w:hAnsi="Book Antiqua" w:cs="Arial"/>
          <w:sz w:val="24"/>
          <w:szCs w:val="24"/>
          <w:lang w:val="en-US" w:eastAsia="zh-CN"/>
        </w:rPr>
      </w:pPr>
      <w:r w:rsidRPr="00844AB3">
        <w:rPr>
          <w:rFonts w:ascii="Book Antiqua" w:hAnsi="Book Antiqua" w:cs="Arial"/>
          <w:sz w:val="24"/>
          <w:szCs w:val="24"/>
        </w:rPr>
        <w:t>Rapisarda</w:t>
      </w:r>
      <w:r w:rsidRPr="00844AB3">
        <w:rPr>
          <w:rFonts w:ascii="Book Antiqua" w:hAnsi="Book Antiqua" w:cs="Arial"/>
          <w:sz w:val="24"/>
          <w:szCs w:val="24"/>
          <w:lang w:eastAsia="zh-CN"/>
        </w:rPr>
        <w:t xml:space="preserve"> V</w:t>
      </w:r>
      <w:r w:rsidRPr="00844AB3">
        <w:rPr>
          <w:rFonts w:ascii="Book Antiqua" w:hAnsi="Book Antiqua" w:cs="Arial"/>
          <w:sz w:val="24"/>
          <w:szCs w:val="24"/>
        </w:rPr>
        <w:t>, Loreto</w:t>
      </w:r>
      <w:r w:rsidRPr="00844AB3">
        <w:rPr>
          <w:rFonts w:ascii="Book Antiqua" w:hAnsi="Book Antiqua" w:cs="Arial"/>
          <w:sz w:val="24"/>
          <w:szCs w:val="24"/>
          <w:lang w:eastAsia="zh-CN"/>
        </w:rPr>
        <w:t xml:space="preserve"> C</w:t>
      </w:r>
      <w:r w:rsidRPr="00844AB3">
        <w:rPr>
          <w:rFonts w:ascii="Book Antiqua" w:hAnsi="Book Antiqua" w:cs="Arial"/>
          <w:sz w:val="24"/>
          <w:szCs w:val="24"/>
        </w:rPr>
        <w:t>, Malaguarnera</w:t>
      </w:r>
      <w:r w:rsidRPr="00844AB3">
        <w:rPr>
          <w:rFonts w:ascii="Book Antiqua" w:hAnsi="Book Antiqua" w:cs="Arial"/>
          <w:sz w:val="24"/>
          <w:szCs w:val="24"/>
          <w:lang w:eastAsia="zh-CN"/>
        </w:rPr>
        <w:t xml:space="preserve"> M</w:t>
      </w:r>
      <w:r w:rsidRPr="00844AB3">
        <w:rPr>
          <w:rFonts w:ascii="Book Antiqua" w:hAnsi="Book Antiqua" w:cs="Arial"/>
          <w:sz w:val="24"/>
          <w:szCs w:val="24"/>
        </w:rPr>
        <w:t>, Ardiri</w:t>
      </w:r>
      <w:r w:rsidRPr="00844AB3">
        <w:rPr>
          <w:rFonts w:ascii="Book Antiqua" w:hAnsi="Book Antiqua" w:cs="Arial"/>
          <w:sz w:val="24"/>
          <w:szCs w:val="24"/>
          <w:lang w:eastAsia="zh-CN"/>
        </w:rPr>
        <w:t xml:space="preserve"> A</w:t>
      </w:r>
      <w:r w:rsidRPr="00844AB3">
        <w:rPr>
          <w:rFonts w:ascii="Book Antiqua" w:hAnsi="Book Antiqua" w:cs="Arial"/>
          <w:sz w:val="24"/>
          <w:szCs w:val="24"/>
        </w:rPr>
        <w:t>, Proiti</w:t>
      </w:r>
      <w:r w:rsidRPr="00844AB3">
        <w:rPr>
          <w:rFonts w:ascii="Book Antiqua" w:hAnsi="Book Antiqua" w:cs="Arial"/>
          <w:sz w:val="24"/>
          <w:szCs w:val="24"/>
          <w:lang w:eastAsia="zh-CN"/>
        </w:rPr>
        <w:t xml:space="preserve"> M</w:t>
      </w:r>
      <w:r w:rsidRPr="00844AB3">
        <w:rPr>
          <w:rFonts w:ascii="Book Antiqua" w:hAnsi="Book Antiqua" w:cs="Arial"/>
          <w:sz w:val="24"/>
          <w:szCs w:val="24"/>
        </w:rPr>
        <w:t>, Rigano</w:t>
      </w:r>
      <w:r w:rsidRPr="00844AB3">
        <w:rPr>
          <w:rFonts w:ascii="Book Antiqua" w:hAnsi="Book Antiqua" w:cs="Arial"/>
          <w:sz w:val="24"/>
          <w:szCs w:val="24"/>
          <w:lang w:eastAsia="zh-CN"/>
        </w:rPr>
        <w:t xml:space="preserve"> G</w:t>
      </w:r>
      <w:r w:rsidRPr="00844AB3">
        <w:rPr>
          <w:rFonts w:ascii="Book Antiqua" w:hAnsi="Book Antiqua" w:cs="Arial"/>
          <w:sz w:val="24"/>
          <w:szCs w:val="24"/>
        </w:rPr>
        <w:t>, Frazzetto</w:t>
      </w:r>
      <w:r w:rsidRPr="00844AB3">
        <w:rPr>
          <w:rFonts w:ascii="Book Antiqua" w:hAnsi="Book Antiqua" w:cs="Arial"/>
          <w:sz w:val="24"/>
          <w:szCs w:val="24"/>
          <w:lang w:eastAsia="zh-CN"/>
        </w:rPr>
        <w:t xml:space="preserve"> E</w:t>
      </w:r>
      <w:r w:rsidRPr="00844AB3">
        <w:rPr>
          <w:rFonts w:ascii="Book Antiqua" w:hAnsi="Book Antiqua" w:cs="Arial"/>
          <w:sz w:val="24"/>
          <w:szCs w:val="24"/>
        </w:rPr>
        <w:t>, Ruggeri</w:t>
      </w:r>
      <w:r w:rsidRPr="00844AB3">
        <w:rPr>
          <w:rFonts w:ascii="Book Antiqua" w:hAnsi="Book Antiqua" w:cs="Arial"/>
          <w:sz w:val="24"/>
          <w:szCs w:val="24"/>
          <w:lang w:eastAsia="zh-CN"/>
        </w:rPr>
        <w:t xml:space="preserve"> MI</w:t>
      </w:r>
      <w:r w:rsidRPr="00844AB3">
        <w:rPr>
          <w:rFonts w:ascii="Book Antiqua" w:hAnsi="Book Antiqua" w:cs="Arial"/>
          <w:sz w:val="24"/>
          <w:szCs w:val="24"/>
        </w:rPr>
        <w:t>, Malaguarnera</w:t>
      </w:r>
      <w:r w:rsidRPr="00844AB3">
        <w:rPr>
          <w:rFonts w:ascii="Book Antiqua" w:hAnsi="Book Antiqua" w:cs="Arial"/>
          <w:sz w:val="24"/>
          <w:szCs w:val="24"/>
          <w:lang w:eastAsia="zh-CN"/>
        </w:rPr>
        <w:t xml:space="preserve"> G</w:t>
      </w:r>
      <w:r w:rsidRPr="00844AB3">
        <w:rPr>
          <w:rFonts w:ascii="Book Antiqua" w:hAnsi="Book Antiqua" w:cs="Arial"/>
          <w:sz w:val="24"/>
          <w:szCs w:val="24"/>
        </w:rPr>
        <w:t>, Bertino</w:t>
      </w:r>
      <w:r w:rsidRPr="00844AB3">
        <w:rPr>
          <w:rFonts w:ascii="Book Antiqua" w:hAnsi="Book Antiqua" w:cs="Arial"/>
          <w:sz w:val="24"/>
          <w:szCs w:val="24"/>
          <w:lang w:eastAsia="zh-CN"/>
        </w:rPr>
        <w:t xml:space="preserve"> N</w:t>
      </w:r>
      <w:r w:rsidRPr="00844AB3">
        <w:rPr>
          <w:rFonts w:ascii="Book Antiqua" w:hAnsi="Book Antiqua" w:cs="Arial"/>
          <w:sz w:val="24"/>
          <w:szCs w:val="24"/>
        </w:rPr>
        <w:t>, Malaguarnera</w:t>
      </w:r>
      <w:r w:rsidRPr="00844AB3">
        <w:rPr>
          <w:rFonts w:ascii="Book Antiqua" w:hAnsi="Book Antiqua" w:cs="Arial"/>
          <w:sz w:val="24"/>
          <w:szCs w:val="24"/>
          <w:lang w:eastAsia="zh-CN"/>
        </w:rPr>
        <w:t xml:space="preserve"> M</w:t>
      </w:r>
      <w:r w:rsidRPr="00844AB3">
        <w:rPr>
          <w:rFonts w:ascii="Book Antiqua" w:hAnsi="Book Antiqua" w:cs="Arial"/>
          <w:sz w:val="24"/>
          <w:szCs w:val="24"/>
        </w:rPr>
        <w:t>, Catania</w:t>
      </w:r>
      <w:r w:rsidRPr="00844AB3">
        <w:rPr>
          <w:rFonts w:ascii="Book Antiqua" w:hAnsi="Book Antiqua" w:cs="Arial"/>
          <w:sz w:val="24"/>
          <w:szCs w:val="24"/>
          <w:lang w:eastAsia="zh-CN"/>
        </w:rPr>
        <w:t xml:space="preserve"> VE</w:t>
      </w:r>
      <w:r w:rsidRPr="00844AB3">
        <w:rPr>
          <w:rFonts w:ascii="Book Antiqua" w:hAnsi="Book Antiqua" w:cs="Arial"/>
          <w:sz w:val="24"/>
          <w:szCs w:val="24"/>
        </w:rPr>
        <w:t>, Di Carlo</w:t>
      </w:r>
      <w:r w:rsidRPr="00844AB3">
        <w:rPr>
          <w:rFonts w:ascii="Book Antiqua" w:hAnsi="Book Antiqua" w:cs="Arial"/>
          <w:sz w:val="24"/>
          <w:szCs w:val="24"/>
          <w:lang w:eastAsia="zh-CN"/>
        </w:rPr>
        <w:t xml:space="preserve"> I</w:t>
      </w:r>
      <w:r w:rsidRPr="00844AB3">
        <w:rPr>
          <w:rFonts w:ascii="Book Antiqua" w:hAnsi="Book Antiqua" w:cs="Arial"/>
          <w:sz w:val="24"/>
          <w:szCs w:val="24"/>
        </w:rPr>
        <w:t>, Toro</w:t>
      </w:r>
      <w:r w:rsidRPr="00844AB3">
        <w:rPr>
          <w:rFonts w:ascii="Book Antiqua" w:hAnsi="Book Antiqua" w:cs="Arial"/>
          <w:sz w:val="24"/>
          <w:szCs w:val="24"/>
          <w:lang w:eastAsia="zh-CN"/>
        </w:rPr>
        <w:t xml:space="preserve"> A</w:t>
      </w:r>
      <w:r w:rsidRPr="00844AB3">
        <w:rPr>
          <w:rFonts w:ascii="Book Antiqua" w:hAnsi="Book Antiqua" w:cs="Arial"/>
          <w:sz w:val="24"/>
          <w:szCs w:val="24"/>
        </w:rPr>
        <w:t>, Bertino</w:t>
      </w:r>
      <w:r w:rsidRPr="00844AB3">
        <w:rPr>
          <w:rFonts w:ascii="Book Antiqua" w:hAnsi="Book Antiqua" w:cs="Arial"/>
          <w:sz w:val="24"/>
          <w:szCs w:val="24"/>
          <w:lang w:eastAsia="zh-CN"/>
        </w:rPr>
        <w:t xml:space="preserve"> E</w:t>
      </w:r>
      <w:r w:rsidRPr="00844AB3">
        <w:rPr>
          <w:rFonts w:ascii="Book Antiqua" w:hAnsi="Book Antiqua" w:cs="Arial"/>
          <w:sz w:val="24"/>
          <w:szCs w:val="24"/>
        </w:rPr>
        <w:t>, Mangano</w:t>
      </w:r>
      <w:r w:rsidRPr="00844AB3">
        <w:rPr>
          <w:rFonts w:ascii="Book Antiqua" w:hAnsi="Book Antiqua" w:cs="Arial"/>
          <w:sz w:val="24"/>
          <w:szCs w:val="24"/>
          <w:lang w:eastAsia="zh-CN"/>
        </w:rPr>
        <w:t xml:space="preserve"> D</w:t>
      </w:r>
      <w:r w:rsidRPr="00844AB3">
        <w:rPr>
          <w:rFonts w:ascii="Book Antiqua" w:hAnsi="Book Antiqua" w:cs="Arial"/>
          <w:sz w:val="24"/>
          <w:szCs w:val="24"/>
        </w:rPr>
        <w:t>, Bertino</w:t>
      </w:r>
      <w:r w:rsidRPr="00844AB3">
        <w:rPr>
          <w:rFonts w:ascii="Book Antiqua" w:hAnsi="Book Antiqua" w:cs="Arial"/>
          <w:sz w:val="24"/>
          <w:szCs w:val="24"/>
          <w:lang w:eastAsia="zh-CN"/>
        </w:rPr>
        <w:t xml:space="preserve"> G.</w:t>
      </w:r>
      <w:r w:rsidRPr="00844AB3">
        <w:rPr>
          <w:rFonts w:ascii="Book Antiqua" w:hAnsi="Book Antiqua" w:cs="Arial"/>
          <w:sz w:val="24"/>
          <w:szCs w:val="24"/>
        </w:rPr>
        <w:t xml:space="preserve"> Hepatocellular carcinoma and risk of occupational exposure</w:t>
      </w:r>
      <w:r w:rsidRPr="00844AB3">
        <w:rPr>
          <w:rFonts w:ascii="Book Antiqua" w:hAnsi="Book Antiqua" w:cs="Arial"/>
          <w:sz w:val="24"/>
          <w:szCs w:val="24"/>
          <w:lang w:eastAsia="zh-CN"/>
        </w:rPr>
        <w:t>.</w:t>
      </w:r>
      <w:r w:rsidRPr="00844AB3">
        <w:rPr>
          <w:rFonts w:ascii="Book Antiqua" w:hAnsi="Book Antiqua"/>
          <w:i/>
          <w:iCs/>
          <w:sz w:val="24"/>
          <w:szCs w:val="24"/>
        </w:rPr>
        <w:t xml:space="preserve"> </w:t>
      </w:r>
      <w:r w:rsidRPr="00844AB3">
        <w:rPr>
          <w:rFonts w:ascii="Book Antiqua" w:hAnsi="Book Antiqua"/>
          <w:i/>
          <w:iCs/>
          <w:sz w:val="24"/>
          <w:szCs w:val="24"/>
          <w:lang w:val="en-US"/>
        </w:rPr>
        <w:t>World J Hepatol</w:t>
      </w:r>
      <w:r w:rsidRPr="00844AB3">
        <w:rPr>
          <w:rFonts w:ascii="Book Antiqua" w:hAnsi="Book Antiqua"/>
          <w:i/>
          <w:iCs/>
          <w:sz w:val="24"/>
          <w:szCs w:val="24"/>
          <w:lang w:val="en-US" w:eastAsia="zh-CN"/>
        </w:rPr>
        <w:t xml:space="preserve"> </w:t>
      </w:r>
      <w:r w:rsidRPr="00844AB3">
        <w:rPr>
          <w:rFonts w:ascii="Book Antiqua" w:hAnsi="Book Antiqua"/>
          <w:iCs/>
          <w:sz w:val="24"/>
          <w:szCs w:val="24"/>
          <w:lang w:val="en-US" w:eastAsia="zh-CN"/>
        </w:rPr>
        <w:t xml:space="preserve">2016; </w:t>
      </w:r>
      <w:proofErr w:type="gramStart"/>
      <w:r w:rsidRPr="00844AB3">
        <w:rPr>
          <w:rFonts w:ascii="Book Antiqua" w:hAnsi="Book Antiqua"/>
          <w:iCs/>
          <w:sz w:val="24"/>
          <w:szCs w:val="24"/>
          <w:lang w:val="en-US" w:eastAsia="zh-CN"/>
        </w:rPr>
        <w:t>In</w:t>
      </w:r>
      <w:proofErr w:type="gramEnd"/>
      <w:r w:rsidRPr="00844AB3">
        <w:rPr>
          <w:rFonts w:ascii="Book Antiqua" w:hAnsi="Book Antiqua"/>
          <w:iCs/>
          <w:sz w:val="24"/>
          <w:szCs w:val="24"/>
          <w:lang w:val="en-US" w:eastAsia="zh-CN"/>
        </w:rPr>
        <w:t xml:space="preserve"> press</w:t>
      </w:r>
    </w:p>
    <w:p w:rsidR="00D14FB4" w:rsidRPr="00844AB3" w:rsidRDefault="00D14FB4" w:rsidP="00B46A78">
      <w:pPr>
        <w:autoSpaceDE w:val="0"/>
        <w:autoSpaceDN w:val="0"/>
        <w:adjustRightInd w:val="0"/>
        <w:spacing w:after="0" w:line="360" w:lineRule="auto"/>
        <w:jc w:val="both"/>
        <w:rPr>
          <w:rFonts w:ascii="Book Antiqua" w:hAnsi="Book Antiqua" w:cs="Arial"/>
          <w:b/>
          <w:sz w:val="24"/>
          <w:szCs w:val="24"/>
          <w:lang w:val="en-US" w:eastAsia="zh-CN"/>
        </w:rPr>
      </w:pPr>
    </w:p>
    <w:p w:rsidR="00F85013" w:rsidRPr="00844AB3" w:rsidRDefault="00F85013" w:rsidP="00B46A78">
      <w:pPr>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br w:type="page"/>
      </w:r>
    </w:p>
    <w:p w:rsidR="00580A91" w:rsidRPr="00844AB3" w:rsidRDefault="00700B85" w:rsidP="00B46A78">
      <w:pPr>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lastRenderedPageBreak/>
        <w:t>INTRODUCTION</w:t>
      </w:r>
    </w:p>
    <w:p w:rsidR="00C81867" w:rsidRPr="00844AB3" w:rsidRDefault="00A666F0" w:rsidP="00B46A78">
      <w:pPr>
        <w:autoSpaceDE w:val="0"/>
        <w:autoSpaceDN w:val="0"/>
        <w:adjustRightInd w:val="0"/>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 xml:space="preserve">The incidence of </w:t>
      </w:r>
      <w:r w:rsidR="00D14FB4" w:rsidRPr="00844AB3">
        <w:rPr>
          <w:rFonts w:ascii="Book Antiqua" w:hAnsi="Book Antiqua" w:cs="Arial"/>
          <w:sz w:val="24"/>
          <w:szCs w:val="24"/>
          <w:lang w:val="en-US"/>
        </w:rPr>
        <w:t>hepatocellular carcinoma (HCC)</w:t>
      </w:r>
      <w:r w:rsidRPr="00844AB3">
        <w:rPr>
          <w:rFonts w:ascii="Book Antiqua" w:hAnsi="Book Antiqua" w:cs="Arial"/>
          <w:sz w:val="24"/>
          <w:szCs w:val="24"/>
          <w:lang w:val="en-US"/>
        </w:rPr>
        <w:t xml:space="preserve"> is increasing worldwide. There are geographical areas with the highest prevalence, as in Asia and Africa, and death from HCC has increased in U</w:t>
      </w:r>
      <w:r w:rsidR="00114C22" w:rsidRPr="00844AB3">
        <w:rPr>
          <w:rFonts w:ascii="Book Antiqua" w:hAnsi="Book Antiqua" w:cs="Arial" w:hint="eastAsia"/>
          <w:sz w:val="24"/>
          <w:szCs w:val="24"/>
          <w:lang w:val="en-US" w:eastAsia="zh-CN"/>
        </w:rPr>
        <w:t xml:space="preserve">nited </w:t>
      </w:r>
      <w:r w:rsidRPr="00844AB3">
        <w:rPr>
          <w:rFonts w:ascii="Book Antiqua" w:hAnsi="Book Antiqua" w:cs="Arial"/>
          <w:sz w:val="24"/>
          <w:szCs w:val="24"/>
          <w:lang w:val="en-US"/>
        </w:rPr>
        <w:t>S</w:t>
      </w:r>
      <w:r w:rsidR="00114C22" w:rsidRPr="00844AB3">
        <w:rPr>
          <w:rFonts w:ascii="Book Antiqua" w:hAnsi="Book Antiqua" w:cs="Arial" w:hint="eastAsia"/>
          <w:sz w:val="24"/>
          <w:szCs w:val="24"/>
          <w:lang w:val="en-US" w:eastAsia="zh-CN"/>
        </w:rPr>
        <w:t>tates</w:t>
      </w:r>
      <w:r w:rsidRPr="00844AB3">
        <w:rPr>
          <w:rFonts w:ascii="Book Antiqua" w:hAnsi="Book Antiqua" w:cs="Arial"/>
          <w:sz w:val="24"/>
          <w:szCs w:val="24"/>
          <w:lang w:val="en-US"/>
        </w:rPr>
        <w:t xml:space="preserve"> and in </w:t>
      </w:r>
      <w:proofErr w:type="gramStart"/>
      <w:r w:rsidRPr="00844AB3">
        <w:rPr>
          <w:rFonts w:ascii="Book Antiqua" w:hAnsi="Book Antiqua" w:cs="Arial"/>
          <w:sz w:val="24"/>
          <w:szCs w:val="24"/>
          <w:lang w:val="en-US"/>
        </w:rPr>
        <w:t>Europe</w:t>
      </w:r>
      <w:r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1</w:t>
      </w:r>
      <w:r w:rsidR="00114C22" w:rsidRPr="00844AB3">
        <w:rPr>
          <w:rFonts w:ascii="Book Antiqua" w:hAnsi="Book Antiqua" w:cs="Arial" w:hint="eastAsia"/>
          <w:sz w:val="24"/>
          <w:szCs w:val="24"/>
          <w:vertAlign w:val="superscript"/>
          <w:lang w:val="en-US" w:eastAsia="zh-CN"/>
        </w:rPr>
        <w:t>-</w:t>
      </w:r>
      <w:r w:rsidR="003F4BD1" w:rsidRPr="00844AB3">
        <w:rPr>
          <w:rFonts w:ascii="Book Antiqua" w:hAnsi="Book Antiqua" w:cs="Arial"/>
          <w:sz w:val="24"/>
          <w:szCs w:val="24"/>
          <w:vertAlign w:val="superscript"/>
          <w:lang w:val="en-US"/>
        </w:rPr>
        <w:t>5</w:t>
      </w:r>
      <w:r w:rsidRPr="00844AB3">
        <w:rPr>
          <w:rFonts w:ascii="Book Antiqua" w:hAnsi="Book Antiqua" w:cs="Arial"/>
          <w:sz w:val="24"/>
          <w:szCs w:val="24"/>
          <w:vertAlign w:val="superscript"/>
          <w:lang w:val="en-US"/>
        </w:rPr>
        <w:t>]</w:t>
      </w:r>
      <w:r w:rsidRPr="00844AB3">
        <w:rPr>
          <w:rFonts w:ascii="Book Antiqua" w:hAnsi="Book Antiqua" w:cs="Arial"/>
          <w:sz w:val="24"/>
          <w:szCs w:val="24"/>
          <w:lang w:val="en-US"/>
        </w:rPr>
        <w:t>.</w:t>
      </w:r>
    </w:p>
    <w:p w:rsidR="007F2D20" w:rsidRPr="00844AB3" w:rsidRDefault="00290839" w:rsidP="00114C22">
      <w:pPr>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A</w:t>
      </w:r>
      <w:r w:rsidR="007F2D20" w:rsidRPr="00844AB3">
        <w:rPr>
          <w:rFonts w:ascii="Book Antiqua" w:hAnsi="Book Antiqua" w:cs="Arial"/>
          <w:sz w:val="24"/>
          <w:szCs w:val="24"/>
          <w:lang w:val="en-US"/>
        </w:rPr>
        <w:t>flatoxin</w:t>
      </w:r>
      <w:r w:rsidR="003A7435" w:rsidRPr="00844AB3">
        <w:rPr>
          <w:rFonts w:ascii="Book Antiqua" w:hAnsi="Book Antiqua" w:cs="Arial"/>
          <w:sz w:val="24"/>
          <w:szCs w:val="24"/>
          <w:vertAlign w:val="superscript"/>
          <w:lang w:val="en-US"/>
        </w:rPr>
        <w:t>[6]</w:t>
      </w:r>
      <w:r w:rsidR="007F2D20" w:rsidRPr="00844AB3">
        <w:rPr>
          <w:rFonts w:ascii="Book Antiqua" w:hAnsi="Book Antiqua" w:cs="Arial"/>
          <w:sz w:val="24"/>
          <w:szCs w:val="24"/>
          <w:lang w:val="en-US"/>
        </w:rPr>
        <w:t>, alcohol intake</w:t>
      </w:r>
      <w:r w:rsidR="003A7435" w:rsidRPr="00844AB3">
        <w:rPr>
          <w:rFonts w:ascii="Book Antiqua" w:hAnsi="Book Antiqua" w:cs="Arial"/>
          <w:sz w:val="24"/>
          <w:szCs w:val="24"/>
          <w:vertAlign w:val="superscript"/>
          <w:lang w:val="en-US"/>
        </w:rPr>
        <w:t>[7]</w:t>
      </w:r>
      <w:r w:rsidR="007F2D20" w:rsidRPr="00844AB3">
        <w:rPr>
          <w:rFonts w:ascii="Book Antiqua" w:hAnsi="Book Antiqua" w:cs="Arial"/>
          <w:sz w:val="24"/>
          <w:szCs w:val="24"/>
          <w:lang w:val="en-US"/>
        </w:rPr>
        <w:t>,</w:t>
      </w:r>
      <w:r w:rsidRPr="00844AB3">
        <w:rPr>
          <w:rFonts w:ascii="Book Antiqua" w:hAnsi="Book Antiqua" w:cs="Arial"/>
          <w:sz w:val="24"/>
          <w:szCs w:val="24"/>
          <w:lang w:val="en-US"/>
        </w:rPr>
        <w:t xml:space="preserve"> and</w:t>
      </w:r>
      <w:r w:rsidR="007F2D20" w:rsidRPr="00844AB3">
        <w:rPr>
          <w:rFonts w:ascii="Book Antiqua" w:hAnsi="Book Antiqua" w:cs="Arial"/>
          <w:sz w:val="24"/>
          <w:szCs w:val="24"/>
          <w:lang w:val="en-US"/>
        </w:rPr>
        <w:t xml:space="preserve"> oral contraception</w:t>
      </w:r>
      <w:r w:rsidR="003A7435" w:rsidRPr="00844AB3">
        <w:rPr>
          <w:rFonts w:ascii="Book Antiqua" w:hAnsi="Book Antiqua" w:cs="Arial"/>
          <w:sz w:val="24"/>
          <w:szCs w:val="24"/>
          <w:vertAlign w:val="superscript"/>
          <w:lang w:val="en-US"/>
        </w:rPr>
        <w:t>[8,9]</w:t>
      </w:r>
      <w:r w:rsidR="007F2D20" w:rsidRPr="00844AB3">
        <w:rPr>
          <w:rFonts w:ascii="Book Antiqua" w:hAnsi="Book Antiqua" w:cs="Arial"/>
          <w:sz w:val="24"/>
          <w:szCs w:val="24"/>
          <w:lang w:val="en-US"/>
        </w:rPr>
        <w:t xml:space="preserve"> </w:t>
      </w:r>
      <w:r w:rsidRPr="00844AB3">
        <w:rPr>
          <w:rFonts w:ascii="Book Antiqua" w:hAnsi="Book Antiqua" w:cs="Arial"/>
          <w:sz w:val="24"/>
          <w:szCs w:val="24"/>
          <w:lang w:val="en-US"/>
        </w:rPr>
        <w:t xml:space="preserve">are known risk factors for HCC, </w:t>
      </w:r>
      <w:r w:rsidR="00D14FB4" w:rsidRPr="00844AB3">
        <w:rPr>
          <w:rFonts w:ascii="Book Antiqua" w:hAnsi="Book Antiqua" w:cs="Arial"/>
          <w:sz w:val="24"/>
          <w:szCs w:val="24"/>
          <w:lang w:val="en-US"/>
        </w:rPr>
        <w:t>hepatitis B virus (HBV)</w:t>
      </w:r>
      <w:r w:rsidRPr="00844AB3">
        <w:rPr>
          <w:rFonts w:ascii="Book Antiqua" w:hAnsi="Book Antiqua" w:cs="Arial"/>
          <w:sz w:val="24"/>
          <w:szCs w:val="24"/>
          <w:vertAlign w:val="superscript"/>
          <w:lang w:val="en-US"/>
        </w:rPr>
        <w:t>[4]</w:t>
      </w:r>
      <w:r w:rsidRPr="00844AB3">
        <w:rPr>
          <w:rFonts w:ascii="Book Antiqua" w:hAnsi="Book Antiqua" w:cs="Arial"/>
          <w:sz w:val="24"/>
          <w:szCs w:val="24"/>
          <w:lang w:val="en-US"/>
        </w:rPr>
        <w:t xml:space="preserve"> and </w:t>
      </w:r>
      <w:r w:rsidR="00D14FB4" w:rsidRPr="00844AB3">
        <w:rPr>
          <w:rFonts w:ascii="Book Antiqua" w:hAnsi="Book Antiqua" w:cs="Arial"/>
          <w:sz w:val="24"/>
          <w:szCs w:val="24"/>
          <w:lang w:val="en-US"/>
        </w:rPr>
        <w:t>hepatitis C virus (HCV)</w:t>
      </w:r>
      <w:r w:rsidRPr="00844AB3">
        <w:rPr>
          <w:rFonts w:ascii="Book Antiqua" w:hAnsi="Book Antiqua" w:cs="Arial"/>
          <w:sz w:val="24"/>
          <w:szCs w:val="24"/>
          <w:lang w:val="en-US"/>
        </w:rPr>
        <w:t xml:space="preserve"> infection</w:t>
      </w:r>
      <w:r w:rsidRPr="00844AB3">
        <w:rPr>
          <w:rFonts w:ascii="Book Antiqua" w:hAnsi="Book Antiqua" w:cs="Arial"/>
          <w:sz w:val="24"/>
          <w:szCs w:val="24"/>
          <w:vertAlign w:val="superscript"/>
          <w:lang w:val="en-US"/>
        </w:rPr>
        <w:t>[5]</w:t>
      </w:r>
      <w:r w:rsidRPr="00844AB3">
        <w:rPr>
          <w:rFonts w:ascii="Book Antiqua" w:hAnsi="Book Antiqua" w:cs="Arial"/>
          <w:sz w:val="24"/>
          <w:szCs w:val="24"/>
          <w:lang w:val="en-US"/>
        </w:rPr>
        <w:t>, whereas t</w:t>
      </w:r>
      <w:r w:rsidR="007F2D20" w:rsidRPr="00844AB3">
        <w:rPr>
          <w:rFonts w:ascii="Book Antiqua" w:hAnsi="Book Antiqua" w:cs="Arial"/>
          <w:sz w:val="24"/>
          <w:szCs w:val="24"/>
          <w:lang w:val="en-US"/>
        </w:rPr>
        <w:t>he cigarette smoke, anabolic steroids and insulin resistance are suspe</w:t>
      </w:r>
      <w:r w:rsidR="003A7435" w:rsidRPr="00844AB3">
        <w:rPr>
          <w:rFonts w:ascii="Book Antiqua" w:hAnsi="Book Antiqua" w:cs="Arial"/>
          <w:sz w:val="24"/>
          <w:szCs w:val="24"/>
          <w:lang w:val="en-US"/>
        </w:rPr>
        <w:t>cted as favoring factors</w:t>
      </w:r>
      <w:r w:rsidR="003A7435" w:rsidRPr="00844AB3">
        <w:rPr>
          <w:rFonts w:ascii="Book Antiqua" w:hAnsi="Book Antiqua" w:cs="Arial"/>
          <w:sz w:val="24"/>
          <w:szCs w:val="24"/>
          <w:vertAlign w:val="superscript"/>
          <w:lang w:val="en-US"/>
        </w:rPr>
        <w:t>[10-16]</w:t>
      </w:r>
      <w:r w:rsidR="003A7435" w:rsidRPr="00844AB3">
        <w:rPr>
          <w:rFonts w:ascii="Book Antiqua" w:hAnsi="Book Antiqua" w:cs="Arial"/>
          <w:sz w:val="24"/>
          <w:szCs w:val="24"/>
          <w:lang w:val="en-US"/>
        </w:rPr>
        <w:t>.</w:t>
      </w:r>
    </w:p>
    <w:p w:rsidR="00CB40AF" w:rsidRPr="00844AB3" w:rsidRDefault="00290839" w:rsidP="00114C22">
      <w:pPr>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T</w:t>
      </w:r>
      <w:r w:rsidR="00CB40AF" w:rsidRPr="00844AB3">
        <w:rPr>
          <w:rFonts w:ascii="Book Antiqua" w:hAnsi="Book Antiqua" w:cs="Arial"/>
          <w:sz w:val="24"/>
          <w:szCs w:val="24"/>
          <w:lang w:val="en-US"/>
        </w:rPr>
        <w:t xml:space="preserve">he relationship between occupational risk and HCC is </w:t>
      </w:r>
      <w:r w:rsidRPr="00844AB3">
        <w:rPr>
          <w:rFonts w:ascii="Book Antiqua" w:hAnsi="Book Antiqua" w:cs="Arial"/>
          <w:sz w:val="24"/>
          <w:szCs w:val="24"/>
          <w:lang w:val="en-US"/>
        </w:rPr>
        <w:t xml:space="preserve">often </w:t>
      </w:r>
      <w:r w:rsidR="00CB40AF" w:rsidRPr="00844AB3">
        <w:rPr>
          <w:rFonts w:ascii="Book Antiqua" w:hAnsi="Book Antiqua" w:cs="Arial"/>
          <w:sz w:val="24"/>
          <w:szCs w:val="24"/>
          <w:lang w:val="en-US"/>
        </w:rPr>
        <w:t xml:space="preserve">unclear and the reports are fragmented and </w:t>
      </w:r>
      <w:proofErr w:type="gramStart"/>
      <w:r w:rsidR="002F179A" w:rsidRPr="00844AB3">
        <w:rPr>
          <w:rFonts w:ascii="Book Antiqua" w:hAnsi="Book Antiqua" w:cs="Arial"/>
          <w:sz w:val="24"/>
          <w:szCs w:val="24"/>
          <w:lang w:val="en-US"/>
        </w:rPr>
        <w:t>inconsistence</w:t>
      </w:r>
      <w:r w:rsidR="002F179A" w:rsidRPr="00844AB3">
        <w:rPr>
          <w:rFonts w:ascii="Book Antiqua" w:hAnsi="Book Antiqua" w:cs="Arial"/>
          <w:sz w:val="24"/>
          <w:szCs w:val="24"/>
          <w:vertAlign w:val="superscript"/>
          <w:lang w:val="en-US"/>
        </w:rPr>
        <w:t>[</w:t>
      </w:r>
      <w:proofErr w:type="gramEnd"/>
      <w:r w:rsidR="00CB40AF" w:rsidRPr="00844AB3">
        <w:rPr>
          <w:rFonts w:ascii="Book Antiqua" w:hAnsi="Book Antiqua" w:cs="Arial"/>
          <w:sz w:val="24"/>
          <w:szCs w:val="24"/>
          <w:vertAlign w:val="superscript"/>
          <w:lang w:val="en-US"/>
        </w:rPr>
        <w:t>17-19]</w:t>
      </w:r>
      <w:r w:rsidR="00CB40AF" w:rsidRPr="00844AB3">
        <w:rPr>
          <w:rFonts w:ascii="Book Antiqua" w:hAnsi="Book Antiqua" w:cs="Arial"/>
          <w:sz w:val="24"/>
          <w:szCs w:val="24"/>
          <w:lang w:val="en-US"/>
        </w:rPr>
        <w:t>; however i</w:t>
      </w:r>
      <w:r w:rsidR="00A13584" w:rsidRPr="00844AB3">
        <w:rPr>
          <w:rFonts w:ascii="Book Antiqua" w:hAnsi="Book Antiqua" w:cs="Arial"/>
          <w:sz w:val="24"/>
          <w:szCs w:val="24"/>
          <w:lang w:val="en-US"/>
        </w:rPr>
        <w:t xml:space="preserve">t is very common vinyl chloride (VCM) induced </w:t>
      </w:r>
      <w:r w:rsidR="00CB40AF" w:rsidRPr="00844AB3">
        <w:rPr>
          <w:rFonts w:ascii="Book Antiqua" w:hAnsi="Book Antiqua" w:cs="Arial"/>
          <w:sz w:val="24"/>
          <w:szCs w:val="24"/>
          <w:lang w:val="en-US"/>
        </w:rPr>
        <w:t>hepatic angiosarcoma (ASL)</w:t>
      </w:r>
      <w:r w:rsidR="00CB40AF" w:rsidRPr="00844AB3">
        <w:rPr>
          <w:rFonts w:ascii="Book Antiqua" w:hAnsi="Book Antiqua" w:cs="Arial"/>
          <w:sz w:val="24"/>
          <w:szCs w:val="24"/>
          <w:vertAlign w:val="superscript"/>
          <w:lang w:val="en-US"/>
        </w:rPr>
        <w:t>[20]</w:t>
      </w:r>
      <w:r w:rsidR="00CB40AF" w:rsidRPr="00844AB3">
        <w:rPr>
          <w:rFonts w:ascii="Book Antiqua" w:hAnsi="Book Antiqua" w:cs="Arial"/>
          <w:sz w:val="24"/>
          <w:szCs w:val="24"/>
          <w:lang w:val="en-US"/>
        </w:rPr>
        <w:t>.</w:t>
      </w:r>
    </w:p>
    <w:p w:rsidR="007A4DF0" w:rsidRPr="00844AB3" w:rsidRDefault="00846F3A" w:rsidP="00114C22">
      <w:pPr>
        <w:spacing w:after="0" w:line="360" w:lineRule="auto"/>
        <w:ind w:firstLineChars="100" w:firstLine="240"/>
        <w:jc w:val="both"/>
        <w:rPr>
          <w:rFonts w:ascii="Book Antiqua" w:hAnsi="Book Antiqua" w:cs="Arial"/>
          <w:strike/>
          <w:sz w:val="24"/>
          <w:szCs w:val="24"/>
          <w:lang w:val="en-US"/>
        </w:rPr>
      </w:pPr>
      <w:r w:rsidRPr="00844AB3">
        <w:rPr>
          <w:rFonts w:ascii="Book Antiqua" w:hAnsi="Book Antiqua" w:cs="Arial"/>
          <w:sz w:val="24"/>
          <w:szCs w:val="24"/>
          <w:lang w:val="en-US"/>
        </w:rPr>
        <w:t>HCC m</w:t>
      </w:r>
      <w:r w:rsidR="00DF7069" w:rsidRPr="00844AB3">
        <w:rPr>
          <w:rFonts w:ascii="Book Antiqua" w:hAnsi="Book Antiqua" w:cs="Arial"/>
          <w:sz w:val="24"/>
          <w:szCs w:val="24"/>
          <w:lang w:val="en-US"/>
        </w:rPr>
        <w:t>ortality</w:t>
      </w:r>
      <w:r w:rsidRPr="00844AB3">
        <w:rPr>
          <w:rFonts w:ascii="Book Antiqua" w:hAnsi="Book Antiqua" w:cs="Arial"/>
          <w:sz w:val="24"/>
          <w:szCs w:val="24"/>
          <w:lang w:val="en-US"/>
        </w:rPr>
        <w:t xml:space="preserve">, assessed with standardized relate mortality (SMR), </w:t>
      </w:r>
      <w:r w:rsidR="00DF7069" w:rsidRPr="00844AB3">
        <w:rPr>
          <w:rFonts w:ascii="Book Antiqua" w:hAnsi="Book Antiqua" w:cs="Arial"/>
          <w:sz w:val="24"/>
          <w:szCs w:val="24"/>
          <w:lang w:val="en-US"/>
        </w:rPr>
        <w:t>has been reported in different categories of workers</w:t>
      </w:r>
      <w:r w:rsidRPr="00844AB3">
        <w:rPr>
          <w:rFonts w:ascii="Book Antiqua" w:hAnsi="Book Antiqua" w:cs="Arial"/>
          <w:sz w:val="24"/>
          <w:szCs w:val="24"/>
          <w:lang w:val="en-US"/>
        </w:rPr>
        <w:t>:</w:t>
      </w:r>
      <w:r w:rsidR="00DF7069" w:rsidRPr="00844AB3">
        <w:rPr>
          <w:rFonts w:ascii="Book Antiqua" w:hAnsi="Book Antiqua" w:cs="Arial"/>
          <w:sz w:val="24"/>
          <w:szCs w:val="24"/>
          <w:lang w:val="en-US"/>
        </w:rPr>
        <w:t xml:space="preserve"> </w:t>
      </w:r>
      <w:r w:rsidR="00114C22" w:rsidRPr="00844AB3">
        <w:rPr>
          <w:rFonts w:ascii="Book Antiqua" w:hAnsi="Book Antiqua" w:cs="Arial"/>
          <w:sz w:val="24"/>
          <w:szCs w:val="24"/>
          <w:lang w:val="en-US"/>
        </w:rPr>
        <w:t>W</w:t>
      </w:r>
      <w:r w:rsidR="00DF7069" w:rsidRPr="00844AB3">
        <w:rPr>
          <w:rFonts w:ascii="Book Antiqua" w:hAnsi="Book Antiqua" w:cs="Arial"/>
          <w:sz w:val="24"/>
          <w:szCs w:val="24"/>
          <w:lang w:val="en-US"/>
        </w:rPr>
        <w:t>orkers at the building, chemical workers, painters, subjects exposed to solvents,</w:t>
      </w:r>
      <w:r w:rsidRPr="00844AB3">
        <w:rPr>
          <w:rFonts w:ascii="Book Antiqua" w:hAnsi="Book Antiqua" w:cs="Arial"/>
          <w:sz w:val="24"/>
          <w:szCs w:val="24"/>
          <w:lang w:val="en-US"/>
        </w:rPr>
        <w:t xml:space="preserve"> and</w:t>
      </w:r>
      <w:r w:rsidR="00DF7069" w:rsidRPr="00844AB3">
        <w:rPr>
          <w:rFonts w:ascii="Book Antiqua" w:hAnsi="Book Antiqua" w:cs="Arial"/>
          <w:sz w:val="24"/>
          <w:szCs w:val="24"/>
          <w:lang w:val="en-US"/>
        </w:rPr>
        <w:t xml:space="preserve"> workers of textile industry were often reported at high risk for HCC incidence</w:t>
      </w:r>
      <w:r w:rsidR="00DF7069" w:rsidRPr="00844AB3">
        <w:rPr>
          <w:rFonts w:ascii="Book Antiqua" w:hAnsi="Book Antiqua" w:cs="Arial"/>
          <w:sz w:val="24"/>
          <w:szCs w:val="24"/>
          <w:vertAlign w:val="superscript"/>
          <w:lang w:val="en-US"/>
        </w:rPr>
        <w:t>[21-30]</w:t>
      </w:r>
      <w:r w:rsidR="00DF7069" w:rsidRPr="00844AB3">
        <w:rPr>
          <w:rFonts w:ascii="Book Antiqua" w:hAnsi="Book Antiqua" w:cs="Arial"/>
          <w:sz w:val="24"/>
          <w:szCs w:val="24"/>
          <w:lang w:val="en-US"/>
        </w:rPr>
        <w:t>.</w:t>
      </w:r>
      <w:r w:rsidR="00BB0AC3" w:rsidRPr="00844AB3">
        <w:rPr>
          <w:rFonts w:ascii="Book Antiqua" w:hAnsi="Book Antiqua" w:cs="Arial"/>
          <w:sz w:val="24"/>
          <w:szCs w:val="24"/>
          <w:lang w:val="en-US"/>
        </w:rPr>
        <w:t xml:space="preserve"> </w:t>
      </w:r>
      <w:r w:rsidR="00580A91" w:rsidRPr="00844AB3">
        <w:rPr>
          <w:rFonts w:ascii="Book Antiqua" w:hAnsi="Book Antiqua" w:cs="Arial"/>
          <w:sz w:val="24"/>
          <w:szCs w:val="24"/>
          <w:lang w:val="en-US"/>
        </w:rPr>
        <w:t xml:space="preserve">However, such studies have often failed to identify a single agent responsible for the heightened HCC risk. Investigations of occupational exposure and liver cancer are few. A number of factors and </w:t>
      </w:r>
      <w:r w:rsidR="002F179A" w:rsidRPr="00844AB3">
        <w:rPr>
          <w:rFonts w:ascii="Book Antiqua" w:hAnsi="Book Antiqua" w:cs="Arial"/>
          <w:sz w:val="24"/>
          <w:szCs w:val="24"/>
          <w:lang w:val="en-US"/>
        </w:rPr>
        <w:t>confounders</w:t>
      </w:r>
      <w:r w:rsidR="00580A91" w:rsidRPr="00844AB3">
        <w:rPr>
          <w:rFonts w:ascii="Book Antiqua" w:hAnsi="Book Antiqua" w:cs="Arial"/>
          <w:sz w:val="24"/>
          <w:szCs w:val="24"/>
          <w:lang w:val="en-US"/>
        </w:rPr>
        <w:t xml:space="preserve"> have precluded dra</w:t>
      </w:r>
      <w:r w:rsidR="00221199" w:rsidRPr="00844AB3">
        <w:rPr>
          <w:rFonts w:ascii="Book Antiqua" w:hAnsi="Book Antiqua" w:cs="Arial"/>
          <w:sz w:val="24"/>
          <w:szCs w:val="24"/>
          <w:lang w:val="en-US"/>
        </w:rPr>
        <w:t xml:space="preserve">wing firm </w:t>
      </w:r>
      <w:proofErr w:type="gramStart"/>
      <w:r w:rsidR="002F179A" w:rsidRPr="00844AB3">
        <w:rPr>
          <w:rFonts w:ascii="Book Antiqua" w:hAnsi="Book Antiqua" w:cs="Arial"/>
          <w:sz w:val="24"/>
          <w:szCs w:val="24"/>
          <w:lang w:val="en-US"/>
        </w:rPr>
        <w:t>conclusions</w:t>
      </w:r>
      <w:r w:rsidR="002F179A" w:rsidRPr="00844AB3">
        <w:rPr>
          <w:rFonts w:ascii="Book Antiqua" w:hAnsi="Book Antiqua" w:cs="Arial"/>
          <w:sz w:val="24"/>
          <w:szCs w:val="24"/>
          <w:vertAlign w:val="superscript"/>
          <w:lang w:val="en-US"/>
        </w:rPr>
        <w:t>[</w:t>
      </w:r>
      <w:proofErr w:type="gramEnd"/>
      <w:r w:rsidR="005450F4" w:rsidRPr="00844AB3">
        <w:rPr>
          <w:rFonts w:ascii="Book Antiqua" w:hAnsi="Book Antiqua" w:cs="Arial"/>
          <w:sz w:val="24"/>
          <w:szCs w:val="24"/>
          <w:vertAlign w:val="superscript"/>
          <w:lang w:val="en-US"/>
        </w:rPr>
        <w:t>31]</w:t>
      </w:r>
      <w:r w:rsidR="005450F4" w:rsidRPr="00844AB3">
        <w:rPr>
          <w:rFonts w:ascii="Book Antiqua" w:hAnsi="Book Antiqua" w:cs="Arial"/>
          <w:sz w:val="24"/>
          <w:szCs w:val="24"/>
          <w:lang w:val="en-US"/>
        </w:rPr>
        <w:t>.</w:t>
      </w:r>
      <w:r w:rsidR="00221199" w:rsidRPr="00844AB3">
        <w:rPr>
          <w:rFonts w:ascii="Book Antiqua" w:hAnsi="Book Antiqua" w:cs="Arial"/>
          <w:strike/>
          <w:sz w:val="24"/>
          <w:szCs w:val="24"/>
          <w:lang w:val="en-US"/>
        </w:rPr>
        <w:t xml:space="preserve"> </w:t>
      </w:r>
    </w:p>
    <w:p w:rsidR="005450F4" w:rsidRPr="00844AB3" w:rsidRDefault="005450F4" w:rsidP="00114C22">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Below it will be discussed the possible associations between risk of infection and non-infectious occupational hazard and HCC, hoping to draw attention to this global problem of public health.</w:t>
      </w:r>
    </w:p>
    <w:p w:rsidR="00580A91" w:rsidRPr="00844AB3" w:rsidRDefault="00580A91" w:rsidP="00B46A78">
      <w:pPr>
        <w:spacing w:after="0" w:line="360" w:lineRule="auto"/>
        <w:jc w:val="both"/>
        <w:rPr>
          <w:rFonts w:ascii="Book Antiqua" w:hAnsi="Book Antiqua" w:cs="Arial"/>
          <w:sz w:val="24"/>
          <w:szCs w:val="24"/>
          <w:lang w:val="en-US"/>
        </w:rPr>
      </w:pPr>
    </w:p>
    <w:p w:rsidR="00580A91" w:rsidRPr="00844AB3" w:rsidRDefault="00114C22" w:rsidP="00B46A78">
      <w:pPr>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REVIEW METHOD</w:t>
      </w:r>
    </w:p>
    <w:p w:rsidR="00770B60" w:rsidRPr="00844AB3" w:rsidRDefault="00DA1051" w:rsidP="00B46A78">
      <w:pPr>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T</w:t>
      </w:r>
      <w:r w:rsidR="00770B60" w:rsidRPr="00844AB3">
        <w:rPr>
          <w:rFonts w:ascii="Book Antiqua" w:hAnsi="Book Antiqua" w:cs="Arial"/>
          <w:sz w:val="24"/>
          <w:szCs w:val="24"/>
          <w:lang w:val="en-US"/>
        </w:rPr>
        <w:t xml:space="preserve">he PubMed, Scopus, and Web of Science (WOS) database </w:t>
      </w:r>
      <w:r w:rsidRPr="00844AB3">
        <w:rPr>
          <w:rFonts w:ascii="Book Antiqua" w:hAnsi="Book Antiqua" w:cs="Arial"/>
          <w:sz w:val="24"/>
          <w:szCs w:val="24"/>
          <w:lang w:val="en-US"/>
        </w:rPr>
        <w:t xml:space="preserve">was used for the following </w:t>
      </w:r>
      <w:r w:rsidR="00770B60" w:rsidRPr="00844AB3">
        <w:rPr>
          <w:rFonts w:ascii="Book Antiqua" w:hAnsi="Book Antiqua" w:cs="Arial"/>
          <w:sz w:val="24"/>
          <w:szCs w:val="24"/>
          <w:lang w:val="en-US"/>
        </w:rPr>
        <w:t xml:space="preserve">keywords: “hepatocellular carcinoma”, “occupational exposure”, “chemical agents”, “arsenic”, “cadmium”, “HBV”,”HCV”, “molecular hepatocarcinogenesis”, “molecular immunological targets,” “autophagy”, “mitophagy”, “epigenetic events”. </w:t>
      </w:r>
      <w:r w:rsidR="007C7C01" w:rsidRPr="00844AB3">
        <w:rPr>
          <w:rFonts w:ascii="Book Antiqua" w:hAnsi="Book Antiqua" w:cs="Arial"/>
          <w:sz w:val="24"/>
          <w:szCs w:val="24"/>
          <w:lang w:val="en-US"/>
        </w:rPr>
        <w:t>D</w:t>
      </w:r>
      <w:r w:rsidR="00770B60" w:rsidRPr="00844AB3">
        <w:rPr>
          <w:rFonts w:ascii="Book Antiqua" w:hAnsi="Book Antiqua" w:cs="Arial"/>
          <w:sz w:val="24"/>
          <w:szCs w:val="24"/>
          <w:lang w:val="en-US"/>
        </w:rPr>
        <w:t>ata published at the International Agency for Research on Cancer (IARC)</w:t>
      </w:r>
      <w:r w:rsidR="003F4BD1" w:rsidRPr="00844AB3">
        <w:rPr>
          <w:rFonts w:ascii="Book Antiqua" w:hAnsi="Book Antiqua" w:cs="Arial"/>
          <w:sz w:val="24"/>
          <w:szCs w:val="24"/>
          <w:lang w:val="en-US"/>
        </w:rPr>
        <w:t xml:space="preserve"> were </w:t>
      </w:r>
      <w:r w:rsidR="007C7C01" w:rsidRPr="00844AB3">
        <w:rPr>
          <w:rFonts w:ascii="Book Antiqua" w:hAnsi="Book Antiqua" w:cs="Arial"/>
          <w:sz w:val="24"/>
          <w:szCs w:val="24"/>
          <w:lang w:val="en-US"/>
        </w:rPr>
        <w:t>consulted.</w:t>
      </w:r>
    </w:p>
    <w:p w:rsidR="003F4BD1" w:rsidRPr="00844AB3" w:rsidRDefault="003F4BD1" w:rsidP="00B46A78">
      <w:pPr>
        <w:spacing w:after="0" w:line="360" w:lineRule="auto"/>
        <w:jc w:val="both"/>
        <w:rPr>
          <w:rFonts w:ascii="Book Antiqua" w:hAnsi="Book Antiqua" w:cs="Arial"/>
          <w:sz w:val="24"/>
          <w:szCs w:val="24"/>
          <w:lang w:val="en-US" w:eastAsia="zh-CN"/>
        </w:rPr>
      </w:pPr>
    </w:p>
    <w:p w:rsidR="00D4271D" w:rsidRPr="00844AB3" w:rsidRDefault="00114C22" w:rsidP="00B46A78">
      <w:pPr>
        <w:spacing w:after="0" w:line="360" w:lineRule="auto"/>
        <w:jc w:val="both"/>
        <w:rPr>
          <w:rFonts w:ascii="Book Antiqua" w:hAnsi="Book Antiqua" w:cs="Arial"/>
          <w:b/>
          <w:sz w:val="24"/>
          <w:szCs w:val="24"/>
          <w:lang w:val="en-US" w:eastAsia="zh-CN"/>
        </w:rPr>
      </w:pPr>
      <w:r w:rsidRPr="00844AB3">
        <w:rPr>
          <w:rFonts w:ascii="Book Antiqua" w:hAnsi="Book Antiqua" w:cs="Arial"/>
          <w:b/>
          <w:sz w:val="24"/>
          <w:szCs w:val="24"/>
          <w:lang w:val="en-US"/>
        </w:rPr>
        <w:t>INFECTIVE RISK FACTORS FOR HCC</w:t>
      </w:r>
    </w:p>
    <w:p w:rsidR="008938F1" w:rsidRPr="00844AB3" w:rsidRDefault="00580A91" w:rsidP="00B46A78">
      <w:pPr>
        <w:autoSpaceDE w:val="0"/>
        <w:autoSpaceDN w:val="0"/>
        <w:adjustRightInd w:val="0"/>
        <w:spacing w:after="0" w:line="360" w:lineRule="auto"/>
        <w:jc w:val="both"/>
        <w:rPr>
          <w:rFonts w:ascii="Book Antiqua" w:hAnsi="Book Antiqua" w:cs="Arial"/>
          <w:sz w:val="24"/>
          <w:szCs w:val="24"/>
          <w:lang w:val="en-US" w:eastAsia="zh-CN"/>
        </w:rPr>
      </w:pPr>
      <w:r w:rsidRPr="00844AB3">
        <w:rPr>
          <w:rFonts w:ascii="Book Antiqua" w:hAnsi="Book Antiqua" w:cs="Arial"/>
          <w:sz w:val="24"/>
          <w:szCs w:val="24"/>
          <w:lang w:val="en-US"/>
        </w:rPr>
        <w:t xml:space="preserve">Infection is one of the main contributors to cancer </w:t>
      </w:r>
      <w:proofErr w:type="gramStart"/>
      <w:r w:rsidR="002F179A" w:rsidRPr="00844AB3">
        <w:rPr>
          <w:rFonts w:ascii="Book Antiqua" w:hAnsi="Book Antiqua" w:cs="Arial"/>
          <w:sz w:val="24"/>
          <w:szCs w:val="24"/>
          <w:lang w:val="en-US"/>
        </w:rPr>
        <w:t>development</w:t>
      </w:r>
      <w:r w:rsidR="002F179A" w:rsidRPr="00844AB3">
        <w:rPr>
          <w:rFonts w:ascii="Book Antiqua" w:hAnsi="Book Antiqua" w:cs="Arial"/>
          <w:sz w:val="24"/>
          <w:szCs w:val="24"/>
          <w:vertAlign w:val="superscript"/>
          <w:lang w:val="en-US"/>
        </w:rPr>
        <w:t>[</w:t>
      </w:r>
      <w:proofErr w:type="gramEnd"/>
      <w:r w:rsidR="00390F78" w:rsidRPr="00844AB3">
        <w:rPr>
          <w:rFonts w:ascii="Book Antiqua" w:hAnsi="Book Antiqua" w:cs="Arial"/>
          <w:sz w:val="24"/>
          <w:szCs w:val="24"/>
          <w:vertAlign w:val="superscript"/>
          <w:lang w:val="en-US"/>
        </w:rPr>
        <w:t>32</w:t>
      </w:r>
      <w:r w:rsidR="008A513C" w:rsidRPr="00844AB3">
        <w:rPr>
          <w:rFonts w:ascii="Book Antiqua" w:hAnsi="Book Antiqua" w:cs="Arial"/>
          <w:sz w:val="24"/>
          <w:szCs w:val="24"/>
          <w:vertAlign w:val="superscript"/>
          <w:lang w:val="en-US"/>
        </w:rPr>
        <w:t>]</w:t>
      </w:r>
      <w:r w:rsidR="002B15CB" w:rsidRPr="00844AB3">
        <w:rPr>
          <w:rFonts w:ascii="Book Antiqua" w:hAnsi="Book Antiqua" w:cs="Arial"/>
          <w:sz w:val="24"/>
          <w:szCs w:val="24"/>
          <w:lang w:val="en-US"/>
        </w:rPr>
        <w:t>.</w:t>
      </w:r>
      <w:r w:rsidR="00390F78" w:rsidRPr="00844AB3">
        <w:rPr>
          <w:rFonts w:ascii="Book Antiqua" w:hAnsi="Book Antiqua" w:cs="Arial"/>
          <w:sz w:val="24"/>
          <w:szCs w:val="24"/>
          <w:lang w:val="en-US"/>
        </w:rPr>
        <w:t xml:space="preserve"> </w:t>
      </w:r>
      <w:r w:rsidRPr="00844AB3">
        <w:rPr>
          <w:rFonts w:ascii="Book Antiqua" w:hAnsi="Book Antiqua" w:cs="Arial"/>
          <w:sz w:val="24"/>
          <w:szCs w:val="24"/>
          <w:lang w:val="en-US"/>
        </w:rPr>
        <w:t xml:space="preserve">There are 11 biological agents classified as IARC Group 1 </w:t>
      </w:r>
      <w:proofErr w:type="gramStart"/>
      <w:r w:rsidR="002F179A" w:rsidRPr="00844AB3">
        <w:rPr>
          <w:rFonts w:ascii="Book Antiqua" w:hAnsi="Book Antiqua" w:cs="Arial"/>
          <w:sz w:val="24"/>
          <w:szCs w:val="24"/>
          <w:lang w:val="en-US"/>
        </w:rPr>
        <w:t>carcinogens</w:t>
      </w:r>
      <w:r w:rsidR="002F179A" w:rsidRPr="00844AB3">
        <w:rPr>
          <w:rFonts w:ascii="Book Antiqua" w:hAnsi="Book Antiqua" w:cs="Arial"/>
          <w:sz w:val="24"/>
          <w:szCs w:val="24"/>
          <w:vertAlign w:val="superscript"/>
          <w:lang w:val="en-US"/>
        </w:rPr>
        <w:t>[</w:t>
      </w:r>
      <w:proofErr w:type="gramEnd"/>
      <w:r w:rsidR="00390F78" w:rsidRPr="00844AB3">
        <w:rPr>
          <w:rFonts w:ascii="Book Antiqua" w:hAnsi="Book Antiqua" w:cs="Arial"/>
          <w:sz w:val="24"/>
          <w:szCs w:val="24"/>
          <w:vertAlign w:val="superscript"/>
          <w:lang w:val="en-US"/>
        </w:rPr>
        <w:t>33</w:t>
      </w:r>
      <w:r w:rsidR="00114C22" w:rsidRPr="00844AB3">
        <w:rPr>
          <w:rFonts w:ascii="Book Antiqua" w:hAnsi="Book Antiqua" w:cs="Arial"/>
          <w:sz w:val="24"/>
          <w:szCs w:val="24"/>
          <w:vertAlign w:val="superscript"/>
          <w:lang w:val="en-US"/>
        </w:rPr>
        <w:t>,</w:t>
      </w:r>
      <w:r w:rsidR="002F179A" w:rsidRPr="00844AB3">
        <w:rPr>
          <w:rFonts w:ascii="Book Antiqua" w:hAnsi="Book Antiqua" w:cs="Arial"/>
          <w:sz w:val="24"/>
          <w:szCs w:val="24"/>
          <w:vertAlign w:val="superscript"/>
          <w:lang w:val="en-US"/>
        </w:rPr>
        <w:t>34</w:t>
      </w:r>
      <w:r w:rsidR="008A513C" w:rsidRPr="00844AB3">
        <w:rPr>
          <w:rFonts w:ascii="Book Antiqua" w:hAnsi="Book Antiqua" w:cs="Arial"/>
          <w:sz w:val="24"/>
          <w:szCs w:val="24"/>
          <w:vertAlign w:val="superscript"/>
          <w:lang w:val="en-US"/>
        </w:rPr>
        <w:t>]</w:t>
      </w:r>
      <w:r w:rsidR="002B15CB" w:rsidRPr="00844AB3">
        <w:rPr>
          <w:rFonts w:ascii="Book Antiqua" w:hAnsi="Book Antiqua" w:cs="Arial"/>
          <w:sz w:val="24"/>
          <w:szCs w:val="24"/>
          <w:lang w:val="en-US"/>
        </w:rPr>
        <w:t>.</w:t>
      </w:r>
      <w:r w:rsidR="00390F78" w:rsidRPr="00844AB3">
        <w:rPr>
          <w:rFonts w:ascii="Book Antiqua" w:hAnsi="Book Antiqua" w:cs="Arial"/>
          <w:sz w:val="24"/>
          <w:szCs w:val="24"/>
          <w:lang w:val="en-US"/>
        </w:rPr>
        <w:t xml:space="preserve"> </w:t>
      </w:r>
      <w:r w:rsidRPr="00844AB3">
        <w:rPr>
          <w:rFonts w:ascii="Book Antiqua" w:hAnsi="Book Antiqua" w:cs="Arial"/>
          <w:sz w:val="24"/>
          <w:szCs w:val="24"/>
          <w:lang w:val="en-US"/>
        </w:rPr>
        <w:t xml:space="preserve">Those responsible for HCC development in the world are HBV, HCV and </w:t>
      </w:r>
      <w:proofErr w:type="gramStart"/>
      <w:r w:rsidR="002F179A" w:rsidRPr="00844AB3">
        <w:rPr>
          <w:rFonts w:ascii="Book Antiqua" w:hAnsi="Book Antiqua" w:cs="Arial"/>
          <w:sz w:val="24"/>
          <w:szCs w:val="24"/>
          <w:lang w:val="en-US"/>
        </w:rPr>
        <w:t>AFB1</w:t>
      </w:r>
      <w:r w:rsidR="002F179A" w:rsidRPr="00844AB3">
        <w:rPr>
          <w:rFonts w:ascii="Book Antiqua" w:hAnsi="Book Antiqua" w:cs="Arial"/>
          <w:sz w:val="24"/>
          <w:szCs w:val="24"/>
          <w:vertAlign w:val="superscript"/>
          <w:lang w:val="en-US"/>
        </w:rPr>
        <w:t>[</w:t>
      </w:r>
      <w:proofErr w:type="gramEnd"/>
      <w:r w:rsidR="00390F78" w:rsidRPr="00844AB3">
        <w:rPr>
          <w:rFonts w:ascii="Book Antiqua" w:hAnsi="Book Antiqua" w:cs="Arial"/>
          <w:sz w:val="24"/>
          <w:szCs w:val="24"/>
          <w:vertAlign w:val="superscript"/>
          <w:lang w:val="en-US"/>
        </w:rPr>
        <w:t>35</w:t>
      </w:r>
      <w:r w:rsidR="008A513C" w:rsidRPr="00844AB3">
        <w:rPr>
          <w:rFonts w:ascii="Book Antiqua" w:hAnsi="Book Antiqua" w:cs="Arial"/>
          <w:sz w:val="24"/>
          <w:szCs w:val="24"/>
          <w:vertAlign w:val="superscript"/>
          <w:lang w:val="en-US"/>
        </w:rPr>
        <w:t>]</w:t>
      </w:r>
      <w:r w:rsidR="002B15CB" w:rsidRPr="00844AB3">
        <w:rPr>
          <w:rFonts w:ascii="Book Antiqua" w:hAnsi="Book Antiqua" w:cs="Arial"/>
          <w:sz w:val="24"/>
          <w:szCs w:val="24"/>
          <w:lang w:val="en-US"/>
        </w:rPr>
        <w:t>.</w:t>
      </w:r>
      <w:r w:rsidR="00390F78" w:rsidRPr="00844AB3">
        <w:rPr>
          <w:rFonts w:ascii="Book Antiqua" w:hAnsi="Book Antiqua" w:cs="Arial"/>
          <w:sz w:val="24"/>
          <w:szCs w:val="24"/>
          <w:vertAlign w:val="subscript"/>
          <w:lang w:val="en-US"/>
        </w:rPr>
        <w:t xml:space="preserve"> </w:t>
      </w:r>
      <w:r w:rsidRPr="00844AB3">
        <w:rPr>
          <w:rFonts w:ascii="Book Antiqua" w:hAnsi="Book Antiqua" w:cs="Arial"/>
          <w:sz w:val="24"/>
          <w:szCs w:val="24"/>
          <w:lang w:val="en-US"/>
        </w:rPr>
        <w:t xml:space="preserve">The vast majority of the global cancer burden attributable to infection </w:t>
      </w:r>
      <w:r w:rsidR="00114C22" w:rsidRPr="00844AB3">
        <w:rPr>
          <w:rFonts w:ascii="Book Antiqua" w:hAnsi="Book Antiqua" w:cs="Arial"/>
          <w:sz w:val="24"/>
          <w:szCs w:val="24"/>
          <w:lang w:val="en-US"/>
        </w:rPr>
        <w:t>involves less developed regions</w:t>
      </w:r>
      <w:r w:rsidRPr="00844AB3">
        <w:rPr>
          <w:rFonts w:ascii="Book Antiqua" w:hAnsi="Book Antiqua" w:cs="Arial"/>
          <w:sz w:val="24"/>
          <w:szCs w:val="24"/>
          <w:lang w:val="en-US"/>
        </w:rPr>
        <w:t xml:space="preserve"> </w:t>
      </w:r>
      <w:r w:rsidR="008938F1" w:rsidRPr="00844AB3">
        <w:rPr>
          <w:rFonts w:ascii="Book Antiqua" w:hAnsi="Book Antiqua" w:cs="Arial"/>
          <w:sz w:val="24"/>
          <w:szCs w:val="24"/>
          <w:lang w:val="en-US"/>
        </w:rPr>
        <w:t>(Table 1)</w:t>
      </w:r>
      <w:r w:rsidR="00114C22" w:rsidRPr="00844AB3">
        <w:rPr>
          <w:rFonts w:ascii="Book Antiqua" w:hAnsi="Book Antiqua" w:cs="Arial" w:hint="eastAsia"/>
          <w:sz w:val="24"/>
          <w:szCs w:val="24"/>
          <w:lang w:val="en-US" w:eastAsia="zh-CN"/>
        </w:rPr>
        <w:t>.</w:t>
      </w:r>
    </w:p>
    <w:p w:rsidR="00D4271D" w:rsidRPr="00844AB3" w:rsidRDefault="00D4271D" w:rsidP="00B46A78">
      <w:pPr>
        <w:autoSpaceDE w:val="0"/>
        <w:autoSpaceDN w:val="0"/>
        <w:adjustRightInd w:val="0"/>
        <w:spacing w:after="0" w:line="360" w:lineRule="auto"/>
        <w:jc w:val="both"/>
        <w:rPr>
          <w:rFonts w:ascii="Book Antiqua" w:hAnsi="Book Antiqua" w:cs="Arial"/>
          <w:sz w:val="24"/>
          <w:szCs w:val="24"/>
          <w:lang w:val="en-US"/>
        </w:rPr>
      </w:pPr>
    </w:p>
    <w:p w:rsidR="00580A91" w:rsidRPr="00844AB3" w:rsidRDefault="00114C22" w:rsidP="00B46A78">
      <w:pPr>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HEPATITIS INFECTIONS</w:t>
      </w:r>
    </w:p>
    <w:p w:rsidR="00EC3739" w:rsidRPr="00844AB3" w:rsidRDefault="009903F8" w:rsidP="00B46A78">
      <w:pPr>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 xml:space="preserve">HBV and HCV can infect for parenteral or unapparent </w:t>
      </w:r>
      <w:proofErr w:type="gramStart"/>
      <w:r w:rsidRPr="00844AB3">
        <w:rPr>
          <w:rFonts w:ascii="Book Antiqua" w:hAnsi="Book Antiqua" w:cs="Arial"/>
          <w:sz w:val="24"/>
          <w:szCs w:val="24"/>
          <w:lang w:val="en-US"/>
        </w:rPr>
        <w:t>transmission</w:t>
      </w:r>
      <w:r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36-42</w:t>
      </w:r>
      <w:r w:rsidR="002F179A" w:rsidRPr="00844AB3">
        <w:rPr>
          <w:rFonts w:ascii="Book Antiqua" w:hAnsi="Book Antiqua" w:cs="Arial"/>
          <w:sz w:val="24"/>
          <w:szCs w:val="24"/>
          <w:vertAlign w:val="superscript"/>
          <w:lang w:val="en-US"/>
        </w:rPr>
        <w:t>]</w:t>
      </w:r>
      <w:r w:rsidR="002F179A" w:rsidRPr="00844AB3">
        <w:rPr>
          <w:rFonts w:ascii="Book Antiqua" w:hAnsi="Book Antiqua" w:cs="Arial"/>
          <w:sz w:val="24"/>
          <w:szCs w:val="24"/>
          <w:lang w:val="en-US"/>
        </w:rPr>
        <w:t>.</w:t>
      </w:r>
    </w:p>
    <w:p w:rsidR="00EC3739" w:rsidRPr="00844AB3" w:rsidRDefault="00EC3739" w:rsidP="00B46A78">
      <w:pPr>
        <w:spacing w:after="0" w:line="360" w:lineRule="auto"/>
        <w:jc w:val="both"/>
        <w:rPr>
          <w:rFonts w:ascii="Book Antiqua" w:hAnsi="Book Antiqua" w:cs="Arial"/>
          <w:sz w:val="24"/>
          <w:szCs w:val="24"/>
          <w:lang w:val="en-US"/>
        </w:rPr>
      </w:pPr>
    </w:p>
    <w:p w:rsidR="00EC3739" w:rsidRPr="00844AB3" w:rsidRDefault="00EC3739" w:rsidP="00114C22">
      <w:pPr>
        <w:pStyle w:val="ListParagraph"/>
        <w:spacing w:after="0" w:line="360" w:lineRule="auto"/>
        <w:ind w:left="0"/>
        <w:jc w:val="both"/>
        <w:rPr>
          <w:rFonts w:ascii="Book Antiqua" w:hAnsi="Book Antiqua" w:cs="Arial"/>
          <w:b/>
          <w:i/>
          <w:sz w:val="24"/>
          <w:szCs w:val="24"/>
          <w:lang w:val="en-US" w:eastAsia="zh-CN"/>
        </w:rPr>
      </w:pPr>
      <w:r w:rsidRPr="00844AB3">
        <w:rPr>
          <w:rFonts w:ascii="Book Antiqua" w:hAnsi="Book Antiqua" w:cs="Arial"/>
          <w:b/>
          <w:i/>
          <w:sz w:val="24"/>
          <w:szCs w:val="24"/>
          <w:lang w:val="en-US"/>
        </w:rPr>
        <w:t xml:space="preserve">Occupational </w:t>
      </w:r>
      <w:r w:rsidR="00114C22" w:rsidRPr="00844AB3">
        <w:rPr>
          <w:rFonts w:ascii="Book Antiqua" w:hAnsi="Book Antiqua" w:cs="Arial"/>
          <w:b/>
          <w:i/>
          <w:sz w:val="24"/>
          <w:szCs w:val="24"/>
          <w:lang w:val="en-US"/>
        </w:rPr>
        <w:t>exposure to hep</w:t>
      </w:r>
      <w:r w:rsidRPr="00844AB3">
        <w:rPr>
          <w:rFonts w:ascii="Book Antiqua" w:hAnsi="Book Antiqua" w:cs="Arial"/>
          <w:b/>
          <w:i/>
          <w:sz w:val="24"/>
          <w:szCs w:val="24"/>
          <w:lang w:val="en-US"/>
        </w:rPr>
        <w:t>atitis B</w:t>
      </w:r>
    </w:p>
    <w:p w:rsidR="00EC3739" w:rsidRPr="00844AB3" w:rsidRDefault="009903F8" w:rsidP="00B46A78">
      <w:pPr>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 xml:space="preserve">The risk of </w:t>
      </w:r>
      <w:r w:rsidR="00EC3739" w:rsidRPr="00844AB3">
        <w:rPr>
          <w:rFonts w:ascii="Book Antiqua" w:hAnsi="Book Antiqua" w:cs="Arial"/>
          <w:sz w:val="24"/>
          <w:szCs w:val="24"/>
          <w:lang w:val="en-US"/>
        </w:rPr>
        <w:t>hepati</w:t>
      </w:r>
      <w:r w:rsidRPr="00844AB3">
        <w:rPr>
          <w:rFonts w:ascii="Book Antiqua" w:hAnsi="Book Antiqua" w:cs="Arial"/>
          <w:sz w:val="24"/>
          <w:szCs w:val="24"/>
          <w:lang w:val="en-US"/>
        </w:rPr>
        <w:t>tis from needlesticks from an HB</w:t>
      </w:r>
      <w:r w:rsidR="00EC3739" w:rsidRPr="00844AB3">
        <w:rPr>
          <w:rFonts w:ascii="Book Antiqua" w:hAnsi="Book Antiqua" w:cs="Arial"/>
          <w:sz w:val="24"/>
          <w:szCs w:val="24"/>
          <w:lang w:val="en-US"/>
        </w:rPr>
        <w:t>eAg+ source is 22</w:t>
      </w:r>
      <w:r w:rsidR="00114C22" w:rsidRPr="00844AB3">
        <w:rPr>
          <w:rFonts w:ascii="Book Antiqua" w:hAnsi="Book Antiqua" w:cs="Arial" w:hint="eastAsia"/>
          <w:sz w:val="24"/>
          <w:szCs w:val="24"/>
          <w:lang w:val="en-US" w:eastAsia="zh-CN"/>
        </w:rPr>
        <w:t>%</w:t>
      </w:r>
      <w:r w:rsidR="00EC3739" w:rsidRPr="00844AB3">
        <w:rPr>
          <w:rFonts w:ascii="Book Antiqua" w:hAnsi="Book Antiqua" w:cs="Arial"/>
          <w:sz w:val="24"/>
          <w:szCs w:val="24"/>
          <w:lang w:val="en-US"/>
        </w:rPr>
        <w:t>-31%</w:t>
      </w:r>
      <w:r w:rsidR="00084185" w:rsidRPr="00844AB3">
        <w:rPr>
          <w:rFonts w:ascii="Book Antiqua" w:hAnsi="Book Antiqua" w:cs="Arial"/>
          <w:sz w:val="24"/>
          <w:szCs w:val="24"/>
          <w:lang w:val="en-US"/>
        </w:rPr>
        <w:t>, whereas t</w:t>
      </w:r>
      <w:r w:rsidR="00EC3739" w:rsidRPr="00844AB3">
        <w:rPr>
          <w:rFonts w:ascii="Book Antiqua" w:hAnsi="Book Antiqua" w:cs="Arial"/>
          <w:sz w:val="24"/>
          <w:szCs w:val="24"/>
          <w:lang w:val="en-US"/>
        </w:rPr>
        <w:t xml:space="preserve">he risk of contracting clinical hepatitis from a needlestick involving </w:t>
      </w:r>
      <w:r w:rsidR="002F179A" w:rsidRPr="00844AB3">
        <w:rPr>
          <w:rFonts w:ascii="Book Antiqua" w:hAnsi="Book Antiqua" w:cs="Arial"/>
          <w:sz w:val="24"/>
          <w:szCs w:val="24"/>
          <w:lang w:val="en-US"/>
        </w:rPr>
        <w:t>an</w:t>
      </w:r>
      <w:r w:rsidR="008820EF" w:rsidRPr="00844AB3">
        <w:rPr>
          <w:rFonts w:ascii="Book Antiqua" w:hAnsi="Book Antiqua" w:cs="Arial"/>
          <w:sz w:val="24"/>
          <w:szCs w:val="24"/>
          <w:lang w:val="en-US"/>
        </w:rPr>
        <w:t xml:space="preserve"> HBsA</w:t>
      </w:r>
      <w:r w:rsidR="00EC3739" w:rsidRPr="00844AB3">
        <w:rPr>
          <w:rFonts w:ascii="Book Antiqua" w:hAnsi="Book Antiqua" w:cs="Arial"/>
          <w:sz w:val="24"/>
          <w:szCs w:val="24"/>
          <w:lang w:val="en-US"/>
        </w:rPr>
        <w:t>g+, eAg- source is 1</w:t>
      </w:r>
      <w:r w:rsidR="00114C22" w:rsidRPr="00844AB3">
        <w:rPr>
          <w:rFonts w:ascii="Book Antiqua" w:hAnsi="Book Antiqua" w:cs="Arial" w:hint="eastAsia"/>
          <w:sz w:val="24"/>
          <w:szCs w:val="24"/>
          <w:lang w:val="en-US" w:eastAsia="zh-CN"/>
        </w:rPr>
        <w:t>%</w:t>
      </w:r>
      <w:r w:rsidR="00EC3739" w:rsidRPr="00844AB3">
        <w:rPr>
          <w:rFonts w:ascii="Book Antiqua" w:hAnsi="Book Antiqua" w:cs="Arial"/>
          <w:sz w:val="24"/>
          <w:szCs w:val="24"/>
          <w:lang w:val="en-US"/>
        </w:rPr>
        <w:t>-6%. Post-exposure prophylaxis (PEP) including HBIG and the HBV vaccine is believed to be 85</w:t>
      </w:r>
      <w:r w:rsidR="00114C22" w:rsidRPr="00844AB3">
        <w:rPr>
          <w:rFonts w:ascii="Book Antiqua" w:hAnsi="Book Antiqua" w:cs="Arial" w:hint="eastAsia"/>
          <w:sz w:val="24"/>
          <w:szCs w:val="24"/>
          <w:lang w:val="en-US" w:eastAsia="zh-CN"/>
        </w:rPr>
        <w:t>%</w:t>
      </w:r>
      <w:r w:rsidR="00EC3739" w:rsidRPr="00844AB3">
        <w:rPr>
          <w:rFonts w:ascii="Book Antiqua" w:hAnsi="Book Antiqua" w:cs="Arial"/>
          <w:sz w:val="24"/>
          <w:szCs w:val="24"/>
          <w:lang w:val="en-US"/>
        </w:rPr>
        <w:t>-95% effective. HBV vaccine or HBIG alone are thought to be 70</w:t>
      </w:r>
      <w:r w:rsidR="00114C22" w:rsidRPr="00844AB3">
        <w:rPr>
          <w:rFonts w:ascii="Book Antiqua" w:hAnsi="Book Antiqua" w:cs="Arial" w:hint="eastAsia"/>
          <w:sz w:val="24"/>
          <w:szCs w:val="24"/>
          <w:lang w:val="en-US" w:eastAsia="zh-CN"/>
        </w:rPr>
        <w:t>%</w:t>
      </w:r>
      <w:r w:rsidR="00EC3739" w:rsidRPr="00844AB3">
        <w:rPr>
          <w:rFonts w:ascii="Book Antiqua" w:hAnsi="Book Antiqua" w:cs="Arial"/>
          <w:sz w:val="24"/>
          <w:szCs w:val="24"/>
          <w:lang w:val="en-US"/>
        </w:rPr>
        <w:t xml:space="preserve">-75% </w:t>
      </w:r>
      <w:proofErr w:type="gramStart"/>
      <w:r w:rsidR="002F179A" w:rsidRPr="00844AB3">
        <w:rPr>
          <w:rFonts w:ascii="Book Antiqua" w:hAnsi="Book Antiqua" w:cs="Arial"/>
          <w:sz w:val="24"/>
          <w:szCs w:val="24"/>
          <w:lang w:val="en-US"/>
        </w:rPr>
        <w:t>effective</w:t>
      </w:r>
      <w:r w:rsidR="002F179A" w:rsidRPr="00844AB3">
        <w:rPr>
          <w:rFonts w:ascii="Book Antiqua" w:hAnsi="Book Antiqua" w:cs="Arial"/>
          <w:sz w:val="24"/>
          <w:szCs w:val="24"/>
          <w:vertAlign w:val="superscript"/>
          <w:lang w:val="en-US"/>
        </w:rPr>
        <w:t>[</w:t>
      </w:r>
      <w:proofErr w:type="gramEnd"/>
      <w:r w:rsidR="001310FA" w:rsidRPr="00844AB3">
        <w:rPr>
          <w:rFonts w:ascii="Book Antiqua" w:hAnsi="Book Antiqua" w:cs="Arial"/>
          <w:sz w:val="24"/>
          <w:szCs w:val="24"/>
          <w:vertAlign w:val="superscript"/>
          <w:lang w:val="en-US"/>
        </w:rPr>
        <w:t>43-45</w:t>
      </w:r>
      <w:r w:rsidR="007E1DB4" w:rsidRPr="00844AB3">
        <w:rPr>
          <w:rFonts w:ascii="Book Antiqua" w:hAnsi="Book Antiqua" w:cs="Arial"/>
          <w:sz w:val="24"/>
          <w:szCs w:val="24"/>
          <w:vertAlign w:val="superscript"/>
          <w:lang w:val="en-US"/>
        </w:rPr>
        <w:t>]</w:t>
      </w:r>
      <w:r w:rsidR="00EC3739" w:rsidRPr="00844AB3">
        <w:rPr>
          <w:rFonts w:ascii="Book Antiqua" w:hAnsi="Book Antiqua" w:cs="Arial"/>
          <w:sz w:val="24"/>
          <w:szCs w:val="24"/>
          <w:lang w:val="en-US"/>
        </w:rPr>
        <w:t xml:space="preserve">. </w:t>
      </w:r>
    </w:p>
    <w:p w:rsidR="00EC3739" w:rsidRPr="00844AB3" w:rsidRDefault="00EC3739" w:rsidP="00B46A78">
      <w:pPr>
        <w:spacing w:after="0" w:line="360" w:lineRule="auto"/>
        <w:jc w:val="both"/>
        <w:rPr>
          <w:rFonts w:ascii="Book Antiqua" w:hAnsi="Book Antiqua" w:cs="Arial"/>
          <w:sz w:val="24"/>
          <w:szCs w:val="24"/>
          <w:lang w:val="en-US"/>
        </w:rPr>
      </w:pPr>
    </w:p>
    <w:p w:rsidR="00EC3739" w:rsidRPr="00844AB3" w:rsidRDefault="00EC3739" w:rsidP="00114C22">
      <w:pPr>
        <w:pStyle w:val="ListParagraph"/>
        <w:spacing w:after="0" w:line="360" w:lineRule="auto"/>
        <w:ind w:left="0"/>
        <w:jc w:val="both"/>
        <w:rPr>
          <w:rFonts w:ascii="Book Antiqua" w:hAnsi="Book Antiqua" w:cs="Arial"/>
          <w:b/>
          <w:i/>
          <w:sz w:val="24"/>
          <w:szCs w:val="24"/>
          <w:lang w:val="en-US"/>
        </w:rPr>
      </w:pPr>
      <w:r w:rsidRPr="00844AB3">
        <w:rPr>
          <w:rFonts w:ascii="Book Antiqua" w:hAnsi="Book Antiqua" w:cs="Arial"/>
          <w:b/>
          <w:i/>
          <w:sz w:val="24"/>
          <w:szCs w:val="24"/>
          <w:lang w:val="en-US"/>
        </w:rPr>
        <w:t>Occup</w:t>
      </w:r>
      <w:r w:rsidR="009F5E6F" w:rsidRPr="00844AB3">
        <w:rPr>
          <w:rFonts w:ascii="Book Antiqua" w:hAnsi="Book Antiqua" w:cs="Arial"/>
          <w:b/>
          <w:i/>
          <w:sz w:val="24"/>
          <w:szCs w:val="24"/>
          <w:lang w:val="en-US"/>
        </w:rPr>
        <w:t>ational</w:t>
      </w:r>
      <w:r w:rsidR="00114C22" w:rsidRPr="00844AB3">
        <w:rPr>
          <w:rFonts w:ascii="Book Antiqua" w:hAnsi="Book Antiqua" w:cs="Arial"/>
          <w:b/>
          <w:i/>
          <w:sz w:val="24"/>
          <w:szCs w:val="24"/>
          <w:lang w:val="en-US"/>
        </w:rPr>
        <w:t xml:space="preserve"> exposure to hepa</w:t>
      </w:r>
      <w:r w:rsidR="009F5E6F" w:rsidRPr="00844AB3">
        <w:rPr>
          <w:rFonts w:ascii="Book Antiqua" w:hAnsi="Book Antiqua" w:cs="Arial"/>
          <w:b/>
          <w:i/>
          <w:sz w:val="24"/>
          <w:szCs w:val="24"/>
          <w:lang w:val="en-US"/>
        </w:rPr>
        <w:t>titis C</w:t>
      </w:r>
    </w:p>
    <w:p w:rsidR="00D46044" w:rsidRPr="00844AB3" w:rsidRDefault="00EC3739" w:rsidP="00B46A78">
      <w:pPr>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The risk of HCV transmission from a percutaneo</w:t>
      </w:r>
      <w:r w:rsidR="009903F8" w:rsidRPr="00844AB3">
        <w:rPr>
          <w:rFonts w:ascii="Book Antiqua" w:hAnsi="Book Antiqua" w:cs="Arial"/>
          <w:sz w:val="24"/>
          <w:szCs w:val="24"/>
          <w:lang w:val="en-US"/>
        </w:rPr>
        <w:t>us exposure is approximately 2</w:t>
      </w:r>
      <w:r w:rsidRPr="00844AB3">
        <w:rPr>
          <w:rFonts w:ascii="Book Antiqua" w:hAnsi="Book Antiqua" w:cs="Arial"/>
          <w:sz w:val="24"/>
          <w:szCs w:val="24"/>
          <w:lang w:val="en-US"/>
        </w:rPr>
        <w:t xml:space="preserve">%. HCV is rarely transmitted from mucous membrane exposure to blood (both documented cases have been when the source patient was HIV/HCV co-infected), and </w:t>
      </w:r>
      <w:r w:rsidR="00084185" w:rsidRPr="00844AB3">
        <w:rPr>
          <w:rFonts w:ascii="Book Antiqua" w:hAnsi="Book Antiqua" w:cs="Arial"/>
          <w:sz w:val="24"/>
          <w:szCs w:val="24"/>
          <w:lang w:val="en-US"/>
        </w:rPr>
        <w:t xml:space="preserve">it </w:t>
      </w:r>
      <w:r w:rsidRPr="00844AB3">
        <w:rPr>
          <w:rFonts w:ascii="Book Antiqua" w:hAnsi="Book Antiqua" w:cs="Arial"/>
          <w:sz w:val="24"/>
          <w:szCs w:val="24"/>
          <w:lang w:val="en-US"/>
        </w:rPr>
        <w:t xml:space="preserve">never has been documented following a blood exposure to intact or non-intact skin. There is no known PEP to HCV </w:t>
      </w:r>
      <w:r w:rsidR="002F179A" w:rsidRPr="00844AB3">
        <w:rPr>
          <w:rFonts w:ascii="Book Antiqua" w:hAnsi="Book Antiqua" w:cs="Arial"/>
          <w:sz w:val="24"/>
          <w:szCs w:val="24"/>
          <w:lang w:val="en-US"/>
        </w:rPr>
        <w:t>exposure</w:t>
      </w:r>
      <w:r w:rsidRPr="00844AB3">
        <w:rPr>
          <w:rFonts w:ascii="Book Antiqua" w:hAnsi="Book Antiqua" w:cs="Arial"/>
          <w:sz w:val="24"/>
          <w:szCs w:val="24"/>
          <w:lang w:val="en-US"/>
        </w:rPr>
        <w:t xml:space="preserve">. </w:t>
      </w:r>
      <w:r w:rsidR="00D46044" w:rsidRPr="00844AB3">
        <w:rPr>
          <w:rFonts w:ascii="Book Antiqua" w:hAnsi="Book Antiqua" w:cs="Arial"/>
          <w:sz w:val="24"/>
          <w:szCs w:val="24"/>
          <w:lang w:val="en-US"/>
        </w:rPr>
        <w:t xml:space="preserve">According to a European case-control study, assessment of the risk of transmission after occupational HCV exposure should take into account injury severity, the device involved, and the HCV RNA status of the source </w:t>
      </w:r>
      <w:proofErr w:type="gramStart"/>
      <w:r w:rsidR="002F179A" w:rsidRPr="00844AB3">
        <w:rPr>
          <w:rFonts w:ascii="Book Antiqua" w:hAnsi="Book Antiqua" w:cs="Arial"/>
          <w:sz w:val="24"/>
          <w:szCs w:val="24"/>
          <w:lang w:val="en-US"/>
        </w:rPr>
        <w:t>patient</w:t>
      </w:r>
      <w:r w:rsidR="002F179A" w:rsidRPr="00844AB3">
        <w:rPr>
          <w:rFonts w:ascii="Book Antiqua" w:hAnsi="Book Antiqua" w:cs="Arial"/>
          <w:sz w:val="24"/>
          <w:szCs w:val="24"/>
          <w:vertAlign w:val="superscript"/>
          <w:lang w:val="en-US"/>
        </w:rPr>
        <w:t>[</w:t>
      </w:r>
      <w:proofErr w:type="gramEnd"/>
      <w:r w:rsidR="001310FA" w:rsidRPr="00844AB3">
        <w:rPr>
          <w:rFonts w:ascii="Book Antiqua" w:hAnsi="Book Antiqua" w:cs="Arial"/>
          <w:sz w:val="24"/>
          <w:szCs w:val="24"/>
          <w:vertAlign w:val="superscript"/>
          <w:lang w:val="en-US"/>
        </w:rPr>
        <w:t>46-50]</w:t>
      </w:r>
      <w:r w:rsidR="00D46044" w:rsidRPr="00844AB3">
        <w:rPr>
          <w:rFonts w:ascii="Book Antiqua" w:hAnsi="Book Antiqua" w:cs="Arial"/>
          <w:sz w:val="24"/>
          <w:szCs w:val="24"/>
          <w:lang w:val="en-US"/>
        </w:rPr>
        <w:t>.</w:t>
      </w:r>
    </w:p>
    <w:p w:rsidR="00007E45" w:rsidRPr="00844AB3" w:rsidRDefault="00007E45" w:rsidP="00B46A78">
      <w:pPr>
        <w:spacing w:after="0" w:line="360" w:lineRule="auto"/>
        <w:jc w:val="both"/>
        <w:rPr>
          <w:rFonts w:ascii="Book Antiqua" w:hAnsi="Book Antiqua" w:cs="Times New Roman"/>
          <w:strike/>
          <w:sz w:val="24"/>
          <w:szCs w:val="24"/>
          <w:lang w:val="en-US" w:eastAsia="zh-CN"/>
        </w:rPr>
      </w:pPr>
    </w:p>
    <w:p w:rsidR="00F60064" w:rsidRPr="00844AB3" w:rsidRDefault="007441C1" w:rsidP="00B46A78">
      <w:pPr>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DEVELOPMENT OF HCC IN CHRONIC HBV INFECTION</w:t>
      </w:r>
    </w:p>
    <w:p w:rsidR="00CA1E5A" w:rsidRPr="00844AB3" w:rsidRDefault="0090466D" w:rsidP="00B46A78">
      <w:pPr>
        <w:autoSpaceDE w:val="0"/>
        <w:autoSpaceDN w:val="0"/>
        <w:adjustRightInd w:val="0"/>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 xml:space="preserve">Chronic HBV infection has a causal role in HCC </w:t>
      </w:r>
      <w:proofErr w:type="gramStart"/>
      <w:r w:rsidR="002F179A" w:rsidRPr="00844AB3">
        <w:rPr>
          <w:rFonts w:ascii="Book Antiqua" w:hAnsi="Book Antiqua" w:cs="Arial"/>
          <w:sz w:val="24"/>
          <w:szCs w:val="24"/>
          <w:lang w:val="en-US"/>
        </w:rPr>
        <w:t>development</w:t>
      </w:r>
      <w:r w:rsidR="002F179A"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36]</w:t>
      </w:r>
      <w:r w:rsidRPr="00844AB3">
        <w:rPr>
          <w:rFonts w:ascii="Book Antiqua" w:hAnsi="Book Antiqua" w:cs="Arial"/>
          <w:sz w:val="24"/>
          <w:szCs w:val="24"/>
          <w:lang w:val="en-US"/>
        </w:rPr>
        <w:t>, since it promotes carcinogenesis through the liver injury (necrosis and inflammation), and cirrhosis development</w:t>
      </w:r>
      <w:r w:rsidR="007441C1" w:rsidRPr="00844AB3">
        <w:rPr>
          <w:rFonts w:ascii="Book Antiqua" w:hAnsi="Book Antiqua" w:cs="Arial"/>
          <w:sz w:val="24"/>
          <w:szCs w:val="24"/>
          <w:lang w:val="en-US"/>
        </w:rPr>
        <w:t xml:space="preserve"> (fibrosis and regeneration)</w:t>
      </w:r>
      <w:r w:rsidR="003264CB" w:rsidRPr="00844AB3">
        <w:rPr>
          <w:rFonts w:ascii="Book Antiqua" w:hAnsi="Book Antiqua" w:cs="Arial"/>
          <w:sz w:val="24"/>
          <w:szCs w:val="24"/>
          <w:vertAlign w:val="superscript"/>
          <w:lang w:val="en-US"/>
        </w:rPr>
        <w:t>[41</w:t>
      </w:r>
      <w:r w:rsidR="007441C1" w:rsidRPr="00844AB3">
        <w:rPr>
          <w:rFonts w:ascii="Book Antiqua" w:hAnsi="Book Antiqua" w:cs="Arial"/>
          <w:sz w:val="24"/>
          <w:szCs w:val="24"/>
          <w:vertAlign w:val="superscript"/>
          <w:lang w:val="en-US"/>
        </w:rPr>
        <w:t>,43,44,</w:t>
      </w:r>
      <w:r w:rsidR="002F179A" w:rsidRPr="00844AB3">
        <w:rPr>
          <w:rFonts w:ascii="Book Antiqua" w:hAnsi="Book Antiqua" w:cs="Arial"/>
          <w:sz w:val="24"/>
          <w:szCs w:val="24"/>
          <w:vertAlign w:val="superscript"/>
          <w:lang w:val="en-US"/>
        </w:rPr>
        <w:t>45</w:t>
      </w:r>
      <w:r w:rsidR="003264CB" w:rsidRPr="00844AB3">
        <w:rPr>
          <w:rFonts w:ascii="Book Antiqua" w:hAnsi="Book Antiqua" w:cs="Arial"/>
          <w:sz w:val="24"/>
          <w:szCs w:val="24"/>
          <w:vertAlign w:val="superscript"/>
          <w:lang w:val="en-US"/>
        </w:rPr>
        <w:t>]</w:t>
      </w:r>
      <w:r w:rsidR="003264CB" w:rsidRPr="00844AB3">
        <w:rPr>
          <w:rFonts w:ascii="Book Antiqua" w:hAnsi="Book Antiqua" w:cs="Arial"/>
          <w:sz w:val="24"/>
          <w:szCs w:val="24"/>
          <w:lang w:val="en-US"/>
        </w:rPr>
        <w:t>.</w:t>
      </w:r>
      <w:r w:rsidR="00CA1E5A" w:rsidRPr="00844AB3">
        <w:rPr>
          <w:rFonts w:ascii="Book Antiqua" w:hAnsi="Book Antiqua" w:cs="Arial"/>
          <w:sz w:val="24"/>
          <w:szCs w:val="24"/>
          <w:lang w:val="en-US"/>
        </w:rPr>
        <w:t xml:space="preserve"> Moreover, </w:t>
      </w:r>
      <w:r w:rsidR="00CA1E5A" w:rsidRPr="00844AB3">
        <w:rPr>
          <w:rFonts w:ascii="Book Antiqua" w:hAnsi="Book Antiqua" w:cs="Times New Roman"/>
          <w:sz w:val="24"/>
          <w:szCs w:val="24"/>
          <w:lang w:val="en-US"/>
        </w:rPr>
        <w:t xml:space="preserve">HBV and HCV co-infection causes a risk more than 50-fold relative HCC </w:t>
      </w:r>
      <w:proofErr w:type="gramStart"/>
      <w:r w:rsidR="002F179A" w:rsidRPr="00844AB3">
        <w:rPr>
          <w:rFonts w:ascii="Book Antiqua" w:hAnsi="Book Antiqua" w:cs="Times New Roman"/>
          <w:sz w:val="24"/>
          <w:szCs w:val="24"/>
          <w:lang w:val="en-US"/>
        </w:rPr>
        <w:t>risks</w:t>
      </w:r>
      <w:r w:rsidR="002F179A" w:rsidRPr="00844AB3">
        <w:rPr>
          <w:rFonts w:ascii="Book Antiqua" w:hAnsi="Book Antiqua" w:cs="Arial"/>
          <w:sz w:val="24"/>
          <w:szCs w:val="24"/>
          <w:vertAlign w:val="superscript"/>
          <w:lang w:val="en-US"/>
        </w:rPr>
        <w:t>[</w:t>
      </w:r>
      <w:proofErr w:type="gramEnd"/>
      <w:r w:rsidR="000B4253" w:rsidRPr="00844AB3">
        <w:rPr>
          <w:rFonts w:ascii="Book Antiqua" w:hAnsi="Book Antiqua" w:cs="Arial"/>
          <w:sz w:val="24"/>
          <w:szCs w:val="24"/>
          <w:vertAlign w:val="superscript"/>
          <w:lang w:val="en-US"/>
        </w:rPr>
        <w:t>51-54]</w:t>
      </w:r>
      <w:r w:rsidR="00CA1E5A" w:rsidRPr="00844AB3">
        <w:rPr>
          <w:rFonts w:ascii="Book Antiqua" w:hAnsi="Book Antiqua" w:cs="Arial"/>
          <w:sz w:val="24"/>
          <w:szCs w:val="24"/>
          <w:lang w:val="en-US"/>
        </w:rPr>
        <w:t>.</w:t>
      </w:r>
    </w:p>
    <w:p w:rsidR="00F2199B" w:rsidRPr="00844AB3" w:rsidRDefault="003264CB" w:rsidP="007441C1">
      <w:pPr>
        <w:spacing w:after="0" w:line="360" w:lineRule="auto"/>
        <w:ind w:firstLineChars="100" w:firstLine="240"/>
        <w:jc w:val="both"/>
        <w:rPr>
          <w:rFonts w:ascii="Book Antiqua" w:hAnsi="Book Antiqua" w:cs="Arial"/>
          <w:sz w:val="24"/>
          <w:szCs w:val="24"/>
          <w:lang w:val="en-US" w:eastAsia="zh-CN"/>
        </w:rPr>
      </w:pPr>
      <w:r w:rsidRPr="00844AB3">
        <w:rPr>
          <w:rFonts w:ascii="Book Antiqua" w:hAnsi="Book Antiqua" w:cs="Arial"/>
          <w:sz w:val="24"/>
          <w:szCs w:val="24"/>
          <w:lang w:val="en-US"/>
        </w:rPr>
        <w:t xml:space="preserve">Risk factors for liver cancer </w:t>
      </w:r>
      <w:r w:rsidR="00580A91" w:rsidRPr="00844AB3">
        <w:rPr>
          <w:rFonts w:ascii="Book Antiqua" w:hAnsi="Book Antiqua" w:cs="Arial"/>
          <w:sz w:val="24"/>
          <w:szCs w:val="24"/>
          <w:lang w:val="en-US"/>
        </w:rPr>
        <w:t>in HBV patients include</w:t>
      </w:r>
      <w:r w:rsidR="007441C1" w:rsidRPr="00844AB3">
        <w:rPr>
          <w:rFonts w:ascii="Book Antiqua" w:hAnsi="Book Antiqua" w:cs="Arial" w:hint="eastAsia"/>
          <w:sz w:val="24"/>
          <w:szCs w:val="24"/>
          <w:lang w:val="en-US" w:eastAsia="zh-CN"/>
        </w:rPr>
        <w:t>: (1)</w:t>
      </w:r>
      <w:r w:rsidR="00580A91" w:rsidRPr="00844AB3">
        <w:rPr>
          <w:rFonts w:ascii="Book Antiqua" w:hAnsi="Book Antiqua" w:cs="Arial"/>
          <w:sz w:val="24"/>
          <w:szCs w:val="24"/>
          <w:lang w:val="en-US"/>
        </w:rPr>
        <w:t xml:space="preserve"> </w:t>
      </w:r>
      <w:r w:rsidR="007B711A" w:rsidRPr="00844AB3">
        <w:rPr>
          <w:rFonts w:ascii="Book Antiqua" w:hAnsi="Book Antiqua" w:cs="Arial"/>
          <w:sz w:val="24"/>
          <w:szCs w:val="24"/>
          <w:lang w:val="en-US"/>
        </w:rPr>
        <w:t xml:space="preserve">host-related risk factor: </w:t>
      </w:r>
      <w:r w:rsidR="007441C1" w:rsidRPr="00844AB3">
        <w:rPr>
          <w:rFonts w:ascii="Book Antiqua" w:hAnsi="Book Antiqua" w:cs="Arial"/>
          <w:sz w:val="24"/>
          <w:szCs w:val="24"/>
          <w:lang w:val="en-US"/>
        </w:rPr>
        <w:t>O</w:t>
      </w:r>
      <w:r w:rsidR="007B711A" w:rsidRPr="00844AB3">
        <w:rPr>
          <w:rFonts w:ascii="Book Antiqua" w:hAnsi="Book Antiqua" w:cs="Arial"/>
          <w:sz w:val="24"/>
          <w:szCs w:val="24"/>
          <w:lang w:val="en-US"/>
        </w:rPr>
        <w:t xml:space="preserve">lder age, </w:t>
      </w:r>
      <w:r w:rsidR="002F179A" w:rsidRPr="00844AB3">
        <w:rPr>
          <w:rFonts w:ascii="Book Antiqua" w:hAnsi="Book Antiqua" w:cs="Arial"/>
          <w:sz w:val="24"/>
          <w:szCs w:val="24"/>
          <w:lang w:val="en-US"/>
        </w:rPr>
        <w:t>Asian</w:t>
      </w:r>
      <w:r w:rsidR="007B711A" w:rsidRPr="00844AB3">
        <w:rPr>
          <w:rFonts w:ascii="Book Antiqua" w:hAnsi="Book Antiqua" w:cs="Arial"/>
          <w:sz w:val="24"/>
          <w:szCs w:val="24"/>
          <w:lang w:val="en-US"/>
        </w:rPr>
        <w:t xml:space="preserve"> ethnicity</w:t>
      </w:r>
      <w:r w:rsidR="00B62018" w:rsidRPr="00844AB3">
        <w:rPr>
          <w:rFonts w:ascii="Book Antiqua" w:hAnsi="Book Antiqua" w:cs="Arial"/>
          <w:sz w:val="24"/>
          <w:szCs w:val="24"/>
          <w:lang w:val="en-US"/>
        </w:rPr>
        <w:t>, male sex, alcohol intake</w:t>
      </w:r>
      <w:r w:rsidR="00FF3A7E" w:rsidRPr="00844AB3">
        <w:rPr>
          <w:rFonts w:ascii="Book Antiqua" w:hAnsi="Book Antiqua" w:cs="Arial"/>
          <w:sz w:val="24"/>
          <w:szCs w:val="24"/>
          <w:lang w:val="en-US"/>
        </w:rPr>
        <w:t xml:space="preserve">, and </w:t>
      </w:r>
      <w:r w:rsidR="00580A91" w:rsidRPr="00844AB3">
        <w:rPr>
          <w:rFonts w:ascii="Book Antiqua" w:hAnsi="Book Antiqua" w:cs="Arial"/>
          <w:sz w:val="24"/>
          <w:szCs w:val="24"/>
          <w:lang w:val="en-US"/>
        </w:rPr>
        <w:t>advanced liver disease</w:t>
      </w:r>
      <w:r w:rsidR="000B4253" w:rsidRPr="00844AB3">
        <w:rPr>
          <w:rFonts w:ascii="Book Antiqua" w:hAnsi="Book Antiqua" w:cs="Arial"/>
          <w:sz w:val="24"/>
          <w:szCs w:val="24"/>
          <w:vertAlign w:val="superscript"/>
          <w:lang w:val="en-US"/>
        </w:rPr>
        <w:t>[55-57]</w:t>
      </w:r>
      <w:r w:rsidR="007B711A" w:rsidRPr="00844AB3">
        <w:rPr>
          <w:rFonts w:ascii="Book Antiqua" w:hAnsi="Book Antiqua" w:cs="Arial"/>
          <w:sz w:val="24"/>
          <w:szCs w:val="24"/>
          <w:lang w:val="en-US"/>
        </w:rPr>
        <w:t xml:space="preserve">; </w:t>
      </w:r>
      <w:r w:rsidR="007441C1" w:rsidRPr="00844AB3">
        <w:rPr>
          <w:rFonts w:ascii="Book Antiqua" w:hAnsi="Book Antiqua" w:cs="Arial" w:hint="eastAsia"/>
          <w:sz w:val="24"/>
          <w:szCs w:val="24"/>
          <w:lang w:val="en-US" w:eastAsia="zh-CN"/>
        </w:rPr>
        <w:t xml:space="preserve">(2) </w:t>
      </w:r>
      <w:r w:rsidR="007B711A" w:rsidRPr="00844AB3">
        <w:rPr>
          <w:rFonts w:ascii="Book Antiqua" w:hAnsi="Book Antiqua" w:cs="Arial"/>
          <w:sz w:val="24"/>
          <w:szCs w:val="24"/>
          <w:lang w:val="en-US"/>
        </w:rPr>
        <w:t>viral risk factors: HBV genotype C, mutations of pre-S, enhancer-H, core promoter, HCV or HDV</w:t>
      </w:r>
      <w:r w:rsidR="007441C1" w:rsidRPr="00844AB3">
        <w:rPr>
          <w:rFonts w:ascii="Book Antiqua" w:hAnsi="Book Antiqua" w:cs="Arial"/>
          <w:sz w:val="24"/>
          <w:szCs w:val="24"/>
          <w:lang w:val="en-US"/>
        </w:rPr>
        <w:t xml:space="preserve"> infection, PC/BCP HBV variants</w:t>
      </w:r>
      <w:r w:rsidR="007441C1" w:rsidRPr="00844AB3">
        <w:rPr>
          <w:rFonts w:ascii="Book Antiqua" w:hAnsi="Book Antiqua" w:cs="Arial"/>
          <w:sz w:val="24"/>
          <w:szCs w:val="24"/>
          <w:vertAlign w:val="superscript"/>
          <w:lang w:val="en-US"/>
        </w:rPr>
        <w:t>[45,</w:t>
      </w:r>
      <w:r w:rsidR="000B4253" w:rsidRPr="00844AB3">
        <w:rPr>
          <w:rFonts w:ascii="Book Antiqua" w:hAnsi="Book Antiqua" w:cs="Arial"/>
          <w:sz w:val="24"/>
          <w:szCs w:val="24"/>
          <w:vertAlign w:val="superscript"/>
          <w:lang w:val="en-US"/>
        </w:rPr>
        <w:t>58]</w:t>
      </w:r>
      <w:r w:rsidR="007441C1" w:rsidRPr="00844AB3">
        <w:rPr>
          <w:rFonts w:ascii="Book Antiqua" w:hAnsi="Book Antiqua" w:cs="Arial" w:hint="eastAsia"/>
          <w:sz w:val="24"/>
          <w:szCs w:val="24"/>
          <w:lang w:val="en-US" w:eastAsia="zh-CN"/>
        </w:rPr>
        <w:t xml:space="preserve">; and (3) </w:t>
      </w:r>
      <w:r w:rsidR="007441C1" w:rsidRPr="00844AB3">
        <w:rPr>
          <w:rFonts w:ascii="Book Antiqua" w:hAnsi="Book Antiqua" w:cs="Arial"/>
          <w:sz w:val="24"/>
          <w:szCs w:val="24"/>
          <w:lang w:val="en-US"/>
        </w:rPr>
        <w:t>r</w:t>
      </w:r>
      <w:r w:rsidR="002F179A" w:rsidRPr="00844AB3">
        <w:rPr>
          <w:rFonts w:ascii="Book Antiqua" w:hAnsi="Book Antiqua" w:cs="Arial"/>
          <w:sz w:val="24"/>
          <w:szCs w:val="24"/>
          <w:lang w:val="en-US"/>
        </w:rPr>
        <w:t>isk</w:t>
      </w:r>
      <w:r w:rsidR="005B4C6E" w:rsidRPr="00844AB3">
        <w:rPr>
          <w:rFonts w:ascii="Book Antiqua" w:hAnsi="Book Antiqua" w:cs="Arial"/>
          <w:sz w:val="24"/>
          <w:szCs w:val="24"/>
          <w:lang w:val="en-US"/>
        </w:rPr>
        <w:t xml:space="preserve"> factors related to host-virus interaction:</w:t>
      </w:r>
      <w:r w:rsidR="00D635DF" w:rsidRPr="00844AB3">
        <w:rPr>
          <w:rFonts w:ascii="Book Antiqua" w:hAnsi="Book Antiqua" w:cs="Arial"/>
          <w:sz w:val="24"/>
          <w:szCs w:val="24"/>
          <w:lang w:val="en-US"/>
        </w:rPr>
        <w:t xml:space="preserve"> </w:t>
      </w:r>
      <w:r w:rsidR="007441C1" w:rsidRPr="00844AB3">
        <w:rPr>
          <w:rFonts w:ascii="Book Antiqua" w:hAnsi="Book Antiqua" w:cs="Arial"/>
          <w:sz w:val="24"/>
          <w:szCs w:val="24"/>
          <w:lang w:val="en-US"/>
        </w:rPr>
        <w:t>C</w:t>
      </w:r>
      <w:r w:rsidR="00D635DF" w:rsidRPr="00844AB3">
        <w:rPr>
          <w:rFonts w:ascii="Book Antiqua" w:hAnsi="Book Antiqua" w:cs="Arial"/>
          <w:sz w:val="24"/>
          <w:szCs w:val="24"/>
          <w:lang w:val="en-US"/>
        </w:rPr>
        <w:t>irrhosis, high HBV-</w:t>
      </w:r>
      <w:r w:rsidR="005B4C6E" w:rsidRPr="00844AB3">
        <w:rPr>
          <w:rFonts w:ascii="Book Antiqua" w:hAnsi="Book Antiqua" w:cs="Arial"/>
          <w:sz w:val="24"/>
          <w:szCs w:val="24"/>
          <w:lang w:val="en-US"/>
        </w:rPr>
        <w:t xml:space="preserve">DNA </w:t>
      </w:r>
      <w:r w:rsidR="00D635DF" w:rsidRPr="00844AB3">
        <w:rPr>
          <w:rFonts w:ascii="Book Antiqua" w:hAnsi="Book Antiqua" w:cs="Arial"/>
          <w:sz w:val="24"/>
          <w:szCs w:val="24"/>
          <w:lang w:val="en-US"/>
        </w:rPr>
        <w:t xml:space="preserve">serum </w:t>
      </w:r>
      <w:r w:rsidR="005B4C6E" w:rsidRPr="00844AB3">
        <w:rPr>
          <w:rFonts w:ascii="Book Antiqua" w:hAnsi="Book Antiqua" w:cs="Arial"/>
          <w:sz w:val="24"/>
          <w:szCs w:val="24"/>
          <w:lang w:val="en-US"/>
        </w:rPr>
        <w:t xml:space="preserve">levels, prolonged HBeAg positivity, prolonged HBsAg positivity, high HBsAg </w:t>
      </w:r>
      <w:r w:rsidR="00D635DF" w:rsidRPr="00844AB3">
        <w:rPr>
          <w:rFonts w:ascii="Book Antiqua" w:hAnsi="Book Antiqua" w:cs="Arial"/>
          <w:sz w:val="24"/>
          <w:szCs w:val="24"/>
          <w:lang w:val="en-US"/>
        </w:rPr>
        <w:t xml:space="preserve">serum </w:t>
      </w:r>
      <w:r w:rsidR="002F179A" w:rsidRPr="00844AB3">
        <w:rPr>
          <w:rFonts w:ascii="Book Antiqua" w:hAnsi="Book Antiqua" w:cs="Arial"/>
          <w:sz w:val="24"/>
          <w:szCs w:val="24"/>
          <w:lang w:val="en-US"/>
        </w:rPr>
        <w:t>levels</w:t>
      </w:r>
      <w:r w:rsidR="002F179A" w:rsidRPr="00844AB3">
        <w:rPr>
          <w:rFonts w:ascii="Book Antiqua" w:hAnsi="Book Antiqua" w:cs="Arial"/>
          <w:sz w:val="24"/>
          <w:szCs w:val="24"/>
          <w:vertAlign w:val="superscript"/>
          <w:lang w:val="en-US"/>
        </w:rPr>
        <w:t>[</w:t>
      </w:r>
      <w:r w:rsidR="00FD04E2" w:rsidRPr="00844AB3">
        <w:rPr>
          <w:rFonts w:ascii="Book Antiqua" w:hAnsi="Book Antiqua" w:cs="Arial"/>
          <w:sz w:val="24"/>
          <w:szCs w:val="24"/>
          <w:vertAlign w:val="superscript"/>
          <w:lang w:val="en-US"/>
        </w:rPr>
        <w:t>59-62</w:t>
      </w:r>
      <w:r w:rsidR="00C06468" w:rsidRPr="00844AB3">
        <w:rPr>
          <w:rFonts w:ascii="Book Antiqua" w:hAnsi="Book Antiqua" w:cs="Arial"/>
          <w:sz w:val="24"/>
          <w:szCs w:val="24"/>
          <w:vertAlign w:val="superscript"/>
          <w:lang w:val="en-US"/>
        </w:rPr>
        <w:t>]</w:t>
      </w:r>
      <w:r w:rsidR="001E3401" w:rsidRPr="00844AB3">
        <w:rPr>
          <w:rFonts w:ascii="Book Antiqua" w:hAnsi="Book Antiqua" w:cs="Arial"/>
          <w:sz w:val="24"/>
          <w:szCs w:val="24"/>
          <w:lang w:val="en-US"/>
        </w:rPr>
        <w:t>.</w:t>
      </w:r>
      <w:r w:rsidR="00C06468" w:rsidRPr="00844AB3">
        <w:rPr>
          <w:rFonts w:ascii="Book Antiqua" w:hAnsi="Book Antiqua" w:cs="Arial"/>
          <w:sz w:val="24"/>
          <w:szCs w:val="24"/>
          <w:lang w:val="en-US"/>
        </w:rPr>
        <w:t xml:space="preserve"> </w:t>
      </w:r>
    </w:p>
    <w:p w:rsidR="003A1434" w:rsidRPr="00844AB3" w:rsidRDefault="00FF3A7E" w:rsidP="007441C1">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844AB3">
        <w:rPr>
          <w:rFonts w:ascii="Book Antiqua" w:hAnsi="Book Antiqua" w:cs="Arial"/>
          <w:sz w:val="24"/>
          <w:szCs w:val="24"/>
          <w:lang w:val="en-US"/>
        </w:rPr>
        <w:lastRenderedPageBreak/>
        <w:t>Lastly,</w:t>
      </w:r>
      <w:r w:rsidR="00812180" w:rsidRPr="00844AB3">
        <w:rPr>
          <w:rFonts w:ascii="Book Antiqua" w:hAnsi="Book Antiqua" w:cs="Arial"/>
          <w:sz w:val="24"/>
          <w:szCs w:val="24"/>
          <w:lang w:val="en-US"/>
        </w:rPr>
        <w:t xml:space="preserve"> the </w:t>
      </w:r>
      <w:r w:rsidR="000A4A23" w:rsidRPr="00844AB3">
        <w:rPr>
          <w:rFonts w:ascii="Book Antiqua" w:hAnsi="Book Antiqua" w:cs="Arial"/>
          <w:sz w:val="24"/>
          <w:szCs w:val="24"/>
          <w:lang w:val="en-US"/>
        </w:rPr>
        <w:t xml:space="preserve">HCC risk factor in </w:t>
      </w:r>
      <w:r w:rsidR="00812180" w:rsidRPr="00844AB3">
        <w:rPr>
          <w:rFonts w:ascii="Book Antiqua" w:hAnsi="Book Antiqua" w:cs="Arial"/>
          <w:sz w:val="24"/>
          <w:szCs w:val="24"/>
          <w:lang w:val="en-US"/>
        </w:rPr>
        <w:t xml:space="preserve">chronic HBV infection are different and pathogenesis is characterized by the combined action of different alterations involving genetic, epigenetic and </w:t>
      </w:r>
      <w:proofErr w:type="gramStart"/>
      <w:r w:rsidR="00812180" w:rsidRPr="00844AB3">
        <w:rPr>
          <w:rFonts w:ascii="Book Antiqua" w:hAnsi="Book Antiqua" w:cs="Arial"/>
          <w:sz w:val="24"/>
          <w:szCs w:val="24"/>
          <w:lang w:val="en-US"/>
        </w:rPr>
        <w:t>im</w:t>
      </w:r>
      <w:r w:rsidR="001E3401" w:rsidRPr="00844AB3">
        <w:rPr>
          <w:rFonts w:ascii="Book Antiqua" w:hAnsi="Book Antiqua" w:cs="Arial"/>
          <w:sz w:val="24"/>
          <w:szCs w:val="24"/>
          <w:lang w:val="en-US"/>
        </w:rPr>
        <w:t>munological</w:t>
      </w:r>
      <w:r w:rsidR="00FD04E2" w:rsidRPr="00844AB3">
        <w:rPr>
          <w:rFonts w:ascii="Book Antiqua" w:hAnsi="Book Antiqua" w:cs="Arial"/>
          <w:sz w:val="24"/>
          <w:szCs w:val="24"/>
          <w:vertAlign w:val="superscript"/>
          <w:lang w:val="en-US"/>
        </w:rPr>
        <w:t>[</w:t>
      </w:r>
      <w:proofErr w:type="gramEnd"/>
      <w:r w:rsidR="00FD04E2" w:rsidRPr="00844AB3">
        <w:rPr>
          <w:rFonts w:ascii="Book Antiqua" w:hAnsi="Book Antiqua" w:cs="Arial"/>
          <w:sz w:val="24"/>
          <w:szCs w:val="24"/>
          <w:vertAlign w:val="superscript"/>
          <w:lang w:val="en-US"/>
        </w:rPr>
        <w:t>63-71</w:t>
      </w:r>
      <w:r w:rsidR="00EB61F4" w:rsidRPr="00844AB3">
        <w:rPr>
          <w:rFonts w:ascii="Book Antiqua" w:hAnsi="Book Antiqua" w:cs="Arial"/>
          <w:sz w:val="24"/>
          <w:szCs w:val="24"/>
          <w:vertAlign w:val="superscript"/>
          <w:lang w:val="en-US"/>
        </w:rPr>
        <w:t>]</w:t>
      </w:r>
      <w:r w:rsidR="00812180" w:rsidRPr="00844AB3">
        <w:rPr>
          <w:rFonts w:ascii="Book Antiqua" w:hAnsi="Book Antiqua" w:cs="Arial"/>
          <w:sz w:val="24"/>
          <w:szCs w:val="24"/>
          <w:lang w:val="en-US"/>
        </w:rPr>
        <w:t xml:space="preserve"> (</w:t>
      </w:r>
      <w:r w:rsidR="009A0A0D" w:rsidRPr="00844AB3">
        <w:rPr>
          <w:rFonts w:ascii="Book Antiqua" w:hAnsi="Book Antiqua" w:cs="Arial"/>
          <w:sz w:val="24"/>
          <w:szCs w:val="24"/>
          <w:lang w:val="en-US"/>
        </w:rPr>
        <w:t>F</w:t>
      </w:r>
      <w:r w:rsidR="00812180" w:rsidRPr="00844AB3">
        <w:rPr>
          <w:rFonts w:ascii="Book Antiqua" w:hAnsi="Book Antiqua" w:cs="Arial"/>
          <w:sz w:val="24"/>
          <w:szCs w:val="24"/>
          <w:lang w:val="en-US"/>
        </w:rPr>
        <w:t>ig</w:t>
      </w:r>
      <w:r w:rsidR="007441C1" w:rsidRPr="00844AB3">
        <w:rPr>
          <w:rFonts w:ascii="Book Antiqua" w:hAnsi="Book Antiqua" w:cs="Arial" w:hint="eastAsia"/>
          <w:sz w:val="24"/>
          <w:szCs w:val="24"/>
          <w:lang w:val="en-US" w:eastAsia="zh-CN"/>
        </w:rPr>
        <w:t xml:space="preserve">ure </w:t>
      </w:r>
      <w:r w:rsidR="003B493C" w:rsidRPr="00844AB3">
        <w:rPr>
          <w:rFonts w:ascii="Book Antiqua" w:hAnsi="Book Antiqua" w:cs="Arial"/>
          <w:sz w:val="24"/>
          <w:szCs w:val="24"/>
          <w:lang w:val="en-US"/>
        </w:rPr>
        <w:t>1</w:t>
      </w:r>
      <w:r w:rsidR="00812180" w:rsidRPr="00844AB3">
        <w:rPr>
          <w:rFonts w:ascii="Book Antiqua" w:hAnsi="Book Antiqua" w:cs="Arial"/>
          <w:sz w:val="24"/>
          <w:szCs w:val="24"/>
          <w:lang w:val="en-US"/>
        </w:rPr>
        <w:t>)</w:t>
      </w:r>
      <w:r w:rsidR="007441C1" w:rsidRPr="00844AB3">
        <w:rPr>
          <w:rFonts w:ascii="Book Antiqua" w:hAnsi="Book Antiqua" w:cs="Arial" w:hint="eastAsia"/>
          <w:sz w:val="24"/>
          <w:szCs w:val="24"/>
          <w:lang w:val="en-US" w:eastAsia="zh-CN"/>
        </w:rPr>
        <w:t>.</w:t>
      </w:r>
    </w:p>
    <w:p w:rsidR="007441C1" w:rsidRPr="00844AB3" w:rsidRDefault="007441C1" w:rsidP="00B46A78">
      <w:pPr>
        <w:autoSpaceDE w:val="0"/>
        <w:autoSpaceDN w:val="0"/>
        <w:adjustRightInd w:val="0"/>
        <w:spacing w:after="0" w:line="360" w:lineRule="auto"/>
        <w:jc w:val="both"/>
        <w:rPr>
          <w:rFonts w:ascii="Book Antiqua" w:hAnsi="Book Antiqua" w:cs="Arial"/>
          <w:b/>
          <w:sz w:val="24"/>
          <w:szCs w:val="24"/>
          <w:lang w:val="en-US" w:eastAsia="zh-CN"/>
        </w:rPr>
      </w:pPr>
    </w:p>
    <w:p w:rsidR="00F93A70" w:rsidRPr="00844AB3" w:rsidRDefault="00B93539" w:rsidP="00B46A78">
      <w:pPr>
        <w:autoSpaceDE w:val="0"/>
        <w:autoSpaceDN w:val="0"/>
        <w:adjustRightInd w:val="0"/>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DEVELOPMENT OF HCC IN CHRONIC HCV INFECTION</w:t>
      </w:r>
    </w:p>
    <w:p w:rsidR="00AB55FE" w:rsidRPr="00844AB3" w:rsidRDefault="00580A91" w:rsidP="00B46A78">
      <w:pPr>
        <w:autoSpaceDE w:val="0"/>
        <w:autoSpaceDN w:val="0"/>
        <w:adjustRightInd w:val="0"/>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 xml:space="preserve">The mechanism by which HCV causes HCC is not wholly clear. </w:t>
      </w:r>
      <w:r w:rsidR="00CA1E5A" w:rsidRPr="00844AB3">
        <w:rPr>
          <w:rFonts w:ascii="Book Antiqua" w:hAnsi="Book Antiqua" w:cs="Arial"/>
          <w:sz w:val="24"/>
          <w:szCs w:val="24"/>
          <w:lang w:val="en-US"/>
        </w:rPr>
        <w:t xml:space="preserve">It has been suggested that HCV proteins have direct oncogenic </w:t>
      </w:r>
      <w:proofErr w:type="gramStart"/>
      <w:r w:rsidR="002F179A" w:rsidRPr="00844AB3">
        <w:rPr>
          <w:rFonts w:ascii="Book Antiqua" w:hAnsi="Book Antiqua" w:cs="Arial"/>
          <w:sz w:val="24"/>
          <w:szCs w:val="24"/>
          <w:lang w:val="en-US"/>
        </w:rPr>
        <w:t>properties</w:t>
      </w:r>
      <w:r w:rsidR="002F179A" w:rsidRPr="00844AB3">
        <w:rPr>
          <w:rFonts w:ascii="Book Antiqua" w:hAnsi="Book Antiqua" w:cs="Arial"/>
          <w:sz w:val="24"/>
          <w:szCs w:val="24"/>
          <w:vertAlign w:val="superscript"/>
          <w:lang w:val="en-US"/>
        </w:rPr>
        <w:t>[</w:t>
      </w:r>
      <w:proofErr w:type="gramEnd"/>
      <w:r w:rsidR="00CA1E5A" w:rsidRPr="00844AB3">
        <w:rPr>
          <w:rFonts w:ascii="Book Antiqua" w:hAnsi="Book Antiqua" w:cs="Arial"/>
          <w:sz w:val="24"/>
          <w:szCs w:val="24"/>
          <w:vertAlign w:val="superscript"/>
          <w:lang w:val="en-US"/>
        </w:rPr>
        <w:t>5]</w:t>
      </w:r>
      <w:r w:rsidR="00CA1E5A" w:rsidRPr="00844AB3">
        <w:rPr>
          <w:rFonts w:ascii="Book Antiqua" w:hAnsi="Book Antiqua" w:cs="Arial"/>
          <w:sz w:val="24"/>
          <w:szCs w:val="24"/>
          <w:lang w:val="en-US"/>
        </w:rPr>
        <w:t xml:space="preserve">. </w:t>
      </w:r>
      <w:r w:rsidRPr="00844AB3">
        <w:rPr>
          <w:rFonts w:ascii="Book Antiqua" w:hAnsi="Book Antiqua" w:cs="Arial"/>
          <w:sz w:val="24"/>
          <w:szCs w:val="24"/>
          <w:lang w:val="en-US"/>
        </w:rPr>
        <w:t xml:space="preserve">Chronic HCV infection leads to cirrhosis in </w:t>
      </w:r>
      <w:r w:rsidR="00B93539" w:rsidRPr="00844AB3">
        <w:rPr>
          <w:rFonts w:ascii="Book Antiqua" w:hAnsi="Book Antiqua" w:cs="Arial"/>
          <w:sz w:val="24"/>
          <w:szCs w:val="24"/>
          <w:lang w:val="en-US"/>
        </w:rPr>
        <w:t>10</w:t>
      </w:r>
      <w:r w:rsidR="00B93539" w:rsidRPr="00844AB3">
        <w:rPr>
          <w:rFonts w:ascii="Book Antiqua" w:hAnsi="Book Antiqua" w:cs="Arial" w:hint="eastAsia"/>
          <w:sz w:val="24"/>
          <w:szCs w:val="24"/>
          <w:lang w:val="en-US" w:eastAsia="zh-CN"/>
        </w:rPr>
        <w:t>%</w:t>
      </w:r>
      <w:r w:rsidR="00B93539" w:rsidRPr="00844AB3">
        <w:rPr>
          <w:rFonts w:ascii="Book Antiqua" w:hAnsi="Book Antiqua" w:cs="Arial"/>
          <w:sz w:val="24"/>
          <w:szCs w:val="24"/>
          <w:lang w:val="en-US"/>
        </w:rPr>
        <w:t>-20% of patients of whom 1</w:t>
      </w:r>
      <w:r w:rsidR="00B93539" w:rsidRPr="00844AB3">
        <w:rPr>
          <w:rFonts w:ascii="Book Antiqua" w:hAnsi="Book Antiqua" w:cs="Arial" w:hint="eastAsia"/>
          <w:sz w:val="24"/>
          <w:szCs w:val="24"/>
          <w:lang w:val="en-US" w:eastAsia="zh-CN"/>
        </w:rPr>
        <w:t>%</w:t>
      </w:r>
      <w:r w:rsidR="00B93539" w:rsidRPr="00844AB3">
        <w:rPr>
          <w:rFonts w:ascii="Book Antiqua" w:hAnsi="Book Antiqua" w:cs="Arial"/>
          <w:sz w:val="24"/>
          <w:szCs w:val="24"/>
          <w:lang w:val="en-US"/>
        </w:rPr>
        <w:t>-5</w:t>
      </w:r>
      <w:r w:rsidRPr="00844AB3">
        <w:rPr>
          <w:rFonts w:ascii="Book Antiqua" w:hAnsi="Book Antiqua" w:cs="Arial"/>
          <w:sz w:val="24"/>
          <w:szCs w:val="24"/>
          <w:lang w:val="en-US"/>
        </w:rPr>
        <w:t xml:space="preserve">% </w:t>
      </w:r>
      <w:r w:rsidR="002F179A" w:rsidRPr="00844AB3">
        <w:rPr>
          <w:rFonts w:ascii="Book Antiqua" w:hAnsi="Book Antiqua" w:cs="Arial"/>
          <w:sz w:val="24"/>
          <w:szCs w:val="24"/>
          <w:lang w:val="en-US"/>
        </w:rPr>
        <w:t>develops</w:t>
      </w:r>
      <w:r w:rsidRPr="00844AB3">
        <w:rPr>
          <w:rFonts w:ascii="Book Antiqua" w:hAnsi="Book Antiqua" w:cs="Arial"/>
          <w:sz w:val="24"/>
          <w:szCs w:val="24"/>
          <w:lang w:val="en-US"/>
        </w:rPr>
        <w:t xml:space="preserve"> liver </w:t>
      </w:r>
      <w:proofErr w:type="gramStart"/>
      <w:r w:rsidR="002F179A" w:rsidRPr="00844AB3">
        <w:rPr>
          <w:rFonts w:ascii="Book Antiqua" w:hAnsi="Book Antiqua" w:cs="Arial"/>
          <w:sz w:val="24"/>
          <w:szCs w:val="24"/>
          <w:lang w:val="en-US"/>
        </w:rPr>
        <w:t>cancer</w:t>
      </w:r>
      <w:r w:rsidR="002F179A" w:rsidRPr="00844AB3">
        <w:rPr>
          <w:rFonts w:ascii="Book Antiqua" w:hAnsi="Book Antiqua" w:cs="Arial"/>
          <w:sz w:val="24"/>
          <w:szCs w:val="24"/>
          <w:vertAlign w:val="superscript"/>
          <w:lang w:val="en-US"/>
        </w:rPr>
        <w:t>[</w:t>
      </w:r>
      <w:proofErr w:type="gramEnd"/>
      <w:r w:rsidR="00761419" w:rsidRPr="00844AB3">
        <w:rPr>
          <w:rFonts w:ascii="Book Antiqua" w:hAnsi="Book Antiqua" w:cs="Arial"/>
          <w:sz w:val="24"/>
          <w:szCs w:val="24"/>
          <w:vertAlign w:val="superscript"/>
          <w:lang w:val="en-US"/>
        </w:rPr>
        <w:t>5</w:t>
      </w:r>
      <w:r w:rsidR="003449C5" w:rsidRPr="00844AB3">
        <w:rPr>
          <w:rFonts w:ascii="Book Antiqua" w:hAnsi="Book Antiqua" w:cs="Arial"/>
          <w:sz w:val="24"/>
          <w:szCs w:val="24"/>
          <w:vertAlign w:val="superscript"/>
          <w:lang w:val="en-US"/>
        </w:rPr>
        <w:t>]</w:t>
      </w:r>
      <w:r w:rsidR="001E3401" w:rsidRPr="00844AB3">
        <w:rPr>
          <w:rFonts w:ascii="Book Antiqua" w:hAnsi="Book Antiqua" w:cs="Arial"/>
          <w:sz w:val="24"/>
          <w:szCs w:val="24"/>
          <w:lang w:val="en-US"/>
        </w:rPr>
        <w:t>.</w:t>
      </w:r>
      <w:r w:rsidR="00761419" w:rsidRPr="00844AB3">
        <w:rPr>
          <w:rFonts w:ascii="Book Antiqua" w:hAnsi="Book Antiqua" w:cs="Arial"/>
          <w:sz w:val="24"/>
          <w:szCs w:val="24"/>
          <w:vertAlign w:val="superscript"/>
          <w:lang w:val="en-US"/>
        </w:rPr>
        <w:t xml:space="preserve"> </w:t>
      </w:r>
      <w:r w:rsidRPr="00844AB3">
        <w:rPr>
          <w:rFonts w:ascii="Book Antiqua" w:hAnsi="Book Antiqua" w:cs="Arial"/>
          <w:sz w:val="24"/>
          <w:szCs w:val="24"/>
          <w:lang w:val="en-US"/>
        </w:rPr>
        <w:t>Central tumor suppressor genes and a number of proto-oncogenes, such as retinoblastoma tumor suppressor (Rb) and P53, have been suggested as targets of direct alte</w:t>
      </w:r>
      <w:r w:rsidR="007C6DAE" w:rsidRPr="00844AB3">
        <w:rPr>
          <w:rFonts w:ascii="Book Antiqua" w:hAnsi="Book Antiqua" w:cs="Arial"/>
          <w:sz w:val="24"/>
          <w:szCs w:val="24"/>
          <w:lang w:val="en-US"/>
        </w:rPr>
        <w:t>ration by HCV proteins</w:t>
      </w:r>
      <w:r w:rsidRPr="00844AB3">
        <w:rPr>
          <w:rFonts w:ascii="Book Antiqua" w:hAnsi="Book Antiqua" w:cs="Arial"/>
          <w:sz w:val="24"/>
          <w:szCs w:val="24"/>
          <w:lang w:val="en-US"/>
        </w:rPr>
        <w:t>; the wnt/β-catenin and TGF-β pathways may also be directly affected</w:t>
      </w:r>
      <w:r w:rsidR="002F179A" w:rsidRPr="00844AB3">
        <w:rPr>
          <w:rFonts w:ascii="Book Antiqua" w:hAnsi="Book Antiqua" w:cs="Arial"/>
          <w:sz w:val="24"/>
          <w:szCs w:val="24"/>
          <w:vertAlign w:val="superscript"/>
          <w:lang w:val="en-US"/>
        </w:rPr>
        <w:t>[</w:t>
      </w:r>
      <w:r w:rsidR="00761419" w:rsidRPr="00844AB3">
        <w:rPr>
          <w:rFonts w:ascii="Book Antiqua" w:hAnsi="Book Antiqua" w:cs="Arial"/>
          <w:sz w:val="24"/>
          <w:szCs w:val="24"/>
          <w:vertAlign w:val="superscript"/>
          <w:lang w:val="en-US"/>
        </w:rPr>
        <w:t>5</w:t>
      </w:r>
      <w:r w:rsidR="003449C5" w:rsidRPr="00844AB3">
        <w:rPr>
          <w:rFonts w:ascii="Book Antiqua" w:hAnsi="Book Antiqua" w:cs="Arial"/>
          <w:sz w:val="24"/>
          <w:szCs w:val="24"/>
          <w:vertAlign w:val="superscript"/>
          <w:lang w:val="en-US"/>
        </w:rPr>
        <w:t>]</w:t>
      </w:r>
      <w:r w:rsidR="00AB55FE" w:rsidRPr="00844AB3">
        <w:rPr>
          <w:rFonts w:ascii="Book Antiqua" w:hAnsi="Book Antiqua" w:cs="Arial"/>
          <w:sz w:val="24"/>
          <w:szCs w:val="24"/>
          <w:lang w:val="en-US"/>
        </w:rPr>
        <w:t>.</w:t>
      </w:r>
    </w:p>
    <w:p w:rsidR="002840C4" w:rsidRPr="00844AB3" w:rsidRDefault="00AB55FE" w:rsidP="00B93539">
      <w:pPr>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Moreov</w:t>
      </w:r>
      <w:r w:rsidR="009637D7" w:rsidRPr="00844AB3">
        <w:rPr>
          <w:rFonts w:ascii="Book Antiqua" w:hAnsi="Book Antiqua" w:cs="Arial"/>
          <w:sz w:val="24"/>
          <w:szCs w:val="24"/>
          <w:lang w:val="en-US"/>
        </w:rPr>
        <w:t xml:space="preserve">er chronic infection, necrosis </w:t>
      </w:r>
      <w:r w:rsidRPr="00844AB3">
        <w:rPr>
          <w:rFonts w:ascii="Book Antiqua" w:hAnsi="Book Antiqua" w:cs="Arial"/>
          <w:sz w:val="24"/>
          <w:szCs w:val="24"/>
          <w:lang w:val="en-US"/>
        </w:rPr>
        <w:t>and cell regeneration, fibrosis and finally cirrhosis are, together with the direct mechanisms, the high risk factors of HCC.</w:t>
      </w:r>
      <w:r w:rsidR="00B93539" w:rsidRPr="00844AB3">
        <w:rPr>
          <w:rFonts w:ascii="Book Antiqua" w:hAnsi="Book Antiqua" w:cs="Arial" w:hint="eastAsia"/>
          <w:sz w:val="24"/>
          <w:szCs w:val="24"/>
          <w:lang w:val="en-US" w:eastAsia="zh-CN"/>
        </w:rPr>
        <w:t xml:space="preserve"> </w:t>
      </w:r>
      <w:r w:rsidR="00705AA0" w:rsidRPr="00844AB3">
        <w:rPr>
          <w:rFonts w:ascii="Book Antiqua" w:hAnsi="Book Antiqua" w:cs="Arial"/>
          <w:sz w:val="24"/>
          <w:szCs w:val="24"/>
          <w:lang w:val="en-US"/>
        </w:rPr>
        <w:t xml:space="preserve">Finally, the </w:t>
      </w:r>
      <w:r w:rsidRPr="00844AB3">
        <w:rPr>
          <w:rFonts w:ascii="Book Antiqua" w:hAnsi="Book Antiqua" w:cs="Arial"/>
          <w:sz w:val="24"/>
          <w:szCs w:val="24"/>
          <w:lang w:val="en-US"/>
        </w:rPr>
        <w:t xml:space="preserve">HBV or HCV chronic infection has immunomodulatory and immunosuppressive </w:t>
      </w:r>
      <w:proofErr w:type="gramStart"/>
      <w:r w:rsidRPr="00844AB3">
        <w:rPr>
          <w:rFonts w:ascii="Book Antiqua" w:hAnsi="Book Antiqua" w:cs="Arial"/>
          <w:sz w:val="24"/>
          <w:szCs w:val="24"/>
          <w:lang w:val="en-US"/>
        </w:rPr>
        <w:t>effects</w:t>
      </w:r>
      <w:r w:rsidR="003F4515" w:rsidRPr="00844AB3">
        <w:rPr>
          <w:rFonts w:ascii="Book Antiqua" w:hAnsi="Book Antiqua" w:cs="Arial"/>
          <w:sz w:val="24"/>
          <w:szCs w:val="24"/>
          <w:vertAlign w:val="superscript"/>
          <w:lang w:val="en-US"/>
        </w:rPr>
        <w:t>[</w:t>
      </w:r>
      <w:proofErr w:type="gramEnd"/>
      <w:r w:rsidR="00FD04E2" w:rsidRPr="00844AB3">
        <w:rPr>
          <w:rFonts w:ascii="Book Antiqua" w:hAnsi="Book Antiqua" w:cs="Arial"/>
          <w:sz w:val="24"/>
          <w:szCs w:val="24"/>
          <w:vertAlign w:val="superscript"/>
          <w:lang w:val="en-US"/>
        </w:rPr>
        <w:t>71</w:t>
      </w:r>
      <w:r w:rsidR="002840C4" w:rsidRPr="00844AB3">
        <w:rPr>
          <w:rFonts w:ascii="Book Antiqua" w:hAnsi="Book Antiqua" w:cs="Arial"/>
          <w:sz w:val="24"/>
          <w:szCs w:val="24"/>
          <w:vertAlign w:val="superscript"/>
          <w:lang w:val="en-US"/>
        </w:rPr>
        <w:t>-73]</w:t>
      </w:r>
      <w:r w:rsidR="002840C4" w:rsidRPr="00844AB3">
        <w:rPr>
          <w:rFonts w:ascii="Book Antiqua" w:hAnsi="Book Antiqua" w:cs="Arial"/>
          <w:sz w:val="24"/>
          <w:szCs w:val="24"/>
          <w:lang w:val="en-US"/>
        </w:rPr>
        <w:t>.</w:t>
      </w:r>
    </w:p>
    <w:p w:rsidR="00F93A70" w:rsidRPr="00844AB3" w:rsidRDefault="00F93A70" w:rsidP="00B46A78">
      <w:pPr>
        <w:autoSpaceDE w:val="0"/>
        <w:autoSpaceDN w:val="0"/>
        <w:adjustRightInd w:val="0"/>
        <w:spacing w:after="0" w:line="360" w:lineRule="auto"/>
        <w:jc w:val="both"/>
        <w:rPr>
          <w:rFonts w:ascii="Book Antiqua" w:hAnsi="Book Antiqua" w:cs="Times New Roman"/>
          <w:i/>
          <w:sz w:val="24"/>
          <w:szCs w:val="24"/>
          <w:lang w:val="en-US"/>
        </w:rPr>
      </w:pPr>
    </w:p>
    <w:p w:rsidR="00580A91" w:rsidRPr="00844AB3" w:rsidRDefault="00B93539" w:rsidP="00B46A78">
      <w:pPr>
        <w:autoSpaceDE w:val="0"/>
        <w:autoSpaceDN w:val="0"/>
        <w:adjustRightInd w:val="0"/>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AFLATOXINS</w:t>
      </w:r>
    </w:p>
    <w:p w:rsidR="00A3460B" w:rsidRPr="00844AB3" w:rsidRDefault="00A3460B" w:rsidP="00B46A78">
      <w:pPr>
        <w:spacing w:after="0" w:line="360" w:lineRule="auto"/>
        <w:jc w:val="both"/>
        <w:rPr>
          <w:rFonts w:ascii="Book Antiqua" w:hAnsi="Book Antiqua" w:cs="Times New Roman"/>
          <w:sz w:val="24"/>
          <w:szCs w:val="24"/>
          <w:lang w:val="en-US"/>
        </w:rPr>
      </w:pPr>
      <w:r w:rsidRPr="00844AB3">
        <w:rPr>
          <w:rFonts w:ascii="Book Antiqua" w:hAnsi="Book Antiqua" w:cs="Times New Roman"/>
          <w:sz w:val="24"/>
          <w:szCs w:val="24"/>
          <w:lang w:val="en-US"/>
        </w:rPr>
        <w:t>The aflatoxins are metabolic products of certain fungi, Aspergillus flavu</w:t>
      </w:r>
      <w:r w:rsidR="009637D7" w:rsidRPr="00844AB3">
        <w:rPr>
          <w:rFonts w:ascii="Book Antiqua" w:hAnsi="Book Antiqua" w:cs="Times New Roman"/>
          <w:sz w:val="24"/>
          <w:szCs w:val="24"/>
          <w:lang w:val="en-US"/>
        </w:rPr>
        <w:t xml:space="preserve">s and parasiticus that develop in </w:t>
      </w:r>
      <w:r w:rsidRPr="00844AB3">
        <w:rPr>
          <w:rFonts w:ascii="Book Antiqua" w:hAnsi="Book Antiqua" w:cs="Times New Roman"/>
          <w:sz w:val="24"/>
          <w:szCs w:val="24"/>
          <w:lang w:val="en-US"/>
        </w:rPr>
        <w:t xml:space="preserve">cereals (maize), </w:t>
      </w:r>
      <w:r w:rsidR="009637D7" w:rsidRPr="00844AB3">
        <w:rPr>
          <w:rFonts w:ascii="Book Antiqua" w:hAnsi="Book Antiqua" w:cs="Times New Roman"/>
          <w:sz w:val="24"/>
          <w:szCs w:val="24"/>
          <w:lang w:val="en-US"/>
        </w:rPr>
        <w:t xml:space="preserve">in </w:t>
      </w:r>
      <w:r w:rsidRPr="00844AB3">
        <w:rPr>
          <w:rFonts w:ascii="Book Antiqua" w:hAnsi="Book Antiqua" w:cs="Times New Roman"/>
          <w:sz w:val="24"/>
          <w:szCs w:val="24"/>
          <w:lang w:val="en-US"/>
        </w:rPr>
        <w:t xml:space="preserve">oilseeds (groundnuts), </w:t>
      </w:r>
      <w:r w:rsidR="009637D7" w:rsidRPr="00844AB3">
        <w:rPr>
          <w:rFonts w:ascii="Book Antiqua" w:hAnsi="Book Antiqua" w:cs="Times New Roman"/>
          <w:sz w:val="24"/>
          <w:szCs w:val="24"/>
          <w:lang w:val="en-US"/>
        </w:rPr>
        <w:t xml:space="preserve">in </w:t>
      </w:r>
      <w:r w:rsidRPr="00844AB3">
        <w:rPr>
          <w:rFonts w:ascii="Book Antiqua" w:hAnsi="Book Antiqua" w:cs="Times New Roman"/>
          <w:sz w:val="24"/>
          <w:szCs w:val="24"/>
          <w:lang w:val="en-US"/>
        </w:rPr>
        <w:t xml:space="preserve">dried fruit. Are chemicals of difuranocumarina </w:t>
      </w:r>
      <w:proofErr w:type="gramStart"/>
      <w:r w:rsidRPr="00844AB3">
        <w:rPr>
          <w:rFonts w:ascii="Book Antiqua" w:hAnsi="Book Antiqua" w:cs="Times New Roman"/>
          <w:sz w:val="24"/>
          <w:szCs w:val="24"/>
          <w:lang w:val="en-US"/>
        </w:rPr>
        <w:t>type.</w:t>
      </w:r>
      <w:proofErr w:type="gramEnd"/>
      <w:r w:rsidRPr="00844AB3">
        <w:rPr>
          <w:rFonts w:ascii="Book Antiqua" w:hAnsi="Book Antiqua" w:cs="Times New Roman"/>
          <w:sz w:val="24"/>
          <w:szCs w:val="24"/>
          <w:lang w:val="en-US"/>
        </w:rPr>
        <w:t xml:space="preserve"> Until now we were isolated 17 aflatoxins and 5 are relevant to dissemination and toxicity. High exposure concentrations cause acute hepatitis. Chronic exposure causes the development of liver cancer. This could be caused by the aflatoxin ability to determine the mutation of the p53 tumor suppressor gene which, in normal conditions, induces the apoptosis </w:t>
      </w:r>
      <w:proofErr w:type="gramStart"/>
      <w:r w:rsidRPr="00844AB3">
        <w:rPr>
          <w:rFonts w:ascii="Book Antiqua" w:hAnsi="Book Antiqua" w:cs="Times New Roman"/>
          <w:sz w:val="24"/>
          <w:szCs w:val="24"/>
          <w:lang w:val="en-US"/>
        </w:rPr>
        <w:t>processes</w:t>
      </w:r>
      <w:r w:rsidRPr="00844AB3">
        <w:rPr>
          <w:rFonts w:ascii="Book Antiqua" w:hAnsi="Book Antiqua" w:cs="Times New Roman"/>
          <w:sz w:val="24"/>
          <w:szCs w:val="24"/>
          <w:vertAlign w:val="superscript"/>
          <w:lang w:val="en-US"/>
        </w:rPr>
        <w:t>[</w:t>
      </w:r>
      <w:proofErr w:type="gramEnd"/>
      <w:r w:rsidRPr="00844AB3">
        <w:rPr>
          <w:rFonts w:ascii="Book Antiqua" w:hAnsi="Book Antiqua" w:cs="Times New Roman"/>
          <w:sz w:val="24"/>
          <w:szCs w:val="24"/>
          <w:vertAlign w:val="superscript"/>
          <w:lang w:val="en-US"/>
        </w:rPr>
        <w:t>74-77]</w:t>
      </w:r>
      <w:r w:rsidRPr="00844AB3">
        <w:rPr>
          <w:rFonts w:ascii="Book Antiqua" w:hAnsi="Book Antiqua" w:cs="Times New Roman"/>
          <w:sz w:val="24"/>
          <w:szCs w:val="24"/>
          <w:lang w:val="en-US"/>
        </w:rPr>
        <w:t>.</w:t>
      </w:r>
    </w:p>
    <w:p w:rsidR="002372C1" w:rsidRPr="00844AB3" w:rsidRDefault="00A3460B" w:rsidP="00B93539">
      <w:pPr>
        <w:spacing w:after="0" w:line="360" w:lineRule="auto"/>
        <w:ind w:firstLineChars="100" w:firstLine="240"/>
        <w:jc w:val="both"/>
        <w:rPr>
          <w:rFonts w:ascii="Book Antiqua" w:hAnsi="Book Antiqua" w:cs="Times New Roman"/>
          <w:sz w:val="24"/>
          <w:szCs w:val="24"/>
          <w:lang w:val="en-US"/>
        </w:rPr>
      </w:pPr>
      <w:r w:rsidRPr="00844AB3">
        <w:rPr>
          <w:rFonts w:ascii="Book Antiqua" w:hAnsi="Book Antiqua" w:cs="Times New Roman"/>
          <w:sz w:val="24"/>
          <w:szCs w:val="24"/>
          <w:lang w:val="en-US"/>
        </w:rPr>
        <w:t xml:space="preserve">The risk of HCC increases when the exposure occurs in the presence of HBV infection, as occurs in the Chinese </w:t>
      </w:r>
      <w:proofErr w:type="gramStart"/>
      <w:r w:rsidRPr="00844AB3">
        <w:rPr>
          <w:rFonts w:ascii="Book Antiqua" w:hAnsi="Book Antiqua" w:cs="Times New Roman"/>
          <w:sz w:val="24"/>
          <w:szCs w:val="24"/>
          <w:lang w:val="en-US"/>
        </w:rPr>
        <w:t>population</w:t>
      </w:r>
      <w:r w:rsidRPr="00844AB3">
        <w:rPr>
          <w:rFonts w:ascii="Book Antiqua" w:hAnsi="Book Antiqua" w:cs="Times New Roman"/>
          <w:sz w:val="24"/>
          <w:szCs w:val="24"/>
          <w:vertAlign w:val="superscript"/>
          <w:lang w:val="en-US"/>
        </w:rPr>
        <w:t>[</w:t>
      </w:r>
      <w:proofErr w:type="gramEnd"/>
      <w:r w:rsidRPr="00844AB3">
        <w:rPr>
          <w:rFonts w:ascii="Book Antiqua" w:hAnsi="Book Antiqua" w:cs="Times New Roman"/>
          <w:sz w:val="24"/>
          <w:szCs w:val="24"/>
          <w:vertAlign w:val="superscript"/>
          <w:lang w:val="en-US"/>
        </w:rPr>
        <w:t>78</w:t>
      </w:r>
      <w:r w:rsidR="000177D7" w:rsidRPr="00844AB3">
        <w:rPr>
          <w:rFonts w:ascii="Book Antiqua" w:hAnsi="Book Antiqua" w:cs="Times New Roman"/>
          <w:sz w:val="24"/>
          <w:szCs w:val="24"/>
          <w:vertAlign w:val="superscript"/>
          <w:lang w:val="en-US"/>
        </w:rPr>
        <w:t>-96</w:t>
      </w:r>
      <w:r w:rsidRPr="00844AB3">
        <w:rPr>
          <w:rFonts w:ascii="Book Antiqua" w:hAnsi="Book Antiqua" w:cs="Times New Roman"/>
          <w:sz w:val="24"/>
          <w:szCs w:val="24"/>
          <w:vertAlign w:val="superscript"/>
          <w:lang w:val="en-US"/>
        </w:rPr>
        <w:t>]</w:t>
      </w:r>
      <w:r w:rsidRPr="00844AB3">
        <w:rPr>
          <w:rFonts w:ascii="Book Antiqua" w:hAnsi="Book Antiqua" w:cs="Times New Roman"/>
          <w:sz w:val="24"/>
          <w:szCs w:val="24"/>
          <w:lang w:val="en-US"/>
        </w:rPr>
        <w:t>.</w:t>
      </w:r>
    </w:p>
    <w:p w:rsidR="002372C1" w:rsidRPr="00844AB3" w:rsidRDefault="002372C1" w:rsidP="00B46A78">
      <w:pPr>
        <w:spacing w:after="0" w:line="360" w:lineRule="auto"/>
        <w:jc w:val="both"/>
        <w:rPr>
          <w:rFonts w:ascii="Book Antiqua" w:hAnsi="Book Antiqua" w:cs="Times New Roman"/>
          <w:sz w:val="24"/>
          <w:szCs w:val="24"/>
          <w:lang w:val="en-US"/>
        </w:rPr>
      </w:pPr>
    </w:p>
    <w:p w:rsidR="003B166E" w:rsidRPr="00844AB3" w:rsidRDefault="00B93539" w:rsidP="00B46A78">
      <w:pPr>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NON-INFECTIVE RISK FACTORS FOR HEPATOCELLULAR CARCINOMA</w:t>
      </w:r>
    </w:p>
    <w:p w:rsidR="003B166E" w:rsidRPr="00844AB3" w:rsidRDefault="003B166E" w:rsidP="00B46A78">
      <w:pPr>
        <w:widowControl w:val="0"/>
        <w:autoSpaceDE w:val="0"/>
        <w:autoSpaceDN w:val="0"/>
        <w:adjustRightInd w:val="0"/>
        <w:spacing w:after="0" w:line="360" w:lineRule="auto"/>
        <w:jc w:val="both"/>
        <w:rPr>
          <w:rFonts w:ascii="Book Antiqua" w:hAnsi="Book Antiqua" w:cs="Arial"/>
          <w:sz w:val="24"/>
          <w:szCs w:val="24"/>
          <w:lang w:val="en-US" w:eastAsia="zh-CN"/>
        </w:rPr>
      </w:pPr>
      <w:r w:rsidRPr="00844AB3">
        <w:rPr>
          <w:rFonts w:ascii="Book Antiqua" w:hAnsi="Book Antiqua" w:cs="Arial"/>
          <w:sz w:val="24"/>
          <w:szCs w:val="24"/>
          <w:lang w:val="en-US"/>
        </w:rPr>
        <w:t>A wide range of occupational activities may involve worker exposure to a variety of chemical agents. The liver is the main organ involved in metabolism</w:t>
      </w:r>
      <w:r w:rsidR="00E93E16" w:rsidRPr="00844AB3">
        <w:rPr>
          <w:rFonts w:ascii="Book Antiqua" w:hAnsi="Book Antiqua" w:cs="Arial"/>
          <w:sz w:val="24"/>
          <w:szCs w:val="24"/>
          <w:lang w:val="en-US"/>
        </w:rPr>
        <w:t xml:space="preserve"> and</w:t>
      </w:r>
      <w:r w:rsidRPr="00844AB3">
        <w:rPr>
          <w:rFonts w:ascii="Book Antiqua" w:hAnsi="Book Antiqua" w:cs="Arial"/>
          <w:sz w:val="24"/>
          <w:szCs w:val="24"/>
          <w:lang w:val="en-US"/>
        </w:rPr>
        <w:t xml:space="preserve"> in toxicokinetics of a </w:t>
      </w:r>
      <w:r w:rsidR="003F4515" w:rsidRPr="00844AB3">
        <w:rPr>
          <w:rFonts w:ascii="Book Antiqua" w:hAnsi="Book Antiqua" w:cs="Arial"/>
          <w:sz w:val="24"/>
          <w:szCs w:val="24"/>
          <w:lang w:val="en-US"/>
        </w:rPr>
        <w:t>xenobiotic</w:t>
      </w:r>
      <w:r w:rsidRPr="00844AB3">
        <w:rPr>
          <w:rFonts w:ascii="Book Antiqua" w:hAnsi="Book Antiqua" w:cs="Arial"/>
          <w:sz w:val="24"/>
          <w:szCs w:val="24"/>
          <w:lang w:val="en-US"/>
        </w:rPr>
        <w:t xml:space="preserve">. However, it is frequently also a target organ, because of its blood supply and the many metabolic and excretory processes in which it has a role. Adverse effects of chemical exposure involving the liver (hepatotoxicity) comprise hepatocellular damage, cholestatic injury, fatty liver, granulomatous disease, cirrhosis, and malignancies including </w:t>
      </w:r>
      <w:r w:rsidRPr="00844AB3">
        <w:rPr>
          <w:rFonts w:ascii="Book Antiqua" w:hAnsi="Book Antiqua" w:cs="Arial"/>
          <w:sz w:val="24"/>
          <w:szCs w:val="24"/>
          <w:lang w:val="en-US"/>
        </w:rPr>
        <w:lastRenderedPageBreak/>
        <w:t xml:space="preserve">HCC. A variety of chemicals comprising VCM, organic solvents, chlorinated pesticides, and arsenic exert adverse effects on the </w:t>
      </w:r>
      <w:proofErr w:type="gramStart"/>
      <w:r w:rsidR="003F4515" w:rsidRPr="00844AB3">
        <w:rPr>
          <w:rFonts w:ascii="Book Antiqua" w:hAnsi="Book Antiqua" w:cs="Arial"/>
          <w:sz w:val="24"/>
          <w:szCs w:val="24"/>
          <w:lang w:val="en-US"/>
        </w:rPr>
        <w:t>liver</w:t>
      </w:r>
      <w:r w:rsidR="003F4515" w:rsidRPr="00844AB3">
        <w:rPr>
          <w:rFonts w:ascii="Book Antiqua" w:hAnsi="Book Antiqua" w:cs="Arial"/>
          <w:sz w:val="24"/>
          <w:szCs w:val="24"/>
          <w:vertAlign w:val="superscript"/>
          <w:lang w:val="en-US"/>
        </w:rPr>
        <w:t>[</w:t>
      </w:r>
      <w:proofErr w:type="gramEnd"/>
      <w:r w:rsidR="000177D7" w:rsidRPr="00844AB3">
        <w:rPr>
          <w:rFonts w:ascii="Book Antiqua" w:hAnsi="Book Antiqua" w:cs="Arial"/>
          <w:sz w:val="24"/>
          <w:szCs w:val="24"/>
          <w:vertAlign w:val="superscript"/>
          <w:lang w:val="en-US"/>
        </w:rPr>
        <w:t>97</w:t>
      </w:r>
      <w:r w:rsidR="00C75500" w:rsidRPr="00844AB3">
        <w:rPr>
          <w:rFonts w:ascii="Book Antiqua" w:hAnsi="Book Antiqua" w:cs="Arial"/>
          <w:sz w:val="24"/>
          <w:szCs w:val="24"/>
          <w:vertAlign w:val="superscript"/>
          <w:lang w:val="en-US"/>
        </w:rPr>
        <w:t>]</w:t>
      </w:r>
      <w:r w:rsidR="00AE6D59" w:rsidRPr="00844AB3">
        <w:rPr>
          <w:rFonts w:ascii="Book Antiqua" w:hAnsi="Book Antiqua" w:cs="Arial"/>
          <w:sz w:val="24"/>
          <w:szCs w:val="24"/>
          <w:lang w:val="en-US"/>
        </w:rPr>
        <w:t xml:space="preserve"> (Table</w:t>
      </w:r>
      <w:r w:rsidR="00B93539" w:rsidRPr="00844AB3">
        <w:rPr>
          <w:rFonts w:ascii="Book Antiqua" w:hAnsi="Book Antiqua" w:cs="Arial"/>
          <w:sz w:val="24"/>
          <w:szCs w:val="24"/>
          <w:lang w:val="en-US" w:eastAsia="zh-CN"/>
        </w:rPr>
        <w:t>s</w:t>
      </w:r>
      <w:r w:rsidR="00AE6D59" w:rsidRPr="00844AB3">
        <w:rPr>
          <w:rFonts w:ascii="Book Antiqua" w:hAnsi="Book Antiqua" w:cs="Arial"/>
          <w:sz w:val="24"/>
          <w:szCs w:val="24"/>
          <w:lang w:val="en-US"/>
        </w:rPr>
        <w:t xml:space="preserve"> 2</w:t>
      </w:r>
      <w:r w:rsidR="00B93539" w:rsidRPr="00844AB3">
        <w:rPr>
          <w:rFonts w:ascii="Book Antiqua" w:hAnsi="Book Antiqua" w:cs="Arial" w:hint="eastAsia"/>
          <w:sz w:val="24"/>
          <w:szCs w:val="24"/>
          <w:lang w:val="en-US" w:eastAsia="zh-CN"/>
        </w:rPr>
        <w:t xml:space="preserve"> </w:t>
      </w:r>
      <w:r w:rsidR="00B93539" w:rsidRPr="00844AB3">
        <w:rPr>
          <w:rFonts w:ascii="Book Antiqua" w:hAnsi="Book Antiqua" w:cs="Arial"/>
          <w:sz w:val="24"/>
          <w:szCs w:val="24"/>
          <w:lang w:val="en-US" w:eastAsia="zh-CN"/>
        </w:rPr>
        <w:t>and</w:t>
      </w:r>
      <w:r w:rsidR="00AE6D59" w:rsidRPr="00844AB3">
        <w:rPr>
          <w:rFonts w:ascii="Book Antiqua" w:hAnsi="Book Antiqua" w:cs="Arial"/>
          <w:sz w:val="24"/>
          <w:szCs w:val="24"/>
          <w:lang w:val="en-US"/>
        </w:rPr>
        <w:t xml:space="preserve"> 3)</w:t>
      </w:r>
      <w:r w:rsidR="00B93539" w:rsidRPr="00844AB3">
        <w:rPr>
          <w:rFonts w:ascii="Book Antiqua" w:hAnsi="Book Antiqua" w:cs="Arial" w:hint="eastAsia"/>
          <w:sz w:val="24"/>
          <w:szCs w:val="24"/>
          <w:lang w:val="en-US" w:eastAsia="zh-CN"/>
        </w:rPr>
        <w:t>.</w:t>
      </w:r>
    </w:p>
    <w:p w:rsidR="00AE6D59" w:rsidRPr="00844AB3" w:rsidRDefault="00AE6D59" w:rsidP="00B46A78">
      <w:pPr>
        <w:widowControl w:val="0"/>
        <w:autoSpaceDE w:val="0"/>
        <w:autoSpaceDN w:val="0"/>
        <w:adjustRightInd w:val="0"/>
        <w:spacing w:after="0" w:line="360" w:lineRule="auto"/>
        <w:jc w:val="both"/>
        <w:rPr>
          <w:rFonts w:ascii="Book Antiqua" w:hAnsi="Book Antiqua" w:cs="Arial"/>
          <w:sz w:val="24"/>
          <w:szCs w:val="24"/>
          <w:lang w:val="en-US"/>
        </w:rPr>
      </w:pPr>
    </w:p>
    <w:p w:rsidR="003B166E" w:rsidRPr="00844AB3" w:rsidRDefault="00813EFF" w:rsidP="00B46A78">
      <w:pPr>
        <w:widowControl w:val="0"/>
        <w:autoSpaceDE w:val="0"/>
        <w:autoSpaceDN w:val="0"/>
        <w:adjustRightInd w:val="0"/>
        <w:spacing w:after="0" w:line="360" w:lineRule="auto"/>
        <w:jc w:val="both"/>
        <w:rPr>
          <w:rFonts w:ascii="Book Antiqua" w:hAnsi="Book Antiqua" w:cs="Arial"/>
          <w:b/>
          <w:iCs/>
          <w:sz w:val="24"/>
          <w:szCs w:val="24"/>
          <w:lang w:val="en-US"/>
        </w:rPr>
      </w:pPr>
      <w:r w:rsidRPr="00844AB3">
        <w:rPr>
          <w:rFonts w:ascii="Book Antiqua" w:hAnsi="Book Antiqua" w:cs="Arial"/>
          <w:b/>
          <w:sz w:val="24"/>
          <w:szCs w:val="24"/>
          <w:lang w:val="en-US"/>
        </w:rPr>
        <w:t>VINYL CHLORIDE MONOMER</w:t>
      </w:r>
      <w:r w:rsidRPr="00844AB3">
        <w:rPr>
          <w:rFonts w:ascii="Book Antiqua" w:hAnsi="Book Antiqua" w:cs="Arial"/>
          <w:b/>
          <w:iCs/>
          <w:sz w:val="24"/>
          <w:szCs w:val="24"/>
          <w:lang w:val="en-US"/>
        </w:rPr>
        <w:t xml:space="preserve"> AND POLYVINYL CHLORIDE </w:t>
      </w:r>
    </w:p>
    <w:p w:rsidR="00C35B78" w:rsidRPr="00844AB3" w:rsidRDefault="00C35B78" w:rsidP="00B46A78">
      <w:pPr>
        <w:widowControl w:val="0"/>
        <w:autoSpaceDE w:val="0"/>
        <w:autoSpaceDN w:val="0"/>
        <w:adjustRightInd w:val="0"/>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Vinyl chloride monomer (VCM) - Chemical Abstract Service Number (CAS No.) 75-01-</w:t>
      </w:r>
      <w:r w:rsidR="003F4515" w:rsidRPr="00844AB3">
        <w:rPr>
          <w:rFonts w:ascii="Book Antiqua" w:hAnsi="Book Antiqua" w:cs="Arial"/>
          <w:sz w:val="24"/>
          <w:szCs w:val="24"/>
          <w:lang w:val="en-US"/>
        </w:rPr>
        <w:t>4 is</w:t>
      </w:r>
      <w:r w:rsidRPr="00844AB3">
        <w:rPr>
          <w:rFonts w:ascii="Book Antiqua" w:hAnsi="Book Antiqua" w:cs="Arial"/>
          <w:sz w:val="24"/>
          <w:szCs w:val="24"/>
          <w:lang w:val="en-US"/>
        </w:rPr>
        <w:t xml:space="preserve"> a chlorinated organic compound. </w:t>
      </w:r>
      <w:r w:rsidR="003A00B9" w:rsidRPr="00844AB3">
        <w:rPr>
          <w:rFonts w:ascii="Book Antiqua" w:hAnsi="Book Antiqua" w:cs="Arial"/>
          <w:sz w:val="24"/>
          <w:szCs w:val="24"/>
          <w:lang w:val="en-US"/>
        </w:rPr>
        <w:t>VMC is found in cigarette smoke and i</w:t>
      </w:r>
      <w:r w:rsidRPr="00844AB3">
        <w:rPr>
          <w:rFonts w:ascii="Book Antiqua" w:hAnsi="Book Antiqua" w:cs="Arial"/>
          <w:sz w:val="24"/>
          <w:szCs w:val="24"/>
          <w:lang w:val="en-US"/>
        </w:rPr>
        <w:t xml:space="preserve">t is </w:t>
      </w:r>
      <w:r w:rsidR="003A00B9" w:rsidRPr="00844AB3">
        <w:rPr>
          <w:rFonts w:ascii="Book Antiqua" w:hAnsi="Book Antiqua" w:cs="Arial"/>
          <w:sz w:val="24"/>
          <w:szCs w:val="24"/>
          <w:lang w:val="en-US"/>
        </w:rPr>
        <w:t xml:space="preserve">also </w:t>
      </w:r>
      <w:r w:rsidRPr="00844AB3">
        <w:rPr>
          <w:rFonts w:ascii="Book Antiqua" w:hAnsi="Book Antiqua" w:cs="Arial"/>
          <w:sz w:val="24"/>
          <w:szCs w:val="24"/>
          <w:lang w:val="en-US"/>
        </w:rPr>
        <w:t>mainly used in the production of polymer polyvinyl chloride</w:t>
      </w:r>
      <w:r w:rsidR="003A00B9" w:rsidRPr="00844AB3">
        <w:rPr>
          <w:rFonts w:ascii="Book Antiqua" w:hAnsi="Book Antiqua" w:cs="Arial"/>
          <w:sz w:val="24"/>
          <w:szCs w:val="24"/>
          <w:lang w:val="en-US"/>
        </w:rPr>
        <w:t xml:space="preserve"> (PVC)</w:t>
      </w:r>
      <w:r w:rsidRPr="00844AB3">
        <w:rPr>
          <w:rFonts w:ascii="Book Antiqua" w:hAnsi="Book Antiqua" w:cs="Arial"/>
          <w:sz w:val="24"/>
          <w:szCs w:val="24"/>
          <w:lang w:val="en-US"/>
        </w:rPr>
        <w:t>. VCM is rapidly abso</w:t>
      </w:r>
      <w:r w:rsidR="007B6024" w:rsidRPr="00844AB3">
        <w:rPr>
          <w:rFonts w:ascii="Book Antiqua" w:hAnsi="Book Antiqua" w:cs="Arial"/>
          <w:sz w:val="24"/>
          <w:szCs w:val="24"/>
          <w:lang w:val="en-US"/>
        </w:rPr>
        <w:t xml:space="preserve">rbed after inhalation </w:t>
      </w:r>
      <w:r w:rsidRPr="00844AB3">
        <w:rPr>
          <w:rFonts w:ascii="Book Antiqua" w:hAnsi="Book Antiqua" w:cs="Arial"/>
          <w:sz w:val="24"/>
          <w:szCs w:val="24"/>
          <w:lang w:val="en-US"/>
        </w:rPr>
        <w:t xml:space="preserve">and </w:t>
      </w:r>
      <w:r w:rsidR="003A00B9" w:rsidRPr="00844AB3">
        <w:rPr>
          <w:rFonts w:ascii="Book Antiqua" w:hAnsi="Book Antiqua" w:cs="Arial"/>
          <w:sz w:val="24"/>
          <w:szCs w:val="24"/>
          <w:lang w:val="en-US"/>
        </w:rPr>
        <w:t xml:space="preserve">it </w:t>
      </w:r>
      <w:r w:rsidRPr="00844AB3">
        <w:rPr>
          <w:rFonts w:ascii="Book Antiqua" w:hAnsi="Book Antiqua" w:cs="Arial"/>
          <w:sz w:val="24"/>
          <w:szCs w:val="24"/>
          <w:lang w:val="en-US"/>
        </w:rPr>
        <w:t>is primarily metabolized by the liver.</w:t>
      </w:r>
    </w:p>
    <w:p w:rsidR="00C35B78" w:rsidRPr="00844AB3" w:rsidRDefault="00C35B78" w:rsidP="00813EFF">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Since PVC is harmless in its polymeric form, workers handling the finished goods are not at risk of exposure. The risk phases are all those in which the worker are in contact with the material still in the monomeric state.</w:t>
      </w:r>
      <w:r w:rsidR="0037661F" w:rsidRPr="00844AB3">
        <w:rPr>
          <w:rFonts w:ascii="Book Antiqua" w:hAnsi="Book Antiqua"/>
          <w:sz w:val="24"/>
          <w:szCs w:val="24"/>
          <w:lang w:val="en-US"/>
        </w:rPr>
        <w:t xml:space="preserve"> </w:t>
      </w:r>
      <w:r w:rsidR="003E141C" w:rsidRPr="00844AB3">
        <w:rPr>
          <w:rFonts w:ascii="Book Antiqua" w:hAnsi="Book Antiqua" w:cs="Arial"/>
          <w:sz w:val="24"/>
          <w:szCs w:val="24"/>
          <w:lang w:val="en-US"/>
        </w:rPr>
        <w:t>Many epidemiological studies have demonstrated the high prevalence of exposure to VCM in the workers of the chemical.</w:t>
      </w:r>
      <w:r w:rsidR="00EC775F" w:rsidRPr="00844AB3">
        <w:rPr>
          <w:rFonts w:ascii="Book Antiqua" w:hAnsi="Book Antiqua"/>
          <w:sz w:val="24"/>
          <w:szCs w:val="24"/>
          <w:lang w:val="en-US"/>
        </w:rPr>
        <w:t xml:space="preserve"> </w:t>
      </w:r>
      <w:r w:rsidR="00EC775F" w:rsidRPr="00844AB3">
        <w:rPr>
          <w:rFonts w:ascii="Book Antiqua" w:hAnsi="Book Antiqua" w:cs="Arial"/>
          <w:sz w:val="24"/>
          <w:szCs w:val="24"/>
          <w:lang w:val="en-US"/>
        </w:rPr>
        <w:t>Thiodiglycolic acid is the main VCM metabolite detected in urine of occupationally exposed subjects.</w:t>
      </w:r>
    </w:p>
    <w:p w:rsidR="003B166E" w:rsidRPr="00844AB3" w:rsidRDefault="009B6BAE" w:rsidP="00813EFF">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 xml:space="preserve">Both in human both in animal model has been shown that VCM is able to induce liver angiosarcoma and </w:t>
      </w:r>
      <w:proofErr w:type="gramStart"/>
      <w:r w:rsidRPr="00844AB3">
        <w:rPr>
          <w:rFonts w:ascii="Book Antiqua" w:hAnsi="Book Antiqua" w:cs="Arial"/>
          <w:sz w:val="24"/>
          <w:szCs w:val="24"/>
          <w:lang w:val="en-US"/>
        </w:rPr>
        <w:t>HCC</w:t>
      </w:r>
      <w:r w:rsidR="003F4515" w:rsidRPr="00844AB3">
        <w:rPr>
          <w:rFonts w:ascii="Book Antiqua" w:hAnsi="Book Antiqua" w:cs="Arial"/>
          <w:sz w:val="24"/>
          <w:szCs w:val="24"/>
          <w:vertAlign w:val="superscript"/>
          <w:lang w:val="en-US"/>
        </w:rPr>
        <w:t>[</w:t>
      </w:r>
      <w:proofErr w:type="gramEnd"/>
      <w:r w:rsidR="0037661F" w:rsidRPr="00844AB3">
        <w:rPr>
          <w:rFonts w:ascii="Book Antiqua" w:hAnsi="Book Antiqua" w:cs="Arial"/>
          <w:sz w:val="24"/>
          <w:szCs w:val="24"/>
          <w:vertAlign w:val="superscript"/>
          <w:lang w:val="en-US"/>
        </w:rPr>
        <w:t>98</w:t>
      </w:r>
      <w:r w:rsidR="003E141C" w:rsidRPr="00844AB3">
        <w:rPr>
          <w:rFonts w:ascii="Book Antiqua" w:hAnsi="Book Antiqua" w:cs="Arial"/>
          <w:sz w:val="24"/>
          <w:szCs w:val="24"/>
          <w:vertAlign w:val="superscript"/>
          <w:lang w:val="en-US"/>
        </w:rPr>
        <w:t>-104</w:t>
      </w:r>
      <w:r w:rsidR="0043542B" w:rsidRPr="00844AB3">
        <w:rPr>
          <w:rFonts w:ascii="Book Antiqua" w:hAnsi="Book Antiqua" w:cs="Arial"/>
          <w:sz w:val="24"/>
          <w:szCs w:val="24"/>
          <w:vertAlign w:val="superscript"/>
          <w:lang w:val="en-US"/>
        </w:rPr>
        <w:t>]</w:t>
      </w:r>
      <w:r w:rsidR="00E377F3" w:rsidRPr="00844AB3">
        <w:rPr>
          <w:rFonts w:ascii="Book Antiqua" w:hAnsi="Book Antiqua" w:cs="Arial"/>
          <w:sz w:val="24"/>
          <w:szCs w:val="24"/>
          <w:lang w:val="en-US"/>
        </w:rPr>
        <w:t>.</w:t>
      </w:r>
    </w:p>
    <w:p w:rsidR="003B166E" w:rsidRPr="00844AB3" w:rsidRDefault="002D7FAE" w:rsidP="00813EFF">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 xml:space="preserve">Maroni </w:t>
      </w:r>
      <w:r w:rsidR="00F96274" w:rsidRPr="00844AB3">
        <w:rPr>
          <w:rFonts w:ascii="Book Antiqua" w:hAnsi="Book Antiqua" w:cs="Arial"/>
          <w:i/>
          <w:sz w:val="24"/>
          <w:szCs w:val="24"/>
          <w:lang w:val="en-US" w:eastAsia="zh-CN"/>
        </w:rPr>
        <w:t xml:space="preserve">et </w:t>
      </w:r>
      <w:proofErr w:type="gramStart"/>
      <w:r w:rsidR="00F96274" w:rsidRPr="00844AB3">
        <w:rPr>
          <w:rFonts w:ascii="Book Antiqua" w:hAnsi="Book Antiqua" w:cs="Arial"/>
          <w:i/>
          <w:sz w:val="24"/>
          <w:szCs w:val="24"/>
          <w:lang w:val="en-US" w:eastAsia="zh-CN"/>
        </w:rPr>
        <w:t>a</w:t>
      </w:r>
      <w:r w:rsidR="00F96274" w:rsidRPr="00844AB3">
        <w:rPr>
          <w:rFonts w:ascii="Book Antiqua" w:hAnsi="Book Antiqua" w:cs="Arial" w:hint="eastAsia"/>
          <w:i/>
          <w:sz w:val="24"/>
          <w:szCs w:val="24"/>
          <w:lang w:val="en-US" w:eastAsia="zh-CN"/>
        </w:rPr>
        <w:t>l</w:t>
      </w:r>
      <w:r w:rsidR="00F96274" w:rsidRPr="00844AB3">
        <w:rPr>
          <w:rFonts w:ascii="Book Antiqua" w:hAnsi="Book Antiqua" w:cs="Arial" w:hint="eastAsia"/>
          <w:sz w:val="24"/>
          <w:szCs w:val="24"/>
          <w:vertAlign w:val="superscript"/>
          <w:lang w:val="en-US" w:eastAsia="zh-CN"/>
        </w:rPr>
        <w:t>[</w:t>
      </w:r>
      <w:proofErr w:type="gramEnd"/>
      <w:r w:rsidR="00F96274" w:rsidRPr="00844AB3">
        <w:rPr>
          <w:rFonts w:ascii="Book Antiqua" w:hAnsi="Book Antiqua" w:cs="Arial" w:hint="eastAsia"/>
          <w:sz w:val="24"/>
          <w:szCs w:val="24"/>
          <w:vertAlign w:val="superscript"/>
          <w:lang w:val="en-US" w:eastAsia="zh-CN"/>
        </w:rPr>
        <w:t>113]</w:t>
      </w:r>
      <w:r w:rsidRPr="00844AB3">
        <w:rPr>
          <w:rFonts w:ascii="Book Antiqua" w:hAnsi="Book Antiqua" w:cs="Arial"/>
          <w:sz w:val="24"/>
          <w:szCs w:val="24"/>
          <w:lang w:val="en-US"/>
        </w:rPr>
        <w:t xml:space="preserve"> reported the hepato toxicity of VCM and other studies have shown the capacity of VCM to induce specific gene mutations</w:t>
      </w:r>
      <w:r w:rsidR="00735685" w:rsidRPr="00844AB3">
        <w:rPr>
          <w:rFonts w:ascii="Book Antiqua" w:hAnsi="Book Antiqua" w:cs="Arial"/>
          <w:sz w:val="24"/>
          <w:szCs w:val="24"/>
          <w:lang w:val="en-US"/>
        </w:rPr>
        <w:t xml:space="preserve"> in the liver</w:t>
      </w:r>
      <w:r w:rsidRPr="00844AB3">
        <w:rPr>
          <w:rFonts w:ascii="Book Antiqua" w:hAnsi="Book Antiqua" w:cs="Arial"/>
          <w:sz w:val="24"/>
          <w:szCs w:val="24"/>
          <w:vertAlign w:val="superscript"/>
          <w:lang w:val="en-US"/>
        </w:rPr>
        <w:t>[105-117]</w:t>
      </w:r>
      <w:r w:rsidRPr="00844AB3">
        <w:rPr>
          <w:rFonts w:ascii="Book Antiqua" w:hAnsi="Book Antiqua" w:cs="Arial"/>
          <w:sz w:val="24"/>
          <w:szCs w:val="24"/>
          <w:lang w:val="en-US"/>
        </w:rPr>
        <w:t>.</w:t>
      </w:r>
    </w:p>
    <w:p w:rsidR="00072458" w:rsidRPr="00844AB3" w:rsidRDefault="00692BAF" w:rsidP="00813EFF">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 xml:space="preserve">Various </w:t>
      </w:r>
      <w:r w:rsidR="00072458" w:rsidRPr="00844AB3">
        <w:rPr>
          <w:rFonts w:ascii="Book Antiqua" w:hAnsi="Book Antiqua" w:cs="Arial"/>
          <w:sz w:val="24"/>
          <w:szCs w:val="24"/>
          <w:lang w:val="en-US"/>
        </w:rPr>
        <w:t xml:space="preserve">European and Italian studies have reported the apparent association between the amount and timing of exposure to VCM and development of HCC in the </w:t>
      </w:r>
      <w:proofErr w:type="gramStart"/>
      <w:r w:rsidR="003F4515" w:rsidRPr="00844AB3">
        <w:rPr>
          <w:rFonts w:ascii="Book Antiqua" w:hAnsi="Book Antiqua" w:cs="Arial"/>
          <w:sz w:val="24"/>
          <w:szCs w:val="24"/>
          <w:lang w:val="en-US"/>
        </w:rPr>
        <w:t>exposed</w:t>
      </w:r>
      <w:r w:rsidR="003F4515" w:rsidRPr="00844AB3">
        <w:rPr>
          <w:rFonts w:ascii="Book Antiqua" w:hAnsi="Book Antiqua" w:cs="Arial"/>
          <w:sz w:val="24"/>
          <w:szCs w:val="24"/>
          <w:vertAlign w:val="superscript"/>
          <w:lang w:val="en-US"/>
        </w:rPr>
        <w:t>[</w:t>
      </w:r>
      <w:proofErr w:type="gramEnd"/>
      <w:r w:rsidR="00072458" w:rsidRPr="00844AB3">
        <w:rPr>
          <w:rFonts w:ascii="Book Antiqua" w:hAnsi="Book Antiqua" w:cs="Arial"/>
          <w:sz w:val="24"/>
          <w:szCs w:val="24"/>
          <w:vertAlign w:val="superscript"/>
          <w:lang w:val="en-US"/>
        </w:rPr>
        <w:t>118-120]</w:t>
      </w:r>
      <w:r w:rsidR="00072458" w:rsidRPr="00844AB3">
        <w:rPr>
          <w:rFonts w:ascii="Book Antiqua" w:hAnsi="Book Antiqua" w:cs="Arial"/>
          <w:sz w:val="24"/>
          <w:szCs w:val="24"/>
          <w:lang w:val="en-US"/>
        </w:rPr>
        <w:t>.</w:t>
      </w:r>
    </w:p>
    <w:p w:rsidR="009B6BAE" w:rsidRPr="00844AB3" w:rsidRDefault="009B6BAE" w:rsidP="00B46A78">
      <w:pPr>
        <w:widowControl w:val="0"/>
        <w:autoSpaceDE w:val="0"/>
        <w:autoSpaceDN w:val="0"/>
        <w:adjustRightInd w:val="0"/>
        <w:spacing w:after="0" w:line="360" w:lineRule="auto"/>
        <w:jc w:val="both"/>
        <w:rPr>
          <w:rFonts w:ascii="Book Antiqua" w:hAnsi="Book Antiqua" w:cs="Arial"/>
          <w:iCs/>
          <w:sz w:val="24"/>
          <w:szCs w:val="24"/>
          <w:lang w:val="en-US" w:eastAsia="zh-CN"/>
        </w:rPr>
      </w:pPr>
    </w:p>
    <w:p w:rsidR="003B166E" w:rsidRPr="00844AB3" w:rsidRDefault="00813EFF" w:rsidP="00B46A78">
      <w:pPr>
        <w:widowControl w:val="0"/>
        <w:autoSpaceDE w:val="0"/>
        <w:autoSpaceDN w:val="0"/>
        <w:adjustRightInd w:val="0"/>
        <w:spacing w:after="0" w:line="360" w:lineRule="auto"/>
        <w:jc w:val="both"/>
        <w:rPr>
          <w:rFonts w:ascii="Book Antiqua" w:hAnsi="Book Antiqua" w:cs="Arial"/>
          <w:b/>
          <w:iCs/>
          <w:sz w:val="24"/>
          <w:szCs w:val="24"/>
          <w:lang w:val="en-US"/>
        </w:rPr>
      </w:pPr>
      <w:r w:rsidRPr="00844AB3">
        <w:rPr>
          <w:rFonts w:ascii="Book Antiqua" w:hAnsi="Book Antiqua" w:cs="Arial"/>
          <w:b/>
          <w:iCs/>
          <w:sz w:val="24"/>
          <w:szCs w:val="24"/>
          <w:lang w:val="en-US"/>
        </w:rPr>
        <w:t>ORGANIC SOLVENTS</w:t>
      </w:r>
    </w:p>
    <w:p w:rsidR="00927D37" w:rsidRPr="00844AB3" w:rsidRDefault="00927D37" w:rsidP="00B46A78">
      <w:pPr>
        <w:widowControl w:val="0"/>
        <w:autoSpaceDE w:val="0"/>
        <w:autoSpaceDN w:val="0"/>
        <w:adjustRightInd w:val="0"/>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 xml:space="preserve">The </w:t>
      </w:r>
      <w:r w:rsidR="003F4515" w:rsidRPr="00844AB3">
        <w:rPr>
          <w:rFonts w:ascii="Book Antiqua" w:hAnsi="Book Antiqua" w:cs="Arial"/>
          <w:sz w:val="24"/>
          <w:szCs w:val="24"/>
          <w:lang w:val="en-US"/>
        </w:rPr>
        <w:t>organic solvents</w:t>
      </w:r>
      <w:r w:rsidRPr="00844AB3">
        <w:rPr>
          <w:rFonts w:ascii="Book Antiqua" w:hAnsi="Book Antiqua" w:cs="Arial"/>
          <w:sz w:val="24"/>
          <w:szCs w:val="24"/>
          <w:lang w:val="en-US"/>
        </w:rPr>
        <w:t xml:space="preserve"> are substances tha</w:t>
      </w:r>
      <w:r w:rsidR="001E30AF" w:rsidRPr="00844AB3">
        <w:rPr>
          <w:rFonts w:ascii="Book Antiqua" w:hAnsi="Book Antiqua" w:cs="Arial"/>
          <w:sz w:val="24"/>
          <w:szCs w:val="24"/>
          <w:lang w:val="en-US"/>
        </w:rPr>
        <w:t>t</w:t>
      </w:r>
      <w:r w:rsidRPr="00844AB3">
        <w:rPr>
          <w:rFonts w:ascii="Book Antiqua" w:hAnsi="Book Antiqua" w:cs="Arial"/>
          <w:sz w:val="24"/>
          <w:szCs w:val="24"/>
          <w:lang w:val="en-US"/>
        </w:rPr>
        <w:t xml:space="preserve"> contain carbon and are capable of dissolving or dispersing one or more other substances.</w:t>
      </w:r>
      <w:r w:rsidR="00114C22" w:rsidRPr="00844AB3">
        <w:rPr>
          <w:rFonts w:ascii="Book Antiqua" w:hAnsi="Book Antiqua" w:cs="Arial"/>
          <w:sz w:val="24"/>
          <w:szCs w:val="24"/>
          <w:lang w:val="en-US"/>
        </w:rPr>
        <w:t xml:space="preserve"> </w:t>
      </w:r>
      <w:r w:rsidRPr="00844AB3">
        <w:rPr>
          <w:rFonts w:ascii="Book Antiqua" w:hAnsi="Book Antiqua" w:cs="Arial"/>
          <w:sz w:val="24"/>
          <w:szCs w:val="24"/>
          <w:lang w:val="en-US"/>
        </w:rPr>
        <w:t>Millions of workers are exposed to organic solvents</w:t>
      </w:r>
      <w:r w:rsidR="001E30AF" w:rsidRPr="00844AB3">
        <w:rPr>
          <w:rFonts w:ascii="Book Antiqua" w:hAnsi="Book Antiqua" w:cs="Arial"/>
          <w:sz w:val="24"/>
          <w:szCs w:val="24"/>
          <w:lang w:val="en-US"/>
        </w:rPr>
        <w:t xml:space="preserve"> contained in</w:t>
      </w:r>
      <w:r w:rsidRPr="00844AB3">
        <w:rPr>
          <w:rFonts w:ascii="Book Antiqua" w:hAnsi="Book Antiqua" w:cs="Arial"/>
          <w:sz w:val="24"/>
          <w:szCs w:val="24"/>
          <w:lang w:val="en-US"/>
        </w:rPr>
        <w:t xml:space="preserve"> products</w:t>
      </w:r>
      <w:r w:rsidR="001E30AF" w:rsidRPr="00844AB3">
        <w:rPr>
          <w:rFonts w:ascii="Book Antiqua" w:hAnsi="Book Antiqua" w:cs="Arial"/>
          <w:sz w:val="24"/>
          <w:szCs w:val="24"/>
          <w:lang w:val="en-US"/>
        </w:rPr>
        <w:t xml:space="preserve"> such</w:t>
      </w:r>
      <w:r w:rsidRPr="00844AB3">
        <w:rPr>
          <w:rFonts w:ascii="Book Antiqua" w:hAnsi="Book Antiqua" w:cs="Arial"/>
          <w:sz w:val="24"/>
          <w:szCs w:val="24"/>
          <w:lang w:val="en-US"/>
        </w:rPr>
        <w:t xml:space="preserve"> as varnishes, adhesives, glues, plastics, textiles, printing inks, agricultural products, and pharmaceuticals.</w:t>
      </w:r>
    </w:p>
    <w:p w:rsidR="00373EAC" w:rsidRPr="00844AB3" w:rsidRDefault="00927D37" w:rsidP="00813EFF">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Many organic solvents are recognized by NIOSH as carcinogens (carbon tetrachloride, benzene</w:t>
      </w:r>
      <w:r w:rsidR="003F4515" w:rsidRPr="00844AB3">
        <w:rPr>
          <w:rFonts w:ascii="Book Antiqua" w:hAnsi="Book Antiqua" w:cs="Arial"/>
          <w:sz w:val="24"/>
          <w:szCs w:val="24"/>
          <w:lang w:val="en-US"/>
        </w:rPr>
        <w:t>, and trichloroethylene</w:t>
      </w:r>
      <w:r w:rsidRPr="00844AB3">
        <w:rPr>
          <w:rFonts w:ascii="Book Antiqua" w:hAnsi="Book Antiqua" w:cs="Arial"/>
          <w:sz w:val="24"/>
          <w:szCs w:val="24"/>
          <w:lang w:val="en-US"/>
        </w:rPr>
        <w:t>), reproducti</w:t>
      </w:r>
      <w:r w:rsidR="00723875" w:rsidRPr="00844AB3">
        <w:rPr>
          <w:rFonts w:ascii="Book Antiqua" w:hAnsi="Book Antiqua" w:cs="Arial"/>
          <w:sz w:val="24"/>
          <w:szCs w:val="24"/>
          <w:lang w:val="en-US"/>
        </w:rPr>
        <w:t xml:space="preserve">ve hazards </w:t>
      </w:r>
      <w:r w:rsidRPr="00844AB3">
        <w:rPr>
          <w:rFonts w:ascii="Book Antiqua" w:hAnsi="Book Antiqua" w:cs="Arial"/>
          <w:sz w:val="24"/>
          <w:szCs w:val="24"/>
          <w:lang w:val="en-US"/>
        </w:rPr>
        <w:t>and neurotoxins</w:t>
      </w:r>
      <w:r w:rsidR="00723875" w:rsidRPr="00844AB3">
        <w:rPr>
          <w:rFonts w:ascii="Book Antiqua" w:hAnsi="Book Antiqua" w:cs="Arial"/>
          <w:sz w:val="24"/>
          <w:szCs w:val="24"/>
          <w:lang w:val="en-US"/>
        </w:rPr>
        <w:t>.</w:t>
      </w:r>
      <w:r w:rsidR="00813EFF" w:rsidRPr="00844AB3">
        <w:rPr>
          <w:rFonts w:ascii="Book Antiqua" w:hAnsi="Book Antiqua" w:cs="Arial" w:hint="eastAsia"/>
          <w:sz w:val="24"/>
          <w:szCs w:val="24"/>
          <w:lang w:val="en-US" w:eastAsia="zh-CN"/>
        </w:rPr>
        <w:t xml:space="preserve"> </w:t>
      </w:r>
      <w:r w:rsidR="00373EAC" w:rsidRPr="00844AB3">
        <w:rPr>
          <w:rFonts w:ascii="Book Antiqua" w:eastAsia="Calibri" w:hAnsi="Book Antiqua" w:cs="Times New Roman"/>
          <w:sz w:val="24"/>
          <w:szCs w:val="24"/>
          <w:lang w:val="en-US"/>
        </w:rPr>
        <w:t xml:space="preserve">Among the organic solvents, </w:t>
      </w:r>
      <w:r w:rsidR="00692BAF" w:rsidRPr="00844AB3">
        <w:rPr>
          <w:rFonts w:ascii="Book Antiqua" w:eastAsia="Calibri" w:hAnsi="Book Antiqua" w:cs="Times New Roman"/>
          <w:sz w:val="24"/>
          <w:szCs w:val="24"/>
          <w:lang w:val="en-US"/>
        </w:rPr>
        <w:t>trichlorethylene (TCE) and perchlorethylene (PCE)</w:t>
      </w:r>
      <w:r w:rsidR="00373EAC" w:rsidRPr="00844AB3">
        <w:rPr>
          <w:rFonts w:ascii="Book Antiqua" w:eastAsia="Calibri" w:hAnsi="Book Antiqua" w:cs="Times New Roman"/>
          <w:sz w:val="24"/>
          <w:szCs w:val="24"/>
          <w:lang w:val="en-US"/>
        </w:rPr>
        <w:t xml:space="preserve"> have been reported capable of promoting cancer in </w:t>
      </w:r>
      <w:proofErr w:type="gramStart"/>
      <w:r w:rsidR="00373EAC" w:rsidRPr="00844AB3">
        <w:rPr>
          <w:rFonts w:ascii="Book Antiqua" w:eastAsia="Calibri" w:hAnsi="Book Antiqua" w:cs="Times New Roman"/>
          <w:sz w:val="24"/>
          <w:szCs w:val="24"/>
          <w:lang w:val="en-US"/>
        </w:rPr>
        <w:t>man</w:t>
      </w:r>
      <w:r w:rsidR="00E84760" w:rsidRPr="00844AB3">
        <w:rPr>
          <w:rFonts w:ascii="Book Antiqua" w:hAnsi="Book Antiqua" w:cs="Arial"/>
          <w:sz w:val="24"/>
          <w:szCs w:val="24"/>
          <w:vertAlign w:val="superscript"/>
          <w:lang w:val="en-US"/>
        </w:rPr>
        <w:t>[</w:t>
      </w:r>
      <w:proofErr w:type="gramEnd"/>
      <w:r w:rsidR="00813EFF" w:rsidRPr="00844AB3">
        <w:rPr>
          <w:rFonts w:ascii="Book Antiqua" w:hAnsi="Book Antiqua" w:cs="Arial"/>
          <w:sz w:val="24"/>
          <w:szCs w:val="24"/>
          <w:vertAlign w:val="superscript"/>
          <w:lang w:val="en-US"/>
        </w:rPr>
        <w:t>121,</w:t>
      </w:r>
      <w:r w:rsidR="00E84760" w:rsidRPr="00844AB3">
        <w:rPr>
          <w:rFonts w:ascii="Book Antiqua" w:hAnsi="Book Antiqua" w:cs="Arial"/>
          <w:sz w:val="24"/>
          <w:szCs w:val="24"/>
          <w:vertAlign w:val="superscript"/>
          <w:lang w:val="en-US"/>
        </w:rPr>
        <w:t>122]</w:t>
      </w:r>
      <w:r w:rsidR="00373EAC" w:rsidRPr="00844AB3">
        <w:rPr>
          <w:rFonts w:ascii="Book Antiqua" w:eastAsia="Calibri" w:hAnsi="Book Antiqua" w:cs="Times New Roman"/>
          <w:sz w:val="24"/>
          <w:szCs w:val="24"/>
          <w:lang w:val="en-US"/>
        </w:rPr>
        <w:t>.</w:t>
      </w:r>
    </w:p>
    <w:p w:rsidR="00F113E8" w:rsidRPr="00844AB3" w:rsidRDefault="00373EAC" w:rsidP="00813EFF">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lastRenderedPageBreak/>
        <w:t>TEC (CAS 06/01/79) has been associated with high prevalence of liver tumors in exposed workers. Although it is known hepatic metabolism of this s</w:t>
      </w:r>
      <w:r w:rsidR="00F113E8" w:rsidRPr="00844AB3">
        <w:rPr>
          <w:rFonts w:ascii="Book Antiqua" w:eastAsia="Calibri" w:hAnsi="Book Antiqua" w:cs="Times New Roman"/>
          <w:sz w:val="24"/>
          <w:szCs w:val="24"/>
          <w:lang w:val="en-US"/>
        </w:rPr>
        <w:t xml:space="preserve">olvent, the molecular alterations that cause liver cancer are not </w:t>
      </w:r>
      <w:r w:rsidR="00261374" w:rsidRPr="00844AB3">
        <w:rPr>
          <w:rFonts w:ascii="Book Antiqua" w:eastAsia="Calibri" w:hAnsi="Book Antiqua" w:cs="Times New Roman"/>
          <w:sz w:val="24"/>
          <w:szCs w:val="24"/>
          <w:lang w:val="en-US"/>
        </w:rPr>
        <w:t xml:space="preserve">completely </w:t>
      </w:r>
      <w:proofErr w:type="gramStart"/>
      <w:r w:rsidR="00261374" w:rsidRPr="00844AB3">
        <w:rPr>
          <w:rFonts w:ascii="Book Antiqua" w:eastAsia="Calibri" w:hAnsi="Book Antiqua" w:cs="Times New Roman"/>
          <w:sz w:val="24"/>
          <w:szCs w:val="24"/>
          <w:lang w:val="en-US"/>
        </w:rPr>
        <w:t>known</w:t>
      </w:r>
      <w:r w:rsidR="00F113E8" w:rsidRPr="00844AB3">
        <w:rPr>
          <w:rFonts w:ascii="Book Antiqua" w:eastAsia="Calibri" w:hAnsi="Book Antiqua" w:cs="Times New Roman"/>
          <w:sz w:val="24"/>
          <w:szCs w:val="24"/>
          <w:vertAlign w:val="superscript"/>
          <w:lang w:val="en-US"/>
        </w:rPr>
        <w:t>[</w:t>
      </w:r>
      <w:proofErr w:type="gramEnd"/>
      <w:r w:rsidR="00F113E8" w:rsidRPr="00844AB3">
        <w:rPr>
          <w:rFonts w:ascii="Book Antiqua" w:eastAsia="Calibri" w:hAnsi="Book Antiqua" w:cs="Times New Roman"/>
          <w:sz w:val="24"/>
          <w:szCs w:val="24"/>
          <w:vertAlign w:val="superscript"/>
          <w:lang w:val="en-US"/>
        </w:rPr>
        <w:t>123-127]</w:t>
      </w:r>
      <w:r w:rsidR="00F113E8" w:rsidRPr="00844AB3">
        <w:rPr>
          <w:rFonts w:ascii="Book Antiqua" w:eastAsia="Calibri" w:hAnsi="Book Antiqua" w:cs="Times New Roman"/>
          <w:sz w:val="24"/>
          <w:szCs w:val="24"/>
          <w:lang w:val="en-US"/>
        </w:rPr>
        <w:t>.</w:t>
      </w:r>
    </w:p>
    <w:p w:rsidR="00373EAC" w:rsidRPr="00844AB3" w:rsidRDefault="00373EAC" w:rsidP="00B46A78">
      <w:pPr>
        <w:spacing w:after="0" w:line="360" w:lineRule="auto"/>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 xml:space="preserve">It is hypothesized that </w:t>
      </w:r>
      <w:r w:rsidR="001E30AF" w:rsidRPr="00844AB3">
        <w:rPr>
          <w:rFonts w:ascii="Book Antiqua" w:eastAsia="Calibri" w:hAnsi="Book Antiqua" w:cs="Times New Roman"/>
          <w:sz w:val="24"/>
          <w:szCs w:val="24"/>
          <w:lang w:val="en-US"/>
        </w:rPr>
        <w:t>TEC</w:t>
      </w:r>
      <w:r w:rsidRPr="00844AB3">
        <w:rPr>
          <w:rFonts w:ascii="Book Antiqua" w:eastAsia="Calibri" w:hAnsi="Book Antiqua" w:cs="Times New Roman"/>
          <w:sz w:val="24"/>
          <w:szCs w:val="24"/>
          <w:lang w:val="en-US"/>
        </w:rPr>
        <w:t xml:space="preserve"> may be involved various mechanisms such as, for example, the reduction of the programmed cell apoptosis and the uncontrolled proliferation induced by peroxisome activated receptor (PPAR)</w:t>
      </w:r>
      <w:r w:rsidR="001E30AF" w:rsidRPr="00844AB3">
        <w:rPr>
          <w:rFonts w:ascii="Book Antiqua" w:eastAsia="Calibri" w:hAnsi="Book Antiqua" w:cs="Times New Roman"/>
          <w:sz w:val="24"/>
          <w:szCs w:val="24"/>
          <w:lang w:val="en-US"/>
        </w:rPr>
        <w:t>.</w:t>
      </w:r>
      <w:r w:rsidRPr="00844AB3">
        <w:rPr>
          <w:rFonts w:ascii="Book Antiqua" w:eastAsia="Calibri" w:hAnsi="Book Antiqua" w:cs="Times New Roman"/>
          <w:sz w:val="24"/>
          <w:szCs w:val="24"/>
          <w:lang w:val="en-US"/>
        </w:rPr>
        <w:t xml:space="preserve"> </w:t>
      </w:r>
      <w:r w:rsidR="001E30AF" w:rsidRPr="00844AB3">
        <w:rPr>
          <w:rFonts w:ascii="Book Antiqua" w:eastAsia="Calibri" w:hAnsi="Book Antiqua" w:cs="Times New Roman"/>
          <w:sz w:val="24"/>
          <w:szCs w:val="24"/>
          <w:lang w:val="en-US"/>
        </w:rPr>
        <w:t>I</w:t>
      </w:r>
      <w:r w:rsidRPr="00844AB3">
        <w:rPr>
          <w:rFonts w:ascii="Book Antiqua" w:eastAsia="Calibri" w:hAnsi="Book Antiqua" w:cs="Times New Roman"/>
          <w:sz w:val="24"/>
          <w:szCs w:val="24"/>
          <w:lang w:val="en-US"/>
        </w:rPr>
        <w:t>n fact</w:t>
      </w:r>
      <w:r w:rsidR="001E30AF" w:rsidRPr="00844AB3">
        <w:rPr>
          <w:rFonts w:ascii="Book Antiqua" w:eastAsia="Calibri" w:hAnsi="Book Antiqua" w:cs="Times New Roman"/>
          <w:sz w:val="24"/>
          <w:szCs w:val="24"/>
          <w:lang w:val="en-US"/>
        </w:rPr>
        <w:t>, it</w:t>
      </w:r>
      <w:r w:rsidRPr="00844AB3">
        <w:rPr>
          <w:rFonts w:ascii="Book Antiqua" w:eastAsia="Calibri" w:hAnsi="Book Antiqua" w:cs="Times New Roman"/>
          <w:sz w:val="24"/>
          <w:szCs w:val="24"/>
          <w:lang w:val="en-US"/>
        </w:rPr>
        <w:t xml:space="preserve"> has been proved that TCE is able to bind the </w:t>
      </w:r>
      <w:proofErr w:type="gramStart"/>
      <w:r w:rsidR="003F4515" w:rsidRPr="00844AB3">
        <w:rPr>
          <w:rFonts w:ascii="Book Antiqua" w:eastAsia="Calibri" w:hAnsi="Book Antiqua" w:cs="Times New Roman"/>
          <w:sz w:val="24"/>
          <w:szCs w:val="24"/>
          <w:lang w:val="en-US"/>
        </w:rPr>
        <w:t>PPAR</w:t>
      </w:r>
      <w:r w:rsidR="003F4515"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128-132]</w:t>
      </w:r>
      <w:r w:rsidRPr="00844AB3">
        <w:rPr>
          <w:rFonts w:ascii="Book Antiqua" w:eastAsia="Calibri" w:hAnsi="Book Antiqua" w:cs="Times New Roman"/>
          <w:sz w:val="24"/>
          <w:szCs w:val="24"/>
          <w:lang w:val="en-US"/>
        </w:rPr>
        <w:t>.</w:t>
      </w:r>
    </w:p>
    <w:p w:rsidR="00373EAC" w:rsidRPr="00844AB3" w:rsidRDefault="00373EAC" w:rsidP="00261374">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RAD51 is a eukaryote gene. The protein encoded by this gene is a memb</w:t>
      </w:r>
      <w:r w:rsidR="00317414" w:rsidRPr="00844AB3">
        <w:rPr>
          <w:rFonts w:ascii="Book Antiqua" w:eastAsia="Calibri" w:hAnsi="Book Antiqua" w:cs="Times New Roman"/>
          <w:sz w:val="24"/>
          <w:szCs w:val="24"/>
          <w:lang w:val="en-US"/>
        </w:rPr>
        <w:t>er of the RAD51 protein family w</w:t>
      </w:r>
      <w:r w:rsidRPr="00844AB3">
        <w:rPr>
          <w:rFonts w:ascii="Book Antiqua" w:eastAsia="Calibri" w:hAnsi="Book Antiqua" w:cs="Times New Roman"/>
          <w:sz w:val="24"/>
          <w:szCs w:val="24"/>
          <w:lang w:val="en-US"/>
        </w:rPr>
        <w:t>hich assists in the re</w:t>
      </w:r>
      <w:r w:rsidR="00727474" w:rsidRPr="00844AB3">
        <w:rPr>
          <w:rFonts w:ascii="Book Antiqua" w:eastAsia="Calibri" w:hAnsi="Book Antiqua" w:cs="Times New Roman"/>
          <w:sz w:val="24"/>
          <w:szCs w:val="24"/>
          <w:lang w:val="en-US"/>
        </w:rPr>
        <w:t>pair of DNA</w:t>
      </w:r>
      <w:r w:rsidRPr="00844AB3">
        <w:rPr>
          <w:rFonts w:ascii="Book Antiqua" w:eastAsia="Calibri" w:hAnsi="Book Antiqua" w:cs="Times New Roman"/>
          <w:sz w:val="24"/>
          <w:szCs w:val="24"/>
          <w:lang w:val="en-US"/>
        </w:rPr>
        <w:t xml:space="preserve">. TEC binds the RAD51 and consequently alters the DNA repair and can </w:t>
      </w:r>
      <w:r w:rsidR="003F4515" w:rsidRPr="00844AB3">
        <w:rPr>
          <w:rFonts w:ascii="Book Antiqua" w:eastAsia="Calibri" w:hAnsi="Book Antiqua" w:cs="Times New Roman"/>
          <w:sz w:val="24"/>
          <w:szCs w:val="24"/>
          <w:lang w:val="en-US"/>
        </w:rPr>
        <w:t>cause a</w:t>
      </w:r>
      <w:r w:rsidRPr="00844AB3">
        <w:rPr>
          <w:rFonts w:ascii="Book Antiqua" w:eastAsia="Calibri" w:hAnsi="Book Antiqua" w:cs="Times New Roman"/>
          <w:sz w:val="24"/>
          <w:szCs w:val="24"/>
          <w:lang w:val="en-US"/>
        </w:rPr>
        <w:t xml:space="preserve"> certain degree of genomic instability.</w:t>
      </w:r>
    </w:p>
    <w:p w:rsidR="00373EAC" w:rsidRPr="00844AB3" w:rsidRDefault="00373EAC" w:rsidP="00261374">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 xml:space="preserve">Finally, it was reported that </w:t>
      </w:r>
      <w:r w:rsidR="00317414" w:rsidRPr="00844AB3">
        <w:rPr>
          <w:rFonts w:ascii="Book Antiqua" w:eastAsia="Calibri" w:hAnsi="Book Antiqua" w:cs="Times New Roman"/>
          <w:sz w:val="24"/>
          <w:szCs w:val="24"/>
          <w:lang w:val="en-US"/>
        </w:rPr>
        <w:t>TEC</w:t>
      </w:r>
      <w:r w:rsidRPr="00844AB3">
        <w:rPr>
          <w:rFonts w:ascii="Book Antiqua" w:eastAsia="Calibri" w:hAnsi="Book Antiqua" w:cs="Times New Roman"/>
          <w:sz w:val="24"/>
          <w:szCs w:val="24"/>
          <w:lang w:val="en-US"/>
        </w:rPr>
        <w:t xml:space="preserve"> can cause hypomethylation of DNA and hyper expression of oncogenes (</w:t>
      </w:r>
      <w:r w:rsidR="003F4515" w:rsidRPr="00844AB3">
        <w:rPr>
          <w:rFonts w:ascii="Book Antiqua" w:eastAsia="Calibri" w:hAnsi="Book Antiqua" w:cs="Times New Roman"/>
          <w:i/>
          <w:sz w:val="24"/>
          <w:szCs w:val="24"/>
          <w:lang w:val="en-US"/>
        </w:rPr>
        <w:t>e.g</w:t>
      </w:r>
      <w:r w:rsidR="003F4515" w:rsidRPr="00844AB3">
        <w:rPr>
          <w:rFonts w:ascii="Book Antiqua" w:eastAsia="Calibri" w:hAnsi="Book Antiqua" w:cs="Times New Roman"/>
          <w:sz w:val="24"/>
          <w:szCs w:val="24"/>
          <w:lang w:val="en-US"/>
        </w:rPr>
        <w:t>.</w:t>
      </w:r>
      <w:r w:rsidR="00261374" w:rsidRPr="00844AB3">
        <w:rPr>
          <w:rFonts w:ascii="Book Antiqua" w:hAnsi="Book Antiqua" w:cs="Times New Roman" w:hint="eastAsia"/>
          <w:sz w:val="24"/>
          <w:szCs w:val="24"/>
          <w:lang w:val="en-US" w:eastAsia="zh-CN"/>
        </w:rPr>
        <w:t>,</w:t>
      </w:r>
      <w:r w:rsidRPr="00844AB3">
        <w:rPr>
          <w:rFonts w:ascii="Book Antiqua" w:eastAsia="Calibri" w:hAnsi="Book Antiqua" w:cs="Times New Roman"/>
          <w:sz w:val="24"/>
          <w:szCs w:val="24"/>
          <w:lang w:val="en-US"/>
        </w:rPr>
        <w:t xml:space="preserve"> MYC and JUG), held for uncontrolled cell proliferation </w:t>
      </w:r>
      <w:proofErr w:type="gramStart"/>
      <w:r w:rsidR="003F4515" w:rsidRPr="00844AB3">
        <w:rPr>
          <w:rFonts w:ascii="Book Antiqua" w:eastAsia="Calibri" w:hAnsi="Book Antiqua" w:cs="Times New Roman"/>
          <w:sz w:val="24"/>
          <w:szCs w:val="24"/>
          <w:lang w:val="en-US"/>
        </w:rPr>
        <w:t>responsible</w:t>
      </w:r>
      <w:r w:rsidR="003F4515"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133-137]</w:t>
      </w:r>
      <w:r w:rsidRPr="00844AB3">
        <w:rPr>
          <w:rFonts w:ascii="Book Antiqua" w:eastAsia="Calibri" w:hAnsi="Book Antiqua" w:cs="Times New Roman"/>
          <w:sz w:val="24"/>
          <w:szCs w:val="24"/>
          <w:lang w:val="en-US"/>
        </w:rPr>
        <w:t>.</w:t>
      </w:r>
    </w:p>
    <w:p w:rsidR="00D95B4C" w:rsidRPr="00844AB3" w:rsidRDefault="001E30AF" w:rsidP="00261374">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H</w:t>
      </w:r>
      <w:r w:rsidR="00D95B4C" w:rsidRPr="00844AB3">
        <w:rPr>
          <w:rFonts w:ascii="Book Antiqua" w:eastAsia="Calibri" w:hAnsi="Book Antiqua" w:cs="Times New Roman"/>
          <w:sz w:val="24"/>
          <w:szCs w:val="24"/>
          <w:lang w:val="en-US"/>
        </w:rPr>
        <w:t>igh prevalence of liver cancer</w:t>
      </w:r>
      <w:r w:rsidRPr="00844AB3">
        <w:rPr>
          <w:rFonts w:ascii="Book Antiqua" w:eastAsia="Calibri" w:hAnsi="Book Antiqua" w:cs="Times New Roman"/>
          <w:sz w:val="24"/>
          <w:szCs w:val="24"/>
          <w:lang w:val="en-US"/>
        </w:rPr>
        <w:t xml:space="preserve"> had been found</w:t>
      </w:r>
      <w:r w:rsidR="00D95B4C" w:rsidRPr="00844AB3">
        <w:rPr>
          <w:rFonts w:ascii="Book Antiqua" w:eastAsia="Calibri" w:hAnsi="Book Antiqua" w:cs="Times New Roman"/>
          <w:sz w:val="24"/>
          <w:szCs w:val="24"/>
          <w:lang w:val="en-US"/>
        </w:rPr>
        <w:t xml:space="preserve"> in animal</w:t>
      </w:r>
      <w:r w:rsidRPr="00844AB3">
        <w:rPr>
          <w:rFonts w:ascii="Book Antiqua" w:eastAsia="Calibri" w:hAnsi="Book Antiqua" w:cs="Times New Roman"/>
          <w:sz w:val="24"/>
          <w:szCs w:val="24"/>
          <w:lang w:val="en-US"/>
        </w:rPr>
        <w:t xml:space="preserve"> models</w:t>
      </w:r>
      <w:r w:rsidR="00D95B4C" w:rsidRPr="00844AB3">
        <w:rPr>
          <w:rFonts w:ascii="Book Antiqua" w:eastAsia="Calibri" w:hAnsi="Book Antiqua" w:cs="Times New Roman"/>
          <w:sz w:val="24"/>
          <w:szCs w:val="24"/>
          <w:lang w:val="en-US"/>
        </w:rPr>
        <w:t xml:space="preserve"> exposed to </w:t>
      </w:r>
      <w:r w:rsidR="003F4515" w:rsidRPr="00844AB3">
        <w:rPr>
          <w:rFonts w:ascii="Book Antiqua" w:eastAsia="Calibri" w:hAnsi="Book Antiqua" w:cs="Times New Roman"/>
          <w:sz w:val="24"/>
          <w:szCs w:val="24"/>
          <w:lang w:val="en-US"/>
        </w:rPr>
        <w:t>PCE</w:t>
      </w:r>
      <w:r w:rsidR="003F4515" w:rsidRPr="00844AB3">
        <w:rPr>
          <w:rFonts w:ascii="Book Antiqua" w:hAnsi="Book Antiqua" w:cs="Arial"/>
          <w:sz w:val="24"/>
          <w:szCs w:val="24"/>
          <w:vertAlign w:val="superscript"/>
          <w:lang w:val="en-US"/>
        </w:rPr>
        <w:t xml:space="preserve"> </w:t>
      </w:r>
      <w:r w:rsidR="00261374" w:rsidRPr="00844AB3">
        <w:rPr>
          <w:rFonts w:ascii="Book Antiqua" w:eastAsia="Calibri" w:hAnsi="Book Antiqua" w:cs="Times New Roman"/>
          <w:sz w:val="24"/>
          <w:szCs w:val="24"/>
          <w:lang w:val="en-US"/>
        </w:rPr>
        <w:t>(CAS 127-18-4)</w:t>
      </w:r>
      <w:r w:rsidR="003F4515" w:rsidRPr="00844AB3">
        <w:rPr>
          <w:rFonts w:ascii="Book Antiqua" w:hAnsi="Book Antiqua" w:cs="Arial"/>
          <w:sz w:val="24"/>
          <w:szCs w:val="24"/>
          <w:vertAlign w:val="superscript"/>
          <w:lang w:val="en-US"/>
        </w:rPr>
        <w:t>[</w:t>
      </w:r>
      <w:r w:rsidR="00D95B4C" w:rsidRPr="00844AB3">
        <w:rPr>
          <w:rFonts w:ascii="Book Antiqua" w:hAnsi="Book Antiqua" w:cs="Arial"/>
          <w:sz w:val="24"/>
          <w:szCs w:val="24"/>
          <w:vertAlign w:val="superscript"/>
          <w:lang w:val="en-US"/>
        </w:rPr>
        <w:t>138,139]</w:t>
      </w:r>
      <w:r w:rsidR="00D95B4C" w:rsidRPr="00844AB3">
        <w:rPr>
          <w:rFonts w:ascii="Book Antiqua" w:eastAsia="Calibri" w:hAnsi="Book Antiqua" w:cs="Times New Roman"/>
          <w:sz w:val="24"/>
          <w:szCs w:val="24"/>
          <w:lang w:val="en-US"/>
        </w:rPr>
        <w:t>.</w:t>
      </w:r>
    </w:p>
    <w:p w:rsidR="00373EAC" w:rsidRPr="00844AB3" w:rsidRDefault="00261374" w:rsidP="00261374">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 xml:space="preserve">Porru </w:t>
      </w:r>
      <w:r w:rsidRPr="00844AB3">
        <w:rPr>
          <w:rFonts w:ascii="Book Antiqua" w:hAnsi="Book Antiqua" w:cs="Times New Roman"/>
          <w:i/>
          <w:sz w:val="24"/>
          <w:szCs w:val="24"/>
          <w:lang w:val="en-US" w:eastAsia="zh-CN"/>
        </w:rPr>
        <w:t xml:space="preserve">et </w:t>
      </w:r>
      <w:proofErr w:type="gramStart"/>
      <w:r w:rsidRPr="00844AB3">
        <w:rPr>
          <w:rFonts w:ascii="Book Antiqua" w:hAnsi="Book Antiqua" w:cs="Times New Roman"/>
          <w:i/>
          <w:sz w:val="24"/>
          <w:szCs w:val="24"/>
          <w:lang w:val="en-US" w:eastAsia="zh-CN"/>
        </w:rPr>
        <w:t>al</w:t>
      </w:r>
      <w:r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140]</w:t>
      </w:r>
      <w:r w:rsidR="00D95B4C" w:rsidRPr="00844AB3">
        <w:rPr>
          <w:rFonts w:ascii="Book Antiqua" w:eastAsia="Calibri" w:hAnsi="Book Antiqua" w:cs="Times New Roman"/>
          <w:sz w:val="24"/>
          <w:szCs w:val="24"/>
          <w:lang w:val="en-US"/>
        </w:rPr>
        <w:t xml:space="preserve"> showed that in workers chronically exposed to organic solvents (toluene and xylene) there is an increase of HCC and the risk is time </w:t>
      </w:r>
      <w:r w:rsidR="003F4515" w:rsidRPr="00844AB3">
        <w:rPr>
          <w:rFonts w:ascii="Book Antiqua" w:eastAsia="Calibri" w:hAnsi="Book Antiqua" w:cs="Times New Roman"/>
          <w:sz w:val="24"/>
          <w:szCs w:val="24"/>
          <w:lang w:val="en-US"/>
        </w:rPr>
        <w:t>dependent</w:t>
      </w:r>
      <w:r w:rsidR="00D95B4C" w:rsidRPr="00844AB3">
        <w:rPr>
          <w:rFonts w:ascii="Book Antiqua" w:eastAsia="Calibri" w:hAnsi="Book Antiqua" w:cs="Times New Roman"/>
          <w:sz w:val="24"/>
          <w:szCs w:val="24"/>
          <w:lang w:val="en-US"/>
        </w:rPr>
        <w:t>.</w:t>
      </w:r>
    </w:p>
    <w:p w:rsidR="00481AA2" w:rsidRPr="00844AB3" w:rsidRDefault="00481AA2" w:rsidP="00B46A78">
      <w:pPr>
        <w:spacing w:after="0" w:line="360" w:lineRule="auto"/>
        <w:jc w:val="both"/>
        <w:rPr>
          <w:rFonts w:ascii="Book Antiqua" w:eastAsia="Calibri" w:hAnsi="Book Antiqua" w:cs="Times New Roman"/>
          <w:sz w:val="24"/>
          <w:szCs w:val="24"/>
          <w:lang w:val="en-US"/>
        </w:rPr>
      </w:pPr>
    </w:p>
    <w:p w:rsidR="001D327D" w:rsidRPr="00844AB3" w:rsidRDefault="00261374" w:rsidP="00B46A78">
      <w:pPr>
        <w:widowControl w:val="0"/>
        <w:autoSpaceDE w:val="0"/>
        <w:autoSpaceDN w:val="0"/>
        <w:adjustRightInd w:val="0"/>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PESTICIDES</w:t>
      </w:r>
    </w:p>
    <w:p w:rsidR="00DC36C9" w:rsidRPr="00844AB3" w:rsidRDefault="00DC36C9" w:rsidP="00B46A78">
      <w:pPr>
        <w:spacing w:after="0" w:line="360" w:lineRule="auto"/>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Pesticides are widely used in agriculture to get the best quality products and appearance. Farmers and many workers in the agro-food chain are exposed to these substances, but also consumers who eat agricultural products not properly cleaned and decontaminated</w:t>
      </w:r>
      <w:r w:rsidR="00134FCE" w:rsidRPr="00844AB3">
        <w:rPr>
          <w:rFonts w:ascii="Book Antiqua" w:eastAsia="Calibri" w:hAnsi="Book Antiqua" w:cs="Times New Roman"/>
          <w:sz w:val="24"/>
          <w:szCs w:val="24"/>
          <w:lang w:val="en-US"/>
        </w:rPr>
        <w:t xml:space="preserve"> may be exposed as well</w:t>
      </w:r>
      <w:r w:rsidRPr="00844AB3">
        <w:rPr>
          <w:rFonts w:ascii="Book Antiqua" w:eastAsia="Calibri" w:hAnsi="Book Antiqua" w:cs="Times New Roman"/>
          <w:sz w:val="24"/>
          <w:szCs w:val="24"/>
          <w:lang w:val="en-US"/>
        </w:rPr>
        <w:t>.</w:t>
      </w:r>
    </w:p>
    <w:p w:rsidR="00DC36C9" w:rsidRPr="00844AB3" w:rsidRDefault="00DC36C9" w:rsidP="00261374">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Among these substances</w:t>
      </w:r>
      <w:r w:rsidR="00134FCE" w:rsidRPr="00844AB3">
        <w:rPr>
          <w:rFonts w:ascii="Book Antiqua" w:eastAsia="Calibri" w:hAnsi="Book Antiqua" w:cs="Times New Roman"/>
          <w:sz w:val="24"/>
          <w:szCs w:val="24"/>
          <w:lang w:val="en-US"/>
        </w:rPr>
        <w:t>,</w:t>
      </w:r>
      <w:r w:rsidRPr="00844AB3">
        <w:rPr>
          <w:rFonts w:ascii="Book Antiqua" w:eastAsia="Calibri" w:hAnsi="Book Antiqua" w:cs="Times New Roman"/>
          <w:sz w:val="24"/>
          <w:szCs w:val="24"/>
          <w:lang w:val="en-US"/>
        </w:rPr>
        <w:t xml:space="preserve"> the 1,1,1-Tri</w:t>
      </w:r>
      <w:r w:rsidR="00261374" w:rsidRPr="00844AB3">
        <w:rPr>
          <w:rFonts w:ascii="Book Antiqua" w:eastAsia="Calibri" w:hAnsi="Book Antiqua" w:cs="Times New Roman"/>
          <w:sz w:val="24"/>
          <w:szCs w:val="24"/>
          <w:lang w:val="en-US"/>
        </w:rPr>
        <w:t>chloro-2</w:t>
      </w:r>
      <w:proofErr w:type="gramStart"/>
      <w:r w:rsidR="00261374" w:rsidRPr="00844AB3">
        <w:rPr>
          <w:rFonts w:ascii="Book Antiqua" w:eastAsia="Calibri" w:hAnsi="Book Antiqua" w:cs="Times New Roman"/>
          <w:sz w:val="24"/>
          <w:szCs w:val="24"/>
          <w:lang w:val="en-US"/>
        </w:rPr>
        <w:t>,2</w:t>
      </w:r>
      <w:proofErr w:type="gramEnd"/>
      <w:r w:rsidR="00261374" w:rsidRPr="00844AB3">
        <w:rPr>
          <w:rFonts w:ascii="Book Antiqua" w:eastAsia="Calibri" w:hAnsi="Book Antiqua" w:cs="Times New Roman"/>
          <w:sz w:val="24"/>
          <w:szCs w:val="24"/>
          <w:lang w:val="en-US"/>
        </w:rPr>
        <w:t>-bis (p-chlorophenyl)</w:t>
      </w:r>
      <w:r w:rsidRPr="00844AB3">
        <w:rPr>
          <w:rFonts w:ascii="Book Antiqua" w:eastAsia="Calibri" w:hAnsi="Book Antiqua" w:cs="Times New Roman"/>
          <w:sz w:val="24"/>
          <w:szCs w:val="24"/>
          <w:lang w:val="en-US"/>
        </w:rPr>
        <w:t>-ethane (DDT) and its met</w:t>
      </w:r>
      <w:r w:rsidR="00261374" w:rsidRPr="00844AB3">
        <w:rPr>
          <w:rFonts w:ascii="Book Antiqua" w:eastAsia="Calibri" w:hAnsi="Book Antiqua" w:cs="Times New Roman"/>
          <w:sz w:val="24"/>
          <w:szCs w:val="24"/>
          <w:lang w:val="en-US"/>
        </w:rPr>
        <w:t>abolite 1,1-dichloro-2,2-bis (p-chlorophenyl)</w:t>
      </w:r>
      <w:r w:rsidRPr="00844AB3">
        <w:rPr>
          <w:rFonts w:ascii="Book Antiqua" w:eastAsia="Calibri" w:hAnsi="Book Antiqua" w:cs="Times New Roman"/>
          <w:sz w:val="24"/>
          <w:szCs w:val="24"/>
          <w:lang w:val="en-US"/>
        </w:rPr>
        <w:t>-ethylene (DDE)</w:t>
      </w:r>
      <w:r w:rsidR="00134FCE" w:rsidRPr="00844AB3">
        <w:rPr>
          <w:rFonts w:ascii="Book Antiqua" w:eastAsia="Calibri" w:hAnsi="Book Antiqua" w:cs="Times New Roman"/>
          <w:sz w:val="24"/>
          <w:szCs w:val="24"/>
          <w:lang w:val="en-US"/>
        </w:rPr>
        <w:t xml:space="preserve"> had been extensively studied</w:t>
      </w:r>
      <w:r w:rsidRPr="00844AB3">
        <w:rPr>
          <w:rFonts w:ascii="Book Antiqua" w:eastAsia="Calibri" w:hAnsi="Book Antiqua" w:cs="Times New Roman"/>
          <w:sz w:val="24"/>
          <w:szCs w:val="24"/>
          <w:lang w:val="en-US"/>
        </w:rPr>
        <w:t>. DDT was used both in agriculture and for environmental disinfection, for its toxic effects on man it</w:t>
      </w:r>
      <w:r w:rsidR="00134FCE" w:rsidRPr="00844AB3">
        <w:rPr>
          <w:rFonts w:ascii="Book Antiqua" w:eastAsia="Calibri" w:hAnsi="Book Antiqua" w:cs="Times New Roman"/>
          <w:sz w:val="24"/>
          <w:szCs w:val="24"/>
          <w:lang w:val="en-US"/>
        </w:rPr>
        <w:t>s use</w:t>
      </w:r>
      <w:r w:rsidRPr="00844AB3">
        <w:rPr>
          <w:rFonts w:ascii="Book Antiqua" w:eastAsia="Calibri" w:hAnsi="Book Antiqua" w:cs="Times New Roman"/>
          <w:sz w:val="24"/>
          <w:szCs w:val="24"/>
          <w:lang w:val="en-US"/>
        </w:rPr>
        <w:t xml:space="preserve"> was later </w:t>
      </w:r>
      <w:r w:rsidR="00134FCE" w:rsidRPr="00844AB3">
        <w:rPr>
          <w:rFonts w:ascii="Book Antiqua" w:eastAsia="Calibri" w:hAnsi="Book Antiqua" w:cs="Times New Roman"/>
          <w:sz w:val="24"/>
          <w:szCs w:val="24"/>
          <w:lang w:val="en-US"/>
        </w:rPr>
        <w:t>forbidden</w:t>
      </w:r>
      <w:r w:rsidRPr="00844AB3">
        <w:rPr>
          <w:rFonts w:ascii="Book Antiqua" w:eastAsia="Calibri" w:hAnsi="Book Antiqua" w:cs="Times New Roman"/>
          <w:sz w:val="24"/>
          <w:szCs w:val="24"/>
          <w:lang w:val="en-US"/>
        </w:rPr>
        <w:t xml:space="preserve"> both in America and in Europe. However</w:t>
      </w:r>
      <w:r w:rsidR="00134FCE" w:rsidRPr="00844AB3">
        <w:rPr>
          <w:rFonts w:ascii="Book Antiqua" w:eastAsia="Calibri" w:hAnsi="Book Antiqua" w:cs="Times New Roman"/>
          <w:sz w:val="24"/>
          <w:szCs w:val="24"/>
          <w:lang w:val="en-US"/>
        </w:rPr>
        <w:t>,</w:t>
      </w:r>
      <w:r w:rsidRPr="00844AB3">
        <w:rPr>
          <w:rFonts w:ascii="Book Antiqua" w:eastAsia="Calibri" w:hAnsi="Book Antiqua" w:cs="Times New Roman"/>
          <w:sz w:val="24"/>
          <w:szCs w:val="24"/>
          <w:lang w:val="en-US"/>
        </w:rPr>
        <w:t xml:space="preserve"> in Africa and in many Asia </w:t>
      </w:r>
      <w:r w:rsidR="00134FCE" w:rsidRPr="00844AB3">
        <w:rPr>
          <w:rFonts w:ascii="Book Antiqua" w:eastAsia="Calibri" w:hAnsi="Book Antiqua" w:cs="Times New Roman"/>
          <w:sz w:val="24"/>
          <w:szCs w:val="24"/>
          <w:lang w:val="en-US"/>
        </w:rPr>
        <w:t xml:space="preserve">it </w:t>
      </w:r>
      <w:r w:rsidRPr="00844AB3">
        <w:rPr>
          <w:rFonts w:ascii="Book Antiqua" w:eastAsia="Calibri" w:hAnsi="Book Antiqua" w:cs="Times New Roman"/>
          <w:sz w:val="24"/>
          <w:szCs w:val="24"/>
          <w:lang w:val="en-US"/>
        </w:rPr>
        <w:t xml:space="preserve">is currently used for </w:t>
      </w:r>
      <w:r w:rsidR="00134FCE" w:rsidRPr="00844AB3">
        <w:rPr>
          <w:rFonts w:ascii="Book Antiqua" w:eastAsia="Calibri" w:hAnsi="Book Antiqua" w:cs="Times New Roman"/>
          <w:sz w:val="24"/>
          <w:szCs w:val="24"/>
          <w:lang w:val="en-US"/>
        </w:rPr>
        <w:t>r</w:t>
      </w:r>
      <w:r w:rsidR="008F78F3" w:rsidRPr="00844AB3">
        <w:rPr>
          <w:rFonts w:ascii="Book Antiqua" w:eastAsia="Calibri" w:hAnsi="Book Antiqua" w:cs="Times New Roman"/>
          <w:sz w:val="24"/>
          <w:szCs w:val="24"/>
          <w:lang w:val="en-US"/>
        </w:rPr>
        <w:t>estrain</w:t>
      </w:r>
      <w:r w:rsidR="00134FCE" w:rsidRPr="00844AB3">
        <w:rPr>
          <w:rFonts w:ascii="Book Antiqua" w:eastAsia="Calibri" w:hAnsi="Book Antiqua" w:cs="Times New Roman"/>
          <w:sz w:val="24"/>
          <w:szCs w:val="24"/>
          <w:lang w:val="en-US"/>
        </w:rPr>
        <w:t xml:space="preserve"> those</w:t>
      </w:r>
      <w:r w:rsidRPr="00844AB3">
        <w:rPr>
          <w:rFonts w:ascii="Book Antiqua" w:eastAsia="Calibri" w:hAnsi="Book Antiqua" w:cs="Times New Roman"/>
          <w:sz w:val="24"/>
          <w:szCs w:val="24"/>
          <w:lang w:val="en-US"/>
        </w:rPr>
        <w:t xml:space="preserve"> diseases </w:t>
      </w:r>
      <w:r w:rsidR="008F78F3" w:rsidRPr="00844AB3">
        <w:rPr>
          <w:rFonts w:ascii="Book Antiqua" w:eastAsia="Calibri" w:hAnsi="Book Antiqua" w:cs="Times New Roman"/>
          <w:sz w:val="24"/>
          <w:szCs w:val="24"/>
          <w:lang w:val="en-US"/>
        </w:rPr>
        <w:t>delivered by</w:t>
      </w:r>
      <w:r w:rsidRPr="00844AB3">
        <w:rPr>
          <w:rFonts w:ascii="Book Antiqua" w:eastAsia="Calibri" w:hAnsi="Book Antiqua" w:cs="Times New Roman"/>
          <w:sz w:val="24"/>
          <w:szCs w:val="24"/>
          <w:lang w:val="en-US"/>
        </w:rPr>
        <w:t xml:space="preserve"> an insect as a vector (</w:t>
      </w:r>
      <w:r w:rsidRPr="00844AB3">
        <w:rPr>
          <w:rFonts w:ascii="Book Antiqua" w:eastAsia="Calibri" w:hAnsi="Book Antiqua" w:cs="Times New Roman"/>
          <w:i/>
          <w:sz w:val="24"/>
          <w:szCs w:val="24"/>
          <w:lang w:val="en-US"/>
        </w:rPr>
        <w:t>e</w:t>
      </w:r>
      <w:r w:rsidR="00261374" w:rsidRPr="00844AB3">
        <w:rPr>
          <w:rFonts w:ascii="Book Antiqua" w:hAnsi="Book Antiqua" w:cs="Times New Roman" w:hint="eastAsia"/>
          <w:i/>
          <w:sz w:val="24"/>
          <w:szCs w:val="24"/>
          <w:lang w:val="en-US" w:eastAsia="zh-CN"/>
        </w:rPr>
        <w:t>.</w:t>
      </w:r>
      <w:r w:rsidRPr="00844AB3">
        <w:rPr>
          <w:rFonts w:ascii="Book Antiqua" w:eastAsia="Calibri" w:hAnsi="Book Antiqua" w:cs="Times New Roman"/>
          <w:i/>
          <w:sz w:val="24"/>
          <w:szCs w:val="24"/>
          <w:lang w:val="en-US"/>
        </w:rPr>
        <w:t>g.</w:t>
      </w:r>
      <w:r w:rsidR="00261374" w:rsidRPr="00844AB3">
        <w:rPr>
          <w:rFonts w:ascii="Book Antiqua" w:hAnsi="Book Antiqua" w:cs="Times New Roman" w:hint="eastAsia"/>
          <w:sz w:val="24"/>
          <w:szCs w:val="24"/>
          <w:lang w:val="en-US" w:eastAsia="zh-CN"/>
        </w:rPr>
        <w:t>,</w:t>
      </w:r>
      <w:r w:rsidRPr="00844AB3">
        <w:rPr>
          <w:rFonts w:ascii="Book Antiqua" w:eastAsia="Calibri" w:hAnsi="Book Antiqua" w:cs="Times New Roman"/>
          <w:sz w:val="24"/>
          <w:szCs w:val="24"/>
          <w:lang w:val="en-US"/>
        </w:rPr>
        <w:t xml:space="preserve"> Leishmaniasis, malaria).</w:t>
      </w:r>
    </w:p>
    <w:p w:rsidR="00DC36C9" w:rsidRPr="00844AB3" w:rsidRDefault="00DC36C9" w:rsidP="00261374">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 xml:space="preserve">In </w:t>
      </w:r>
      <w:r w:rsidR="008F78F3" w:rsidRPr="00844AB3">
        <w:rPr>
          <w:rFonts w:ascii="Book Antiqua" w:eastAsia="Calibri" w:hAnsi="Book Antiqua" w:cs="Times New Roman"/>
          <w:sz w:val="24"/>
          <w:szCs w:val="24"/>
          <w:lang w:val="en-US"/>
        </w:rPr>
        <w:t>human</w:t>
      </w:r>
      <w:r w:rsidRPr="00844AB3">
        <w:rPr>
          <w:rFonts w:ascii="Book Antiqua" w:eastAsia="Calibri" w:hAnsi="Book Antiqua" w:cs="Times New Roman"/>
          <w:sz w:val="24"/>
          <w:szCs w:val="24"/>
          <w:lang w:val="en-US"/>
        </w:rPr>
        <w:t xml:space="preserve"> </w:t>
      </w:r>
      <w:r w:rsidR="008F78F3" w:rsidRPr="00844AB3">
        <w:rPr>
          <w:rFonts w:ascii="Book Antiqua" w:eastAsia="Calibri" w:hAnsi="Book Antiqua" w:cs="Times New Roman"/>
          <w:sz w:val="24"/>
          <w:szCs w:val="24"/>
          <w:lang w:val="en-US"/>
        </w:rPr>
        <w:t xml:space="preserve">DDT </w:t>
      </w:r>
      <w:r w:rsidRPr="00844AB3">
        <w:rPr>
          <w:rFonts w:ascii="Book Antiqua" w:eastAsia="Calibri" w:hAnsi="Book Antiqua" w:cs="Times New Roman"/>
          <w:sz w:val="24"/>
          <w:szCs w:val="24"/>
          <w:lang w:val="en-US"/>
        </w:rPr>
        <w:t xml:space="preserve">contamination occurs through contact with the skin, mucous membranes and inhalation. After </w:t>
      </w:r>
      <w:r w:rsidR="008F78F3" w:rsidRPr="00844AB3">
        <w:rPr>
          <w:rFonts w:ascii="Book Antiqua" w:eastAsia="Calibri" w:hAnsi="Book Antiqua" w:cs="Times New Roman"/>
          <w:sz w:val="24"/>
          <w:szCs w:val="24"/>
          <w:lang w:val="en-US"/>
        </w:rPr>
        <w:t>DDT</w:t>
      </w:r>
      <w:r w:rsidRPr="00844AB3">
        <w:rPr>
          <w:rFonts w:ascii="Book Antiqua" w:eastAsia="Calibri" w:hAnsi="Book Antiqua" w:cs="Times New Roman"/>
          <w:sz w:val="24"/>
          <w:szCs w:val="24"/>
          <w:lang w:val="en-US"/>
        </w:rPr>
        <w:t xml:space="preserve"> absorption</w:t>
      </w:r>
      <w:r w:rsidR="008F78F3" w:rsidRPr="00844AB3">
        <w:rPr>
          <w:rFonts w:ascii="Book Antiqua" w:eastAsia="Calibri" w:hAnsi="Book Antiqua" w:cs="Times New Roman"/>
          <w:sz w:val="24"/>
          <w:szCs w:val="24"/>
          <w:lang w:val="en-US"/>
        </w:rPr>
        <w:t>, it</w:t>
      </w:r>
      <w:r w:rsidRPr="00844AB3">
        <w:rPr>
          <w:rFonts w:ascii="Book Antiqua" w:eastAsia="Calibri" w:hAnsi="Book Antiqua" w:cs="Times New Roman"/>
          <w:sz w:val="24"/>
          <w:szCs w:val="24"/>
          <w:lang w:val="en-US"/>
        </w:rPr>
        <w:t xml:space="preserve"> will be distributed to all organs and a portion will be stored in the fatty tissue especially if the exposure was </w:t>
      </w:r>
      <w:proofErr w:type="gramStart"/>
      <w:r w:rsidR="003F4515" w:rsidRPr="00844AB3">
        <w:rPr>
          <w:rFonts w:ascii="Book Antiqua" w:eastAsia="Calibri" w:hAnsi="Book Antiqua" w:cs="Times New Roman"/>
          <w:sz w:val="24"/>
          <w:szCs w:val="24"/>
          <w:lang w:val="en-US"/>
        </w:rPr>
        <w:t>massive</w:t>
      </w:r>
      <w:r w:rsidR="003F4515"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141-146]</w:t>
      </w:r>
      <w:r w:rsidRPr="00844AB3">
        <w:rPr>
          <w:rFonts w:ascii="Book Antiqua" w:eastAsia="Calibri" w:hAnsi="Book Antiqua" w:cs="Times New Roman"/>
          <w:sz w:val="24"/>
          <w:szCs w:val="24"/>
          <w:lang w:val="en-US"/>
        </w:rPr>
        <w:t>.</w:t>
      </w:r>
    </w:p>
    <w:p w:rsidR="00DC36C9" w:rsidRPr="00844AB3" w:rsidRDefault="008F78F3" w:rsidP="00261374">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lastRenderedPageBreak/>
        <w:t>M</w:t>
      </w:r>
      <w:r w:rsidR="00DC36C9" w:rsidRPr="00844AB3">
        <w:rPr>
          <w:rFonts w:ascii="Book Antiqua" w:eastAsia="Calibri" w:hAnsi="Book Antiqua" w:cs="Times New Roman"/>
          <w:sz w:val="24"/>
          <w:szCs w:val="24"/>
          <w:lang w:val="en-US"/>
        </w:rPr>
        <w:t>any insecticides</w:t>
      </w:r>
      <w:r w:rsidRPr="00844AB3">
        <w:rPr>
          <w:rFonts w:ascii="Book Antiqua" w:eastAsia="Calibri" w:hAnsi="Book Antiqua" w:cs="Times New Roman"/>
          <w:sz w:val="24"/>
          <w:szCs w:val="24"/>
          <w:lang w:val="en-US"/>
        </w:rPr>
        <w:t>,</w:t>
      </w:r>
      <w:r w:rsidR="00DC36C9" w:rsidRPr="00844AB3">
        <w:rPr>
          <w:rFonts w:ascii="Book Antiqua" w:eastAsia="Calibri" w:hAnsi="Book Antiqua" w:cs="Times New Roman"/>
          <w:sz w:val="24"/>
          <w:szCs w:val="24"/>
          <w:lang w:val="en-US"/>
        </w:rPr>
        <w:t xml:space="preserve"> including DDT</w:t>
      </w:r>
      <w:r w:rsidRPr="00844AB3">
        <w:rPr>
          <w:rFonts w:ascii="Book Antiqua" w:eastAsia="Calibri" w:hAnsi="Book Antiqua" w:cs="Times New Roman"/>
          <w:sz w:val="24"/>
          <w:szCs w:val="24"/>
          <w:lang w:val="en-US"/>
        </w:rPr>
        <w:t>,</w:t>
      </w:r>
      <w:r w:rsidR="00DC36C9" w:rsidRPr="00844AB3">
        <w:rPr>
          <w:rFonts w:ascii="Book Antiqua" w:eastAsia="Calibri" w:hAnsi="Book Antiqua" w:cs="Times New Roman"/>
          <w:sz w:val="24"/>
          <w:szCs w:val="24"/>
          <w:lang w:val="en-US"/>
        </w:rPr>
        <w:t xml:space="preserve"> </w:t>
      </w:r>
      <w:r w:rsidRPr="00844AB3">
        <w:rPr>
          <w:rFonts w:ascii="Book Antiqua" w:eastAsia="Calibri" w:hAnsi="Book Antiqua" w:cs="Times New Roman"/>
          <w:sz w:val="24"/>
          <w:szCs w:val="24"/>
          <w:lang w:val="en-US"/>
        </w:rPr>
        <w:t>had been</w:t>
      </w:r>
      <w:r w:rsidR="00DC36C9" w:rsidRPr="00844AB3">
        <w:rPr>
          <w:rFonts w:ascii="Book Antiqua" w:eastAsia="Calibri" w:hAnsi="Book Antiqua" w:cs="Times New Roman"/>
          <w:sz w:val="24"/>
          <w:szCs w:val="24"/>
          <w:lang w:val="en-US"/>
        </w:rPr>
        <w:t xml:space="preserve"> reported </w:t>
      </w:r>
      <w:r w:rsidRPr="00844AB3">
        <w:rPr>
          <w:rFonts w:ascii="Book Antiqua" w:eastAsia="Calibri" w:hAnsi="Book Antiqua" w:cs="Times New Roman"/>
          <w:sz w:val="24"/>
          <w:szCs w:val="24"/>
          <w:lang w:val="en-US"/>
        </w:rPr>
        <w:t>to be</w:t>
      </w:r>
      <w:r w:rsidR="00DC36C9" w:rsidRPr="00844AB3">
        <w:rPr>
          <w:rFonts w:ascii="Book Antiqua" w:eastAsia="Calibri" w:hAnsi="Book Antiqua" w:cs="Times New Roman"/>
          <w:sz w:val="24"/>
          <w:szCs w:val="24"/>
          <w:lang w:val="en-US"/>
        </w:rPr>
        <w:t xml:space="preserve"> respons</w:t>
      </w:r>
      <w:r w:rsidRPr="00844AB3">
        <w:rPr>
          <w:rFonts w:ascii="Book Antiqua" w:eastAsia="Calibri" w:hAnsi="Book Antiqua" w:cs="Times New Roman"/>
          <w:sz w:val="24"/>
          <w:szCs w:val="24"/>
          <w:lang w:val="en-US"/>
        </w:rPr>
        <w:t>able</w:t>
      </w:r>
      <w:r w:rsidR="00DC36C9" w:rsidRPr="00844AB3">
        <w:rPr>
          <w:rFonts w:ascii="Book Antiqua" w:eastAsia="Calibri" w:hAnsi="Book Antiqua" w:cs="Times New Roman"/>
          <w:sz w:val="24"/>
          <w:szCs w:val="24"/>
          <w:lang w:val="en-US"/>
        </w:rPr>
        <w:t xml:space="preserve"> to lead the development of </w:t>
      </w:r>
      <w:proofErr w:type="gramStart"/>
      <w:r w:rsidR="00DC36C9" w:rsidRPr="00844AB3">
        <w:rPr>
          <w:rFonts w:ascii="Book Antiqua" w:eastAsia="Calibri" w:hAnsi="Book Antiqua" w:cs="Times New Roman"/>
          <w:sz w:val="24"/>
          <w:szCs w:val="24"/>
          <w:lang w:val="en-US"/>
        </w:rPr>
        <w:t>HCC</w:t>
      </w:r>
      <w:r w:rsidR="00DC36C9" w:rsidRPr="00844AB3">
        <w:rPr>
          <w:rFonts w:ascii="Book Antiqua" w:hAnsi="Book Antiqua" w:cs="Arial"/>
          <w:sz w:val="24"/>
          <w:szCs w:val="24"/>
          <w:vertAlign w:val="superscript"/>
          <w:lang w:val="en-US"/>
        </w:rPr>
        <w:t>[</w:t>
      </w:r>
      <w:proofErr w:type="gramEnd"/>
      <w:r w:rsidR="00DC36C9" w:rsidRPr="00844AB3">
        <w:rPr>
          <w:rFonts w:ascii="Book Antiqua" w:hAnsi="Book Antiqua" w:cs="Arial"/>
          <w:sz w:val="24"/>
          <w:szCs w:val="24"/>
          <w:vertAlign w:val="superscript"/>
          <w:lang w:val="en-US"/>
        </w:rPr>
        <w:t>147-152]</w:t>
      </w:r>
      <w:r w:rsidR="00DC36C9" w:rsidRPr="00844AB3">
        <w:rPr>
          <w:rFonts w:ascii="Book Antiqua" w:eastAsia="Calibri" w:hAnsi="Book Antiqua" w:cs="Times New Roman"/>
          <w:sz w:val="24"/>
          <w:szCs w:val="24"/>
          <w:lang w:val="en-US"/>
        </w:rPr>
        <w:t xml:space="preserve">. This would occur through different mechanisms not yet completely understood. </w:t>
      </w:r>
      <w:r w:rsidRPr="00844AB3">
        <w:rPr>
          <w:rFonts w:ascii="Book Antiqua" w:eastAsia="Calibri" w:hAnsi="Book Antiqua" w:cs="Times New Roman"/>
          <w:sz w:val="24"/>
          <w:szCs w:val="24"/>
          <w:lang w:val="en-US"/>
        </w:rPr>
        <w:t>Moreover,</w:t>
      </w:r>
      <w:r w:rsidR="00DC36C9" w:rsidRPr="00844AB3">
        <w:rPr>
          <w:rFonts w:ascii="Book Antiqua" w:eastAsia="Calibri" w:hAnsi="Book Antiqua" w:cs="Times New Roman"/>
          <w:sz w:val="24"/>
          <w:szCs w:val="24"/>
          <w:lang w:val="en-US"/>
        </w:rPr>
        <w:t xml:space="preserve"> DDT is able to have a similar-estrogenic effect, while the DDE has anti-androgenic effects</w:t>
      </w:r>
      <w:r w:rsidRPr="00844AB3">
        <w:rPr>
          <w:rFonts w:ascii="Book Antiqua" w:eastAsia="Calibri" w:hAnsi="Book Antiqua" w:cs="Times New Roman"/>
          <w:sz w:val="24"/>
          <w:szCs w:val="24"/>
          <w:lang w:val="en-US"/>
        </w:rPr>
        <w:t>.</w:t>
      </w:r>
      <w:r w:rsidR="00DC36C9" w:rsidRPr="00844AB3">
        <w:rPr>
          <w:rFonts w:ascii="Book Antiqua" w:eastAsia="Calibri" w:hAnsi="Book Antiqua" w:cs="Times New Roman"/>
          <w:sz w:val="24"/>
          <w:szCs w:val="24"/>
          <w:lang w:val="en-US"/>
        </w:rPr>
        <w:t xml:space="preserve"> DDT may </w:t>
      </w:r>
      <w:r w:rsidRPr="00844AB3">
        <w:rPr>
          <w:rFonts w:ascii="Book Antiqua" w:eastAsia="Calibri" w:hAnsi="Book Antiqua" w:cs="Times New Roman"/>
          <w:sz w:val="24"/>
          <w:szCs w:val="24"/>
          <w:lang w:val="en-US"/>
        </w:rPr>
        <w:t xml:space="preserve">also </w:t>
      </w:r>
      <w:r w:rsidR="00DC36C9" w:rsidRPr="00844AB3">
        <w:rPr>
          <w:rFonts w:ascii="Book Antiqua" w:eastAsia="Calibri" w:hAnsi="Book Antiqua" w:cs="Times New Roman"/>
          <w:sz w:val="24"/>
          <w:szCs w:val="24"/>
          <w:lang w:val="en-US"/>
        </w:rPr>
        <w:t xml:space="preserve">interfere with the CYP3A1 gene, involved in the inflammatory and immune response in the liver. Probably none of these mechanisms is individually able to determine the HCC, but the simultaneous presence of these alterations may lead to the development of liver cancer. Furthermore, the presence of important cofactors such as HBV, HCV, and AFB1, </w:t>
      </w:r>
      <w:r w:rsidRPr="00844AB3">
        <w:rPr>
          <w:rFonts w:ascii="Book Antiqua" w:eastAsia="Calibri" w:hAnsi="Book Antiqua" w:cs="Times New Roman"/>
          <w:sz w:val="24"/>
          <w:szCs w:val="24"/>
          <w:lang w:val="en-US"/>
        </w:rPr>
        <w:t>is</w:t>
      </w:r>
      <w:r w:rsidR="00DC36C9" w:rsidRPr="00844AB3">
        <w:rPr>
          <w:rFonts w:ascii="Book Antiqua" w:eastAsia="Calibri" w:hAnsi="Book Antiqua" w:cs="Times New Roman"/>
          <w:sz w:val="24"/>
          <w:szCs w:val="24"/>
          <w:lang w:val="en-US"/>
        </w:rPr>
        <w:t xml:space="preserve"> important to amplify the risk in exposed </w:t>
      </w:r>
      <w:proofErr w:type="gramStart"/>
      <w:r w:rsidR="00DC36C9" w:rsidRPr="00844AB3">
        <w:rPr>
          <w:rFonts w:ascii="Book Antiqua" w:eastAsia="Calibri" w:hAnsi="Book Antiqua" w:cs="Times New Roman"/>
          <w:sz w:val="24"/>
          <w:szCs w:val="24"/>
          <w:lang w:val="en-US"/>
        </w:rPr>
        <w:t>populations</w:t>
      </w:r>
      <w:r w:rsidR="00DC36C9" w:rsidRPr="00844AB3">
        <w:rPr>
          <w:rFonts w:ascii="Book Antiqua" w:hAnsi="Book Antiqua" w:cs="Arial"/>
          <w:sz w:val="24"/>
          <w:szCs w:val="24"/>
          <w:vertAlign w:val="superscript"/>
          <w:lang w:val="en-US"/>
        </w:rPr>
        <w:t>[</w:t>
      </w:r>
      <w:proofErr w:type="gramEnd"/>
      <w:r w:rsidR="00DC36C9" w:rsidRPr="00844AB3">
        <w:rPr>
          <w:rFonts w:ascii="Book Antiqua" w:hAnsi="Book Antiqua" w:cs="Arial"/>
          <w:sz w:val="24"/>
          <w:szCs w:val="24"/>
          <w:vertAlign w:val="superscript"/>
          <w:lang w:val="en-US"/>
        </w:rPr>
        <w:t>152-158]</w:t>
      </w:r>
      <w:r w:rsidR="00DC36C9" w:rsidRPr="00844AB3">
        <w:rPr>
          <w:rFonts w:ascii="Book Antiqua" w:eastAsia="Calibri" w:hAnsi="Book Antiqua" w:cs="Times New Roman"/>
          <w:sz w:val="24"/>
          <w:szCs w:val="24"/>
          <w:lang w:val="en-US"/>
        </w:rPr>
        <w:t>.</w:t>
      </w:r>
    </w:p>
    <w:p w:rsidR="00E81AC9" w:rsidRPr="00844AB3" w:rsidRDefault="00E81AC9" w:rsidP="00B46A78">
      <w:pPr>
        <w:widowControl w:val="0"/>
        <w:autoSpaceDE w:val="0"/>
        <w:autoSpaceDN w:val="0"/>
        <w:adjustRightInd w:val="0"/>
        <w:spacing w:after="0" w:line="360" w:lineRule="auto"/>
        <w:jc w:val="both"/>
        <w:rPr>
          <w:rFonts w:ascii="Book Antiqua" w:hAnsi="Book Antiqua" w:cs="Times New Roman"/>
          <w:b/>
          <w:sz w:val="24"/>
          <w:szCs w:val="24"/>
          <w:lang w:val="en-US"/>
        </w:rPr>
      </w:pPr>
    </w:p>
    <w:p w:rsidR="00E81AC9" w:rsidRPr="00844AB3" w:rsidRDefault="00261374" w:rsidP="00B46A78">
      <w:pPr>
        <w:spacing w:after="0" w:line="360" w:lineRule="auto"/>
        <w:jc w:val="both"/>
        <w:rPr>
          <w:rFonts w:ascii="Book Antiqua" w:eastAsia="Calibri" w:hAnsi="Book Antiqua" w:cs="Times New Roman"/>
          <w:b/>
          <w:sz w:val="24"/>
          <w:szCs w:val="24"/>
          <w:lang w:val="en-US"/>
        </w:rPr>
      </w:pPr>
      <w:r w:rsidRPr="00844AB3">
        <w:rPr>
          <w:rFonts w:ascii="Book Antiqua" w:eastAsia="Calibri" w:hAnsi="Book Antiqua" w:cs="Times New Roman"/>
          <w:b/>
          <w:sz w:val="24"/>
          <w:szCs w:val="24"/>
          <w:lang w:val="en-US"/>
        </w:rPr>
        <w:t>N-NITROSAMINES</w:t>
      </w:r>
    </w:p>
    <w:p w:rsidR="009D477F" w:rsidRPr="00844AB3" w:rsidRDefault="00E922A3" w:rsidP="00B46A78">
      <w:pPr>
        <w:widowControl w:val="0"/>
        <w:autoSpaceDE w:val="0"/>
        <w:autoSpaceDN w:val="0"/>
        <w:adjustRightInd w:val="0"/>
        <w:spacing w:after="0" w:line="360" w:lineRule="auto"/>
        <w:jc w:val="both"/>
        <w:rPr>
          <w:rFonts w:ascii="Book Antiqua" w:hAnsi="Book Antiqua" w:cs="Arial"/>
          <w:sz w:val="24"/>
          <w:szCs w:val="24"/>
          <w:lang w:val="en-US"/>
        </w:rPr>
      </w:pPr>
      <w:r w:rsidRPr="00844AB3">
        <w:rPr>
          <w:rFonts w:ascii="Book Antiqua" w:eastAsia="Calibri" w:hAnsi="Book Antiqua" w:cs="Times New Roman"/>
          <w:sz w:val="24"/>
          <w:szCs w:val="24"/>
          <w:lang w:val="en-US"/>
        </w:rPr>
        <w:t>Nitrosamines are c</w:t>
      </w:r>
      <w:r w:rsidR="00E81AC9" w:rsidRPr="00844AB3">
        <w:rPr>
          <w:rFonts w:ascii="Book Antiqua" w:eastAsia="Calibri" w:hAnsi="Book Antiqua" w:cs="Times New Roman"/>
          <w:sz w:val="24"/>
          <w:szCs w:val="24"/>
          <w:lang w:val="en-US"/>
        </w:rPr>
        <w:t>arcinogenic chemical compounds produced when nitrite, a preservative added to certain foods (fish, fish byproducts, certain types of meat, cheese products, beer), combines with amino acids in the stomach. Nitrosamines can be</w:t>
      </w:r>
      <w:r w:rsidR="003B4EBF" w:rsidRPr="00844AB3">
        <w:rPr>
          <w:rFonts w:ascii="Book Antiqua" w:eastAsia="Calibri" w:hAnsi="Book Antiqua" w:cs="Times New Roman"/>
          <w:sz w:val="24"/>
          <w:szCs w:val="24"/>
          <w:lang w:val="en-US"/>
        </w:rPr>
        <w:t xml:space="preserve"> also</w:t>
      </w:r>
      <w:r w:rsidR="00E81AC9" w:rsidRPr="00844AB3">
        <w:rPr>
          <w:rFonts w:ascii="Book Antiqua" w:eastAsia="Calibri" w:hAnsi="Book Antiqua" w:cs="Times New Roman"/>
          <w:sz w:val="24"/>
          <w:szCs w:val="24"/>
          <w:lang w:val="en-US"/>
        </w:rPr>
        <w:t xml:space="preserve"> found in latex products and tobacco smoke. </w:t>
      </w:r>
      <w:r w:rsidR="003B4EBF" w:rsidRPr="00844AB3">
        <w:rPr>
          <w:rFonts w:ascii="Book Antiqua" w:eastAsia="Calibri" w:hAnsi="Book Antiqua" w:cs="Times New Roman"/>
          <w:sz w:val="24"/>
          <w:szCs w:val="24"/>
          <w:lang w:val="en-US"/>
        </w:rPr>
        <w:t xml:space="preserve">Moreover, </w:t>
      </w:r>
      <w:r w:rsidR="003B4EBF" w:rsidRPr="00844AB3">
        <w:rPr>
          <w:rFonts w:ascii="Book Antiqua" w:hAnsi="Book Antiqua" w:cs="Arial"/>
          <w:sz w:val="24"/>
          <w:szCs w:val="24"/>
          <w:lang w:val="en-US"/>
        </w:rPr>
        <w:t>n</w:t>
      </w:r>
      <w:r w:rsidR="009D477F" w:rsidRPr="00844AB3">
        <w:rPr>
          <w:rFonts w:ascii="Book Antiqua" w:hAnsi="Book Antiqua" w:cs="Arial"/>
          <w:sz w:val="24"/>
          <w:szCs w:val="24"/>
          <w:lang w:val="en-US"/>
        </w:rPr>
        <w:t xml:space="preserve">itrosamines are produced in research laboratories, in rubber and tire manufacturing processes, and </w:t>
      </w:r>
      <w:r w:rsidR="003B4EBF" w:rsidRPr="00844AB3">
        <w:rPr>
          <w:rFonts w:ascii="Book Antiqua" w:hAnsi="Book Antiqua" w:cs="Arial"/>
          <w:sz w:val="24"/>
          <w:szCs w:val="24"/>
          <w:lang w:val="en-US"/>
        </w:rPr>
        <w:t xml:space="preserve">they </w:t>
      </w:r>
      <w:r w:rsidR="009D477F" w:rsidRPr="00844AB3">
        <w:rPr>
          <w:rFonts w:ascii="Book Antiqua" w:hAnsi="Book Antiqua" w:cs="Arial"/>
          <w:sz w:val="24"/>
          <w:szCs w:val="24"/>
          <w:lang w:val="en-US"/>
        </w:rPr>
        <w:t>may be found as contaminants in the final rubber product. Some</w:t>
      </w:r>
      <w:r w:rsidR="00D47AA7" w:rsidRPr="00844AB3">
        <w:rPr>
          <w:rFonts w:ascii="Book Antiqua" w:hAnsi="Book Antiqua" w:cs="Arial"/>
          <w:sz w:val="24"/>
          <w:szCs w:val="24"/>
          <w:lang w:val="en-US"/>
        </w:rPr>
        <w:t xml:space="preserve"> nitrosamines</w:t>
      </w:r>
      <w:r w:rsidR="009D477F" w:rsidRPr="00844AB3">
        <w:rPr>
          <w:rFonts w:ascii="Book Antiqua" w:hAnsi="Book Antiqua" w:cs="Arial"/>
          <w:sz w:val="24"/>
          <w:szCs w:val="24"/>
          <w:lang w:val="en-US"/>
        </w:rPr>
        <w:t xml:space="preserve"> have been found to be effective for a variety of purposes including antimicrobial (no. 11) or chemotherapeutic agents (nos. 5 and 9) in conjunction with others; herbicides (nos. 5 and 6); additives to soluble and synthetic metalworking fluids (no. 3); solvents or gasoline and lubricant additives (no. 4); antioxidants, stabilizers in plastics, fiber industry solvents, and copolymer softeners, and to increase dielectric constants in condensers.</w:t>
      </w:r>
      <w:r w:rsidR="009D477F" w:rsidRPr="00844AB3">
        <w:rPr>
          <w:rFonts w:ascii="Book Antiqua" w:hAnsi="Book Antiqua"/>
          <w:sz w:val="24"/>
          <w:szCs w:val="24"/>
          <w:lang w:val="en-US"/>
        </w:rPr>
        <w:t xml:space="preserve"> </w:t>
      </w:r>
      <w:r w:rsidR="009D477F" w:rsidRPr="00844AB3">
        <w:rPr>
          <w:rFonts w:ascii="Book Antiqua" w:hAnsi="Book Antiqua" w:cs="Arial"/>
          <w:sz w:val="24"/>
          <w:szCs w:val="24"/>
          <w:lang w:val="en-US"/>
        </w:rPr>
        <w:t xml:space="preserve">Contamination can occur with the </w:t>
      </w:r>
      <w:r w:rsidR="00D47AA7" w:rsidRPr="00844AB3">
        <w:rPr>
          <w:rFonts w:ascii="Book Antiqua" w:hAnsi="Book Antiqua" w:cs="Arial"/>
          <w:sz w:val="24"/>
          <w:szCs w:val="24"/>
          <w:lang w:val="en-US"/>
        </w:rPr>
        <w:t xml:space="preserve">skin </w:t>
      </w:r>
      <w:r w:rsidR="009D477F" w:rsidRPr="00844AB3">
        <w:rPr>
          <w:rFonts w:ascii="Book Antiqua" w:hAnsi="Book Antiqua" w:cs="Arial"/>
          <w:sz w:val="24"/>
          <w:szCs w:val="24"/>
          <w:lang w:val="en-US"/>
        </w:rPr>
        <w:t>contact, by ingestion and</w:t>
      </w:r>
      <w:r w:rsidR="00D47AA7" w:rsidRPr="00844AB3">
        <w:rPr>
          <w:rFonts w:ascii="Book Antiqua" w:hAnsi="Book Antiqua" w:cs="Arial"/>
          <w:sz w:val="24"/>
          <w:szCs w:val="24"/>
          <w:lang w:val="en-US"/>
        </w:rPr>
        <w:t>/or</w:t>
      </w:r>
      <w:r w:rsidR="009D477F" w:rsidRPr="00844AB3">
        <w:rPr>
          <w:rFonts w:ascii="Book Antiqua" w:hAnsi="Book Antiqua" w:cs="Arial"/>
          <w:sz w:val="24"/>
          <w:szCs w:val="24"/>
          <w:lang w:val="en-US"/>
        </w:rPr>
        <w:t xml:space="preserve"> inhalation.</w:t>
      </w:r>
    </w:p>
    <w:p w:rsidR="009D477F" w:rsidRPr="00844AB3" w:rsidRDefault="00E81AC9" w:rsidP="00261374">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eastAsia="Calibri" w:hAnsi="Book Antiqua" w:cs="Times New Roman"/>
          <w:sz w:val="24"/>
          <w:szCs w:val="24"/>
          <w:lang w:val="en-US"/>
        </w:rPr>
        <w:t>Nitrosamines are carcinogenic and</w:t>
      </w:r>
      <w:r w:rsidR="00D47AA7" w:rsidRPr="00844AB3">
        <w:rPr>
          <w:rFonts w:ascii="Book Antiqua" w:eastAsia="Calibri" w:hAnsi="Book Antiqua" w:cs="Times New Roman"/>
          <w:sz w:val="24"/>
          <w:szCs w:val="24"/>
          <w:lang w:val="en-US"/>
        </w:rPr>
        <w:t xml:space="preserve"> they</w:t>
      </w:r>
      <w:r w:rsidRPr="00844AB3">
        <w:rPr>
          <w:rFonts w:ascii="Book Antiqua" w:eastAsia="Calibri" w:hAnsi="Book Antiqua" w:cs="Times New Roman"/>
          <w:sz w:val="24"/>
          <w:szCs w:val="24"/>
          <w:lang w:val="en-US"/>
        </w:rPr>
        <w:t xml:space="preserve"> are implicated in nasopharynx, oesophagus, stomach, liver, and urinary bladder</w:t>
      </w:r>
      <w:r w:rsidR="00D47AA7" w:rsidRPr="00844AB3">
        <w:rPr>
          <w:rFonts w:ascii="Book Antiqua" w:eastAsia="Calibri" w:hAnsi="Book Antiqua" w:cs="Times New Roman"/>
          <w:sz w:val="24"/>
          <w:szCs w:val="24"/>
          <w:lang w:val="en-US"/>
        </w:rPr>
        <w:t xml:space="preserve"> </w:t>
      </w:r>
      <w:proofErr w:type="gramStart"/>
      <w:r w:rsidR="00D47AA7" w:rsidRPr="00844AB3">
        <w:rPr>
          <w:rFonts w:ascii="Book Antiqua" w:eastAsia="Calibri" w:hAnsi="Book Antiqua" w:cs="Times New Roman"/>
          <w:sz w:val="24"/>
          <w:szCs w:val="24"/>
          <w:lang w:val="en-US"/>
        </w:rPr>
        <w:t>cancers</w:t>
      </w:r>
      <w:r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159]</w:t>
      </w:r>
      <w:r w:rsidRPr="00844AB3">
        <w:rPr>
          <w:rFonts w:ascii="Book Antiqua" w:hAnsi="Book Antiqua" w:cs="Arial"/>
          <w:sz w:val="24"/>
          <w:szCs w:val="24"/>
          <w:lang w:val="en-US"/>
        </w:rPr>
        <w:t>.</w:t>
      </w:r>
    </w:p>
    <w:p w:rsidR="003F0304" w:rsidRPr="00844AB3" w:rsidRDefault="003B166E" w:rsidP="00261374">
      <w:pPr>
        <w:widowControl w:val="0"/>
        <w:autoSpaceDE w:val="0"/>
        <w:autoSpaceDN w:val="0"/>
        <w:adjustRightInd w:val="0"/>
        <w:spacing w:after="0" w:line="360" w:lineRule="auto"/>
        <w:ind w:firstLineChars="100" w:firstLine="240"/>
        <w:jc w:val="both"/>
        <w:rPr>
          <w:rFonts w:ascii="Book Antiqua" w:hAnsi="Book Antiqua" w:cs="Arial"/>
          <w:strike/>
          <w:sz w:val="24"/>
          <w:szCs w:val="24"/>
          <w:lang w:val="en-US"/>
        </w:rPr>
      </w:pPr>
      <w:r w:rsidRPr="00844AB3">
        <w:rPr>
          <w:rFonts w:ascii="Book Antiqua" w:hAnsi="Book Antiqua" w:cs="Arial"/>
          <w:sz w:val="24"/>
          <w:szCs w:val="24"/>
          <w:lang w:val="en-US"/>
        </w:rPr>
        <w:t xml:space="preserve">From 1981 to 1991, the US NTP conducted several investigations to characterize and assess the toxicological potential and carcinogenic activity of </w:t>
      </w:r>
      <w:r w:rsidRPr="00844AB3">
        <w:rPr>
          <w:rFonts w:ascii="Book Antiqua" w:hAnsi="Book Antiqua" w:cs="Arial"/>
          <w:i/>
          <w:iCs/>
          <w:sz w:val="24"/>
          <w:szCs w:val="24"/>
          <w:lang w:val="en-US"/>
        </w:rPr>
        <w:t>N</w:t>
      </w:r>
      <w:r w:rsidRPr="00844AB3">
        <w:rPr>
          <w:rFonts w:ascii="Book Antiqua" w:hAnsi="Book Antiqua" w:cs="Arial"/>
          <w:sz w:val="24"/>
          <w:szCs w:val="24"/>
          <w:lang w:val="en-US"/>
        </w:rPr>
        <w:t xml:space="preserve">-nitrosamines in laboratory animals (rats and mice). The results were reported in the </w:t>
      </w:r>
      <w:r w:rsidRPr="00844AB3">
        <w:rPr>
          <w:rFonts w:ascii="Book Antiqua" w:hAnsi="Book Antiqua" w:cs="Arial"/>
          <w:iCs/>
          <w:sz w:val="24"/>
          <w:szCs w:val="24"/>
          <w:lang w:val="en-US"/>
        </w:rPr>
        <w:t>Second (1981) (N</w:t>
      </w:r>
      <w:r w:rsidRPr="00844AB3">
        <w:rPr>
          <w:rFonts w:ascii="Book Antiqua" w:hAnsi="Book Antiqua" w:cs="Arial"/>
          <w:sz w:val="24"/>
          <w:szCs w:val="24"/>
          <w:lang w:val="en-US"/>
        </w:rPr>
        <w:t>-Nitrosamines:</w:t>
      </w:r>
      <w:r w:rsidRPr="00844AB3">
        <w:rPr>
          <w:rFonts w:ascii="Book Antiqua" w:hAnsi="Book Antiqua" w:cs="Arial"/>
          <w:iCs/>
          <w:sz w:val="24"/>
          <w:szCs w:val="24"/>
          <w:lang w:val="en-US"/>
        </w:rPr>
        <w:t xml:space="preserve"> 2-7, 9-15) and Sixth (1991) (N</w:t>
      </w:r>
      <w:r w:rsidRPr="00844AB3">
        <w:rPr>
          <w:rFonts w:ascii="Book Antiqua" w:hAnsi="Book Antiqua" w:cs="Arial"/>
          <w:sz w:val="24"/>
          <w:szCs w:val="24"/>
          <w:lang w:val="en-US"/>
        </w:rPr>
        <w:t>-Nitrosamines:</w:t>
      </w:r>
      <w:r w:rsidRPr="00844AB3">
        <w:rPr>
          <w:rFonts w:ascii="Book Antiqua" w:hAnsi="Book Antiqua" w:cs="Arial"/>
          <w:iCs/>
          <w:sz w:val="24"/>
          <w:szCs w:val="24"/>
          <w:lang w:val="en-US"/>
        </w:rPr>
        <w:t xml:space="preserve"> 1-8) Annual Report on </w:t>
      </w:r>
      <w:proofErr w:type="gramStart"/>
      <w:r w:rsidR="003F4515" w:rsidRPr="00844AB3">
        <w:rPr>
          <w:rFonts w:ascii="Book Antiqua" w:hAnsi="Book Antiqua" w:cs="Arial"/>
          <w:iCs/>
          <w:sz w:val="24"/>
          <w:szCs w:val="24"/>
          <w:lang w:val="en-US"/>
        </w:rPr>
        <w:t>Carcinogens</w:t>
      </w:r>
      <w:r w:rsidR="003F4515" w:rsidRPr="00844AB3">
        <w:rPr>
          <w:rFonts w:ascii="Book Antiqua" w:hAnsi="Book Antiqua" w:cs="Arial"/>
          <w:sz w:val="24"/>
          <w:szCs w:val="24"/>
          <w:vertAlign w:val="superscript"/>
          <w:lang w:val="en-US"/>
        </w:rPr>
        <w:t>[</w:t>
      </w:r>
      <w:proofErr w:type="gramEnd"/>
      <w:r w:rsidR="00796F65" w:rsidRPr="00844AB3">
        <w:rPr>
          <w:rFonts w:ascii="Book Antiqua" w:hAnsi="Book Antiqua" w:cs="Arial"/>
          <w:sz w:val="24"/>
          <w:szCs w:val="24"/>
          <w:vertAlign w:val="superscript"/>
          <w:lang w:val="en-US"/>
        </w:rPr>
        <w:t>159</w:t>
      </w:r>
      <w:r w:rsidR="009D477F" w:rsidRPr="00844AB3">
        <w:rPr>
          <w:rFonts w:ascii="Book Antiqua" w:hAnsi="Book Antiqua" w:cs="Arial"/>
          <w:sz w:val="24"/>
          <w:szCs w:val="24"/>
          <w:vertAlign w:val="superscript"/>
          <w:lang w:val="en-US"/>
        </w:rPr>
        <w:t>-161</w:t>
      </w:r>
      <w:r w:rsidR="00100142" w:rsidRPr="00844AB3">
        <w:rPr>
          <w:rFonts w:ascii="Book Antiqua" w:hAnsi="Book Antiqua" w:cs="Arial"/>
          <w:sz w:val="24"/>
          <w:szCs w:val="24"/>
          <w:vertAlign w:val="superscript"/>
          <w:lang w:val="en-US"/>
        </w:rPr>
        <w:t>]</w:t>
      </w:r>
      <w:r w:rsidR="00CF4916" w:rsidRPr="00844AB3">
        <w:rPr>
          <w:rFonts w:ascii="Book Antiqua" w:hAnsi="Book Antiqua" w:cs="Arial"/>
          <w:sz w:val="24"/>
          <w:szCs w:val="24"/>
          <w:lang w:val="en-US"/>
        </w:rPr>
        <w:t>.</w:t>
      </w:r>
      <w:r w:rsidRPr="00844AB3">
        <w:rPr>
          <w:rFonts w:ascii="Book Antiqua" w:hAnsi="Book Antiqua" w:cs="Times New Roman"/>
          <w:sz w:val="24"/>
          <w:szCs w:val="24"/>
          <w:lang w:val="en-US"/>
        </w:rPr>
        <w:t xml:space="preserve"> </w:t>
      </w:r>
    </w:p>
    <w:p w:rsidR="003F0304" w:rsidRPr="00844AB3" w:rsidRDefault="003F0304" w:rsidP="00261374">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In environmental surveys of some European rubber factories</w:t>
      </w:r>
      <w:r w:rsidR="00D47AA7" w:rsidRPr="00844AB3">
        <w:rPr>
          <w:rFonts w:ascii="Book Antiqua" w:hAnsi="Book Antiqua" w:cs="Arial"/>
          <w:sz w:val="24"/>
          <w:szCs w:val="24"/>
          <w:lang w:val="en-US"/>
        </w:rPr>
        <w:t>,</w:t>
      </w:r>
      <w:r w:rsidRPr="00844AB3">
        <w:rPr>
          <w:rFonts w:ascii="Book Antiqua" w:hAnsi="Book Antiqua" w:cs="Arial"/>
          <w:sz w:val="24"/>
          <w:szCs w:val="24"/>
          <w:lang w:val="en-US"/>
        </w:rPr>
        <w:t xml:space="preserve"> De Vocht </w:t>
      </w:r>
      <w:r w:rsidR="00261374" w:rsidRPr="00844AB3">
        <w:rPr>
          <w:rFonts w:ascii="Book Antiqua" w:hAnsi="Book Antiqua" w:cs="Arial" w:hint="eastAsia"/>
          <w:i/>
          <w:sz w:val="24"/>
          <w:szCs w:val="24"/>
          <w:lang w:val="en-US" w:eastAsia="zh-CN"/>
        </w:rPr>
        <w:t xml:space="preserve">et </w:t>
      </w:r>
      <w:proofErr w:type="gramStart"/>
      <w:r w:rsidR="00261374" w:rsidRPr="00844AB3">
        <w:rPr>
          <w:rFonts w:ascii="Book Antiqua" w:hAnsi="Book Antiqua" w:cs="Arial" w:hint="eastAsia"/>
          <w:i/>
          <w:sz w:val="24"/>
          <w:szCs w:val="24"/>
          <w:lang w:val="en-US" w:eastAsia="zh-CN"/>
        </w:rPr>
        <w:t>al</w:t>
      </w:r>
      <w:r w:rsidR="00261374" w:rsidRPr="00844AB3">
        <w:rPr>
          <w:rFonts w:ascii="Book Antiqua" w:hAnsi="Book Antiqua" w:cs="Arial" w:hint="eastAsia"/>
          <w:sz w:val="24"/>
          <w:szCs w:val="24"/>
          <w:vertAlign w:val="superscript"/>
          <w:lang w:val="en-US" w:eastAsia="zh-CN"/>
        </w:rPr>
        <w:t>[</w:t>
      </w:r>
      <w:proofErr w:type="gramEnd"/>
      <w:r w:rsidR="00261374" w:rsidRPr="00844AB3">
        <w:rPr>
          <w:rFonts w:ascii="Book Antiqua" w:hAnsi="Book Antiqua" w:cs="Arial" w:hint="eastAsia"/>
          <w:sz w:val="24"/>
          <w:szCs w:val="24"/>
          <w:vertAlign w:val="superscript"/>
          <w:lang w:val="en-US" w:eastAsia="zh-CN"/>
        </w:rPr>
        <w:t>16</w:t>
      </w:r>
      <w:r w:rsidR="00027744" w:rsidRPr="00844AB3">
        <w:rPr>
          <w:rFonts w:ascii="Book Antiqua" w:hAnsi="Book Antiqua" w:cs="Arial" w:hint="eastAsia"/>
          <w:sz w:val="24"/>
          <w:szCs w:val="24"/>
          <w:vertAlign w:val="superscript"/>
          <w:lang w:val="en-US" w:eastAsia="zh-CN"/>
        </w:rPr>
        <w:t>2</w:t>
      </w:r>
      <w:r w:rsidR="00261374" w:rsidRPr="00844AB3">
        <w:rPr>
          <w:rFonts w:ascii="Book Antiqua" w:hAnsi="Book Antiqua" w:cs="Arial" w:hint="eastAsia"/>
          <w:sz w:val="24"/>
          <w:szCs w:val="24"/>
          <w:vertAlign w:val="superscript"/>
          <w:lang w:val="en-US" w:eastAsia="zh-CN"/>
        </w:rPr>
        <w:t>]</w:t>
      </w:r>
      <w:r w:rsidRPr="00844AB3">
        <w:rPr>
          <w:rFonts w:ascii="Book Antiqua" w:hAnsi="Book Antiqua" w:cs="Arial"/>
          <w:sz w:val="24"/>
          <w:szCs w:val="24"/>
          <w:lang w:val="en-US"/>
        </w:rPr>
        <w:t xml:space="preserve"> and Jönsson </w:t>
      </w:r>
      <w:r w:rsidR="00261374" w:rsidRPr="00844AB3">
        <w:rPr>
          <w:rFonts w:ascii="Book Antiqua" w:hAnsi="Book Antiqua" w:cs="Arial" w:hint="eastAsia"/>
          <w:i/>
          <w:sz w:val="24"/>
          <w:szCs w:val="24"/>
          <w:lang w:val="en-US" w:eastAsia="zh-CN"/>
        </w:rPr>
        <w:t>et al</w:t>
      </w:r>
      <w:r w:rsidR="00261374" w:rsidRPr="00844AB3">
        <w:rPr>
          <w:rFonts w:ascii="Book Antiqua" w:hAnsi="Book Antiqua" w:cs="Arial" w:hint="eastAsia"/>
          <w:sz w:val="24"/>
          <w:szCs w:val="24"/>
          <w:vertAlign w:val="superscript"/>
          <w:lang w:val="en-US" w:eastAsia="zh-CN"/>
        </w:rPr>
        <w:t>[16</w:t>
      </w:r>
      <w:r w:rsidR="00027744" w:rsidRPr="00844AB3">
        <w:rPr>
          <w:rFonts w:ascii="Book Antiqua" w:hAnsi="Book Antiqua" w:cs="Arial" w:hint="eastAsia"/>
          <w:sz w:val="24"/>
          <w:szCs w:val="24"/>
          <w:vertAlign w:val="superscript"/>
          <w:lang w:val="en-US" w:eastAsia="zh-CN"/>
        </w:rPr>
        <w:t>3</w:t>
      </w:r>
      <w:r w:rsidR="00261374" w:rsidRPr="00844AB3">
        <w:rPr>
          <w:rFonts w:ascii="Book Antiqua" w:hAnsi="Book Antiqua" w:cs="Arial" w:hint="eastAsia"/>
          <w:sz w:val="24"/>
          <w:szCs w:val="24"/>
          <w:vertAlign w:val="superscript"/>
          <w:lang w:val="en-US" w:eastAsia="zh-CN"/>
        </w:rPr>
        <w:t>]</w:t>
      </w:r>
      <w:r w:rsidRPr="00844AB3">
        <w:rPr>
          <w:rFonts w:ascii="Book Antiqua" w:hAnsi="Book Antiqua" w:cs="Arial"/>
          <w:sz w:val="24"/>
          <w:szCs w:val="24"/>
          <w:lang w:val="en-US"/>
        </w:rPr>
        <w:t xml:space="preserve"> found the average N-nitrosamine levels well below regulatory limits in force, but still high accidental exposures have occurred. In fact, they were detected high levels of urinary N-nitrosamine</w:t>
      </w:r>
      <w:r w:rsidR="00261374" w:rsidRPr="00844AB3">
        <w:rPr>
          <w:rFonts w:ascii="Book Antiqua" w:hAnsi="Book Antiqua" w:cs="Arial"/>
          <w:sz w:val="24"/>
          <w:szCs w:val="24"/>
          <w:lang w:val="en-US"/>
        </w:rPr>
        <w:t xml:space="preserve">s in exposed </w:t>
      </w:r>
      <w:proofErr w:type="gramStart"/>
      <w:r w:rsidR="00261374" w:rsidRPr="00844AB3">
        <w:rPr>
          <w:rFonts w:ascii="Book Antiqua" w:hAnsi="Book Antiqua" w:cs="Arial"/>
          <w:sz w:val="24"/>
          <w:szCs w:val="24"/>
          <w:lang w:val="en-US"/>
        </w:rPr>
        <w:t>workers</w:t>
      </w:r>
      <w:r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162</w:t>
      </w:r>
      <w:r w:rsidR="00027744" w:rsidRPr="00844AB3">
        <w:rPr>
          <w:rFonts w:ascii="Book Antiqua" w:hAnsi="Book Antiqua" w:cs="Arial" w:hint="eastAsia"/>
          <w:sz w:val="24"/>
          <w:szCs w:val="24"/>
          <w:vertAlign w:val="superscript"/>
          <w:lang w:val="en-US" w:eastAsia="zh-CN"/>
        </w:rPr>
        <w:t>,164</w:t>
      </w:r>
      <w:r w:rsidRPr="00844AB3">
        <w:rPr>
          <w:rFonts w:ascii="Book Antiqua" w:hAnsi="Book Antiqua" w:cs="Arial"/>
          <w:sz w:val="24"/>
          <w:szCs w:val="24"/>
          <w:vertAlign w:val="superscript"/>
          <w:lang w:val="en-US"/>
        </w:rPr>
        <w:t>-16</w:t>
      </w:r>
      <w:r w:rsidR="00027744" w:rsidRPr="00844AB3">
        <w:rPr>
          <w:rFonts w:ascii="Book Antiqua" w:hAnsi="Book Antiqua" w:cs="Arial" w:hint="eastAsia"/>
          <w:sz w:val="24"/>
          <w:szCs w:val="24"/>
          <w:vertAlign w:val="superscript"/>
          <w:lang w:val="en-US" w:eastAsia="zh-CN"/>
        </w:rPr>
        <w:t>6</w:t>
      </w:r>
      <w:r w:rsidRPr="00844AB3">
        <w:rPr>
          <w:rFonts w:ascii="Book Antiqua" w:hAnsi="Book Antiqua" w:cs="Arial"/>
          <w:sz w:val="24"/>
          <w:szCs w:val="24"/>
          <w:vertAlign w:val="superscript"/>
          <w:lang w:val="en-US"/>
        </w:rPr>
        <w:t>]</w:t>
      </w:r>
      <w:r w:rsidRPr="00844AB3">
        <w:rPr>
          <w:rFonts w:ascii="Book Antiqua" w:hAnsi="Book Antiqua" w:cs="Arial"/>
          <w:sz w:val="24"/>
          <w:szCs w:val="24"/>
          <w:lang w:val="en-US"/>
        </w:rPr>
        <w:t>. Recent</w:t>
      </w:r>
      <w:r w:rsidR="00577B3D" w:rsidRPr="00844AB3">
        <w:rPr>
          <w:rFonts w:ascii="Book Antiqua" w:hAnsi="Book Antiqua" w:cs="Arial"/>
          <w:sz w:val="24"/>
          <w:szCs w:val="24"/>
          <w:lang w:val="en-US"/>
        </w:rPr>
        <w:t xml:space="preserve"> studies have </w:t>
      </w:r>
      <w:r w:rsidR="00577B3D" w:rsidRPr="00844AB3">
        <w:rPr>
          <w:rFonts w:ascii="Book Antiqua" w:hAnsi="Book Antiqua" w:cs="Arial"/>
          <w:sz w:val="24"/>
          <w:szCs w:val="24"/>
          <w:lang w:val="en-US"/>
        </w:rPr>
        <w:lastRenderedPageBreak/>
        <w:t xml:space="preserve">reported a </w:t>
      </w:r>
      <w:r w:rsidRPr="00844AB3">
        <w:rPr>
          <w:rFonts w:ascii="Book Antiqua" w:hAnsi="Book Antiqua" w:cs="Arial"/>
          <w:sz w:val="24"/>
          <w:szCs w:val="24"/>
          <w:lang w:val="en-US"/>
        </w:rPr>
        <w:t xml:space="preserve">correlation between exposure to N-nitrosamines and HCC and this might be much due to the shortening of telomeres among workers in the rubber industry. Telomeres are critical to maintaining the integrity of chromosomes, and </w:t>
      </w:r>
      <w:r w:rsidR="003F4515" w:rsidRPr="00844AB3">
        <w:rPr>
          <w:rFonts w:ascii="Book Antiqua" w:hAnsi="Book Antiqua" w:cs="Arial"/>
          <w:sz w:val="24"/>
          <w:szCs w:val="24"/>
          <w:lang w:val="en-US"/>
        </w:rPr>
        <w:t>abnormalities of telomere length are</w:t>
      </w:r>
      <w:r w:rsidR="00261374" w:rsidRPr="00844AB3">
        <w:rPr>
          <w:rFonts w:ascii="Book Antiqua" w:hAnsi="Book Antiqua" w:cs="Arial"/>
          <w:sz w:val="24"/>
          <w:szCs w:val="24"/>
          <w:lang w:val="en-US"/>
        </w:rPr>
        <w:t xml:space="preserve"> associated with </w:t>
      </w:r>
      <w:proofErr w:type="gramStart"/>
      <w:r w:rsidR="00261374" w:rsidRPr="00844AB3">
        <w:rPr>
          <w:rFonts w:ascii="Book Antiqua" w:hAnsi="Book Antiqua" w:cs="Arial"/>
          <w:sz w:val="24"/>
          <w:szCs w:val="24"/>
          <w:lang w:val="en-US"/>
        </w:rPr>
        <w:t>carcinogenesis</w:t>
      </w:r>
      <w:r w:rsidRPr="00844AB3">
        <w:rPr>
          <w:rFonts w:ascii="Book Antiqua" w:hAnsi="Book Antiqua" w:cs="Arial"/>
          <w:sz w:val="24"/>
          <w:szCs w:val="24"/>
          <w:vertAlign w:val="superscript"/>
          <w:lang w:val="en-US"/>
        </w:rPr>
        <w:t>[</w:t>
      </w:r>
      <w:proofErr w:type="gramEnd"/>
      <w:r w:rsidR="00807657" w:rsidRPr="00844AB3">
        <w:rPr>
          <w:rFonts w:ascii="Book Antiqua" w:hAnsi="Book Antiqua" w:cs="Arial" w:hint="eastAsia"/>
          <w:sz w:val="24"/>
          <w:szCs w:val="24"/>
          <w:vertAlign w:val="superscript"/>
          <w:lang w:val="en-US" w:eastAsia="zh-CN"/>
        </w:rPr>
        <w:t>163,</w:t>
      </w:r>
      <w:r w:rsidRPr="00844AB3">
        <w:rPr>
          <w:rFonts w:ascii="Book Antiqua" w:hAnsi="Book Antiqua" w:cs="Arial"/>
          <w:sz w:val="24"/>
          <w:szCs w:val="24"/>
          <w:vertAlign w:val="superscript"/>
          <w:lang w:val="en-US"/>
        </w:rPr>
        <w:t>16</w:t>
      </w:r>
      <w:r w:rsidR="00807657" w:rsidRPr="00844AB3">
        <w:rPr>
          <w:rFonts w:ascii="Book Antiqua" w:hAnsi="Book Antiqua" w:cs="Arial" w:hint="eastAsia"/>
          <w:sz w:val="24"/>
          <w:szCs w:val="24"/>
          <w:vertAlign w:val="superscript"/>
          <w:lang w:val="en-US" w:eastAsia="zh-CN"/>
        </w:rPr>
        <w:t>5,167</w:t>
      </w:r>
      <w:r w:rsidR="00E922A3" w:rsidRPr="00844AB3">
        <w:rPr>
          <w:rFonts w:ascii="Book Antiqua" w:hAnsi="Book Antiqua" w:cs="Arial"/>
          <w:sz w:val="24"/>
          <w:szCs w:val="24"/>
          <w:vertAlign w:val="superscript"/>
          <w:lang w:val="en-US"/>
        </w:rPr>
        <w:t>-169]</w:t>
      </w:r>
      <w:r w:rsidR="00E922A3" w:rsidRPr="00844AB3">
        <w:rPr>
          <w:rFonts w:ascii="Book Antiqua" w:hAnsi="Book Antiqua" w:cs="Arial"/>
          <w:sz w:val="24"/>
          <w:szCs w:val="24"/>
          <w:lang w:val="en-US"/>
        </w:rPr>
        <w:t>.</w:t>
      </w:r>
    </w:p>
    <w:p w:rsidR="00272480" w:rsidRPr="00844AB3" w:rsidRDefault="00272480" w:rsidP="00B46A78">
      <w:pPr>
        <w:widowControl w:val="0"/>
        <w:autoSpaceDE w:val="0"/>
        <w:autoSpaceDN w:val="0"/>
        <w:adjustRightInd w:val="0"/>
        <w:spacing w:after="0" w:line="360" w:lineRule="auto"/>
        <w:jc w:val="both"/>
        <w:rPr>
          <w:rFonts w:ascii="Book Antiqua" w:hAnsi="Book Antiqua" w:cs="Arial"/>
          <w:sz w:val="24"/>
          <w:szCs w:val="24"/>
          <w:lang w:val="en-US"/>
        </w:rPr>
      </w:pPr>
    </w:p>
    <w:p w:rsidR="003B166E" w:rsidRPr="00844AB3" w:rsidRDefault="00261374" w:rsidP="00B46A78">
      <w:pPr>
        <w:widowControl w:val="0"/>
        <w:autoSpaceDE w:val="0"/>
        <w:autoSpaceDN w:val="0"/>
        <w:adjustRightInd w:val="0"/>
        <w:spacing w:after="0" w:line="360" w:lineRule="auto"/>
        <w:jc w:val="both"/>
        <w:rPr>
          <w:rFonts w:ascii="Book Antiqua" w:hAnsi="Book Antiqua" w:cs="Arial"/>
          <w:b/>
          <w:sz w:val="24"/>
          <w:szCs w:val="24"/>
          <w:lang w:val="en-US"/>
        </w:rPr>
      </w:pPr>
      <w:r w:rsidRPr="00844AB3">
        <w:rPr>
          <w:rFonts w:ascii="Book Antiqua" w:eastAsia="Calibri" w:hAnsi="Book Antiqua" w:cs="Times New Roman"/>
          <w:b/>
          <w:sz w:val="24"/>
          <w:szCs w:val="24"/>
          <w:lang w:val="en-US"/>
        </w:rPr>
        <w:t>DIOXINS AND DIOXIN-LIKE COMPOUNDS</w:t>
      </w:r>
    </w:p>
    <w:p w:rsidR="000B5DB1" w:rsidRPr="00844AB3" w:rsidRDefault="000B5DB1" w:rsidP="00B46A78">
      <w:pPr>
        <w:spacing w:after="0" w:line="360" w:lineRule="auto"/>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 xml:space="preserve">The dioxins and dioxin-like compounds are a class of heterocyclic organic compounds whose molecular structure fundamental consists of a ring of six atoms, four carbon atoms and two oxygen; dioxin in the strict sense, differently stable, comes in two different positional isomers. Commonly referred to dioxins are also compounds derived from furan, in particular dibenzofurans. Therefore, part of the dioxin-like compounds polychlorinated dibenzo-p-dioxins (PCDD) and polychlorinated dibenzofurans (PCDF). Among </w:t>
      </w:r>
      <w:r w:rsidR="00062905" w:rsidRPr="00844AB3">
        <w:rPr>
          <w:rFonts w:ascii="Book Antiqua" w:eastAsia="Calibri" w:hAnsi="Book Antiqua" w:cs="Times New Roman"/>
          <w:sz w:val="24"/>
          <w:szCs w:val="24"/>
          <w:lang w:val="en-US"/>
        </w:rPr>
        <w:t xml:space="preserve">them, </w:t>
      </w:r>
      <w:r w:rsidRPr="00844AB3">
        <w:rPr>
          <w:rFonts w:ascii="Book Antiqua" w:eastAsia="Calibri" w:hAnsi="Book Antiqua" w:cs="Times New Roman"/>
          <w:sz w:val="24"/>
          <w:szCs w:val="24"/>
          <w:lang w:val="en-US"/>
        </w:rPr>
        <w:t>the most toxic</w:t>
      </w:r>
      <w:r w:rsidR="00261374" w:rsidRPr="00844AB3">
        <w:rPr>
          <w:rFonts w:ascii="Book Antiqua" w:eastAsia="Calibri" w:hAnsi="Book Antiqua" w:cs="Times New Roman"/>
          <w:sz w:val="24"/>
          <w:szCs w:val="24"/>
          <w:lang w:val="en-US"/>
        </w:rPr>
        <w:t xml:space="preserve"> is 2,3,7,8-tetrachlorodibenzo-</w:t>
      </w:r>
      <w:r w:rsidRPr="00844AB3">
        <w:rPr>
          <w:rFonts w:ascii="Book Antiqua" w:eastAsia="Calibri" w:hAnsi="Book Antiqua" w:cs="Times New Roman"/>
          <w:sz w:val="24"/>
          <w:szCs w:val="24"/>
          <w:lang w:val="en-US"/>
        </w:rPr>
        <w:t xml:space="preserve">p-dioxin (TCDD). It is shown that compounds of the family of dioxins are formed during the initial stage of the waste combustion, when combustion generates gaseous HCl, in the presence of catalysts, such as copper and iron. Main responsible for compounds </w:t>
      </w:r>
      <w:r w:rsidR="00062905" w:rsidRPr="00844AB3">
        <w:rPr>
          <w:rFonts w:ascii="Book Antiqua" w:eastAsia="Calibri" w:hAnsi="Book Antiqua" w:cs="Times New Roman"/>
          <w:sz w:val="24"/>
          <w:szCs w:val="24"/>
          <w:lang w:val="en-US"/>
        </w:rPr>
        <w:t xml:space="preserve">formation </w:t>
      </w:r>
      <w:r w:rsidRPr="00844AB3">
        <w:rPr>
          <w:rFonts w:ascii="Book Antiqua" w:eastAsia="Calibri" w:hAnsi="Book Antiqua" w:cs="Times New Roman"/>
          <w:sz w:val="24"/>
          <w:szCs w:val="24"/>
          <w:lang w:val="en-US"/>
        </w:rPr>
        <w:t xml:space="preserve">belonging to the family of dioxins is the organic chlorine, </w:t>
      </w:r>
      <w:r w:rsidR="00062905" w:rsidRPr="00844AB3">
        <w:rPr>
          <w:rFonts w:ascii="Book Antiqua" w:eastAsia="Calibri" w:hAnsi="Book Antiqua" w:cs="Times New Roman"/>
          <w:sz w:val="24"/>
          <w:szCs w:val="24"/>
          <w:lang w:val="en-US"/>
        </w:rPr>
        <w:t xml:space="preserve">which is </w:t>
      </w:r>
      <w:r w:rsidRPr="00844AB3">
        <w:rPr>
          <w:rFonts w:ascii="Book Antiqua" w:eastAsia="Calibri" w:hAnsi="Book Antiqua" w:cs="Times New Roman"/>
          <w:sz w:val="24"/>
          <w:szCs w:val="24"/>
          <w:lang w:val="en-US"/>
        </w:rPr>
        <w:t>bound to organic compounds of polymers, for example PVC. Dioxins are generated even in the absence of combustion, for example in the bleaching of paper and tissue performed with chlorine.</w:t>
      </w:r>
    </w:p>
    <w:p w:rsidR="008464B5" w:rsidRPr="00844AB3" w:rsidRDefault="000B5DB1" w:rsidP="00261374">
      <w:pPr>
        <w:spacing w:after="0" w:line="360" w:lineRule="auto"/>
        <w:ind w:firstLineChars="100" w:firstLine="240"/>
        <w:jc w:val="both"/>
        <w:rPr>
          <w:rFonts w:ascii="Book Antiqua" w:hAnsi="Book Antiqua" w:cs="Arial"/>
          <w:sz w:val="24"/>
          <w:szCs w:val="24"/>
          <w:lang w:val="en-US"/>
        </w:rPr>
      </w:pPr>
      <w:r w:rsidRPr="00844AB3">
        <w:rPr>
          <w:rFonts w:ascii="Book Antiqua" w:eastAsia="Calibri" w:hAnsi="Book Antiqua" w:cs="Times New Roman"/>
          <w:sz w:val="24"/>
          <w:szCs w:val="24"/>
          <w:lang w:val="en-US"/>
        </w:rPr>
        <w:t xml:space="preserve">About 90% of human dioxin, except for cases of exposure to specific sources such as industrial plants and incinerators, takes place through food (in particular the fat of animals exposed to dioxin) and not directly by air. Very important is the phenomenon of bioaccumulation, </w:t>
      </w:r>
      <w:r w:rsidR="003F4515" w:rsidRPr="00844AB3">
        <w:rPr>
          <w:rFonts w:ascii="Book Antiqua" w:eastAsia="Calibri" w:hAnsi="Book Antiqua" w:cs="Times New Roman"/>
          <w:sz w:val="24"/>
          <w:szCs w:val="24"/>
          <w:lang w:val="en-US"/>
        </w:rPr>
        <w:t>i.e.</w:t>
      </w:r>
      <w:r w:rsidRPr="00844AB3">
        <w:rPr>
          <w:rFonts w:ascii="Book Antiqua" w:eastAsia="Calibri" w:hAnsi="Book Antiqua" w:cs="Times New Roman"/>
          <w:sz w:val="24"/>
          <w:szCs w:val="24"/>
          <w:lang w:val="en-US"/>
        </w:rPr>
        <w:t xml:space="preserve"> the possibility that dioxin </w:t>
      </w:r>
      <w:r w:rsidR="00062905" w:rsidRPr="00844AB3">
        <w:rPr>
          <w:rFonts w:ascii="Book Antiqua" w:eastAsia="Calibri" w:hAnsi="Book Antiqua" w:cs="Times New Roman"/>
          <w:sz w:val="24"/>
          <w:szCs w:val="24"/>
          <w:lang w:val="en-US"/>
        </w:rPr>
        <w:t>enter in</w:t>
      </w:r>
      <w:r w:rsidRPr="00844AB3">
        <w:rPr>
          <w:rFonts w:ascii="Book Antiqua" w:eastAsia="Calibri" w:hAnsi="Book Antiqua" w:cs="Times New Roman"/>
          <w:sz w:val="24"/>
          <w:szCs w:val="24"/>
          <w:lang w:val="en-US"/>
        </w:rPr>
        <w:t xml:space="preserve"> human food chain from plant</w:t>
      </w:r>
      <w:r w:rsidR="00062905" w:rsidRPr="00844AB3">
        <w:rPr>
          <w:rFonts w:ascii="Book Antiqua" w:eastAsia="Calibri" w:hAnsi="Book Antiqua" w:cs="Times New Roman"/>
          <w:sz w:val="24"/>
          <w:szCs w:val="24"/>
          <w:lang w:val="en-US"/>
        </w:rPr>
        <w:t>s</w:t>
      </w:r>
      <w:r w:rsidRPr="00844AB3">
        <w:rPr>
          <w:rFonts w:ascii="Book Antiqua" w:eastAsia="Calibri" w:hAnsi="Book Antiqua" w:cs="Times New Roman"/>
          <w:sz w:val="24"/>
          <w:szCs w:val="24"/>
          <w:lang w:val="en-US"/>
        </w:rPr>
        <w:t xml:space="preserve">, through herbivores, carnivores and finally </w:t>
      </w:r>
      <w:proofErr w:type="gramStart"/>
      <w:r w:rsidR="003F4515" w:rsidRPr="00844AB3">
        <w:rPr>
          <w:rFonts w:ascii="Book Antiqua" w:eastAsia="Calibri" w:hAnsi="Book Antiqua" w:cs="Times New Roman"/>
          <w:sz w:val="24"/>
          <w:szCs w:val="24"/>
          <w:lang w:val="en-US"/>
        </w:rPr>
        <w:t>human</w:t>
      </w:r>
      <w:r w:rsidR="003F4515"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170-176]</w:t>
      </w:r>
      <w:r w:rsidRPr="00844AB3">
        <w:rPr>
          <w:rFonts w:ascii="Book Antiqua" w:hAnsi="Book Antiqua" w:cs="Arial"/>
          <w:sz w:val="24"/>
          <w:szCs w:val="24"/>
          <w:lang w:val="en-US"/>
        </w:rPr>
        <w:t>.</w:t>
      </w:r>
      <w:r w:rsidR="00261374" w:rsidRPr="00844AB3">
        <w:rPr>
          <w:rFonts w:ascii="Book Antiqua" w:hAnsi="Book Antiqua" w:cs="Arial" w:hint="eastAsia"/>
          <w:sz w:val="24"/>
          <w:szCs w:val="24"/>
          <w:lang w:val="en-US" w:eastAsia="zh-CN"/>
        </w:rPr>
        <w:t xml:space="preserve"> </w:t>
      </w:r>
      <w:r w:rsidR="008464B5" w:rsidRPr="00844AB3">
        <w:rPr>
          <w:rFonts w:ascii="Book Antiqua" w:hAnsi="Book Antiqua" w:cs="Arial"/>
          <w:sz w:val="24"/>
          <w:szCs w:val="24"/>
          <w:lang w:val="en-US"/>
        </w:rPr>
        <w:t xml:space="preserve">Dioxins are classified as definitely carcinogenic and in Group 1 Carcinogenic to humans by IARC. </w:t>
      </w:r>
    </w:p>
    <w:p w:rsidR="003E223B" w:rsidRPr="00844AB3" w:rsidRDefault="003E223B" w:rsidP="00261374">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The National Institute for Occupational Safety and Health (NIOSH) has classified TCDD as occupational carcin</w:t>
      </w:r>
      <w:r w:rsidR="00CD650A" w:rsidRPr="00844AB3">
        <w:rPr>
          <w:rFonts w:ascii="Book Antiqua" w:hAnsi="Book Antiqua" w:cs="Arial"/>
          <w:sz w:val="24"/>
          <w:szCs w:val="24"/>
          <w:lang w:val="en-US"/>
        </w:rPr>
        <w:t xml:space="preserve">ogen and can cause liver lesions </w:t>
      </w:r>
      <w:r w:rsidRPr="00844AB3">
        <w:rPr>
          <w:rFonts w:ascii="Book Antiqua" w:hAnsi="Book Antiqua" w:cs="Arial"/>
          <w:sz w:val="24"/>
          <w:szCs w:val="24"/>
          <w:lang w:val="en-US"/>
        </w:rPr>
        <w:t>space-occupying both non-neoplastic and neoplastic, such as HCC</w:t>
      </w:r>
      <w:r w:rsidR="00CD650A" w:rsidRPr="00844AB3">
        <w:rPr>
          <w:rFonts w:ascii="Book Antiqua" w:hAnsi="Book Antiqua" w:cs="Arial"/>
          <w:sz w:val="24"/>
          <w:szCs w:val="24"/>
          <w:vertAlign w:val="superscript"/>
          <w:lang w:val="en-US"/>
        </w:rPr>
        <w:t>[177-181]</w:t>
      </w:r>
      <w:r w:rsidR="00CD650A" w:rsidRPr="00844AB3">
        <w:rPr>
          <w:rFonts w:ascii="Book Antiqua" w:hAnsi="Book Antiqua" w:cs="Arial"/>
          <w:sz w:val="24"/>
          <w:szCs w:val="24"/>
          <w:lang w:val="en-US"/>
        </w:rPr>
        <w:t>.</w:t>
      </w:r>
    </w:p>
    <w:p w:rsidR="005F7522" w:rsidRPr="00844AB3" w:rsidRDefault="001D54D6" w:rsidP="00261374">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Many studies indicate that the carcinogenic capacity of TCDD may be due to the interaction between TCDD and the aryl hydrocarbon receptor (AhR).</w:t>
      </w:r>
      <w:r w:rsidR="00261374" w:rsidRPr="00844AB3">
        <w:rPr>
          <w:rFonts w:ascii="Book Antiqua" w:hAnsi="Book Antiqua" w:cs="Arial" w:hint="eastAsia"/>
          <w:sz w:val="24"/>
          <w:szCs w:val="24"/>
          <w:lang w:val="en-US" w:eastAsia="zh-CN"/>
        </w:rPr>
        <w:t xml:space="preserve"> </w:t>
      </w:r>
      <w:r w:rsidR="00445132" w:rsidRPr="00844AB3">
        <w:rPr>
          <w:rFonts w:ascii="Book Antiqua" w:hAnsi="Book Antiqua" w:cs="Arial"/>
          <w:sz w:val="24"/>
          <w:szCs w:val="24"/>
          <w:lang w:val="en-US"/>
        </w:rPr>
        <w:t>This receptor is implicated in several xenobiotic metabolism, but there is evidence that AhR is able to control other genes, some of which with capacity pro-</w:t>
      </w:r>
      <w:proofErr w:type="gramStart"/>
      <w:r w:rsidR="00445132" w:rsidRPr="00844AB3">
        <w:rPr>
          <w:rFonts w:ascii="Book Antiqua" w:hAnsi="Book Antiqua" w:cs="Arial"/>
          <w:sz w:val="24"/>
          <w:szCs w:val="24"/>
          <w:lang w:val="en-US"/>
        </w:rPr>
        <w:t>oncogenic</w:t>
      </w:r>
      <w:r w:rsidR="00445132" w:rsidRPr="00844AB3">
        <w:rPr>
          <w:rFonts w:ascii="Book Antiqua" w:hAnsi="Book Antiqua" w:cs="Arial"/>
          <w:sz w:val="24"/>
          <w:szCs w:val="24"/>
          <w:vertAlign w:val="superscript"/>
          <w:lang w:val="en-US"/>
        </w:rPr>
        <w:t>[</w:t>
      </w:r>
      <w:proofErr w:type="gramEnd"/>
      <w:r w:rsidR="00445132" w:rsidRPr="00844AB3">
        <w:rPr>
          <w:rFonts w:ascii="Book Antiqua" w:hAnsi="Book Antiqua" w:cs="Arial"/>
          <w:sz w:val="24"/>
          <w:szCs w:val="24"/>
          <w:vertAlign w:val="superscript"/>
          <w:lang w:val="en-US"/>
        </w:rPr>
        <w:t>182-184]</w:t>
      </w:r>
      <w:r w:rsidR="00445132" w:rsidRPr="00844AB3">
        <w:rPr>
          <w:rFonts w:ascii="Book Antiqua" w:hAnsi="Book Antiqua" w:cs="Arial"/>
          <w:sz w:val="24"/>
          <w:szCs w:val="24"/>
          <w:lang w:val="en-US"/>
        </w:rPr>
        <w:t>.</w:t>
      </w:r>
      <w:r w:rsidR="00261374" w:rsidRPr="00844AB3">
        <w:rPr>
          <w:rFonts w:ascii="Book Antiqua" w:hAnsi="Book Antiqua" w:cs="Arial" w:hint="eastAsia"/>
          <w:sz w:val="24"/>
          <w:szCs w:val="24"/>
          <w:lang w:val="en-US" w:eastAsia="zh-CN"/>
        </w:rPr>
        <w:t xml:space="preserve"> </w:t>
      </w:r>
      <w:r w:rsidR="005F7522" w:rsidRPr="00844AB3">
        <w:rPr>
          <w:rFonts w:ascii="Book Antiqua" w:hAnsi="Book Antiqua"/>
          <w:sz w:val="24"/>
          <w:szCs w:val="24"/>
          <w:lang w:val="en-US"/>
        </w:rPr>
        <w:t xml:space="preserve">The TCDD is an important AhR agonist and, therefore, able to induce and enhance the HCC development </w:t>
      </w:r>
      <w:r w:rsidR="00D7377B" w:rsidRPr="00844AB3">
        <w:rPr>
          <w:rFonts w:ascii="Book Antiqua" w:hAnsi="Book Antiqua"/>
          <w:sz w:val="24"/>
          <w:szCs w:val="24"/>
          <w:lang w:val="en-US"/>
        </w:rPr>
        <w:lastRenderedPageBreak/>
        <w:t xml:space="preserve">and </w:t>
      </w:r>
      <w:proofErr w:type="gramStart"/>
      <w:r w:rsidR="005F7522" w:rsidRPr="00844AB3">
        <w:rPr>
          <w:rFonts w:ascii="Book Antiqua" w:hAnsi="Book Antiqua"/>
          <w:sz w:val="24"/>
          <w:szCs w:val="24"/>
          <w:lang w:val="en-US"/>
        </w:rPr>
        <w:t>diffusion</w:t>
      </w:r>
      <w:r w:rsidR="005F7522" w:rsidRPr="00844AB3">
        <w:rPr>
          <w:rFonts w:ascii="Book Antiqua" w:hAnsi="Book Antiqua" w:cs="Arial"/>
          <w:sz w:val="24"/>
          <w:szCs w:val="24"/>
          <w:vertAlign w:val="superscript"/>
          <w:lang w:val="en-US"/>
        </w:rPr>
        <w:t>[</w:t>
      </w:r>
      <w:proofErr w:type="gramEnd"/>
      <w:r w:rsidR="005F7522" w:rsidRPr="00844AB3">
        <w:rPr>
          <w:rFonts w:ascii="Book Antiqua" w:hAnsi="Book Antiqua" w:cs="Arial"/>
          <w:sz w:val="24"/>
          <w:szCs w:val="24"/>
          <w:vertAlign w:val="superscript"/>
          <w:lang w:val="en-US"/>
        </w:rPr>
        <w:t>184]</w:t>
      </w:r>
      <w:r w:rsidR="005F7522" w:rsidRPr="00844AB3">
        <w:rPr>
          <w:rFonts w:ascii="Book Antiqua" w:hAnsi="Book Antiqua" w:cs="Arial"/>
          <w:sz w:val="24"/>
          <w:szCs w:val="24"/>
          <w:lang w:val="en-US"/>
        </w:rPr>
        <w:t>.</w:t>
      </w:r>
    </w:p>
    <w:p w:rsidR="001D54D6" w:rsidRPr="00844AB3" w:rsidRDefault="001D54D6" w:rsidP="00B46A78">
      <w:pPr>
        <w:widowControl w:val="0"/>
        <w:autoSpaceDE w:val="0"/>
        <w:autoSpaceDN w:val="0"/>
        <w:adjustRightInd w:val="0"/>
        <w:spacing w:after="0" w:line="360" w:lineRule="auto"/>
        <w:jc w:val="both"/>
        <w:rPr>
          <w:rFonts w:ascii="Book Antiqua" w:hAnsi="Book Antiqua" w:cs="Arial"/>
          <w:strike/>
          <w:sz w:val="24"/>
          <w:szCs w:val="24"/>
          <w:lang w:val="en-US"/>
        </w:rPr>
      </w:pPr>
    </w:p>
    <w:p w:rsidR="00F0760A" w:rsidRPr="00844AB3" w:rsidRDefault="00261374" w:rsidP="00B46A78">
      <w:pPr>
        <w:widowControl w:val="0"/>
        <w:autoSpaceDE w:val="0"/>
        <w:autoSpaceDN w:val="0"/>
        <w:adjustRightInd w:val="0"/>
        <w:spacing w:after="0" w:line="360" w:lineRule="auto"/>
        <w:jc w:val="both"/>
        <w:rPr>
          <w:rFonts w:ascii="Book Antiqua" w:hAnsi="Book Antiqua" w:cs="Arial"/>
          <w:b/>
          <w:iCs/>
          <w:sz w:val="24"/>
          <w:szCs w:val="24"/>
          <w:lang w:val="en-US"/>
        </w:rPr>
      </w:pPr>
      <w:r w:rsidRPr="00844AB3">
        <w:rPr>
          <w:rFonts w:ascii="Book Antiqua" w:hAnsi="Book Antiqua" w:cs="Arial"/>
          <w:b/>
          <w:iCs/>
          <w:sz w:val="24"/>
          <w:szCs w:val="24"/>
          <w:lang w:val="en-US"/>
        </w:rPr>
        <w:t>POLYCHLORINATED BIPHENYLS</w:t>
      </w:r>
    </w:p>
    <w:p w:rsidR="00F0760A" w:rsidRPr="00844AB3" w:rsidRDefault="00CB5D36" w:rsidP="00B46A78">
      <w:pPr>
        <w:widowControl w:val="0"/>
        <w:autoSpaceDE w:val="0"/>
        <w:autoSpaceDN w:val="0"/>
        <w:adjustRightInd w:val="0"/>
        <w:spacing w:after="0" w:line="360" w:lineRule="auto"/>
        <w:jc w:val="both"/>
        <w:rPr>
          <w:rFonts w:ascii="Book Antiqua" w:hAnsi="Book Antiqua" w:cs="Arial"/>
          <w:iCs/>
          <w:sz w:val="24"/>
          <w:szCs w:val="24"/>
          <w:lang w:val="en-US"/>
        </w:rPr>
      </w:pPr>
      <w:r w:rsidRPr="00844AB3">
        <w:rPr>
          <w:rFonts w:ascii="Book Antiqua" w:hAnsi="Book Antiqua" w:cs="Arial"/>
          <w:iCs/>
          <w:sz w:val="24"/>
          <w:szCs w:val="24"/>
          <w:lang w:val="en-US"/>
        </w:rPr>
        <w:t>Polychlorinated biphenyls (PCB</w:t>
      </w:r>
      <w:r w:rsidR="00F0760A" w:rsidRPr="00844AB3">
        <w:rPr>
          <w:rFonts w:ascii="Book Antiqua" w:hAnsi="Book Antiqua" w:cs="Arial"/>
          <w:iCs/>
          <w:sz w:val="24"/>
          <w:szCs w:val="24"/>
          <w:lang w:val="en-US"/>
        </w:rPr>
        <w:t xml:space="preserve">) are synthetic chlorinated aromatic hydrocarbons, chemically stable and therefore persistent environmental contaminants. The contamination occurs by </w:t>
      </w:r>
      <w:r w:rsidR="00C771A0" w:rsidRPr="00844AB3">
        <w:rPr>
          <w:rFonts w:ascii="Book Antiqua" w:hAnsi="Book Antiqua" w:cs="Arial"/>
          <w:iCs/>
          <w:sz w:val="24"/>
          <w:szCs w:val="24"/>
          <w:lang w:val="en-US"/>
        </w:rPr>
        <w:t xml:space="preserve">skin </w:t>
      </w:r>
      <w:r w:rsidR="00F0760A" w:rsidRPr="00844AB3">
        <w:rPr>
          <w:rFonts w:ascii="Book Antiqua" w:hAnsi="Book Antiqua" w:cs="Arial"/>
          <w:iCs/>
          <w:sz w:val="24"/>
          <w:szCs w:val="24"/>
          <w:lang w:val="en-US"/>
        </w:rPr>
        <w:t xml:space="preserve">contact or by inhalation, this last also for the possibility of developing vapors for the </w:t>
      </w:r>
      <w:r w:rsidR="00C771A0" w:rsidRPr="00844AB3">
        <w:rPr>
          <w:rFonts w:ascii="Book Antiqua" w:hAnsi="Book Antiqua" w:cs="Arial"/>
          <w:iCs/>
          <w:sz w:val="24"/>
          <w:szCs w:val="24"/>
          <w:lang w:val="en-US"/>
        </w:rPr>
        <w:t xml:space="preserve">equipments containing PCB </w:t>
      </w:r>
      <w:proofErr w:type="gramStart"/>
      <w:r w:rsidR="00261374" w:rsidRPr="00844AB3">
        <w:rPr>
          <w:rFonts w:ascii="Book Antiqua" w:hAnsi="Book Antiqua" w:cs="Arial"/>
          <w:iCs/>
          <w:sz w:val="24"/>
          <w:szCs w:val="24"/>
          <w:lang w:val="en-US"/>
        </w:rPr>
        <w:t>overheating</w:t>
      </w:r>
      <w:r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185]</w:t>
      </w:r>
      <w:r w:rsidR="00F0760A" w:rsidRPr="00844AB3">
        <w:rPr>
          <w:rFonts w:ascii="Book Antiqua" w:hAnsi="Book Antiqua" w:cs="Arial"/>
          <w:iCs/>
          <w:sz w:val="24"/>
          <w:szCs w:val="24"/>
          <w:lang w:val="en-US"/>
        </w:rPr>
        <w:t>.</w:t>
      </w:r>
    </w:p>
    <w:p w:rsidR="00F0760A" w:rsidRPr="00844AB3" w:rsidRDefault="00F0760A" w:rsidP="00261374">
      <w:pPr>
        <w:widowControl w:val="0"/>
        <w:autoSpaceDE w:val="0"/>
        <w:autoSpaceDN w:val="0"/>
        <w:adjustRightInd w:val="0"/>
        <w:spacing w:after="0" w:line="360" w:lineRule="auto"/>
        <w:ind w:firstLineChars="100" w:firstLine="240"/>
        <w:jc w:val="both"/>
        <w:rPr>
          <w:rFonts w:ascii="Book Antiqua" w:hAnsi="Book Antiqua" w:cs="Arial"/>
          <w:iCs/>
          <w:sz w:val="24"/>
          <w:szCs w:val="24"/>
          <w:lang w:val="en-US"/>
        </w:rPr>
      </w:pPr>
      <w:r w:rsidRPr="00844AB3">
        <w:rPr>
          <w:rFonts w:ascii="Book Antiqua" w:hAnsi="Book Antiqua" w:cs="Arial"/>
          <w:iCs/>
          <w:sz w:val="24"/>
          <w:szCs w:val="24"/>
          <w:lang w:val="en-US"/>
        </w:rPr>
        <w:t>Studies in animal models have shown that these chemical compounds can cause chronic hepatitis, but also cancers, such as the HCC</w:t>
      </w:r>
      <w:r w:rsidR="00844AB3" w:rsidRPr="00844AB3">
        <w:rPr>
          <w:rFonts w:ascii="Book Antiqua" w:hAnsi="Book Antiqua" w:cs="Arial" w:hint="eastAsia"/>
          <w:b/>
          <w:iCs/>
          <w:sz w:val="24"/>
          <w:szCs w:val="24"/>
          <w:lang w:val="en-US" w:eastAsia="zh-CN"/>
        </w:rPr>
        <w:t xml:space="preserve"> </w:t>
      </w:r>
      <w:r w:rsidRPr="00844AB3">
        <w:rPr>
          <w:rFonts w:ascii="Book Antiqua" w:hAnsi="Book Antiqua" w:cs="Arial"/>
          <w:iCs/>
          <w:sz w:val="24"/>
          <w:szCs w:val="24"/>
          <w:lang w:val="en-US"/>
        </w:rPr>
        <w:t xml:space="preserve">and cholangiocarcinoma, especially if the amount </w:t>
      </w:r>
      <w:r w:rsidR="00C771A0" w:rsidRPr="00844AB3">
        <w:rPr>
          <w:rFonts w:ascii="Book Antiqua" w:hAnsi="Book Antiqua" w:cs="Arial"/>
          <w:iCs/>
          <w:sz w:val="24"/>
          <w:szCs w:val="24"/>
          <w:lang w:val="en-US"/>
        </w:rPr>
        <w:t>of</w:t>
      </w:r>
      <w:r w:rsidRPr="00844AB3">
        <w:rPr>
          <w:rFonts w:ascii="Book Antiqua" w:hAnsi="Book Antiqua" w:cs="Arial"/>
          <w:iCs/>
          <w:sz w:val="24"/>
          <w:szCs w:val="24"/>
          <w:lang w:val="en-US"/>
        </w:rPr>
        <w:t xml:space="preserve"> high exposure and time </w:t>
      </w:r>
      <w:r w:rsidR="00C771A0" w:rsidRPr="00844AB3">
        <w:rPr>
          <w:rFonts w:ascii="Book Antiqua" w:hAnsi="Book Antiqua" w:cs="Arial"/>
          <w:iCs/>
          <w:sz w:val="24"/>
          <w:szCs w:val="24"/>
          <w:lang w:val="en-US"/>
        </w:rPr>
        <w:t>is</w:t>
      </w:r>
      <w:r w:rsidRPr="00844AB3">
        <w:rPr>
          <w:rFonts w:ascii="Book Antiqua" w:hAnsi="Book Antiqua" w:cs="Arial"/>
          <w:iCs/>
          <w:sz w:val="24"/>
          <w:szCs w:val="24"/>
          <w:lang w:val="en-US"/>
        </w:rPr>
        <w:t xml:space="preserve"> prolonged. Instead, we have little data on liver injury in man. In one case the exposure to olive oil accidentally contaminated with PCB has determined, in subjects exposed, death for hepatic cirrhosis. Other studies in workers exposed to the PCB, have reported an increased incidence of liver </w:t>
      </w:r>
      <w:proofErr w:type="gramStart"/>
      <w:r w:rsidRPr="00844AB3">
        <w:rPr>
          <w:rFonts w:ascii="Book Antiqua" w:hAnsi="Book Antiqua" w:cs="Arial"/>
          <w:iCs/>
          <w:sz w:val="24"/>
          <w:szCs w:val="24"/>
          <w:lang w:val="en-US"/>
        </w:rPr>
        <w:t>tumors</w:t>
      </w:r>
      <w:r w:rsidR="00CB5D36" w:rsidRPr="00844AB3">
        <w:rPr>
          <w:rFonts w:ascii="Book Antiqua" w:hAnsi="Book Antiqua" w:cs="Arial"/>
          <w:sz w:val="24"/>
          <w:szCs w:val="24"/>
          <w:vertAlign w:val="superscript"/>
          <w:lang w:val="en-US"/>
        </w:rPr>
        <w:t>[</w:t>
      </w:r>
      <w:proofErr w:type="gramEnd"/>
      <w:r w:rsidR="00CB5D36" w:rsidRPr="00844AB3">
        <w:rPr>
          <w:rFonts w:ascii="Book Antiqua" w:hAnsi="Book Antiqua" w:cs="Arial"/>
          <w:sz w:val="24"/>
          <w:szCs w:val="24"/>
          <w:vertAlign w:val="superscript"/>
          <w:lang w:val="en-US"/>
        </w:rPr>
        <w:t>185-188]</w:t>
      </w:r>
      <w:r w:rsidR="00CB5D36" w:rsidRPr="00844AB3">
        <w:rPr>
          <w:rFonts w:ascii="Book Antiqua" w:hAnsi="Book Antiqua" w:cs="Arial"/>
          <w:sz w:val="24"/>
          <w:szCs w:val="24"/>
          <w:lang w:val="en-US"/>
        </w:rPr>
        <w:t>.</w:t>
      </w:r>
    </w:p>
    <w:p w:rsidR="00F0760A" w:rsidRPr="00844AB3" w:rsidRDefault="00DA215E" w:rsidP="00261374">
      <w:pPr>
        <w:widowControl w:val="0"/>
        <w:autoSpaceDE w:val="0"/>
        <w:autoSpaceDN w:val="0"/>
        <w:adjustRightInd w:val="0"/>
        <w:spacing w:after="0" w:line="360" w:lineRule="auto"/>
        <w:ind w:firstLineChars="100" w:firstLine="240"/>
        <w:jc w:val="both"/>
        <w:rPr>
          <w:rFonts w:ascii="Book Antiqua" w:hAnsi="Book Antiqua" w:cs="Arial"/>
          <w:iCs/>
          <w:sz w:val="24"/>
          <w:szCs w:val="24"/>
          <w:lang w:val="en-US"/>
        </w:rPr>
      </w:pPr>
      <w:r w:rsidRPr="00844AB3">
        <w:rPr>
          <w:rFonts w:ascii="Book Antiqua" w:hAnsi="Book Antiqua" w:cs="Arial"/>
          <w:iCs/>
          <w:sz w:val="24"/>
          <w:szCs w:val="24"/>
          <w:lang w:val="en-US"/>
        </w:rPr>
        <w:t>It has been</w:t>
      </w:r>
      <w:r w:rsidR="00F0760A" w:rsidRPr="00844AB3">
        <w:rPr>
          <w:rFonts w:ascii="Book Antiqua" w:hAnsi="Book Antiqua" w:cs="Arial"/>
          <w:iCs/>
          <w:sz w:val="24"/>
          <w:szCs w:val="24"/>
          <w:lang w:val="en-US"/>
        </w:rPr>
        <w:t xml:space="preserve"> assumed some possible mechanisms by which PCB can cause cancer</w:t>
      </w:r>
      <w:r w:rsidRPr="00844AB3">
        <w:rPr>
          <w:rFonts w:ascii="Book Antiqua" w:hAnsi="Book Antiqua" w:cs="Arial"/>
          <w:iCs/>
          <w:sz w:val="24"/>
          <w:szCs w:val="24"/>
          <w:lang w:val="en-US"/>
        </w:rPr>
        <w:t>:</w:t>
      </w:r>
      <w:r w:rsidR="00F0760A" w:rsidRPr="00844AB3">
        <w:rPr>
          <w:rFonts w:ascii="Book Antiqua" w:hAnsi="Book Antiqua" w:cs="Arial"/>
          <w:iCs/>
          <w:sz w:val="24"/>
          <w:szCs w:val="24"/>
          <w:lang w:val="en-US"/>
        </w:rPr>
        <w:t xml:space="preserve"> </w:t>
      </w:r>
      <w:r w:rsidRPr="00844AB3">
        <w:rPr>
          <w:rFonts w:ascii="Book Antiqua" w:hAnsi="Book Antiqua" w:cs="Arial"/>
          <w:iCs/>
          <w:sz w:val="24"/>
          <w:szCs w:val="24"/>
          <w:lang w:val="en-US"/>
        </w:rPr>
        <w:t>t</w:t>
      </w:r>
      <w:r w:rsidR="00F0760A" w:rsidRPr="00844AB3">
        <w:rPr>
          <w:rFonts w:ascii="Book Antiqua" w:hAnsi="Book Antiqua" w:cs="Arial"/>
          <w:iCs/>
          <w:sz w:val="24"/>
          <w:szCs w:val="24"/>
          <w:lang w:val="en-US"/>
        </w:rPr>
        <w:t xml:space="preserve">hrough the enzymatic oxidation or autoxidation of the PCB it produces reactive oxygen species (ROS); PCB determines the increased expression of genes responsible for inflammation and apoptosis in the liver; PCB has </w:t>
      </w:r>
      <w:r w:rsidR="00261374" w:rsidRPr="00844AB3">
        <w:rPr>
          <w:rFonts w:ascii="Book Antiqua" w:hAnsi="Book Antiqua" w:cs="Arial"/>
          <w:iCs/>
          <w:sz w:val="24"/>
          <w:szCs w:val="24"/>
          <w:lang w:val="en-US" w:eastAsia="zh-CN"/>
        </w:rPr>
        <w:t>“</w:t>
      </w:r>
      <w:r w:rsidR="00F0760A" w:rsidRPr="00844AB3">
        <w:rPr>
          <w:rFonts w:ascii="Book Antiqua" w:hAnsi="Book Antiqua" w:cs="Arial"/>
          <w:iCs/>
          <w:sz w:val="24"/>
          <w:szCs w:val="24"/>
          <w:lang w:val="en-US"/>
        </w:rPr>
        <w:t>toxic</w:t>
      </w:r>
      <w:r w:rsidR="00261374" w:rsidRPr="00844AB3">
        <w:rPr>
          <w:rFonts w:ascii="Book Antiqua" w:hAnsi="Book Antiqua" w:cs="Arial"/>
          <w:iCs/>
          <w:sz w:val="24"/>
          <w:szCs w:val="24"/>
          <w:lang w:val="en-US" w:eastAsia="zh-CN"/>
        </w:rPr>
        <w:t>”</w:t>
      </w:r>
      <w:r w:rsidR="00F0760A" w:rsidRPr="00844AB3">
        <w:rPr>
          <w:rFonts w:ascii="Book Antiqua" w:hAnsi="Book Antiqua" w:cs="Arial"/>
          <w:iCs/>
          <w:sz w:val="24"/>
          <w:szCs w:val="24"/>
          <w:lang w:val="en-US"/>
        </w:rPr>
        <w:t xml:space="preserve"> effects of certain genes such as, for example, the loss of part of chromosome and chromosome </w:t>
      </w:r>
      <w:proofErr w:type="gramStart"/>
      <w:r w:rsidR="003F4515" w:rsidRPr="00844AB3">
        <w:rPr>
          <w:rFonts w:ascii="Book Antiqua" w:hAnsi="Book Antiqua" w:cs="Arial"/>
          <w:iCs/>
          <w:sz w:val="24"/>
          <w:szCs w:val="24"/>
          <w:lang w:val="en-US"/>
        </w:rPr>
        <w:t>breakage</w:t>
      </w:r>
      <w:r w:rsidR="003F4515" w:rsidRPr="00844AB3">
        <w:rPr>
          <w:rFonts w:ascii="Book Antiqua" w:hAnsi="Book Antiqua" w:cs="Arial"/>
          <w:sz w:val="24"/>
          <w:szCs w:val="24"/>
          <w:vertAlign w:val="superscript"/>
          <w:lang w:val="en-US"/>
        </w:rPr>
        <w:t>[</w:t>
      </w:r>
      <w:proofErr w:type="gramEnd"/>
      <w:r w:rsidR="00CB5D36" w:rsidRPr="00844AB3">
        <w:rPr>
          <w:rFonts w:ascii="Book Antiqua" w:hAnsi="Book Antiqua" w:cs="Arial"/>
          <w:sz w:val="24"/>
          <w:szCs w:val="24"/>
          <w:vertAlign w:val="superscript"/>
          <w:lang w:val="en-US"/>
        </w:rPr>
        <w:t>189-199]</w:t>
      </w:r>
      <w:r w:rsidR="00F0760A" w:rsidRPr="00844AB3">
        <w:rPr>
          <w:rFonts w:ascii="Book Antiqua" w:hAnsi="Book Antiqua" w:cs="Arial"/>
          <w:iCs/>
          <w:sz w:val="24"/>
          <w:szCs w:val="24"/>
          <w:lang w:val="en-US"/>
        </w:rPr>
        <w:t>.</w:t>
      </w:r>
      <w:r w:rsidRPr="00844AB3">
        <w:rPr>
          <w:rFonts w:ascii="Book Antiqua" w:hAnsi="Book Antiqua" w:cs="Arial"/>
          <w:iCs/>
          <w:sz w:val="24"/>
          <w:szCs w:val="24"/>
          <w:lang w:val="en-US"/>
        </w:rPr>
        <w:t xml:space="preserve"> </w:t>
      </w:r>
      <w:r w:rsidR="00F0760A" w:rsidRPr="00844AB3">
        <w:rPr>
          <w:rFonts w:ascii="Book Antiqua" w:hAnsi="Book Antiqua" w:cs="Arial"/>
          <w:iCs/>
          <w:sz w:val="24"/>
          <w:szCs w:val="24"/>
          <w:lang w:val="en-US"/>
        </w:rPr>
        <w:t xml:space="preserve">ROS are also able to reduce telomerase activity which can determine telomere shortening. The contribution of all or part of these alterations may facilitate the onset of tumors and more specifically of the </w:t>
      </w:r>
      <w:proofErr w:type="gramStart"/>
      <w:r w:rsidR="003F4515" w:rsidRPr="00844AB3">
        <w:rPr>
          <w:rFonts w:ascii="Book Antiqua" w:hAnsi="Book Antiqua" w:cs="Arial"/>
          <w:iCs/>
          <w:sz w:val="24"/>
          <w:szCs w:val="24"/>
          <w:lang w:val="en-US"/>
        </w:rPr>
        <w:t>HCC</w:t>
      </w:r>
      <w:r w:rsidR="003F4515" w:rsidRPr="00844AB3">
        <w:rPr>
          <w:rFonts w:ascii="Book Antiqua" w:hAnsi="Book Antiqua" w:cs="Arial"/>
          <w:sz w:val="24"/>
          <w:szCs w:val="24"/>
          <w:vertAlign w:val="superscript"/>
          <w:lang w:val="en-US"/>
        </w:rPr>
        <w:t>[</w:t>
      </w:r>
      <w:proofErr w:type="gramEnd"/>
      <w:r w:rsidR="00CB5D36" w:rsidRPr="00844AB3">
        <w:rPr>
          <w:rFonts w:ascii="Book Antiqua" w:hAnsi="Book Antiqua" w:cs="Arial"/>
          <w:sz w:val="24"/>
          <w:szCs w:val="24"/>
          <w:vertAlign w:val="superscript"/>
          <w:lang w:val="en-US"/>
        </w:rPr>
        <w:t>200-205]</w:t>
      </w:r>
      <w:r w:rsidR="00F0760A" w:rsidRPr="00844AB3">
        <w:rPr>
          <w:rFonts w:ascii="Book Antiqua" w:hAnsi="Book Antiqua" w:cs="Arial"/>
          <w:iCs/>
          <w:sz w:val="24"/>
          <w:szCs w:val="24"/>
          <w:lang w:val="en-US"/>
        </w:rPr>
        <w:t>.</w:t>
      </w:r>
      <w:r w:rsidRPr="00844AB3">
        <w:rPr>
          <w:rFonts w:ascii="Book Antiqua" w:hAnsi="Book Antiqua" w:cs="Arial"/>
          <w:iCs/>
          <w:sz w:val="24"/>
          <w:szCs w:val="24"/>
          <w:lang w:val="en-US"/>
        </w:rPr>
        <w:t xml:space="preserve"> </w:t>
      </w:r>
      <w:r w:rsidR="00F0760A" w:rsidRPr="00844AB3">
        <w:rPr>
          <w:rFonts w:ascii="Book Antiqua" w:hAnsi="Book Antiqua" w:cs="Arial"/>
          <w:iCs/>
          <w:sz w:val="24"/>
          <w:szCs w:val="24"/>
          <w:lang w:val="en-US"/>
        </w:rPr>
        <w:t>However, at present we have no conclusive data on the relationship between PCBs and HCC. Fu</w:t>
      </w:r>
      <w:r w:rsidRPr="00844AB3">
        <w:rPr>
          <w:rFonts w:ascii="Book Antiqua" w:hAnsi="Book Antiqua" w:cs="Arial"/>
          <w:iCs/>
          <w:sz w:val="24"/>
          <w:szCs w:val="24"/>
          <w:lang w:val="en-US"/>
        </w:rPr>
        <w:t>r</w:t>
      </w:r>
      <w:r w:rsidR="00F0760A" w:rsidRPr="00844AB3">
        <w:rPr>
          <w:rFonts w:ascii="Book Antiqua" w:hAnsi="Book Antiqua" w:cs="Arial"/>
          <w:iCs/>
          <w:sz w:val="24"/>
          <w:szCs w:val="24"/>
          <w:lang w:val="en-US"/>
        </w:rPr>
        <w:t>t</w:t>
      </w:r>
      <w:r w:rsidRPr="00844AB3">
        <w:rPr>
          <w:rFonts w:ascii="Book Antiqua" w:hAnsi="Book Antiqua" w:cs="Arial"/>
          <w:iCs/>
          <w:sz w:val="24"/>
          <w:szCs w:val="24"/>
          <w:lang w:val="en-US"/>
        </w:rPr>
        <w:t>her</w:t>
      </w:r>
      <w:r w:rsidR="00F0760A" w:rsidRPr="00844AB3">
        <w:rPr>
          <w:rFonts w:ascii="Book Antiqua" w:hAnsi="Book Antiqua" w:cs="Arial"/>
          <w:iCs/>
          <w:sz w:val="24"/>
          <w:szCs w:val="24"/>
          <w:lang w:val="en-US"/>
        </w:rPr>
        <w:t xml:space="preserve"> studies will be needed to establish the causal link; however, the evidence reported by studies in animal models have made possible to classify the PCB in IARC Group 1</w:t>
      </w:r>
      <w:r w:rsidR="00CB5D36" w:rsidRPr="00844AB3">
        <w:rPr>
          <w:rFonts w:ascii="Book Antiqua" w:hAnsi="Book Antiqua" w:cs="Arial"/>
          <w:sz w:val="24"/>
          <w:szCs w:val="24"/>
          <w:vertAlign w:val="superscript"/>
          <w:lang w:val="en-US"/>
        </w:rPr>
        <w:t>[206,207]</w:t>
      </w:r>
      <w:r w:rsidR="00F0760A" w:rsidRPr="00844AB3">
        <w:rPr>
          <w:rFonts w:ascii="Book Antiqua" w:hAnsi="Book Antiqua" w:cs="Arial"/>
          <w:iCs/>
          <w:sz w:val="24"/>
          <w:szCs w:val="24"/>
          <w:lang w:val="en-US"/>
        </w:rPr>
        <w:t>.</w:t>
      </w:r>
    </w:p>
    <w:p w:rsidR="0007299D" w:rsidRPr="00844AB3" w:rsidRDefault="0007299D" w:rsidP="00B46A78">
      <w:pPr>
        <w:widowControl w:val="0"/>
        <w:autoSpaceDE w:val="0"/>
        <w:autoSpaceDN w:val="0"/>
        <w:adjustRightInd w:val="0"/>
        <w:spacing w:after="0" w:line="360" w:lineRule="auto"/>
        <w:jc w:val="both"/>
        <w:rPr>
          <w:rFonts w:ascii="Book Antiqua" w:hAnsi="Book Antiqua" w:cs="Arial"/>
          <w:iCs/>
          <w:sz w:val="24"/>
          <w:szCs w:val="24"/>
          <w:lang w:val="en-US"/>
        </w:rPr>
      </w:pPr>
    </w:p>
    <w:p w:rsidR="0022443E" w:rsidRPr="00844AB3" w:rsidRDefault="00261374" w:rsidP="00B46A78">
      <w:pPr>
        <w:widowControl w:val="0"/>
        <w:autoSpaceDE w:val="0"/>
        <w:autoSpaceDN w:val="0"/>
        <w:adjustRightInd w:val="0"/>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POLYBROMINATED BIPHENYLS</w:t>
      </w:r>
    </w:p>
    <w:p w:rsidR="00A02015" w:rsidRPr="00844AB3" w:rsidRDefault="00A908B6" w:rsidP="00B46A78">
      <w:pPr>
        <w:widowControl w:val="0"/>
        <w:autoSpaceDE w:val="0"/>
        <w:autoSpaceDN w:val="0"/>
        <w:adjustRightInd w:val="0"/>
        <w:spacing w:after="0" w:line="360" w:lineRule="auto"/>
        <w:jc w:val="both"/>
        <w:rPr>
          <w:rFonts w:ascii="Book Antiqua" w:eastAsia="宋体" w:hAnsi="Book Antiqua" w:cs="Arial"/>
          <w:iCs/>
          <w:sz w:val="24"/>
          <w:szCs w:val="24"/>
          <w:lang w:val="en-US"/>
        </w:rPr>
      </w:pPr>
      <w:r w:rsidRPr="00844AB3">
        <w:rPr>
          <w:rFonts w:ascii="Book Antiqua" w:eastAsia="宋体" w:hAnsi="Book Antiqua" w:cs="Arial"/>
          <w:iCs/>
          <w:sz w:val="24"/>
          <w:szCs w:val="24"/>
          <w:lang w:val="en-US"/>
        </w:rPr>
        <w:t>Polybrominated biphenyls (PBB</w:t>
      </w:r>
      <w:r w:rsidR="0022443E" w:rsidRPr="00844AB3">
        <w:rPr>
          <w:rFonts w:ascii="Book Antiqua" w:eastAsia="宋体" w:hAnsi="Book Antiqua" w:cs="Arial"/>
          <w:iCs/>
          <w:sz w:val="24"/>
          <w:szCs w:val="24"/>
          <w:lang w:val="en-US"/>
        </w:rPr>
        <w:t xml:space="preserve">) are polyhalogenated </w:t>
      </w:r>
      <w:r w:rsidR="007D2521" w:rsidRPr="00844AB3">
        <w:rPr>
          <w:rFonts w:ascii="Book Antiqua" w:eastAsia="宋体" w:hAnsi="Book Antiqua" w:cs="Arial"/>
          <w:iCs/>
          <w:sz w:val="24"/>
          <w:szCs w:val="24"/>
          <w:lang w:val="en-US"/>
        </w:rPr>
        <w:t xml:space="preserve">derivatives of a biphenyl </w:t>
      </w:r>
      <w:proofErr w:type="gramStart"/>
      <w:r w:rsidR="003F4515" w:rsidRPr="00844AB3">
        <w:rPr>
          <w:rFonts w:ascii="Book Antiqua" w:eastAsia="宋体" w:hAnsi="Book Antiqua" w:cs="Arial"/>
          <w:iCs/>
          <w:sz w:val="24"/>
          <w:szCs w:val="24"/>
          <w:lang w:val="en-US"/>
        </w:rPr>
        <w:t>core</w:t>
      </w:r>
      <w:r w:rsidR="003F4515" w:rsidRPr="00844AB3">
        <w:rPr>
          <w:rFonts w:ascii="Book Antiqua" w:hAnsi="Book Antiqua" w:cs="Arial"/>
          <w:sz w:val="24"/>
          <w:szCs w:val="24"/>
          <w:vertAlign w:val="superscript"/>
          <w:lang w:val="en-US"/>
        </w:rPr>
        <w:t>[</w:t>
      </w:r>
      <w:proofErr w:type="gramEnd"/>
      <w:r w:rsidR="007D2521" w:rsidRPr="00844AB3">
        <w:rPr>
          <w:rFonts w:ascii="Book Antiqua" w:hAnsi="Book Antiqua" w:cs="Arial"/>
          <w:sz w:val="24"/>
          <w:szCs w:val="24"/>
          <w:vertAlign w:val="superscript"/>
          <w:lang w:val="en-US"/>
        </w:rPr>
        <w:t>208]</w:t>
      </w:r>
      <w:r w:rsidR="007D2521" w:rsidRPr="00844AB3">
        <w:rPr>
          <w:rFonts w:ascii="Book Antiqua" w:hAnsi="Book Antiqua" w:cs="Arial"/>
          <w:sz w:val="24"/>
          <w:szCs w:val="24"/>
          <w:lang w:val="en-US"/>
        </w:rPr>
        <w:t>.</w:t>
      </w:r>
      <w:r w:rsidR="007D2521" w:rsidRPr="00844AB3">
        <w:rPr>
          <w:rFonts w:ascii="Book Antiqua" w:hAnsi="Book Antiqua" w:cs="Arial"/>
          <w:sz w:val="24"/>
          <w:szCs w:val="24"/>
          <w:vertAlign w:val="superscript"/>
          <w:lang w:val="en-US"/>
        </w:rPr>
        <w:t xml:space="preserve"> </w:t>
      </w:r>
      <w:proofErr w:type="gramStart"/>
      <w:r w:rsidR="0022443E" w:rsidRPr="00844AB3">
        <w:rPr>
          <w:rFonts w:ascii="Book Antiqua" w:eastAsia="宋体" w:hAnsi="Book Antiqua" w:cs="Arial"/>
          <w:iCs/>
          <w:sz w:val="24"/>
          <w:szCs w:val="24"/>
          <w:lang w:val="en-US"/>
        </w:rPr>
        <w:t>Chemically stable and therefore persistent environmental contaminants.</w:t>
      </w:r>
      <w:proofErr w:type="gramEnd"/>
      <w:r w:rsidR="0022443E" w:rsidRPr="00844AB3">
        <w:rPr>
          <w:rFonts w:ascii="Book Antiqua" w:eastAsia="宋体" w:hAnsi="Book Antiqua" w:cs="Arial"/>
          <w:iCs/>
          <w:sz w:val="24"/>
          <w:szCs w:val="24"/>
          <w:lang w:val="en-US"/>
        </w:rPr>
        <w:t xml:space="preserve"> </w:t>
      </w:r>
      <w:r w:rsidR="00A02015" w:rsidRPr="00844AB3">
        <w:rPr>
          <w:rFonts w:ascii="Book Antiqua" w:eastAsia="宋体" w:hAnsi="Book Antiqua" w:cs="Arial"/>
          <w:iCs/>
          <w:sz w:val="24"/>
          <w:szCs w:val="24"/>
          <w:lang w:val="en-US"/>
        </w:rPr>
        <w:t>Whereas just a few years ago were widely used, they are now subject to restrictive rules that limit their use in the European Union (Restriction of Hazardous Substances Directive).</w:t>
      </w:r>
    </w:p>
    <w:p w:rsidR="0022443E" w:rsidRPr="00844AB3" w:rsidRDefault="0022443E" w:rsidP="00261374">
      <w:pPr>
        <w:widowControl w:val="0"/>
        <w:autoSpaceDE w:val="0"/>
        <w:autoSpaceDN w:val="0"/>
        <w:adjustRightInd w:val="0"/>
        <w:spacing w:after="0" w:line="360" w:lineRule="auto"/>
        <w:ind w:left="1" w:firstLineChars="100" w:firstLine="240"/>
        <w:jc w:val="both"/>
        <w:rPr>
          <w:rFonts w:ascii="Book Antiqua" w:eastAsia="宋体" w:hAnsi="Book Antiqua" w:cs="Arial"/>
          <w:iCs/>
          <w:sz w:val="24"/>
          <w:szCs w:val="24"/>
          <w:lang w:val="en-US"/>
        </w:rPr>
      </w:pPr>
      <w:r w:rsidRPr="00844AB3">
        <w:rPr>
          <w:rFonts w:ascii="Book Antiqua" w:eastAsia="宋体" w:hAnsi="Book Antiqua" w:cs="Arial"/>
          <w:iCs/>
          <w:sz w:val="24"/>
          <w:szCs w:val="24"/>
          <w:lang w:val="en-US"/>
        </w:rPr>
        <w:t xml:space="preserve">The contamination can occur through skin contact, inhalation, </w:t>
      </w:r>
      <w:r w:rsidR="003F4515" w:rsidRPr="00844AB3">
        <w:rPr>
          <w:rFonts w:ascii="Book Antiqua" w:eastAsia="宋体" w:hAnsi="Book Antiqua" w:cs="Arial"/>
          <w:iCs/>
          <w:sz w:val="24"/>
          <w:szCs w:val="24"/>
          <w:lang w:val="en-US"/>
        </w:rPr>
        <w:t xml:space="preserve">and </w:t>
      </w:r>
      <w:proofErr w:type="gramStart"/>
      <w:r w:rsidR="003F4515" w:rsidRPr="00844AB3">
        <w:rPr>
          <w:rFonts w:ascii="Book Antiqua" w:eastAsia="宋体" w:hAnsi="Book Antiqua" w:cs="Arial"/>
          <w:iCs/>
          <w:sz w:val="24"/>
          <w:szCs w:val="24"/>
          <w:lang w:val="en-US"/>
        </w:rPr>
        <w:t>ingestion</w:t>
      </w:r>
      <w:r w:rsidR="003F4515" w:rsidRPr="00844AB3">
        <w:rPr>
          <w:rFonts w:ascii="Book Antiqua" w:hAnsi="Book Antiqua" w:cs="Arial"/>
          <w:sz w:val="24"/>
          <w:szCs w:val="24"/>
          <w:vertAlign w:val="superscript"/>
          <w:lang w:val="en-US"/>
        </w:rPr>
        <w:t>[</w:t>
      </w:r>
      <w:proofErr w:type="gramEnd"/>
      <w:r w:rsidR="007D2521" w:rsidRPr="00844AB3">
        <w:rPr>
          <w:rFonts w:ascii="Book Antiqua" w:hAnsi="Book Antiqua" w:cs="Arial"/>
          <w:sz w:val="24"/>
          <w:szCs w:val="24"/>
          <w:vertAlign w:val="superscript"/>
          <w:lang w:val="en-US"/>
        </w:rPr>
        <w:t>209-212]</w:t>
      </w:r>
      <w:r w:rsidRPr="00844AB3">
        <w:rPr>
          <w:rFonts w:ascii="Book Antiqua" w:eastAsia="宋体" w:hAnsi="Book Antiqua" w:cs="Arial"/>
          <w:iCs/>
          <w:sz w:val="24"/>
          <w:szCs w:val="24"/>
          <w:lang w:val="en-US"/>
        </w:rPr>
        <w:t>. Based on data obtained from animal research</w:t>
      </w:r>
      <w:r w:rsidR="009E5ACD" w:rsidRPr="00844AB3">
        <w:rPr>
          <w:rFonts w:ascii="Book Antiqua" w:eastAsia="宋体" w:hAnsi="Book Antiqua" w:cs="Arial"/>
          <w:iCs/>
          <w:sz w:val="24"/>
          <w:szCs w:val="24"/>
          <w:lang w:val="en-US"/>
        </w:rPr>
        <w:t>,</w:t>
      </w:r>
      <w:r w:rsidRPr="00844AB3">
        <w:rPr>
          <w:rFonts w:ascii="Book Antiqua" w:eastAsia="宋体" w:hAnsi="Book Antiqua" w:cs="Arial"/>
          <w:iCs/>
          <w:sz w:val="24"/>
          <w:szCs w:val="24"/>
          <w:lang w:val="en-US"/>
        </w:rPr>
        <w:t xml:space="preserve"> the PDDs are considered as potential human carcinogens</w:t>
      </w:r>
      <w:r w:rsidR="009E5ACD" w:rsidRPr="00844AB3">
        <w:rPr>
          <w:rFonts w:ascii="Book Antiqua" w:eastAsia="宋体" w:hAnsi="Book Antiqua" w:cs="Arial"/>
          <w:iCs/>
          <w:sz w:val="24"/>
          <w:szCs w:val="24"/>
          <w:lang w:val="en-US"/>
        </w:rPr>
        <w:t xml:space="preserve"> and they</w:t>
      </w:r>
      <w:r w:rsidRPr="00844AB3">
        <w:rPr>
          <w:rFonts w:ascii="Book Antiqua" w:eastAsia="宋体" w:hAnsi="Book Antiqua" w:cs="Arial"/>
          <w:iCs/>
          <w:sz w:val="24"/>
          <w:szCs w:val="24"/>
          <w:lang w:val="en-US"/>
        </w:rPr>
        <w:t xml:space="preserve"> can determine hematologic malignancies, the digestive </w:t>
      </w:r>
      <w:r w:rsidRPr="00844AB3">
        <w:rPr>
          <w:rFonts w:ascii="Book Antiqua" w:eastAsia="宋体" w:hAnsi="Book Antiqua" w:cs="Arial"/>
          <w:iCs/>
          <w:sz w:val="24"/>
          <w:szCs w:val="24"/>
          <w:lang w:val="en-US"/>
        </w:rPr>
        <w:lastRenderedPageBreak/>
        <w:t xml:space="preserve">system and liver. The pathogenic mechanisms by which they can determine PDDs cancer are similar to those described for the PCB and this allows you to define them as </w:t>
      </w:r>
      <w:r w:rsidR="00261374" w:rsidRPr="00844AB3">
        <w:rPr>
          <w:rFonts w:ascii="Book Antiqua" w:eastAsia="宋体" w:hAnsi="Book Antiqua" w:cs="Arial"/>
          <w:iCs/>
          <w:sz w:val="24"/>
          <w:szCs w:val="24"/>
          <w:lang w:val="en-US" w:eastAsia="zh-CN"/>
        </w:rPr>
        <w:t>“</w:t>
      </w:r>
      <w:r w:rsidRPr="00844AB3">
        <w:rPr>
          <w:rFonts w:ascii="Book Antiqua" w:eastAsia="宋体" w:hAnsi="Book Antiqua" w:cs="Arial"/>
          <w:iCs/>
          <w:sz w:val="24"/>
          <w:szCs w:val="24"/>
          <w:lang w:val="en-US"/>
        </w:rPr>
        <w:t>probably carcinogenic for humans</w:t>
      </w:r>
      <w:r w:rsidR="00261374" w:rsidRPr="00844AB3">
        <w:rPr>
          <w:rFonts w:ascii="Book Antiqua" w:eastAsia="宋体" w:hAnsi="Book Antiqua" w:cs="Arial"/>
          <w:iCs/>
          <w:sz w:val="24"/>
          <w:szCs w:val="24"/>
          <w:lang w:val="en-US" w:eastAsia="zh-CN"/>
        </w:rPr>
        <w:t>”</w:t>
      </w:r>
      <w:r w:rsidRPr="00844AB3">
        <w:rPr>
          <w:rFonts w:ascii="Book Antiqua" w:eastAsia="宋体" w:hAnsi="Book Antiqua" w:cs="Arial"/>
          <w:iCs/>
          <w:sz w:val="24"/>
          <w:szCs w:val="24"/>
          <w:lang w:val="en-US"/>
        </w:rPr>
        <w:t xml:space="preserve"> (Group 2A</w:t>
      </w:r>
      <w:r w:rsidR="007D2521" w:rsidRPr="00844AB3">
        <w:rPr>
          <w:rFonts w:ascii="Book Antiqua" w:eastAsia="宋体" w:hAnsi="Book Antiqua" w:cs="Arial"/>
          <w:iCs/>
          <w:sz w:val="24"/>
          <w:szCs w:val="24"/>
          <w:lang w:val="en-US"/>
        </w:rPr>
        <w:t>)</w:t>
      </w:r>
      <w:r w:rsidR="007D2521" w:rsidRPr="00844AB3">
        <w:rPr>
          <w:rFonts w:ascii="Book Antiqua" w:hAnsi="Book Antiqua" w:cs="Arial"/>
          <w:sz w:val="24"/>
          <w:szCs w:val="24"/>
          <w:vertAlign w:val="superscript"/>
          <w:lang w:val="en-US"/>
        </w:rPr>
        <w:t>[207]</w:t>
      </w:r>
      <w:r w:rsidRPr="00844AB3">
        <w:rPr>
          <w:rFonts w:ascii="Book Antiqua" w:eastAsia="宋体" w:hAnsi="Book Antiqua" w:cs="Arial"/>
          <w:iCs/>
          <w:sz w:val="24"/>
          <w:szCs w:val="24"/>
          <w:lang w:val="en-US"/>
        </w:rPr>
        <w:t>.</w:t>
      </w:r>
    </w:p>
    <w:p w:rsidR="001853C2" w:rsidRPr="00844AB3" w:rsidRDefault="001853C2" w:rsidP="00B46A78">
      <w:pPr>
        <w:pStyle w:val="NormalWeb"/>
        <w:spacing w:before="0" w:beforeAutospacing="0" w:after="0" w:afterAutospacing="0" w:line="360" w:lineRule="auto"/>
        <w:jc w:val="both"/>
        <w:rPr>
          <w:rFonts w:ascii="Book Antiqua" w:hAnsi="Book Antiqua" w:cs="Arial"/>
          <w:b/>
          <w:lang w:val="en-US"/>
        </w:rPr>
      </w:pPr>
    </w:p>
    <w:p w:rsidR="003C7FB3" w:rsidRPr="00844AB3" w:rsidRDefault="00261374" w:rsidP="00B46A78">
      <w:pPr>
        <w:pStyle w:val="NormalWeb"/>
        <w:spacing w:before="0" w:beforeAutospacing="0" w:after="0" w:afterAutospacing="0" w:line="360" w:lineRule="auto"/>
        <w:jc w:val="both"/>
        <w:rPr>
          <w:rFonts w:ascii="Book Antiqua" w:hAnsi="Book Antiqua" w:cs="Arial"/>
          <w:b/>
          <w:lang w:val="en-US"/>
        </w:rPr>
      </w:pPr>
      <w:r w:rsidRPr="00844AB3">
        <w:rPr>
          <w:rFonts w:ascii="Book Antiqua" w:hAnsi="Book Antiqua" w:cs="Arial"/>
          <w:b/>
          <w:lang w:val="en-US"/>
        </w:rPr>
        <w:t xml:space="preserve">CHLORAL AND CHLORAL HYDRATE </w:t>
      </w:r>
    </w:p>
    <w:p w:rsidR="00A02015" w:rsidRPr="00844AB3" w:rsidRDefault="001853C2" w:rsidP="00B46A78">
      <w:pPr>
        <w:spacing w:after="0" w:line="360" w:lineRule="auto"/>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Chloral (or trichloroacetaldehyde) is a chemical compound having the formula C</w:t>
      </w:r>
      <w:r w:rsidRPr="00844AB3">
        <w:rPr>
          <w:rFonts w:ascii="Book Antiqua" w:eastAsia="Calibri" w:hAnsi="Book Antiqua" w:cs="Times New Roman"/>
          <w:sz w:val="24"/>
          <w:szCs w:val="24"/>
          <w:vertAlign w:val="subscript"/>
          <w:lang w:val="en-US"/>
        </w:rPr>
        <w:t>2</w:t>
      </w:r>
      <w:r w:rsidRPr="00844AB3">
        <w:rPr>
          <w:rFonts w:ascii="Book Antiqua" w:eastAsia="Calibri" w:hAnsi="Book Antiqua" w:cs="Times New Roman"/>
          <w:sz w:val="24"/>
          <w:szCs w:val="24"/>
          <w:lang w:val="en-US"/>
        </w:rPr>
        <w:t>HCl</w:t>
      </w:r>
      <w:r w:rsidRPr="00844AB3">
        <w:rPr>
          <w:rFonts w:ascii="Book Antiqua" w:eastAsia="Calibri" w:hAnsi="Book Antiqua" w:cs="Times New Roman"/>
          <w:sz w:val="24"/>
          <w:szCs w:val="24"/>
          <w:vertAlign w:val="subscript"/>
          <w:lang w:val="en-US"/>
        </w:rPr>
        <w:t>3</w:t>
      </w:r>
      <w:r w:rsidRPr="00844AB3">
        <w:rPr>
          <w:rFonts w:ascii="Book Antiqua" w:eastAsia="Calibri" w:hAnsi="Book Antiqua" w:cs="Times New Roman"/>
          <w:sz w:val="24"/>
          <w:szCs w:val="24"/>
          <w:lang w:val="en-US"/>
        </w:rPr>
        <w:t xml:space="preserve">O and CAS (Chemical Abstracts Service) 75-87-6. The chloral is produced by chlorination of ethanol. It is also produced as an intermediate in the synthesis of various products, for example DDT. </w:t>
      </w:r>
      <w:r w:rsidR="009E5ACD" w:rsidRPr="00844AB3">
        <w:rPr>
          <w:rFonts w:ascii="Book Antiqua" w:eastAsia="Calibri" w:hAnsi="Book Antiqua" w:cs="Times New Roman"/>
          <w:sz w:val="24"/>
          <w:szCs w:val="24"/>
          <w:lang w:val="en-US"/>
        </w:rPr>
        <w:t>Chloral</w:t>
      </w:r>
      <w:r w:rsidRPr="00844AB3">
        <w:rPr>
          <w:rFonts w:ascii="Book Antiqua" w:eastAsia="Calibri" w:hAnsi="Book Antiqua" w:cs="Times New Roman"/>
          <w:sz w:val="24"/>
          <w:szCs w:val="24"/>
          <w:lang w:val="en-US"/>
        </w:rPr>
        <w:t xml:space="preserve"> is used for production </w:t>
      </w:r>
      <w:r w:rsidR="009E5ACD" w:rsidRPr="00844AB3">
        <w:rPr>
          <w:rFonts w:ascii="Book Antiqua" w:eastAsia="Calibri" w:hAnsi="Book Antiqua" w:cs="Times New Roman"/>
          <w:sz w:val="24"/>
          <w:szCs w:val="24"/>
          <w:lang w:val="en-US"/>
        </w:rPr>
        <w:t xml:space="preserve">of </w:t>
      </w:r>
      <w:r w:rsidRPr="00844AB3">
        <w:rPr>
          <w:rFonts w:ascii="Book Antiqua" w:eastAsia="Calibri" w:hAnsi="Book Antiqua" w:cs="Times New Roman"/>
          <w:sz w:val="24"/>
          <w:szCs w:val="24"/>
          <w:lang w:val="en-US"/>
        </w:rPr>
        <w:t xml:space="preserve">chloral hydrate </w:t>
      </w:r>
      <w:r w:rsidR="009E5ACD" w:rsidRPr="00844AB3">
        <w:rPr>
          <w:rFonts w:ascii="Book Antiqua" w:eastAsia="Calibri" w:hAnsi="Book Antiqua" w:cs="Times New Roman"/>
          <w:sz w:val="24"/>
          <w:szCs w:val="24"/>
          <w:lang w:val="en-US"/>
        </w:rPr>
        <w:t>(</w:t>
      </w:r>
      <w:r w:rsidRPr="00844AB3">
        <w:rPr>
          <w:rFonts w:ascii="Book Antiqua" w:eastAsia="Calibri" w:hAnsi="Book Antiqua" w:cs="Times New Roman"/>
          <w:sz w:val="24"/>
          <w:szCs w:val="24"/>
          <w:lang w:val="en-US"/>
        </w:rPr>
        <w:t>formula C</w:t>
      </w:r>
      <w:r w:rsidRPr="00844AB3">
        <w:rPr>
          <w:rFonts w:ascii="Book Antiqua" w:eastAsia="Calibri" w:hAnsi="Book Antiqua" w:cs="Times New Roman"/>
          <w:sz w:val="24"/>
          <w:szCs w:val="24"/>
          <w:vertAlign w:val="subscript"/>
          <w:lang w:val="en-US"/>
        </w:rPr>
        <w:t>2</w:t>
      </w:r>
      <w:r w:rsidRPr="00844AB3">
        <w:rPr>
          <w:rFonts w:ascii="Book Antiqua" w:eastAsia="Calibri" w:hAnsi="Book Antiqua" w:cs="Times New Roman"/>
          <w:sz w:val="24"/>
          <w:szCs w:val="24"/>
          <w:lang w:val="en-US"/>
        </w:rPr>
        <w:t>H</w:t>
      </w:r>
      <w:r w:rsidRPr="00844AB3">
        <w:rPr>
          <w:rFonts w:ascii="Book Antiqua" w:eastAsia="Calibri" w:hAnsi="Book Antiqua" w:cs="Times New Roman"/>
          <w:sz w:val="24"/>
          <w:szCs w:val="24"/>
          <w:vertAlign w:val="subscript"/>
          <w:lang w:val="en-US"/>
        </w:rPr>
        <w:t>3</w:t>
      </w:r>
      <w:r w:rsidRPr="00844AB3">
        <w:rPr>
          <w:rFonts w:ascii="Book Antiqua" w:eastAsia="Calibri" w:hAnsi="Book Antiqua" w:cs="Times New Roman"/>
          <w:sz w:val="24"/>
          <w:szCs w:val="24"/>
          <w:lang w:val="en-US"/>
        </w:rPr>
        <w:t>Cl</w:t>
      </w:r>
      <w:r w:rsidRPr="00844AB3">
        <w:rPr>
          <w:rFonts w:ascii="Book Antiqua" w:eastAsia="Calibri" w:hAnsi="Book Antiqua" w:cs="Times New Roman"/>
          <w:sz w:val="24"/>
          <w:szCs w:val="24"/>
          <w:vertAlign w:val="subscript"/>
          <w:lang w:val="en-US"/>
        </w:rPr>
        <w:t>3</w:t>
      </w:r>
      <w:r w:rsidRPr="00844AB3">
        <w:rPr>
          <w:rFonts w:ascii="Book Antiqua" w:eastAsia="Calibri" w:hAnsi="Book Antiqua" w:cs="Times New Roman"/>
          <w:sz w:val="24"/>
          <w:szCs w:val="24"/>
          <w:lang w:val="en-US"/>
        </w:rPr>
        <w:t>O</w:t>
      </w:r>
      <w:r w:rsidRPr="00844AB3">
        <w:rPr>
          <w:rFonts w:ascii="Book Antiqua" w:eastAsia="Calibri" w:hAnsi="Book Antiqua" w:cs="Times New Roman"/>
          <w:sz w:val="24"/>
          <w:szCs w:val="24"/>
          <w:vertAlign w:val="subscript"/>
          <w:lang w:val="en-US"/>
        </w:rPr>
        <w:t>2</w:t>
      </w:r>
      <w:r w:rsidRPr="00844AB3">
        <w:rPr>
          <w:rFonts w:ascii="Book Antiqua" w:eastAsia="Calibri" w:hAnsi="Book Antiqua" w:cs="Times New Roman"/>
          <w:sz w:val="24"/>
          <w:szCs w:val="24"/>
          <w:lang w:val="en-US"/>
        </w:rPr>
        <w:t xml:space="preserve"> and CAS number 302-17-0</w:t>
      </w:r>
      <w:r w:rsidR="009E5ACD" w:rsidRPr="00844AB3">
        <w:rPr>
          <w:rFonts w:ascii="Book Antiqua" w:eastAsia="Calibri" w:hAnsi="Book Antiqua" w:cs="Times New Roman"/>
          <w:sz w:val="24"/>
          <w:szCs w:val="24"/>
          <w:lang w:val="en-US"/>
        </w:rPr>
        <w:t>)</w:t>
      </w:r>
      <w:r w:rsidR="00A02015" w:rsidRPr="00844AB3">
        <w:rPr>
          <w:rFonts w:ascii="Book Antiqua" w:eastAsia="Calibri" w:hAnsi="Book Antiqua" w:cs="Times New Roman"/>
          <w:sz w:val="24"/>
          <w:szCs w:val="24"/>
          <w:lang w:val="en-US"/>
        </w:rPr>
        <w:t>.</w:t>
      </w:r>
    </w:p>
    <w:p w:rsidR="001853C2" w:rsidRPr="00844AB3" w:rsidRDefault="001853C2" w:rsidP="00844AB3">
      <w:pPr>
        <w:spacing w:after="0" w:line="360" w:lineRule="auto"/>
        <w:ind w:firstLineChars="200" w:firstLine="48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 xml:space="preserve">The chloral hydrate </w:t>
      </w:r>
      <w:r w:rsidR="003F4515" w:rsidRPr="00844AB3">
        <w:rPr>
          <w:rFonts w:ascii="Book Antiqua" w:eastAsia="Calibri" w:hAnsi="Book Antiqua" w:cs="Times New Roman"/>
          <w:sz w:val="24"/>
          <w:szCs w:val="24"/>
          <w:lang w:val="en-US"/>
        </w:rPr>
        <w:t>is</w:t>
      </w:r>
      <w:r w:rsidRPr="00844AB3">
        <w:rPr>
          <w:rFonts w:ascii="Book Antiqua" w:eastAsia="Calibri" w:hAnsi="Book Antiqua" w:cs="Times New Roman"/>
          <w:sz w:val="24"/>
          <w:szCs w:val="24"/>
          <w:lang w:val="en-US"/>
        </w:rPr>
        <w:t xml:space="preserve"> an ingredient used for Hoyer</w:t>
      </w:r>
      <w:r w:rsidR="00844AB3" w:rsidRPr="00844AB3">
        <w:rPr>
          <w:rFonts w:ascii="Book Antiqua" w:hAnsi="Book Antiqua" w:cs="Times New Roman"/>
          <w:sz w:val="24"/>
          <w:szCs w:val="24"/>
          <w:lang w:val="en-US" w:eastAsia="zh-CN"/>
        </w:rPr>
        <w:t>’</w:t>
      </w:r>
      <w:r w:rsidRPr="00844AB3">
        <w:rPr>
          <w:rFonts w:ascii="Book Antiqua" w:eastAsia="Calibri" w:hAnsi="Book Antiqua" w:cs="Times New Roman"/>
          <w:sz w:val="24"/>
          <w:szCs w:val="24"/>
          <w:lang w:val="en-US"/>
        </w:rPr>
        <w:t xml:space="preserve">s </w:t>
      </w:r>
      <w:proofErr w:type="gramStart"/>
      <w:r w:rsidRPr="00844AB3">
        <w:rPr>
          <w:rFonts w:ascii="Book Antiqua" w:eastAsia="Calibri" w:hAnsi="Book Antiqua" w:cs="Times New Roman"/>
          <w:sz w:val="24"/>
          <w:szCs w:val="24"/>
          <w:lang w:val="en-US"/>
        </w:rPr>
        <w:t>solution</w:t>
      </w:r>
      <w:r w:rsidR="003F4515"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213-216]</w:t>
      </w:r>
      <w:r w:rsidRPr="00844AB3">
        <w:rPr>
          <w:rFonts w:ascii="Book Antiqua" w:eastAsia="Calibri" w:hAnsi="Book Antiqua" w:cs="Times New Roman"/>
          <w:sz w:val="24"/>
          <w:szCs w:val="24"/>
          <w:lang w:val="en-US"/>
        </w:rPr>
        <w:t>.</w:t>
      </w:r>
      <w:r w:rsidR="00261374" w:rsidRPr="00844AB3">
        <w:rPr>
          <w:rFonts w:ascii="Book Antiqua" w:hAnsi="Book Antiqua" w:cs="Times New Roman" w:hint="eastAsia"/>
          <w:sz w:val="24"/>
          <w:szCs w:val="24"/>
          <w:lang w:val="en-US" w:eastAsia="zh-CN"/>
        </w:rPr>
        <w:t xml:space="preserve"> </w:t>
      </w:r>
      <w:r w:rsidRPr="00844AB3">
        <w:rPr>
          <w:rFonts w:ascii="Book Antiqua" w:eastAsia="Calibri" w:hAnsi="Book Antiqua" w:cs="Times New Roman"/>
          <w:sz w:val="24"/>
          <w:szCs w:val="24"/>
          <w:lang w:val="en-US"/>
        </w:rPr>
        <w:t>In mouse studies, oral administration of chloral in water induced liver nodules as well as hyperplasti</w:t>
      </w:r>
      <w:r w:rsidR="00261374" w:rsidRPr="00844AB3">
        <w:rPr>
          <w:rFonts w:ascii="Book Antiqua" w:eastAsia="Calibri" w:hAnsi="Book Antiqua" w:cs="Times New Roman"/>
          <w:sz w:val="24"/>
          <w:szCs w:val="24"/>
          <w:lang w:val="en-US"/>
        </w:rPr>
        <w:t>c nodules and HCC after 92 wk</w:t>
      </w:r>
      <w:r w:rsidRPr="00844AB3">
        <w:rPr>
          <w:rFonts w:ascii="Book Antiqua" w:eastAsia="Calibri" w:hAnsi="Book Antiqua" w:cs="Times New Roman"/>
          <w:sz w:val="24"/>
          <w:szCs w:val="24"/>
          <w:lang w:val="en-US"/>
        </w:rPr>
        <w:t xml:space="preserve">. Significant increases in HCC incidence have been seen in treated mice surviving 104 </w:t>
      </w:r>
      <w:r w:rsidR="00261374" w:rsidRPr="00844AB3">
        <w:rPr>
          <w:rFonts w:ascii="Book Antiqua" w:eastAsia="Calibri" w:hAnsi="Book Antiqua" w:cs="Times New Roman"/>
          <w:sz w:val="24"/>
          <w:szCs w:val="24"/>
          <w:lang w:val="en-US"/>
        </w:rPr>
        <w:t>wk</w:t>
      </w:r>
      <w:r w:rsidR="003F4515" w:rsidRPr="00844AB3">
        <w:rPr>
          <w:rFonts w:ascii="Book Antiqua" w:eastAsia="Calibri" w:hAnsi="Book Antiqua" w:cs="Times New Roman"/>
          <w:sz w:val="24"/>
          <w:szCs w:val="24"/>
          <w:vertAlign w:val="superscript"/>
          <w:lang w:val="en-US"/>
        </w:rPr>
        <w:t>[</w:t>
      </w:r>
      <w:r w:rsidRPr="00844AB3">
        <w:rPr>
          <w:rFonts w:ascii="Book Antiqua" w:eastAsia="Calibri" w:hAnsi="Book Antiqua" w:cs="Times New Roman"/>
          <w:sz w:val="24"/>
          <w:szCs w:val="24"/>
          <w:vertAlign w:val="superscript"/>
          <w:lang w:val="en-US"/>
        </w:rPr>
        <w:t>217,218]</w:t>
      </w:r>
      <w:r w:rsidRPr="00844AB3">
        <w:rPr>
          <w:rFonts w:ascii="Book Antiqua" w:eastAsia="Calibri" w:hAnsi="Book Antiqua" w:cs="Times New Roman"/>
          <w:sz w:val="24"/>
          <w:szCs w:val="24"/>
          <w:lang w:val="en-US"/>
        </w:rPr>
        <w:t xml:space="preserve">. Some studies indicate that chloral hydrate is able to produce genomic alterations such as chromosomal aberrations, loss of cell apoptosis, </w:t>
      </w:r>
      <w:r w:rsidR="003F4515" w:rsidRPr="00844AB3">
        <w:rPr>
          <w:rFonts w:ascii="Book Antiqua" w:eastAsia="Calibri" w:hAnsi="Book Antiqua" w:cs="Times New Roman"/>
          <w:sz w:val="24"/>
          <w:szCs w:val="24"/>
          <w:lang w:val="en-US"/>
        </w:rPr>
        <w:t>and rupture</w:t>
      </w:r>
      <w:r w:rsidRPr="00844AB3">
        <w:rPr>
          <w:rFonts w:ascii="Book Antiqua" w:eastAsia="Calibri" w:hAnsi="Book Antiqua" w:cs="Times New Roman"/>
          <w:sz w:val="24"/>
          <w:szCs w:val="24"/>
          <w:lang w:val="en-US"/>
        </w:rPr>
        <w:t xml:space="preserve"> of the gap-junction. </w:t>
      </w:r>
      <w:r w:rsidR="004C04DC" w:rsidRPr="00844AB3">
        <w:rPr>
          <w:rFonts w:ascii="Book Antiqua" w:eastAsia="Calibri" w:hAnsi="Book Antiqua" w:cs="Times New Roman"/>
          <w:sz w:val="24"/>
          <w:szCs w:val="24"/>
          <w:lang w:val="en-US"/>
        </w:rPr>
        <w:t>There a</w:t>
      </w:r>
      <w:r w:rsidRPr="00844AB3">
        <w:rPr>
          <w:rFonts w:ascii="Book Antiqua" w:eastAsia="Calibri" w:hAnsi="Book Antiqua" w:cs="Times New Roman"/>
          <w:sz w:val="24"/>
          <w:szCs w:val="24"/>
          <w:lang w:val="en-US"/>
        </w:rPr>
        <w:t>re limited studies on carcinogenicity in humans. However, t</w:t>
      </w:r>
      <w:r w:rsidR="004C04DC" w:rsidRPr="00844AB3">
        <w:rPr>
          <w:rFonts w:ascii="Book Antiqua" w:eastAsia="Calibri" w:hAnsi="Book Antiqua" w:cs="Times New Roman"/>
          <w:sz w:val="24"/>
          <w:szCs w:val="24"/>
          <w:lang w:val="en-US"/>
        </w:rPr>
        <w:t>hanks to</w:t>
      </w:r>
      <w:r w:rsidRPr="00844AB3">
        <w:rPr>
          <w:rFonts w:ascii="Book Antiqua" w:eastAsia="Calibri" w:hAnsi="Book Antiqua" w:cs="Times New Roman"/>
          <w:sz w:val="24"/>
          <w:szCs w:val="24"/>
          <w:lang w:val="en-US"/>
        </w:rPr>
        <w:t xml:space="preserve"> evidence in animal studies, the chloral </w:t>
      </w:r>
      <w:r w:rsidR="003F4515" w:rsidRPr="00844AB3">
        <w:rPr>
          <w:rFonts w:ascii="Book Antiqua" w:eastAsia="Calibri" w:hAnsi="Book Antiqua" w:cs="Times New Roman"/>
          <w:sz w:val="24"/>
          <w:szCs w:val="24"/>
          <w:lang w:val="en-US"/>
        </w:rPr>
        <w:t>and chloral</w:t>
      </w:r>
      <w:r w:rsidRPr="00844AB3">
        <w:rPr>
          <w:rFonts w:ascii="Book Antiqua" w:eastAsia="Calibri" w:hAnsi="Book Antiqua" w:cs="Times New Roman"/>
          <w:sz w:val="24"/>
          <w:szCs w:val="24"/>
          <w:lang w:val="en-US"/>
        </w:rPr>
        <w:t xml:space="preserve"> hydrate </w:t>
      </w:r>
      <w:r w:rsidR="004C04DC" w:rsidRPr="00844AB3">
        <w:rPr>
          <w:rFonts w:ascii="Book Antiqua" w:eastAsia="Calibri" w:hAnsi="Book Antiqua" w:cs="Times New Roman"/>
          <w:sz w:val="24"/>
          <w:szCs w:val="24"/>
          <w:lang w:val="en-US"/>
        </w:rPr>
        <w:t xml:space="preserve">are </w:t>
      </w:r>
      <w:r w:rsidRPr="00844AB3">
        <w:rPr>
          <w:rFonts w:ascii="Book Antiqua" w:eastAsia="Calibri" w:hAnsi="Book Antiqua" w:cs="Times New Roman"/>
          <w:sz w:val="24"/>
          <w:szCs w:val="24"/>
          <w:lang w:val="en-US"/>
        </w:rPr>
        <w:t xml:space="preserve">currently classified in Group </w:t>
      </w:r>
      <w:proofErr w:type="gramStart"/>
      <w:r w:rsidR="003F4515" w:rsidRPr="00844AB3">
        <w:rPr>
          <w:rFonts w:ascii="Book Antiqua" w:eastAsia="Calibri" w:hAnsi="Book Antiqua" w:cs="Times New Roman"/>
          <w:sz w:val="24"/>
          <w:szCs w:val="24"/>
          <w:lang w:val="en-US"/>
        </w:rPr>
        <w:t>A2</w:t>
      </w:r>
      <w:r w:rsidR="003F4515" w:rsidRPr="00844AB3">
        <w:rPr>
          <w:rFonts w:ascii="Book Antiqua" w:hAnsi="Book Antiqua" w:cs="Arial"/>
          <w:sz w:val="24"/>
          <w:szCs w:val="24"/>
          <w:vertAlign w:val="superscript"/>
          <w:lang w:val="en-US"/>
        </w:rPr>
        <w:t>[</w:t>
      </w:r>
      <w:proofErr w:type="gramEnd"/>
      <w:r w:rsidRPr="00844AB3">
        <w:rPr>
          <w:rFonts w:ascii="Book Antiqua" w:hAnsi="Book Antiqua" w:cs="Arial"/>
          <w:sz w:val="24"/>
          <w:szCs w:val="24"/>
          <w:vertAlign w:val="superscript"/>
          <w:lang w:val="en-US"/>
        </w:rPr>
        <w:t>216-219]</w:t>
      </w:r>
      <w:r w:rsidRPr="00844AB3">
        <w:rPr>
          <w:rFonts w:ascii="Book Antiqua" w:eastAsia="Calibri" w:hAnsi="Book Antiqua" w:cs="Times New Roman"/>
          <w:sz w:val="24"/>
          <w:szCs w:val="24"/>
          <w:lang w:val="en-US"/>
        </w:rPr>
        <w:t>.</w:t>
      </w:r>
    </w:p>
    <w:p w:rsidR="003C7FB3" w:rsidRPr="00844AB3" w:rsidRDefault="003C7FB3" w:rsidP="00B46A78">
      <w:pPr>
        <w:pStyle w:val="NormalWeb"/>
        <w:spacing w:before="0" w:beforeAutospacing="0" w:after="0" w:afterAutospacing="0" w:line="360" w:lineRule="auto"/>
        <w:jc w:val="both"/>
        <w:rPr>
          <w:rFonts w:ascii="Book Antiqua" w:eastAsiaTheme="minorEastAsia" w:hAnsi="Book Antiqua"/>
          <w:lang w:val="en-US" w:eastAsia="zh-CN"/>
        </w:rPr>
      </w:pPr>
    </w:p>
    <w:p w:rsidR="003C7FB3" w:rsidRPr="00844AB3" w:rsidRDefault="00261374" w:rsidP="00B46A78">
      <w:pPr>
        <w:pStyle w:val="NormalWeb"/>
        <w:spacing w:before="0" w:beforeAutospacing="0" w:after="0" w:afterAutospacing="0" w:line="360" w:lineRule="auto"/>
        <w:jc w:val="both"/>
        <w:rPr>
          <w:rFonts w:ascii="Book Antiqua" w:hAnsi="Book Antiqua" w:cs="Arial"/>
          <w:b/>
          <w:lang w:val="en-US"/>
        </w:rPr>
      </w:pPr>
      <w:r w:rsidRPr="00844AB3">
        <w:rPr>
          <w:rFonts w:ascii="Book Antiqua" w:hAnsi="Book Antiqua" w:cs="Arial"/>
          <w:b/>
          <w:iCs/>
          <w:lang w:val="en-US"/>
        </w:rPr>
        <w:t>ORTHO-TOLUIDINE</w:t>
      </w:r>
      <w:r w:rsidRPr="00844AB3">
        <w:rPr>
          <w:rFonts w:ascii="Book Antiqua" w:hAnsi="Book Antiqua" w:cs="Arial"/>
          <w:b/>
          <w:lang w:val="en-US"/>
        </w:rPr>
        <w:t xml:space="preserve"> (O-TOLUIDINE)</w:t>
      </w:r>
    </w:p>
    <w:p w:rsidR="00761117" w:rsidRPr="00844AB3" w:rsidRDefault="00BA776C" w:rsidP="00B46A78">
      <w:pPr>
        <w:spacing w:after="0" w:line="360" w:lineRule="auto"/>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O</w:t>
      </w:r>
      <w:r w:rsidR="00F745E6" w:rsidRPr="00844AB3">
        <w:rPr>
          <w:rFonts w:ascii="Book Antiqua" w:eastAsia="Calibri" w:hAnsi="Book Antiqua" w:cs="Times New Roman"/>
          <w:sz w:val="24"/>
          <w:szCs w:val="24"/>
          <w:lang w:val="en-US"/>
        </w:rPr>
        <w:t>-Toluidine (CAS No. 95-53-4)</w:t>
      </w:r>
      <w:r w:rsidR="00761117" w:rsidRPr="00844AB3">
        <w:rPr>
          <w:rFonts w:ascii="Book Antiqua" w:eastAsia="Calibri" w:hAnsi="Book Antiqua" w:cs="Times New Roman"/>
          <w:sz w:val="24"/>
          <w:szCs w:val="24"/>
          <w:lang w:val="en-US"/>
        </w:rPr>
        <w:t xml:space="preserve"> is used in the chemical and rubber industry</w:t>
      </w:r>
      <w:r w:rsidRPr="00844AB3">
        <w:rPr>
          <w:rFonts w:ascii="Book Antiqua" w:eastAsia="Calibri" w:hAnsi="Book Antiqua" w:cs="Times New Roman"/>
          <w:sz w:val="24"/>
          <w:szCs w:val="24"/>
          <w:lang w:val="en-US"/>
        </w:rPr>
        <w:t xml:space="preserve"> and</w:t>
      </w:r>
      <w:r w:rsidR="00761117" w:rsidRPr="00844AB3">
        <w:rPr>
          <w:rFonts w:ascii="Book Antiqua" w:eastAsia="Calibri" w:hAnsi="Book Antiqua" w:cs="Times New Roman"/>
          <w:sz w:val="24"/>
          <w:szCs w:val="24"/>
          <w:lang w:val="en-US"/>
        </w:rPr>
        <w:t xml:space="preserve"> it is located in some colorants, herbicides</w:t>
      </w:r>
      <w:r w:rsidRPr="00844AB3">
        <w:rPr>
          <w:rFonts w:ascii="Book Antiqua" w:eastAsia="Calibri" w:hAnsi="Book Antiqua" w:cs="Times New Roman"/>
          <w:sz w:val="24"/>
          <w:szCs w:val="24"/>
          <w:lang w:val="en-US"/>
        </w:rPr>
        <w:t>,</w:t>
      </w:r>
      <w:r w:rsidR="00761117" w:rsidRPr="00844AB3">
        <w:rPr>
          <w:rFonts w:ascii="Book Antiqua" w:eastAsia="Calibri" w:hAnsi="Book Antiqua" w:cs="Times New Roman"/>
          <w:sz w:val="24"/>
          <w:szCs w:val="24"/>
          <w:lang w:val="en-US"/>
        </w:rPr>
        <w:t xml:space="preserve"> and pesticides. </w:t>
      </w:r>
      <w:r w:rsidRPr="00844AB3">
        <w:rPr>
          <w:rFonts w:ascii="Book Antiqua" w:eastAsia="Calibri" w:hAnsi="Book Antiqua" w:cs="Times New Roman"/>
          <w:sz w:val="24"/>
          <w:szCs w:val="24"/>
          <w:lang w:val="en-US"/>
        </w:rPr>
        <w:t>O-Toluidine</w:t>
      </w:r>
      <w:r w:rsidR="00761117" w:rsidRPr="00844AB3">
        <w:rPr>
          <w:rFonts w:ascii="Book Antiqua" w:eastAsia="Calibri" w:hAnsi="Book Antiqua" w:cs="Times New Roman"/>
          <w:sz w:val="24"/>
          <w:szCs w:val="24"/>
          <w:lang w:val="en-US"/>
        </w:rPr>
        <w:t xml:space="preserve"> can be an environmental contaminant if it is found in the water used for the irrigation of the cultivated fields. It has also been found in tobacco cigarettes. </w:t>
      </w:r>
      <w:r w:rsidRPr="00844AB3">
        <w:rPr>
          <w:rFonts w:ascii="Book Antiqua" w:eastAsia="Calibri" w:hAnsi="Book Antiqua" w:cs="Times New Roman"/>
          <w:sz w:val="24"/>
          <w:szCs w:val="24"/>
          <w:lang w:val="en-US"/>
        </w:rPr>
        <w:t xml:space="preserve">O-Toluidine </w:t>
      </w:r>
      <w:r w:rsidR="00761117" w:rsidRPr="00844AB3">
        <w:rPr>
          <w:rFonts w:ascii="Book Antiqua" w:eastAsia="Calibri" w:hAnsi="Book Antiqua" w:cs="Times New Roman"/>
          <w:sz w:val="24"/>
          <w:szCs w:val="24"/>
          <w:lang w:val="en-US"/>
        </w:rPr>
        <w:t xml:space="preserve">is responsible </w:t>
      </w:r>
      <w:r w:rsidRPr="00844AB3">
        <w:rPr>
          <w:rFonts w:ascii="Book Antiqua" w:eastAsia="Calibri" w:hAnsi="Book Antiqua" w:cs="Times New Roman"/>
          <w:sz w:val="24"/>
          <w:szCs w:val="24"/>
          <w:lang w:val="en-US"/>
        </w:rPr>
        <w:t>of</w:t>
      </w:r>
      <w:r w:rsidR="00761117" w:rsidRPr="00844AB3">
        <w:rPr>
          <w:rFonts w:ascii="Book Antiqua" w:eastAsia="Calibri" w:hAnsi="Book Antiqua" w:cs="Times New Roman"/>
          <w:sz w:val="24"/>
          <w:szCs w:val="24"/>
          <w:lang w:val="en-US"/>
        </w:rPr>
        <w:t xml:space="preserve"> bladder cancer in the animal model and its exposure increases the incidence of HCC. Its carcinogenic power is probably due to the ability to determine the formation of DNA adducts and cause damage to the DNA structure. </w:t>
      </w:r>
      <w:r w:rsidRPr="00844AB3">
        <w:rPr>
          <w:rFonts w:ascii="Book Antiqua" w:eastAsia="Calibri" w:hAnsi="Book Antiqua" w:cs="Times New Roman"/>
          <w:sz w:val="24"/>
          <w:szCs w:val="24"/>
          <w:lang w:val="en-US"/>
        </w:rPr>
        <w:t>Therefore, o-toluidine</w:t>
      </w:r>
      <w:r w:rsidR="00761117" w:rsidRPr="00844AB3">
        <w:rPr>
          <w:rFonts w:ascii="Book Antiqua" w:eastAsia="Calibri" w:hAnsi="Book Antiqua" w:cs="Times New Roman"/>
          <w:sz w:val="24"/>
          <w:szCs w:val="24"/>
          <w:lang w:val="en-US"/>
        </w:rPr>
        <w:t xml:space="preserve"> is classified in Group </w:t>
      </w:r>
      <w:proofErr w:type="gramStart"/>
      <w:r w:rsidR="003F4515" w:rsidRPr="00844AB3">
        <w:rPr>
          <w:rFonts w:ascii="Book Antiqua" w:eastAsia="Calibri" w:hAnsi="Book Antiqua" w:cs="Times New Roman"/>
          <w:sz w:val="24"/>
          <w:szCs w:val="24"/>
          <w:lang w:val="en-US"/>
        </w:rPr>
        <w:t>A</w:t>
      </w:r>
      <w:r w:rsidR="003F4515" w:rsidRPr="00844AB3">
        <w:rPr>
          <w:rFonts w:ascii="Book Antiqua" w:hAnsi="Book Antiqua" w:cs="Arial"/>
          <w:sz w:val="24"/>
          <w:szCs w:val="24"/>
          <w:vertAlign w:val="superscript"/>
          <w:lang w:val="en-US"/>
        </w:rPr>
        <w:t>[</w:t>
      </w:r>
      <w:proofErr w:type="gramEnd"/>
      <w:r w:rsidR="00761117" w:rsidRPr="00844AB3">
        <w:rPr>
          <w:rFonts w:ascii="Book Antiqua" w:hAnsi="Book Antiqua" w:cs="Arial"/>
          <w:sz w:val="24"/>
          <w:szCs w:val="24"/>
          <w:vertAlign w:val="superscript"/>
          <w:lang w:val="en-US"/>
        </w:rPr>
        <w:t>220-229]</w:t>
      </w:r>
      <w:r w:rsidR="00761117" w:rsidRPr="00844AB3">
        <w:rPr>
          <w:rFonts w:ascii="Book Antiqua" w:eastAsia="Calibri" w:hAnsi="Book Antiqua" w:cs="Times New Roman"/>
          <w:sz w:val="24"/>
          <w:szCs w:val="24"/>
          <w:lang w:val="en-US"/>
        </w:rPr>
        <w:t>.</w:t>
      </w:r>
    </w:p>
    <w:p w:rsidR="008C7A14" w:rsidRPr="00844AB3" w:rsidRDefault="008C7A14" w:rsidP="00B46A78">
      <w:pPr>
        <w:widowControl w:val="0"/>
        <w:autoSpaceDE w:val="0"/>
        <w:autoSpaceDN w:val="0"/>
        <w:adjustRightInd w:val="0"/>
        <w:spacing w:after="0" w:line="360" w:lineRule="auto"/>
        <w:jc w:val="both"/>
        <w:rPr>
          <w:rFonts w:ascii="Book Antiqua" w:hAnsi="Book Antiqua" w:cs="Arial"/>
          <w:strike/>
          <w:sz w:val="24"/>
          <w:szCs w:val="24"/>
          <w:lang w:val="en-US"/>
        </w:rPr>
      </w:pPr>
    </w:p>
    <w:p w:rsidR="003C7FB3" w:rsidRPr="00844AB3" w:rsidRDefault="00261374" w:rsidP="00B46A78">
      <w:pPr>
        <w:pStyle w:val="NormalWeb"/>
        <w:spacing w:before="0" w:beforeAutospacing="0" w:after="0" w:afterAutospacing="0" w:line="360" w:lineRule="auto"/>
        <w:jc w:val="both"/>
        <w:rPr>
          <w:rFonts w:ascii="Book Antiqua" w:hAnsi="Book Antiqua" w:cs="Arial"/>
          <w:b/>
          <w:lang w:val="en-US"/>
        </w:rPr>
      </w:pPr>
      <w:r w:rsidRPr="00844AB3">
        <w:rPr>
          <w:rFonts w:ascii="Book Antiqua" w:hAnsi="Book Antiqua" w:cs="Arial"/>
          <w:b/>
          <w:lang w:val="en-US"/>
        </w:rPr>
        <w:t>4,4</w:t>
      </w:r>
      <w:r w:rsidR="00844AB3" w:rsidRPr="00844AB3">
        <w:rPr>
          <w:rFonts w:ascii="Book Antiqua" w:eastAsiaTheme="minorEastAsia" w:hAnsi="Book Antiqua" w:cs="Arial"/>
          <w:b/>
          <w:bCs/>
          <w:lang w:val="en-US" w:eastAsia="zh-CN"/>
        </w:rPr>
        <w:t>’</w:t>
      </w:r>
      <w:r w:rsidRPr="00844AB3">
        <w:rPr>
          <w:rFonts w:ascii="Book Antiqua" w:hAnsi="Book Antiqua" w:cs="Arial"/>
          <w:b/>
          <w:lang w:val="en-US"/>
        </w:rPr>
        <w:t xml:space="preserve">-METHYLENE BIS (2-CHLOROBENZENAMINE) </w:t>
      </w:r>
    </w:p>
    <w:p w:rsidR="00432E72" w:rsidRPr="00844AB3" w:rsidRDefault="00432E72" w:rsidP="00B46A78">
      <w:pPr>
        <w:pStyle w:val="NormalWeb"/>
        <w:spacing w:before="0" w:beforeAutospacing="0" w:after="0" w:afterAutospacing="0" w:line="360" w:lineRule="auto"/>
        <w:jc w:val="both"/>
        <w:rPr>
          <w:rFonts w:ascii="Book Antiqua" w:hAnsi="Book Antiqua" w:cs="Arial"/>
          <w:lang w:val="en-US"/>
        </w:rPr>
      </w:pPr>
      <w:r w:rsidRPr="00844AB3">
        <w:rPr>
          <w:rFonts w:ascii="Book Antiqua" w:hAnsi="Book Antiqua" w:cs="Arial"/>
          <w:lang w:val="en-US"/>
        </w:rPr>
        <w:t>4,4</w:t>
      </w:r>
      <w:r w:rsidR="00261374" w:rsidRPr="00844AB3">
        <w:rPr>
          <w:rFonts w:ascii="Book Antiqua" w:eastAsiaTheme="minorEastAsia" w:hAnsi="Book Antiqua" w:cs="Arial"/>
          <w:lang w:val="en-US" w:eastAsia="zh-CN"/>
        </w:rPr>
        <w:t>’</w:t>
      </w:r>
      <w:r w:rsidRPr="00844AB3">
        <w:rPr>
          <w:rFonts w:ascii="Book Antiqua" w:hAnsi="Book Antiqua" w:cs="Arial"/>
          <w:lang w:val="en-US"/>
        </w:rPr>
        <w:t>-Methylene bis (2-chlorobenzylamine) (MOCA) (CAS</w:t>
      </w:r>
      <w:r w:rsidR="005056AC" w:rsidRPr="00844AB3">
        <w:rPr>
          <w:rFonts w:ascii="Book Antiqua" w:hAnsi="Book Antiqua" w:cs="Arial"/>
          <w:lang w:val="en-US"/>
        </w:rPr>
        <w:t xml:space="preserve"> No.</w:t>
      </w:r>
      <w:r w:rsidRPr="00844AB3">
        <w:rPr>
          <w:rFonts w:ascii="Book Antiqua" w:hAnsi="Book Antiqua" w:cs="Arial"/>
          <w:lang w:val="en-US"/>
        </w:rPr>
        <w:t xml:space="preserve"> 101-14-4), used in the rubber industry</w:t>
      </w:r>
      <w:r w:rsidR="0082310C" w:rsidRPr="00844AB3">
        <w:rPr>
          <w:rFonts w:ascii="Book Antiqua" w:hAnsi="Book Antiqua" w:cs="Arial"/>
          <w:lang w:val="en-US"/>
        </w:rPr>
        <w:t>,</w:t>
      </w:r>
      <w:r w:rsidRPr="00844AB3">
        <w:rPr>
          <w:rFonts w:ascii="Book Antiqua" w:hAnsi="Book Antiqua" w:cs="Arial"/>
          <w:lang w:val="en-US"/>
        </w:rPr>
        <w:t xml:space="preserve"> can be absorbed by the workers through the skin, while the population exposure occurs by ingestion of vegetables grown in contaminated soil. The ingestion or subcutaneous injection of MOCA in rats results in an increased in</w:t>
      </w:r>
      <w:r w:rsidR="00261374" w:rsidRPr="00844AB3">
        <w:rPr>
          <w:rFonts w:ascii="Book Antiqua" w:hAnsi="Book Antiqua" w:cs="Arial"/>
          <w:lang w:val="en-US"/>
        </w:rPr>
        <w:t xml:space="preserve">cidence of HCC and lung </w:t>
      </w:r>
      <w:proofErr w:type="gramStart"/>
      <w:r w:rsidR="00261374" w:rsidRPr="00844AB3">
        <w:rPr>
          <w:rFonts w:ascii="Book Antiqua" w:hAnsi="Book Antiqua" w:cs="Arial"/>
          <w:lang w:val="en-US"/>
        </w:rPr>
        <w:lastRenderedPageBreak/>
        <w:t>cancer</w:t>
      </w:r>
      <w:r w:rsidRPr="00844AB3">
        <w:rPr>
          <w:rFonts w:ascii="Book Antiqua" w:hAnsi="Book Antiqua" w:cs="Arial"/>
          <w:vertAlign w:val="superscript"/>
          <w:lang w:val="en-US"/>
        </w:rPr>
        <w:t>[</w:t>
      </w:r>
      <w:proofErr w:type="gramEnd"/>
      <w:r w:rsidRPr="00844AB3">
        <w:rPr>
          <w:rFonts w:ascii="Book Antiqua" w:hAnsi="Book Antiqua" w:cs="Arial"/>
          <w:vertAlign w:val="superscript"/>
          <w:lang w:val="en-US"/>
        </w:rPr>
        <w:t>230-232]</w:t>
      </w:r>
      <w:r w:rsidRPr="00844AB3">
        <w:rPr>
          <w:rFonts w:ascii="Book Antiqua" w:eastAsia="Calibri" w:hAnsi="Book Antiqua"/>
          <w:lang w:val="en-US"/>
        </w:rPr>
        <w:t xml:space="preserve">. </w:t>
      </w:r>
      <w:r w:rsidRPr="00844AB3">
        <w:rPr>
          <w:rFonts w:ascii="Book Antiqua" w:hAnsi="Book Antiqua" w:cs="Arial"/>
          <w:lang w:val="en-US"/>
        </w:rPr>
        <w:t xml:space="preserve">MOCA has a </w:t>
      </w:r>
      <w:r w:rsidR="003F4515" w:rsidRPr="00844AB3">
        <w:rPr>
          <w:rFonts w:ascii="Book Antiqua" w:hAnsi="Book Antiqua" w:cs="Arial"/>
          <w:lang w:val="en-US"/>
        </w:rPr>
        <w:t>documented detrimental</w:t>
      </w:r>
      <w:r w:rsidRPr="00844AB3">
        <w:rPr>
          <w:rFonts w:ascii="Book Antiqua" w:hAnsi="Book Antiqua" w:cs="Arial"/>
          <w:lang w:val="en-US"/>
        </w:rPr>
        <w:t xml:space="preserve"> effect on the genome, in </w:t>
      </w:r>
      <w:r w:rsidR="003F4515" w:rsidRPr="00844AB3">
        <w:rPr>
          <w:rFonts w:ascii="Book Antiqua" w:hAnsi="Book Antiqua" w:cs="Arial"/>
          <w:lang w:val="en-US"/>
        </w:rPr>
        <w:t>fact;</w:t>
      </w:r>
      <w:r w:rsidRPr="00844AB3">
        <w:rPr>
          <w:rFonts w:ascii="Book Antiqua" w:hAnsi="Book Antiqua" w:cs="Arial"/>
          <w:lang w:val="en-US"/>
        </w:rPr>
        <w:t xml:space="preserve"> </w:t>
      </w:r>
      <w:r w:rsidR="0082310C" w:rsidRPr="00844AB3">
        <w:rPr>
          <w:rFonts w:ascii="Book Antiqua" w:hAnsi="Book Antiqua" w:cs="Arial"/>
          <w:lang w:val="en-US"/>
        </w:rPr>
        <w:t xml:space="preserve">it </w:t>
      </w:r>
      <w:r w:rsidRPr="00844AB3">
        <w:rPr>
          <w:rFonts w:ascii="Book Antiqua" w:hAnsi="Book Antiqua" w:cs="Arial"/>
          <w:lang w:val="en-US"/>
        </w:rPr>
        <w:t xml:space="preserve">is able to determine chromatin alterations and </w:t>
      </w:r>
      <w:proofErr w:type="gramStart"/>
      <w:r w:rsidR="003F4515" w:rsidRPr="00844AB3">
        <w:rPr>
          <w:rFonts w:ascii="Book Antiqua" w:hAnsi="Book Antiqua" w:cs="Arial"/>
          <w:lang w:val="en-US"/>
        </w:rPr>
        <w:t>deletions</w:t>
      </w:r>
      <w:r w:rsidR="003F4515" w:rsidRPr="00844AB3">
        <w:rPr>
          <w:rFonts w:ascii="Book Antiqua" w:hAnsi="Book Antiqua" w:cs="Arial"/>
          <w:vertAlign w:val="superscript"/>
          <w:lang w:val="en-US"/>
        </w:rPr>
        <w:t>[</w:t>
      </w:r>
      <w:proofErr w:type="gramEnd"/>
      <w:r w:rsidR="00261374" w:rsidRPr="00844AB3">
        <w:rPr>
          <w:rFonts w:ascii="Book Antiqua" w:hAnsi="Book Antiqua" w:cs="Arial"/>
          <w:vertAlign w:val="superscript"/>
          <w:lang w:val="en-US"/>
        </w:rPr>
        <w:t>76,</w:t>
      </w:r>
      <w:r w:rsidRPr="00844AB3">
        <w:rPr>
          <w:rFonts w:ascii="Book Antiqua" w:hAnsi="Book Antiqua" w:cs="Arial"/>
          <w:vertAlign w:val="superscript"/>
          <w:lang w:val="en-US"/>
        </w:rPr>
        <w:t>233]</w:t>
      </w:r>
      <w:r w:rsidRPr="00844AB3">
        <w:rPr>
          <w:rFonts w:ascii="Book Antiqua" w:eastAsia="Calibri" w:hAnsi="Book Antiqua"/>
          <w:lang w:val="en-US"/>
        </w:rPr>
        <w:t>.</w:t>
      </w:r>
      <w:r w:rsidRPr="00844AB3">
        <w:rPr>
          <w:rFonts w:ascii="Book Antiqua" w:hAnsi="Book Antiqua" w:cs="Arial"/>
          <w:lang w:val="en-US"/>
        </w:rPr>
        <w:t xml:space="preserve"> </w:t>
      </w:r>
      <w:r w:rsidR="0082310C" w:rsidRPr="00844AB3">
        <w:rPr>
          <w:rFonts w:ascii="Book Antiqua" w:hAnsi="Book Antiqua" w:cs="Arial"/>
          <w:lang w:val="en-US"/>
        </w:rPr>
        <w:t>MOCA</w:t>
      </w:r>
      <w:r w:rsidRPr="00844AB3">
        <w:rPr>
          <w:rFonts w:ascii="Book Antiqua" w:hAnsi="Book Antiqua" w:cs="Arial"/>
          <w:lang w:val="en-US"/>
        </w:rPr>
        <w:t xml:space="preserve"> is classified in Group 1 IARC.</w:t>
      </w:r>
    </w:p>
    <w:p w:rsidR="003C7FB3" w:rsidRPr="00844AB3" w:rsidRDefault="003C7FB3" w:rsidP="00B46A78">
      <w:pPr>
        <w:pStyle w:val="NormalWeb"/>
        <w:spacing w:before="0" w:beforeAutospacing="0" w:after="0" w:afterAutospacing="0" w:line="360" w:lineRule="auto"/>
        <w:jc w:val="both"/>
        <w:rPr>
          <w:rFonts w:ascii="Book Antiqua" w:eastAsiaTheme="minorEastAsia" w:hAnsi="Book Antiqua" w:cs="Arial"/>
          <w:lang w:val="en-US" w:eastAsia="zh-CN"/>
        </w:rPr>
      </w:pPr>
    </w:p>
    <w:p w:rsidR="003C7FB3" w:rsidRPr="00844AB3" w:rsidRDefault="00261374" w:rsidP="00B46A78">
      <w:pPr>
        <w:pStyle w:val="NormalWeb"/>
        <w:spacing w:before="0" w:beforeAutospacing="0" w:after="0" w:afterAutospacing="0" w:line="360" w:lineRule="auto"/>
        <w:jc w:val="both"/>
        <w:rPr>
          <w:rFonts w:ascii="Book Antiqua" w:hAnsi="Book Antiqua" w:cs="Arial"/>
          <w:b/>
          <w:strike/>
          <w:lang w:val="en-US"/>
        </w:rPr>
      </w:pPr>
      <w:r w:rsidRPr="00844AB3">
        <w:rPr>
          <w:rFonts w:ascii="Book Antiqua" w:hAnsi="Book Antiqua" w:cs="Arial"/>
          <w:b/>
          <w:bCs/>
          <w:lang w:val="en-US"/>
        </w:rPr>
        <w:t xml:space="preserve">4-AMINOBIPHENYL </w:t>
      </w:r>
    </w:p>
    <w:p w:rsidR="0075311A" w:rsidRPr="00844AB3" w:rsidRDefault="0075311A" w:rsidP="00B46A78">
      <w:pPr>
        <w:spacing w:after="0" w:line="360" w:lineRule="auto"/>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4-Aminobiphenyl (4-ABP)</w:t>
      </w:r>
      <w:r w:rsidR="00C8026F" w:rsidRPr="00844AB3">
        <w:rPr>
          <w:rFonts w:ascii="Book Antiqua" w:eastAsia="Calibri" w:hAnsi="Book Antiqua" w:cs="Times New Roman"/>
          <w:sz w:val="24"/>
          <w:szCs w:val="24"/>
          <w:lang w:val="en-US"/>
        </w:rPr>
        <w:t xml:space="preserve"> is not only</w:t>
      </w:r>
      <w:r w:rsidRPr="00844AB3">
        <w:rPr>
          <w:rFonts w:ascii="Book Antiqua" w:eastAsia="Calibri" w:hAnsi="Book Antiqua" w:cs="Times New Roman"/>
          <w:sz w:val="24"/>
          <w:szCs w:val="24"/>
          <w:lang w:val="en-US"/>
        </w:rPr>
        <w:t xml:space="preserve"> used in the rubber industry as an antioxidant and as a dye, but </w:t>
      </w:r>
      <w:r w:rsidR="00C8026F" w:rsidRPr="00844AB3">
        <w:rPr>
          <w:rFonts w:ascii="Book Antiqua" w:eastAsia="Calibri" w:hAnsi="Book Antiqua" w:cs="Times New Roman"/>
          <w:sz w:val="24"/>
          <w:szCs w:val="24"/>
          <w:lang w:val="en-US"/>
        </w:rPr>
        <w:t xml:space="preserve">it </w:t>
      </w:r>
      <w:r w:rsidRPr="00844AB3">
        <w:rPr>
          <w:rFonts w:ascii="Book Antiqua" w:eastAsia="Calibri" w:hAnsi="Book Antiqua" w:cs="Times New Roman"/>
          <w:sz w:val="24"/>
          <w:szCs w:val="24"/>
          <w:lang w:val="en-US"/>
        </w:rPr>
        <w:t xml:space="preserve">is also found in cigarettes. </w:t>
      </w:r>
      <w:r w:rsidR="00C8026F" w:rsidRPr="00844AB3">
        <w:rPr>
          <w:rFonts w:ascii="Book Antiqua" w:eastAsia="Calibri" w:hAnsi="Book Antiqua" w:cs="Times New Roman"/>
          <w:sz w:val="24"/>
          <w:szCs w:val="24"/>
          <w:lang w:val="en-US"/>
        </w:rPr>
        <w:t xml:space="preserve">It is classified in Group 1 </w:t>
      </w:r>
      <w:proofErr w:type="gramStart"/>
      <w:r w:rsidR="003F4515" w:rsidRPr="00844AB3">
        <w:rPr>
          <w:rFonts w:ascii="Book Antiqua" w:eastAsia="Calibri" w:hAnsi="Book Antiqua" w:cs="Times New Roman"/>
          <w:sz w:val="24"/>
          <w:szCs w:val="24"/>
          <w:lang w:val="en-US"/>
        </w:rPr>
        <w:t>IARC</w:t>
      </w:r>
      <w:r w:rsidR="003F4515" w:rsidRPr="00844AB3">
        <w:rPr>
          <w:rFonts w:ascii="Book Antiqua" w:eastAsia="Calibri" w:hAnsi="Book Antiqua" w:cs="Times New Roman"/>
          <w:sz w:val="24"/>
          <w:szCs w:val="24"/>
          <w:vertAlign w:val="superscript"/>
          <w:lang w:val="en-US"/>
        </w:rPr>
        <w:t>[</w:t>
      </w:r>
      <w:proofErr w:type="gramEnd"/>
      <w:r w:rsidR="00C8026F" w:rsidRPr="00844AB3">
        <w:rPr>
          <w:rFonts w:ascii="Book Antiqua" w:eastAsia="Calibri" w:hAnsi="Book Antiqua" w:cs="Times New Roman"/>
          <w:sz w:val="24"/>
          <w:szCs w:val="24"/>
          <w:vertAlign w:val="superscript"/>
          <w:lang w:val="en-US"/>
        </w:rPr>
        <w:t>76]</w:t>
      </w:r>
      <w:r w:rsidR="00261374" w:rsidRPr="00844AB3">
        <w:rPr>
          <w:rFonts w:ascii="Book Antiqua" w:eastAsia="Calibri" w:hAnsi="Book Antiqua" w:cs="Times New Roman"/>
          <w:sz w:val="24"/>
          <w:szCs w:val="24"/>
          <w:lang w:val="en-US"/>
        </w:rPr>
        <w:t xml:space="preserve">. </w:t>
      </w:r>
      <w:r w:rsidR="00C8026F" w:rsidRPr="00844AB3">
        <w:rPr>
          <w:rFonts w:ascii="Book Antiqua" w:eastAsia="Calibri" w:hAnsi="Book Antiqua" w:cs="Times New Roman"/>
          <w:sz w:val="24"/>
          <w:szCs w:val="24"/>
          <w:lang w:val="en-US"/>
        </w:rPr>
        <w:t>In rats, 4-ABP i</w:t>
      </w:r>
      <w:r w:rsidRPr="00844AB3">
        <w:rPr>
          <w:rFonts w:ascii="Book Antiqua" w:eastAsia="Calibri" w:hAnsi="Book Antiqua" w:cs="Times New Roman"/>
          <w:sz w:val="24"/>
          <w:szCs w:val="24"/>
          <w:lang w:val="en-US"/>
        </w:rPr>
        <w:t xml:space="preserve">ngestion causes bladder cancer, angiosarcoma and HCC; subcutaneous or intraperitoneal determines high incidence of </w:t>
      </w:r>
      <w:proofErr w:type="gramStart"/>
      <w:r w:rsidR="003F4515" w:rsidRPr="00844AB3">
        <w:rPr>
          <w:rFonts w:ascii="Book Antiqua" w:eastAsia="Calibri" w:hAnsi="Book Antiqua" w:cs="Times New Roman"/>
          <w:sz w:val="24"/>
          <w:szCs w:val="24"/>
          <w:lang w:val="en-US"/>
        </w:rPr>
        <w:t>HCC</w:t>
      </w:r>
      <w:r w:rsidR="003F4515"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234]</w:t>
      </w:r>
      <w:r w:rsidRPr="00844AB3">
        <w:rPr>
          <w:rFonts w:ascii="Book Antiqua" w:eastAsia="Calibri" w:hAnsi="Book Antiqua" w:cs="Times New Roman"/>
          <w:sz w:val="24"/>
          <w:szCs w:val="24"/>
          <w:lang w:val="en-US"/>
        </w:rPr>
        <w:t>. The metabolism of 4-ABP determines the formation of N-</w:t>
      </w:r>
      <w:r w:rsidR="003F4515" w:rsidRPr="00844AB3">
        <w:rPr>
          <w:rFonts w:ascii="Book Antiqua" w:eastAsia="Calibri" w:hAnsi="Book Antiqua" w:cs="Times New Roman"/>
          <w:sz w:val="24"/>
          <w:szCs w:val="24"/>
          <w:lang w:val="en-US"/>
        </w:rPr>
        <w:t>hydroxyl</w:t>
      </w:r>
      <w:r w:rsidRPr="00844AB3">
        <w:rPr>
          <w:rFonts w:ascii="Book Antiqua" w:eastAsia="Calibri" w:hAnsi="Book Antiqua" w:cs="Times New Roman"/>
          <w:sz w:val="24"/>
          <w:szCs w:val="24"/>
          <w:lang w:val="en-US"/>
        </w:rPr>
        <w:t xml:space="preserve"> ABP which is a mutagen. 4-ABP can form a DNA adduct. In human liver tissue</w:t>
      </w:r>
      <w:r w:rsidR="00A31869" w:rsidRPr="00844AB3">
        <w:rPr>
          <w:rFonts w:ascii="Book Antiqua" w:eastAsia="Calibri" w:hAnsi="Book Antiqua" w:cs="Times New Roman"/>
          <w:sz w:val="24"/>
          <w:szCs w:val="24"/>
          <w:lang w:val="en-US"/>
        </w:rPr>
        <w:t>, higher 4-ABP-DNA levels were o</w:t>
      </w:r>
      <w:r w:rsidRPr="00844AB3">
        <w:rPr>
          <w:rFonts w:ascii="Book Antiqua" w:eastAsia="Calibri" w:hAnsi="Book Antiqua" w:cs="Times New Roman"/>
          <w:sz w:val="24"/>
          <w:szCs w:val="24"/>
          <w:lang w:val="en-US"/>
        </w:rPr>
        <w:t xml:space="preserve">bserved in HCC cases </w:t>
      </w:r>
      <w:r w:rsidR="00C8026F" w:rsidRPr="00844AB3">
        <w:rPr>
          <w:rFonts w:ascii="Book Antiqua" w:eastAsia="Calibri" w:hAnsi="Book Antiqua" w:cs="Times New Roman"/>
          <w:sz w:val="24"/>
          <w:szCs w:val="24"/>
          <w:lang w:val="en-US"/>
        </w:rPr>
        <w:t>c</w:t>
      </w:r>
      <w:r w:rsidR="00261374" w:rsidRPr="00844AB3">
        <w:rPr>
          <w:rFonts w:ascii="Book Antiqua" w:eastAsia="Calibri" w:hAnsi="Book Antiqua" w:cs="Times New Roman"/>
          <w:sz w:val="24"/>
          <w:szCs w:val="24"/>
          <w:lang w:val="en-US"/>
        </w:rPr>
        <w:t xml:space="preserve">ompared with </w:t>
      </w:r>
      <w:proofErr w:type="gramStart"/>
      <w:r w:rsidR="00261374" w:rsidRPr="00844AB3">
        <w:rPr>
          <w:rFonts w:ascii="Book Antiqua" w:eastAsia="Calibri" w:hAnsi="Book Antiqua" w:cs="Times New Roman"/>
          <w:sz w:val="24"/>
          <w:szCs w:val="24"/>
          <w:lang w:val="en-US"/>
        </w:rPr>
        <w:t>controls</w:t>
      </w:r>
      <w:r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235-2</w:t>
      </w:r>
      <w:r w:rsidR="004A518B" w:rsidRPr="00844AB3">
        <w:rPr>
          <w:rFonts w:ascii="Book Antiqua" w:eastAsia="Calibri" w:hAnsi="Book Antiqua" w:cs="Times New Roman"/>
          <w:sz w:val="24"/>
          <w:szCs w:val="24"/>
          <w:vertAlign w:val="superscript"/>
          <w:lang w:val="en-US"/>
        </w:rPr>
        <w:t>41</w:t>
      </w:r>
      <w:r w:rsidRPr="00844AB3">
        <w:rPr>
          <w:rFonts w:ascii="Book Antiqua" w:eastAsia="Calibri" w:hAnsi="Book Antiqua" w:cs="Times New Roman"/>
          <w:sz w:val="24"/>
          <w:szCs w:val="24"/>
          <w:vertAlign w:val="superscript"/>
          <w:lang w:val="en-US"/>
        </w:rPr>
        <w:t>]</w:t>
      </w:r>
      <w:r w:rsidRPr="00844AB3">
        <w:rPr>
          <w:rFonts w:ascii="Book Antiqua" w:eastAsia="Calibri" w:hAnsi="Book Antiqua" w:cs="Times New Roman"/>
          <w:sz w:val="24"/>
          <w:szCs w:val="24"/>
          <w:lang w:val="en-US"/>
        </w:rPr>
        <w:t xml:space="preserve">. </w:t>
      </w:r>
      <w:r w:rsidR="00C8026F" w:rsidRPr="00844AB3">
        <w:rPr>
          <w:rFonts w:ascii="Book Antiqua" w:eastAsia="Calibri" w:hAnsi="Book Antiqua" w:cs="Times New Roman"/>
          <w:sz w:val="24"/>
          <w:szCs w:val="24"/>
          <w:lang w:val="en-US"/>
        </w:rPr>
        <w:t>Nevertheless</w:t>
      </w:r>
      <w:r w:rsidRPr="00844AB3">
        <w:rPr>
          <w:rFonts w:ascii="Book Antiqua" w:eastAsia="Calibri" w:hAnsi="Book Antiqua" w:cs="Times New Roman"/>
          <w:sz w:val="24"/>
          <w:szCs w:val="24"/>
          <w:lang w:val="en-US"/>
        </w:rPr>
        <w:t xml:space="preserve"> there was a dose-related </w:t>
      </w:r>
      <w:r w:rsidR="00A31869" w:rsidRPr="00844AB3">
        <w:rPr>
          <w:rFonts w:ascii="Book Antiqua" w:eastAsia="Calibri" w:hAnsi="Book Antiqua" w:cs="Times New Roman"/>
          <w:sz w:val="24"/>
          <w:szCs w:val="24"/>
          <w:lang w:val="en-US"/>
        </w:rPr>
        <w:t>increase</w:t>
      </w:r>
      <w:r w:rsidRPr="00844AB3">
        <w:rPr>
          <w:rFonts w:ascii="Book Antiqua" w:eastAsia="Calibri" w:hAnsi="Book Antiqua" w:cs="Times New Roman"/>
          <w:sz w:val="24"/>
          <w:szCs w:val="24"/>
          <w:lang w:val="en-US"/>
        </w:rPr>
        <w:t xml:space="preserve"> </w:t>
      </w:r>
      <w:r w:rsidR="00261374" w:rsidRPr="00844AB3">
        <w:rPr>
          <w:rFonts w:ascii="Book Antiqua" w:eastAsia="Calibri" w:hAnsi="Book Antiqua" w:cs="Times New Roman"/>
          <w:sz w:val="24"/>
          <w:szCs w:val="24"/>
          <w:lang w:val="en-US"/>
        </w:rPr>
        <w:t>in 4-ABP DNA (cigarettes smoked/</w:t>
      </w:r>
      <w:r w:rsidRPr="00844AB3">
        <w:rPr>
          <w:rFonts w:ascii="Book Antiqua" w:eastAsia="Calibri" w:hAnsi="Book Antiqua" w:cs="Times New Roman"/>
          <w:sz w:val="24"/>
          <w:szCs w:val="24"/>
          <w:lang w:val="en-US"/>
        </w:rPr>
        <w:t>day) and an association with mutant p53 protein expression in bladder cancers, there are currently no reports of p53 or</w:t>
      </w:r>
      <w:r w:rsidR="004A518B" w:rsidRPr="00844AB3">
        <w:rPr>
          <w:rFonts w:ascii="Book Antiqua" w:eastAsia="Calibri" w:hAnsi="Book Antiqua" w:cs="Times New Roman"/>
          <w:sz w:val="24"/>
          <w:szCs w:val="24"/>
          <w:lang w:val="en-US"/>
        </w:rPr>
        <w:t xml:space="preserve"> other specific gene mutations c</w:t>
      </w:r>
      <w:r w:rsidRPr="00844AB3">
        <w:rPr>
          <w:rFonts w:ascii="Book Antiqua" w:eastAsia="Calibri" w:hAnsi="Book Antiqua" w:cs="Times New Roman"/>
          <w:sz w:val="24"/>
          <w:szCs w:val="24"/>
          <w:lang w:val="en-US"/>
        </w:rPr>
        <w:t>aused by exposure to PAH</w:t>
      </w:r>
      <w:r w:rsidR="00261374" w:rsidRPr="00844AB3">
        <w:rPr>
          <w:rFonts w:ascii="Book Antiqua" w:eastAsia="Calibri" w:hAnsi="Book Antiqua" w:cs="Times New Roman"/>
          <w:sz w:val="24"/>
          <w:szCs w:val="24"/>
          <w:lang w:val="en-US"/>
        </w:rPr>
        <w:t xml:space="preserve"> or 4-ABP in </w:t>
      </w:r>
      <w:proofErr w:type="gramStart"/>
      <w:r w:rsidR="00261374" w:rsidRPr="00844AB3">
        <w:rPr>
          <w:rFonts w:ascii="Book Antiqua" w:eastAsia="Calibri" w:hAnsi="Book Antiqua" w:cs="Times New Roman"/>
          <w:sz w:val="24"/>
          <w:szCs w:val="24"/>
          <w:lang w:val="en-US"/>
        </w:rPr>
        <w:t>HCC</w:t>
      </w:r>
      <w:r w:rsidR="004A518B" w:rsidRPr="00844AB3">
        <w:rPr>
          <w:rFonts w:ascii="Book Antiqua" w:eastAsia="Calibri" w:hAnsi="Book Antiqua" w:cs="Times New Roman"/>
          <w:sz w:val="24"/>
          <w:szCs w:val="24"/>
          <w:vertAlign w:val="superscript"/>
          <w:lang w:val="en-US"/>
        </w:rPr>
        <w:t>[</w:t>
      </w:r>
      <w:proofErr w:type="gramEnd"/>
      <w:r w:rsidR="004A518B" w:rsidRPr="00844AB3">
        <w:rPr>
          <w:rFonts w:ascii="Book Antiqua" w:eastAsia="Calibri" w:hAnsi="Book Antiqua" w:cs="Times New Roman"/>
          <w:sz w:val="24"/>
          <w:szCs w:val="24"/>
          <w:vertAlign w:val="superscript"/>
          <w:lang w:val="en-US"/>
        </w:rPr>
        <w:t>242</w:t>
      </w:r>
      <w:r w:rsidR="00934FB8" w:rsidRPr="00844AB3">
        <w:rPr>
          <w:rFonts w:ascii="Book Antiqua" w:eastAsia="Calibri" w:hAnsi="Book Antiqua" w:cs="Times New Roman"/>
          <w:sz w:val="24"/>
          <w:szCs w:val="24"/>
          <w:vertAlign w:val="superscript"/>
          <w:lang w:val="en-US"/>
        </w:rPr>
        <w:t>-244</w:t>
      </w:r>
      <w:r w:rsidRPr="00844AB3">
        <w:rPr>
          <w:rFonts w:ascii="Book Antiqua" w:eastAsia="Calibri" w:hAnsi="Book Antiqua" w:cs="Times New Roman"/>
          <w:sz w:val="24"/>
          <w:szCs w:val="24"/>
          <w:vertAlign w:val="superscript"/>
          <w:lang w:val="en-US"/>
        </w:rPr>
        <w:t>]</w:t>
      </w:r>
      <w:r w:rsidRPr="00844AB3">
        <w:rPr>
          <w:rFonts w:ascii="Book Antiqua" w:eastAsia="Calibri" w:hAnsi="Book Antiqua" w:cs="Times New Roman"/>
          <w:sz w:val="24"/>
          <w:szCs w:val="24"/>
          <w:lang w:val="en-US"/>
        </w:rPr>
        <w:t xml:space="preserve">. </w:t>
      </w:r>
    </w:p>
    <w:p w:rsidR="00AC20BF" w:rsidRPr="00844AB3" w:rsidRDefault="00AC20BF" w:rsidP="00B46A78">
      <w:pPr>
        <w:spacing w:after="0" w:line="360" w:lineRule="auto"/>
        <w:jc w:val="both"/>
        <w:rPr>
          <w:rFonts w:ascii="Book Antiqua" w:hAnsi="Book Antiqua" w:cs="Times New Roman"/>
          <w:sz w:val="24"/>
          <w:szCs w:val="24"/>
          <w:lang w:val="en-US"/>
        </w:rPr>
      </w:pPr>
    </w:p>
    <w:p w:rsidR="003C7FB3" w:rsidRPr="00844AB3" w:rsidRDefault="00261374" w:rsidP="00B46A78">
      <w:pPr>
        <w:pStyle w:val="NormalWeb"/>
        <w:spacing w:before="0" w:beforeAutospacing="0" w:after="0" w:afterAutospacing="0" w:line="360" w:lineRule="auto"/>
        <w:jc w:val="both"/>
        <w:rPr>
          <w:rFonts w:ascii="Book Antiqua" w:hAnsi="Book Antiqua" w:cs="Arial"/>
          <w:b/>
          <w:bCs/>
          <w:lang w:val="en-US"/>
        </w:rPr>
      </w:pPr>
      <w:r w:rsidRPr="00844AB3">
        <w:rPr>
          <w:rFonts w:ascii="Book Antiqua" w:hAnsi="Book Antiqua" w:cs="Arial"/>
          <w:b/>
          <w:bCs/>
          <w:lang w:val="en-US"/>
        </w:rPr>
        <w:t>BENZIDINE AND DYES METABOLIZED TO BENZIDINE</w:t>
      </w:r>
    </w:p>
    <w:p w:rsidR="00D37592" w:rsidRPr="00844AB3" w:rsidRDefault="008209D4" w:rsidP="00B46A78">
      <w:pPr>
        <w:pStyle w:val="NormalWeb"/>
        <w:spacing w:before="0" w:beforeAutospacing="0" w:after="0" w:afterAutospacing="0" w:line="360" w:lineRule="auto"/>
        <w:jc w:val="both"/>
        <w:rPr>
          <w:rFonts w:ascii="Book Antiqua" w:hAnsi="Book Antiqua" w:cs="Arial"/>
          <w:b/>
          <w:lang w:val="en-US"/>
        </w:rPr>
      </w:pPr>
      <w:r w:rsidRPr="00844AB3">
        <w:rPr>
          <w:rFonts w:ascii="Book Antiqua" w:hAnsi="Book Antiqua" w:cs="Arial"/>
          <w:bCs/>
          <w:lang w:val="en-US"/>
        </w:rPr>
        <w:t xml:space="preserve">In the past </w:t>
      </w:r>
      <w:r w:rsidR="00D37592" w:rsidRPr="00844AB3">
        <w:rPr>
          <w:rFonts w:ascii="Book Antiqua" w:hAnsi="Book Antiqua" w:cs="Arial"/>
          <w:bCs/>
          <w:lang w:val="en-US"/>
        </w:rPr>
        <w:t xml:space="preserve">Benzidine (BZD) (CAS no. 92-87-5) and </w:t>
      </w:r>
      <w:r w:rsidRPr="00844AB3">
        <w:rPr>
          <w:rFonts w:ascii="Book Antiqua" w:hAnsi="Book Antiqua" w:cs="Arial"/>
          <w:bCs/>
          <w:lang w:val="en-US"/>
        </w:rPr>
        <w:t xml:space="preserve">dyes </w:t>
      </w:r>
      <w:r w:rsidR="00D37592" w:rsidRPr="00844AB3">
        <w:rPr>
          <w:rFonts w:ascii="Book Antiqua" w:hAnsi="Book Antiqua" w:cs="Arial"/>
          <w:bCs/>
          <w:lang w:val="en-US"/>
        </w:rPr>
        <w:t>metabolized to benzidine have been widely used in the production of dyes. Currently their use is banned in the U</w:t>
      </w:r>
      <w:r w:rsidR="005F18F9" w:rsidRPr="00844AB3">
        <w:rPr>
          <w:rFonts w:ascii="Book Antiqua" w:eastAsiaTheme="minorEastAsia" w:hAnsi="Book Antiqua" w:cs="Arial" w:hint="eastAsia"/>
          <w:bCs/>
          <w:lang w:val="en-US" w:eastAsia="zh-CN"/>
        </w:rPr>
        <w:t xml:space="preserve">nited </w:t>
      </w:r>
      <w:r w:rsidR="00D37592" w:rsidRPr="00844AB3">
        <w:rPr>
          <w:rFonts w:ascii="Book Antiqua" w:hAnsi="Book Antiqua" w:cs="Arial"/>
          <w:bCs/>
          <w:lang w:val="en-US"/>
        </w:rPr>
        <w:t>S</w:t>
      </w:r>
      <w:r w:rsidR="005F18F9" w:rsidRPr="00844AB3">
        <w:rPr>
          <w:rFonts w:ascii="Book Antiqua" w:eastAsiaTheme="minorEastAsia" w:hAnsi="Book Antiqua" w:cs="Arial" w:hint="eastAsia"/>
          <w:bCs/>
          <w:lang w:val="en-US" w:eastAsia="zh-CN"/>
        </w:rPr>
        <w:t>tates</w:t>
      </w:r>
      <w:r w:rsidR="00D37592" w:rsidRPr="00844AB3">
        <w:rPr>
          <w:rFonts w:ascii="Book Antiqua" w:hAnsi="Book Antiqua" w:cs="Arial"/>
          <w:bCs/>
          <w:lang w:val="en-US"/>
        </w:rPr>
        <w:t xml:space="preserve"> and Europe. However, the use of products containing these substances ma</w:t>
      </w:r>
      <w:r w:rsidR="00B50388" w:rsidRPr="00844AB3">
        <w:rPr>
          <w:rFonts w:ascii="Book Antiqua" w:hAnsi="Book Antiqua" w:cs="Arial"/>
          <w:bCs/>
          <w:lang w:val="en-US"/>
        </w:rPr>
        <w:t xml:space="preserve">y expose people to health </w:t>
      </w:r>
      <w:proofErr w:type="gramStart"/>
      <w:r w:rsidR="00B50388" w:rsidRPr="00844AB3">
        <w:rPr>
          <w:rFonts w:ascii="Book Antiqua" w:hAnsi="Book Antiqua" w:cs="Arial"/>
          <w:bCs/>
          <w:lang w:val="en-US"/>
        </w:rPr>
        <w:t>risks</w:t>
      </w:r>
      <w:r w:rsidR="00D37592" w:rsidRPr="00844AB3">
        <w:rPr>
          <w:rFonts w:ascii="Book Antiqua" w:eastAsia="Calibri" w:hAnsi="Book Antiqua"/>
          <w:vertAlign w:val="superscript"/>
          <w:lang w:val="en-US"/>
        </w:rPr>
        <w:t>[</w:t>
      </w:r>
      <w:proofErr w:type="gramEnd"/>
      <w:r w:rsidR="00D37592" w:rsidRPr="00844AB3">
        <w:rPr>
          <w:rFonts w:ascii="Book Antiqua" w:eastAsia="Calibri" w:hAnsi="Book Antiqua"/>
          <w:vertAlign w:val="superscript"/>
          <w:lang w:val="en-US"/>
        </w:rPr>
        <w:t>245-248]</w:t>
      </w:r>
      <w:r w:rsidR="00B50388" w:rsidRPr="00844AB3">
        <w:rPr>
          <w:rFonts w:ascii="Book Antiqua" w:eastAsiaTheme="minorEastAsia" w:hAnsi="Book Antiqua" w:hint="eastAsia"/>
          <w:lang w:val="en-US" w:eastAsia="zh-CN"/>
        </w:rPr>
        <w:t>.</w:t>
      </w:r>
      <w:r w:rsidR="00D37592" w:rsidRPr="00844AB3">
        <w:rPr>
          <w:rFonts w:ascii="Book Antiqua" w:hAnsi="Book Antiqua" w:cs="Arial"/>
          <w:bCs/>
          <w:lang w:val="en-US"/>
        </w:rPr>
        <w:t xml:space="preserve"> Epidemiological data on the risk of tumors in </w:t>
      </w:r>
      <w:r w:rsidRPr="00844AB3">
        <w:rPr>
          <w:rFonts w:ascii="Book Antiqua" w:hAnsi="Book Antiqua" w:cs="Arial"/>
          <w:bCs/>
          <w:lang w:val="en-US"/>
        </w:rPr>
        <w:t>hu</w:t>
      </w:r>
      <w:r w:rsidR="00D37592" w:rsidRPr="00844AB3">
        <w:rPr>
          <w:rFonts w:ascii="Book Antiqua" w:hAnsi="Book Antiqua" w:cs="Arial"/>
          <w:bCs/>
          <w:lang w:val="en-US"/>
        </w:rPr>
        <w:t xml:space="preserve">man are limited, but the ingestion of BZD in rats increases the incidence of </w:t>
      </w:r>
      <w:proofErr w:type="gramStart"/>
      <w:r w:rsidR="003F4515" w:rsidRPr="00844AB3">
        <w:rPr>
          <w:rFonts w:ascii="Book Antiqua" w:hAnsi="Book Antiqua" w:cs="Arial"/>
          <w:bCs/>
          <w:lang w:val="en-US"/>
        </w:rPr>
        <w:t>HCC</w:t>
      </w:r>
      <w:r w:rsidR="003F4515" w:rsidRPr="00844AB3">
        <w:rPr>
          <w:rFonts w:ascii="Book Antiqua" w:eastAsia="Calibri" w:hAnsi="Book Antiqua"/>
          <w:vertAlign w:val="superscript"/>
          <w:lang w:val="en-US"/>
        </w:rPr>
        <w:t>[</w:t>
      </w:r>
      <w:proofErr w:type="gramEnd"/>
      <w:r w:rsidR="00D37592" w:rsidRPr="00844AB3">
        <w:rPr>
          <w:rFonts w:ascii="Book Antiqua" w:eastAsia="Calibri" w:hAnsi="Book Antiqua"/>
          <w:vertAlign w:val="superscript"/>
          <w:lang w:val="en-US"/>
        </w:rPr>
        <w:t>249-252]</w:t>
      </w:r>
      <w:r w:rsidR="00D37592" w:rsidRPr="00844AB3">
        <w:rPr>
          <w:rFonts w:ascii="Book Antiqua" w:hAnsi="Book Antiqua" w:cs="Arial"/>
          <w:bCs/>
          <w:lang w:val="en-US"/>
        </w:rPr>
        <w:t xml:space="preserve">. BZD and dyes metabolized to BZD are </w:t>
      </w:r>
      <w:r w:rsidRPr="00844AB3">
        <w:rPr>
          <w:rFonts w:ascii="Book Antiqua" w:hAnsi="Book Antiqua" w:cs="Arial"/>
          <w:bCs/>
          <w:lang w:val="en-US"/>
        </w:rPr>
        <w:t xml:space="preserve">classified in </w:t>
      </w:r>
      <w:r w:rsidR="00B50388" w:rsidRPr="00844AB3">
        <w:rPr>
          <w:rFonts w:ascii="Book Antiqua" w:hAnsi="Book Antiqua" w:cs="Arial"/>
          <w:bCs/>
          <w:lang w:val="en-US"/>
        </w:rPr>
        <w:t xml:space="preserve">Group 1 </w:t>
      </w:r>
      <w:proofErr w:type="gramStart"/>
      <w:r w:rsidR="00B50388" w:rsidRPr="00844AB3">
        <w:rPr>
          <w:rFonts w:ascii="Book Antiqua" w:hAnsi="Book Antiqua" w:cs="Arial"/>
          <w:bCs/>
          <w:lang w:val="en-US"/>
        </w:rPr>
        <w:t>carcinogens</w:t>
      </w:r>
      <w:r w:rsidR="00D37592" w:rsidRPr="00844AB3">
        <w:rPr>
          <w:rFonts w:ascii="Book Antiqua" w:hAnsi="Book Antiqua" w:cs="Arial"/>
          <w:bCs/>
          <w:vertAlign w:val="superscript"/>
          <w:lang w:val="en-US"/>
        </w:rPr>
        <w:t>[</w:t>
      </w:r>
      <w:proofErr w:type="gramEnd"/>
      <w:r w:rsidR="00D37592" w:rsidRPr="00844AB3">
        <w:rPr>
          <w:rFonts w:ascii="Book Antiqua" w:hAnsi="Book Antiqua" w:cs="Arial"/>
          <w:bCs/>
          <w:vertAlign w:val="superscript"/>
          <w:lang w:val="en-US"/>
        </w:rPr>
        <w:t>76]</w:t>
      </w:r>
      <w:r w:rsidRPr="00844AB3">
        <w:rPr>
          <w:rFonts w:ascii="Book Antiqua" w:hAnsi="Book Antiqua" w:cs="Arial"/>
          <w:lang w:val="en-US"/>
        </w:rPr>
        <w:t>.</w:t>
      </w:r>
    </w:p>
    <w:p w:rsidR="008209D4" w:rsidRPr="00844AB3" w:rsidRDefault="008209D4" w:rsidP="00B46A78">
      <w:pPr>
        <w:pStyle w:val="NormalWeb"/>
        <w:spacing w:before="0" w:beforeAutospacing="0" w:after="0" w:afterAutospacing="0" w:line="360" w:lineRule="auto"/>
        <w:jc w:val="both"/>
        <w:rPr>
          <w:rFonts w:ascii="Book Antiqua" w:hAnsi="Book Antiqua" w:cs="Arial"/>
          <w:b/>
          <w:lang w:val="en-US"/>
        </w:rPr>
      </w:pPr>
    </w:p>
    <w:p w:rsidR="003B166E" w:rsidRPr="00844AB3" w:rsidRDefault="005F18F9" w:rsidP="00B46A78">
      <w:pPr>
        <w:widowControl w:val="0"/>
        <w:autoSpaceDE w:val="0"/>
        <w:autoSpaceDN w:val="0"/>
        <w:adjustRightInd w:val="0"/>
        <w:spacing w:after="0" w:line="360" w:lineRule="auto"/>
        <w:jc w:val="both"/>
        <w:rPr>
          <w:rFonts w:ascii="Book Antiqua" w:hAnsi="Book Antiqua" w:cs="Arial"/>
          <w:sz w:val="24"/>
          <w:szCs w:val="24"/>
          <w:lang w:val="en-US"/>
        </w:rPr>
      </w:pPr>
      <w:r w:rsidRPr="00844AB3">
        <w:rPr>
          <w:rFonts w:ascii="Book Antiqua" w:hAnsi="Book Antiqua" w:cs="Arial"/>
          <w:b/>
          <w:iCs/>
          <w:sz w:val="24"/>
          <w:szCs w:val="24"/>
          <w:lang w:val="en-US"/>
        </w:rPr>
        <w:t>ARSENIC</w:t>
      </w:r>
      <w:r w:rsidRPr="00844AB3">
        <w:rPr>
          <w:rFonts w:ascii="Book Antiqua" w:hAnsi="Book Antiqua" w:cs="Arial"/>
          <w:sz w:val="24"/>
          <w:szCs w:val="24"/>
          <w:lang w:val="en-US"/>
        </w:rPr>
        <w:t xml:space="preserve"> </w:t>
      </w:r>
    </w:p>
    <w:p w:rsidR="005B7C97" w:rsidRPr="00844AB3" w:rsidRDefault="002A02BF" w:rsidP="00B46A78">
      <w:pPr>
        <w:widowControl w:val="0"/>
        <w:autoSpaceDE w:val="0"/>
        <w:autoSpaceDN w:val="0"/>
        <w:adjustRightInd w:val="0"/>
        <w:spacing w:after="0" w:line="360" w:lineRule="auto"/>
        <w:jc w:val="both"/>
        <w:rPr>
          <w:rFonts w:ascii="Book Antiqua" w:hAnsi="Book Antiqua" w:cs="Arial"/>
          <w:sz w:val="24"/>
          <w:szCs w:val="24"/>
          <w:lang w:val="en-US"/>
        </w:rPr>
      </w:pPr>
      <w:r w:rsidRPr="00844AB3">
        <w:rPr>
          <w:rFonts w:ascii="Book Antiqua" w:hAnsi="Book Antiqua" w:cs="Arial"/>
          <w:sz w:val="24"/>
          <w:szCs w:val="24"/>
          <w:lang w:val="en-US"/>
        </w:rPr>
        <w:t>A</w:t>
      </w:r>
      <w:r w:rsidR="00B00CBF" w:rsidRPr="00844AB3">
        <w:rPr>
          <w:rFonts w:ascii="Book Antiqua" w:hAnsi="Book Antiqua" w:cs="Arial"/>
          <w:sz w:val="24"/>
          <w:szCs w:val="24"/>
          <w:lang w:val="en-US"/>
        </w:rPr>
        <w:t>rsenic (As</w:t>
      </w:r>
      <w:r w:rsidR="005B7C97" w:rsidRPr="00844AB3">
        <w:rPr>
          <w:rFonts w:ascii="Book Antiqua" w:hAnsi="Book Antiqua" w:cs="Arial"/>
          <w:sz w:val="24"/>
          <w:szCs w:val="24"/>
          <w:lang w:val="en-US"/>
        </w:rPr>
        <w:t xml:space="preserve">) (CAS 7440-38-2) is widespread in nature and, combining with other elements, it forms very toxic inorganic compounds that can pollute the water and contaminate the population. </w:t>
      </w:r>
      <w:r w:rsidR="00B06509" w:rsidRPr="00844AB3">
        <w:rPr>
          <w:rFonts w:ascii="Book Antiqua" w:hAnsi="Book Antiqua" w:cs="Arial"/>
          <w:sz w:val="24"/>
          <w:szCs w:val="24"/>
          <w:lang w:val="en-US"/>
        </w:rPr>
        <w:t>The workers of the mechanical industries a</w:t>
      </w:r>
      <w:r w:rsidR="005B7C97" w:rsidRPr="00844AB3">
        <w:rPr>
          <w:rFonts w:ascii="Book Antiqua" w:hAnsi="Book Antiqua" w:cs="Arial"/>
          <w:sz w:val="24"/>
          <w:szCs w:val="24"/>
          <w:lang w:val="en-US"/>
        </w:rPr>
        <w:t xml:space="preserve">re exposed to the risk of illness, dyes, chemicals, </w:t>
      </w:r>
      <w:r w:rsidR="00B06509" w:rsidRPr="00844AB3">
        <w:rPr>
          <w:rFonts w:ascii="Book Antiqua" w:hAnsi="Book Antiqua" w:cs="Arial"/>
          <w:sz w:val="24"/>
          <w:szCs w:val="24"/>
          <w:lang w:val="en-US"/>
        </w:rPr>
        <w:t xml:space="preserve">and </w:t>
      </w:r>
      <w:proofErr w:type="gramStart"/>
      <w:r w:rsidR="003F4515" w:rsidRPr="00844AB3">
        <w:rPr>
          <w:rFonts w:ascii="Book Antiqua" w:hAnsi="Book Antiqua" w:cs="Arial"/>
          <w:sz w:val="24"/>
          <w:szCs w:val="24"/>
          <w:lang w:val="en-US"/>
        </w:rPr>
        <w:t>glass</w:t>
      </w:r>
      <w:r w:rsidR="003F4515"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w:t>
      </w:r>
      <w:r w:rsidRPr="00844AB3">
        <w:rPr>
          <w:rFonts w:ascii="Book Antiqua" w:eastAsia="Calibri" w:hAnsi="Book Antiqua"/>
          <w:sz w:val="24"/>
          <w:szCs w:val="24"/>
          <w:vertAlign w:val="superscript"/>
          <w:lang w:val="en-US"/>
        </w:rPr>
        <w:t>53-258</w:t>
      </w:r>
      <w:r w:rsidRPr="00844AB3">
        <w:rPr>
          <w:rFonts w:ascii="Book Antiqua" w:eastAsia="Calibri" w:hAnsi="Book Antiqua" w:cs="Times New Roman"/>
          <w:sz w:val="24"/>
          <w:szCs w:val="24"/>
          <w:vertAlign w:val="superscript"/>
          <w:lang w:val="en-US"/>
        </w:rPr>
        <w:t>]</w:t>
      </w:r>
      <w:r w:rsidR="005B7C97" w:rsidRPr="00844AB3">
        <w:rPr>
          <w:rFonts w:ascii="Book Antiqua" w:hAnsi="Book Antiqua" w:cs="Arial"/>
          <w:sz w:val="24"/>
          <w:szCs w:val="24"/>
          <w:lang w:val="en-US"/>
        </w:rPr>
        <w:t>.</w:t>
      </w:r>
    </w:p>
    <w:p w:rsidR="005B7C97" w:rsidRPr="00844AB3" w:rsidRDefault="005B7C97" w:rsidP="0039176B">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 xml:space="preserve">After oral intake and </w:t>
      </w:r>
      <w:r w:rsidR="00B06509" w:rsidRPr="00844AB3">
        <w:rPr>
          <w:rFonts w:ascii="Book Antiqua" w:hAnsi="Book Antiqua" w:cs="Arial"/>
          <w:sz w:val="24"/>
          <w:szCs w:val="24"/>
          <w:lang w:val="en-US"/>
        </w:rPr>
        <w:t>g</w:t>
      </w:r>
      <w:r w:rsidR="00B00CBF" w:rsidRPr="00844AB3">
        <w:rPr>
          <w:rFonts w:ascii="Book Antiqua" w:hAnsi="Book Antiqua" w:cs="Arial"/>
          <w:sz w:val="24"/>
          <w:szCs w:val="24"/>
          <w:lang w:val="en-US"/>
        </w:rPr>
        <w:t>astrointestinal absorption</w:t>
      </w:r>
      <w:r w:rsidR="00B06509" w:rsidRPr="00844AB3">
        <w:rPr>
          <w:rFonts w:ascii="Book Antiqua" w:hAnsi="Book Antiqua" w:cs="Arial"/>
          <w:sz w:val="24"/>
          <w:szCs w:val="24"/>
          <w:lang w:val="en-US"/>
        </w:rPr>
        <w:t>,</w:t>
      </w:r>
      <w:r w:rsidR="00B00CBF" w:rsidRPr="00844AB3">
        <w:rPr>
          <w:rFonts w:ascii="Book Antiqua" w:hAnsi="Book Antiqua" w:cs="Arial"/>
          <w:sz w:val="24"/>
          <w:szCs w:val="24"/>
          <w:lang w:val="en-US"/>
        </w:rPr>
        <w:t xml:space="preserve"> </w:t>
      </w:r>
      <w:r w:rsidR="003F4515" w:rsidRPr="00844AB3">
        <w:rPr>
          <w:rFonts w:ascii="Book Antiqua" w:hAnsi="Book Antiqua" w:cs="Arial"/>
          <w:sz w:val="24"/>
          <w:szCs w:val="24"/>
          <w:lang w:val="en-US"/>
        </w:rPr>
        <w:t>as</w:t>
      </w:r>
      <w:r w:rsidRPr="00844AB3">
        <w:rPr>
          <w:rFonts w:ascii="Book Antiqua" w:hAnsi="Book Antiqua" w:cs="Arial"/>
          <w:sz w:val="24"/>
          <w:szCs w:val="24"/>
          <w:lang w:val="en-US"/>
        </w:rPr>
        <w:t xml:space="preserve"> is metabolized in the liver where it is conjugated with glutathione and </w:t>
      </w:r>
      <w:proofErr w:type="gramStart"/>
      <w:r w:rsidR="003F4515" w:rsidRPr="00844AB3">
        <w:rPr>
          <w:rFonts w:ascii="Book Antiqua" w:hAnsi="Book Antiqua" w:cs="Arial"/>
          <w:sz w:val="24"/>
          <w:szCs w:val="24"/>
          <w:lang w:val="en-US"/>
        </w:rPr>
        <w:t>methylated</w:t>
      </w:r>
      <w:r w:rsidR="003F4515" w:rsidRPr="00844AB3">
        <w:rPr>
          <w:rFonts w:ascii="Book Antiqua" w:eastAsia="Calibri" w:hAnsi="Book Antiqua" w:cs="Times New Roman"/>
          <w:sz w:val="24"/>
          <w:szCs w:val="24"/>
          <w:vertAlign w:val="superscript"/>
          <w:lang w:val="en-US"/>
        </w:rPr>
        <w:t>[</w:t>
      </w:r>
      <w:proofErr w:type="gramEnd"/>
      <w:r w:rsidR="002A02BF" w:rsidRPr="00844AB3">
        <w:rPr>
          <w:rFonts w:ascii="Book Antiqua" w:eastAsia="Calibri" w:hAnsi="Book Antiqua" w:cs="Times New Roman"/>
          <w:sz w:val="24"/>
          <w:szCs w:val="24"/>
          <w:vertAlign w:val="superscript"/>
          <w:lang w:val="en-US"/>
        </w:rPr>
        <w:t>2</w:t>
      </w:r>
      <w:r w:rsidR="002A02BF" w:rsidRPr="00844AB3">
        <w:rPr>
          <w:rFonts w:ascii="Book Antiqua" w:eastAsia="Calibri" w:hAnsi="Book Antiqua"/>
          <w:sz w:val="24"/>
          <w:szCs w:val="24"/>
          <w:vertAlign w:val="superscript"/>
          <w:lang w:val="en-US"/>
        </w:rPr>
        <w:t>59,260</w:t>
      </w:r>
      <w:r w:rsidR="002A02BF" w:rsidRPr="00844AB3">
        <w:rPr>
          <w:rFonts w:ascii="Book Antiqua" w:eastAsia="Calibri" w:hAnsi="Book Antiqua" w:cs="Times New Roman"/>
          <w:sz w:val="24"/>
          <w:szCs w:val="24"/>
          <w:vertAlign w:val="superscript"/>
          <w:lang w:val="en-US"/>
        </w:rPr>
        <w:t>]</w:t>
      </w:r>
      <w:r w:rsidRPr="00844AB3">
        <w:rPr>
          <w:rFonts w:ascii="Book Antiqua" w:hAnsi="Book Antiqua" w:cs="Arial"/>
          <w:sz w:val="24"/>
          <w:szCs w:val="24"/>
          <w:lang w:val="en-US"/>
        </w:rPr>
        <w:t xml:space="preserve">. </w:t>
      </w:r>
      <w:r w:rsidR="00A02015" w:rsidRPr="00844AB3">
        <w:rPr>
          <w:rFonts w:ascii="Book Antiqua" w:hAnsi="Book Antiqua" w:cs="Arial"/>
          <w:sz w:val="24"/>
          <w:szCs w:val="24"/>
          <w:lang w:val="en-US"/>
        </w:rPr>
        <w:t>The chronic exposure to small amounts produces chronic liver disease, cirrhosis and HCC</w:t>
      </w:r>
      <w:r w:rsidRPr="00844AB3">
        <w:rPr>
          <w:rFonts w:ascii="Book Antiqua" w:hAnsi="Book Antiqua" w:cs="Arial"/>
          <w:sz w:val="24"/>
          <w:szCs w:val="24"/>
          <w:lang w:val="en-US"/>
        </w:rPr>
        <w:t>.</w:t>
      </w:r>
    </w:p>
    <w:p w:rsidR="005B7C97" w:rsidRPr="00844AB3" w:rsidRDefault="005B7C97" w:rsidP="0039176B">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In the IARC monograph of 2004</w:t>
      </w:r>
      <w:r w:rsidR="007F5850" w:rsidRPr="00844AB3">
        <w:rPr>
          <w:rFonts w:ascii="Book Antiqua" w:hAnsi="Book Antiqua" w:cs="Arial"/>
          <w:sz w:val="24"/>
          <w:szCs w:val="24"/>
          <w:lang w:val="en-US"/>
        </w:rPr>
        <w:t>,</w:t>
      </w:r>
      <w:r w:rsidRPr="00844AB3">
        <w:rPr>
          <w:rFonts w:ascii="Book Antiqua" w:hAnsi="Book Antiqua" w:cs="Arial"/>
          <w:sz w:val="24"/>
          <w:szCs w:val="24"/>
          <w:lang w:val="en-US"/>
        </w:rPr>
        <w:t xml:space="preserve"> th</w:t>
      </w:r>
      <w:r w:rsidR="00B00CBF" w:rsidRPr="00844AB3">
        <w:rPr>
          <w:rFonts w:ascii="Book Antiqua" w:hAnsi="Book Antiqua" w:cs="Arial"/>
          <w:sz w:val="24"/>
          <w:szCs w:val="24"/>
          <w:lang w:val="en-US"/>
        </w:rPr>
        <w:t>e responsibility of inorganic As</w:t>
      </w:r>
      <w:r w:rsidRPr="00844AB3">
        <w:rPr>
          <w:rFonts w:ascii="Book Antiqua" w:hAnsi="Book Antiqua" w:cs="Arial"/>
          <w:sz w:val="24"/>
          <w:szCs w:val="24"/>
          <w:lang w:val="en-US"/>
        </w:rPr>
        <w:t xml:space="preserve"> in HCC formation </w:t>
      </w:r>
      <w:r w:rsidRPr="00844AB3">
        <w:rPr>
          <w:rFonts w:ascii="Book Antiqua" w:hAnsi="Book Antiqua" w:cs="Arial"/>
          <w:sz w:val="24"/>
          <w:szCs w:val="24"/>
          <w:lang w:val="en-US"/>
        </w:rPr>
        <w:lastRenderedPageBreak/>
        <w:t xml:space="preserve">has been called </w:t>
      </w:r>
      <w:r w:rsidR="0039176B" w:rsidRPr="00844AB3">
        <w:rPr>
          <w:rFonts w:ascii="Book Antiqua" w:hAnsi="Book Antiqua" w:cs="Arial"/>
          <w:sz w:val="24"/>
          <w:szCs w:val="24"/>
          <w:lang w:val="en-US" w:eastAsia="zh-CN"/>
        </w:rPr>
        <w:t>“</w:t>
      </w:r>
      <w:r w:rsidR="0039176B" w:rsidRPr="00844AB3">
        <w:rPr>
          <w:rFonts w:ascii="Book Antiqua" w:hAnsi="Book Antiqua" w:cs="Arial"/>
          <w:sz w:val="24"/>
          <w:szCs w:val="24"/>
          <w:lang w:val="en-US"/>
        </w:rPr>
        <w:t>limited</w:t>
      </w:r>
      <w:r w:rsidR="0039176B" w:rsidRPr="00844AB3">
        <w:rPr>
          <w:rFonts w:ascii="Book Antiqua" w:hAnsi="Book Antiqua" w:cs="Arial"/>
          <w:sz w:val="24"/>
          <w:szCs w:val="24"/>
          <w:lang w:val="en-US" w:eastAsia="zh-CN"/>
        </w:rPr>
        <w:t>”</w:t>
      </w:r>
      <w:r w:rsidR="0039176B" w:rsidRPr="00844AB3">
        <w:rPr>
          <w:rFonts w:ascii="Book Antiqua" w:hAnsi="Book Antiqua" w:cs="Arial"/>
          <w:sz w:val="24"/>
          <w:szCs w:val="24"/>
          <w:lang w:val="en-US"/>
        </w:rPr>
        <w:t>.</w:t>
      </w:r>
      <w:r w:rsidRPr="00844AB3">
        <w:rPr>
          <w:rFonts w:ascii="Book Antiqua" w:hAnsi="Book Antiqua" w:cs="Arial"/>
          <w:sz w:val="24"/>
          <w:szCs w:val="24"/>
          <w:lang w:val="en-US"/>
        </w:rPr>
        <w:t xml:space="preserve"> In contrast, more recent data from animal models have shown the possibility of a strong bond with the liver tumor </w:t>
      </w:r>
      <w:proofErr w:type="gramStart"/>
      <w:r w:rsidR="003F4515" w:rsidRPr="00844AB3">
        <w:rPr>
          <w:rFonts w:ascii="Book Antiqua" w:hAnsi="Book Antiqua" w:cs="Arial"/>
          <w:sz w:val="24"/>
          <w:szCs w:val="24"/>
          <w:lang w:val="en-US"/>
        </w:rPr>
        <w:t>formation</w:t>
      </w:r>
      <w:r w:rsidR="003F4515" w:rsidRPr="00844AB3">
        <w:rPr>
          <w:rFonts w:ascii="Book Antiqua" w:eastAsia="Calibri" w:hAnsi="Book Antiqua" w:cs="Times New Roman"/>
          <w:sz w:val="24"/>
          <w:szCs w:val="24"/>
          <w:vertAlign w:val="superscript"/>
          <w:lang w:val="en-US"/>
        </w:rPr>
        <w:t>[</w:t>
      </w:r>
      <w:proofErr w:type="gramEnd"/>
      <w:r w:rsidR="002A02BF" w:rsidRPr="00844AB3">
        <w:rPr>
          <w:rFonts w:ascii="Book Antiqua" w:eastAsia="Calibri" w:hAnsi="Book Antiqua" w:cs="Times New Roman"/>
          <w:sz w:val="24"/>
          <w:szCs w:val="24"/>
          <w:vertAlign w:val="superscript"/>
          <w:lang w:val="en-US"/>
        </w:rPr>
        <w:t>2</w:t>
      </w:r>
      <w:r w:rsidR="002A02BF" w:rsidRPr="00844AB3">
        <w:rPr>
          <w:rFonts w:ascii="Book Antiqua" w:eastAsia="Calibri" w:hAnsi="Book Antiqua"/>
          <w:sz w:val="24"/>
          <w:szCs w:val="24"/>
          <w:vertAlign w:val="superscript"/>
          <w:lang w:val="en-US"/>
        </w:rPr>
        <w:t>61-268</w:t>
      </w:r>
      <w:r w:rsidR="002A02BF" w:rsidRPr="00844AB3">
        <w:rPr>
          <w:rFonts w:ascii="Book Antiqua" w:eastAsia="Calibri" w:hAnsi="Book Antiqua" w:cs="Times New Roman"/>
          <w:sz w:val="24"/>
          <w:szCs w:val="24"/>
          <w:vertAlign w:val="superscript"/>
          <w:lang w:val="en-US"/>
        </w:rPr>
        <w:t>]</w:t>
      </w:r>
      <w:r w:rsidRPr="00844AB3">
        <w:rPr>
          <w:rFonts w:ascii="Book Antiqua" w:hAnsi="Book Antiqua" w:cs="Arial"/>
          <w:sz w:val="24"/>
          <w:szCs w:val="24"/>
          <w:lang w:val="en-US"/>
        </w:rPr>
        <w:t>.</w:t>
      </w:r>
    </w:p>
    <w:p w:rsidR="002A02BF" w:rsidRPr="00844AB3" w:rsidRDefault="007F5850" w:rsidP="0039176B">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It has</w:t>
      </w:r>
      <w:r w:rsidR="005B7C97" w:rsidRPr="00844AB3">
        <w:rPr>
          <w:rFonts w:ascii="Book Antiqua" w:hAnsi="Book Antiqua" w:cs="Arial"/>
          <w:sz w:val="24"/>
          <w:szCs w:val="24"/>
          <w:lang w:val="en-US"/>
        </w:rPr>
        <w:t xml:space="preserve"> been proposed various carcinogenic mechanisms, genetic and epigenetic: DNA methylation, oxidative damage, genomic instability, reduction of programmed cell </w:t>
      </w:r>
      <w:proofErr w:type="gramStart"/>
      <w:r w:rsidR="003F4515" w:rsidRPr="00844AB3">
        <w:rPr>
          <w:rFonts w:ascii="Book Antiqua" w:hAnsi="Book Antiqua" w:cs="Arial"/>
          <w:sz w:val="24"/>
          <w:szCs w:val="24"/>
          <w:lang w:val="en-US"/>
        </w:rPr>
        <w:t>death</w:t>
      </w:r>
      <w:r w:rsidR="003F4515" w:rsidRPr="00844AB3">
        <w:rPr>
          <w:rFonts w:ascii="Book Antiqua" w:eastAsia="Calibri" w:hAnsi="Book Antiqua" w:cs="Times New Roman"/>
          <w:sz w:val="24"/>
          <w:szCs w:val="24"/>
          <w:vertAlign w:val="superscript"/>
          <w:lang w:val="en-US"/>
        </w:rPr>
        <w:t>[</w:t>
      </w:r>
      <w:proofErr w:type="gramEnd"/>
      <w:r w:rsidR="002A02BF" w:rsidRPr="00844AB3">
        <w:rPr>
          <w:rFonts w:ascii="Book Antiqua" w:eastAsia="Calibri" w:hAnsi="Book Antiqua" w:cs="Times New Roman"/>
          <w:sz w:val="24"/>
          <w:szCs w:val="24"/>
          <w:vertAlign w:val="superscript"/>
          <w:lang w:val="en-US"/>
        </w:rPr>
        <w:t>2</w:t>
      </w:r>
      <w:r w:rsidR="002A02BF" w:rsidRPr="00844AB3">
        <w:rPr>
          <w:rFonts w:ascii="Book Antiqua" w:eastAsia="Calibri" w:hAnsi="Book Antiqua"/>
          <w:sz w:val="24"/>
          <w:szCs w:val="24"/>
          <w:vertAlign w:val="superscript"/>
          <w:lang w:val="en-US"/>
        </w:rPr>
        <w:t>69</w:t>
      </w:r>
      <w:r w:rsidR="00807657" w:rsidRPr="00844AB3">
        <w:rPr>
          <w:rFonts w:ascii="Book Antiqua" w:hAnsi="Book Antiqua" w:hint="eastAsia"/>
          <w:sz w:val="24"/>
          <w:szCs w:val="24"/>
          <w:vertAlign w:val="superscript"/>
          <w:lang w:val="en-US" w:eastAsia="zh-CN"/>
        </w:rPr>
        <w:t>-</w:t>
      </w:r>
      <w:r w:rsidR="002A02BF" w:rsidRPr="00844AB3">
        <w:rPr>
          <w:rFonts w:ascii="Book Antiqua" w:eastAsia="Calibri" w:hAnsi="Book Antiqua"/>
          <w:sz w:val="24"/>
          <w:szCs w:val="24"/>
          <w:vertAlign w:val="superscript"/>
          <w:lang w:val="en-US"/>
        </w:rPr>
        <w:t>2</w:t>
      </w:r>
      <w:r w:rsidR="00B00CBF" w:rsidRPr="00844AB3">
        <w:rPr>
          <w:rFonts w:ascii="Book Antiqua" w:eastAsia="Calibri" w:hAnsi="Book Antiqua"/>
          <w:sz w:val="24"/>
          <w:szCs w:val="24"/>
          <w:vertAlign w:val="superscript"/>
          <w:lang w:val="en-US"/>
        </w:rPr>
        <w:t>74</w:t>
      </w:r>
      <w:r w:rsidR="002A02BF" w:rsidRPr="00844AB3">
        <w:rPr>
          <w:rFonts w:ascii="Book Antiqua" w:eastAsia="Calibri" w:hAnsi="Book Antiqua" w:cs="Times New Roman"/>
          <w:sz w:val="24"/>
          <w:szCs w:val="24"/>
          <w:vertAlign w:val="superscript"/>
          <w:lang w:val="en-US"/>
        </w:rPr>
        <w:t>]</w:t>
      </w:r>
      <w:r w:rsidR="005B7C97" w:rsidRPr="00844AB3">
        <w:rPr>
          <w:rFonts w:ascii="Book Antiqua" w:hAnsi="Book Antiqua" w:cs="Arial"/>
          <w:sz w:val="24"/>
          <w:szCs w:val="24"/>
          <w:lang w:val="en-US"/>
        </w:rPr>
        <w:t>.</w:t>
      </w:r>
    </w:p>
    <w:p w:rsidR="003B166E" w:rsidRPr="00844AB3" w:rsidRDefault="003B166E" w:rsidP="00B46A78">
      <w:pPr>
        <w:widowControl w:val="0"/>
        <w:autoSpaceDE w:val="0"/>
        <w:autoSpaceDN w:val="0"/>
        <w:adjustRightInd w:val="0"/>
        <w:spacing w:after="0" w:line="360" w:lineRule="auto"/>
        <w:jc w:val="both"/>
        <w:rPr>
          <w:rFonts w:ascii="Book Antiqua" w:hAnsi="Book Antiqua" w:cs="Arial"/>
          <w:b/>
          <w:i/>
          <w:iCs/>
          <w:sz w:val="24"/>
          <w:szCs w:val="24"/>
          <w:lang w:val="en-US" w:eastAsia="zh-CN"/>
        </w:rPr>
      </w:pPr>
    </w:p>
    <w:p w:rsidR="003B166E" w:rsidRPr="00844AB3" w:rsidRDefault="0039176B" w:rsidP="00B46A78">
      <w:pPr>
        <w:widowControl w:val="0"/>
        <w:autoSpaceDE w:val="0"/>
        <w:autoSpaceDN w:val="0"/>
        <w:adjustRightInd w:val="0"/>
        <w:spacing w:after="0" w:line="360" w:lineRule="auto"/>
        <w:jc w:val="both"/>
        <w:rPr>
          <w:rFonts w:ascii="Book Antiqua" w:hAnsi="Book Antiqua" w:cs="Arial"/>
          <w:b/>
          <w:iCs/>
          <w:sz w:val="24"/>
          <w:szCs w:val="24"/>
          <w:lang w:val="en-US"/>
        </w:rPr>
      </w:pPr>
      <w:r w:rsidRPr="00844AB3">
        <w:rPr>
          <w:rFonts w:ascii="Book Antiqua" w:hAnsi="Book Antiqua" w:cs="Arial"/>
          <w:b/>
          <w:iCs/>
          <w:sz w:val="24"/>
          <w:szCs w:val="24"/>
          <w:lang w:val="en-US"/>
        </w:rPr>
        <w:t xml:space="preserve">CADMIUM </w:t>
      </w:r>
    </w:p>
    <w:p w:rsidR="00BB2E6E" w:rsidRPr="00844AB3" w:rsidRDefault="00BB2E6E" w:rsidP="00B46A78">
      <w:pPr>
        <w:spacing w:after="0" w:line="360" w:lineRule="auto"/>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Cadmium (Cd) (CAS No. 7440-43-9) is a chemical element used as anti-corrosion coating and as pigment</w:t>
      </w:r>
      <w:r w:rsidR="007F5850" w:rsidRPr="00844AB3">
        <w:rPr>
          <w:rFonts w:ascii="Book Antiqua" w:eastAsia="Calibri" w:hAnsi="Book Antiqua" w:cs="Times New Roman"/>
          <w:sz w:val="24"/>
          <w:szCs w:val="24"/>
          <w:lang w:val="en-US"/>
        </w:rPr>
        <w:t>; it</w:t>
      </w:r>
      <w:r w:rsidRPr="00844AB3">
        <w:rPr>
          <w:rFonts w:ascii="Book Antiqua" w:eastAsia="Calibri" w:hAnsi="Book Antiqua" w:cs="Times New Roman"/>
          <w:sz w:val="24"/>
          <w:szCs w:val="24"/>
          <w:lang w:val="en-US"/>
        </w:rPr>
        <w:t xml:space="preserve"> is present with lithium in rechargeable batteries, </w:t>
      </w:r>
      <w:r w:rsidR="007F5850" w:rsidRPr="00844AB3">
        <w:rPr>
          <w:rFonts w:ascii="Book Antiqua" w:eastAsia="Calibri" w:hAnsi="Book Antiqua" w:cs="Times New Roman"/>
          <w:sz w:val="24"/>
          <w:szCs w:val="24"/>
          <w:lang w:val="en-US"/>
        </w:rPr>
        <w:t>and it is</w:t>
      </w:r>
      <w:r w:rsidRPr="00844AB3">
        <w:rPr>
          <w:rFonts w:ascii="Book Antiqua" w:eastAsia="Calibri" w:hAnsi="Book Antiqua" w:cs="Times New Roman"/>
          <w:sz w:val="24"/>
          <w:szCs w:val="24"/>
          <w:lang w:val="en-US"/>
        </w:rPr>
        <w:t xml:space="preserve"> also in the tobacco of the cigarettes</w:t>
      </w:r>
      <w:r w:rsidR="007F5850" w:rsidRPr="00844AB3">
        <w:rPr>
          <w:rFonts w:ascii="Book Antiqua" w:eastAsia="Calibri" w:hAnsi="Book Antiqua" w:cs="Times New Roman"/>
          <w:sz w:val="24"/>
          <w:szCs w:val="24"/>
          <w:lang w:val="en-US"/>
        </w:rPr>
        <w:t>. In fact a</w:t>
      </w:r>
      <w:r w:rsidRPr="00844AB3">
        <w:rPr>
          <w:rFonts w:ascii="Book Antiqua" w:eastAsia="Calibri" w:hAnsi="Book Antiqua" w:cs="Times New Roman"/>
          <w:sz w:val="24"/>
          <w:szCs w:val="24"/>
          <w:lang w:val="en-US"/>
        </w:rPr>
        <w:t xml:space="preserve"> cigarette contains about 2.0 </w:t>
      </w:r>
      <w:r w:rsidR="00844AB3" w:rsidRPr="00844AB3">
        <w:rPr>
          <w:rFonts w:ascii="Book Antiqua" w:eastAsia="Calibri" w:hAnsi="Book Antiqua" w:cs="Times New Roman"/>
          <w:sz w:val="24"/>
          <w:szCs w:val="24"/>
          <w:lang w:val="en-US"/>
        </w:rPr>
        <w:t>μ</w:t>
      </w:r>
      <w:r w:rsidR="00844AB3" w:rsidRPr="00844AB3">
        <w:rPr>
          <w:rFonts w:ascii="Book Antiqua" w:hAnsi="Book Antiqua" w:cs="Times New Roman" w:hint="eastAsia"/>
          <w:sz w:val="24"/>
          <w:szCs w:val="24"/>
          <w:lang w:val="en-US" w:eastAsia="zh-CN"/>
        </w:rPr>
        <w:t>g</w:t>
      </w:r>
      <w:r w:rsidRPr="00844AB3">
        <w:rPr>
          <w:rFonts w:ascii="Book Antiqua" w:eastAsia="Calibri" w:hAnsi="Book Antiqua" w:cs="Times New Roman"/>
          <w:sz w:val="24"/>
          <w:szCs w:val="24"/>
          <w:lang w:val="en-US"/>
        </w:rPr>
        <w:t xml:space="preserve"> Cd, of whic</w:t>
      </w:r>
      <w:r w:rsidR="0039176B" w:rsidRPr="00844AB3">
        <w:rPr>
          <w:rFonts w:ascii="Book Antiqua" w:eastAsia="Calibri" w:hAnsi="Book Antiqua" w:cs="Times New Roman"/>
          <w:sz w:val="24"/>
          <w:szCs w:val="24"/>
          <w:lang w:val="en-US"/>
        </w:rPr>
        <w:t xml:space="preserve">h 10.2% is transferred to </w:t>
      </w:r>
      <w:proofErr w:type="gramStart"/>
      <w:r w:rsidR="0039176B" w:rsidRPr="00844AB3">
        <w:rPr>
          <w:rFonts w:ascii="Book Antiqua" w:eastAsia="Calibri" w:hAnsi="Book Antiqua" w:cs="Times New Roman"/>
          <w:sz w:val="24"/>
          <w:szCs w:val="24"/>
          <w:lang w:val="en-US"/>
        </w:rPr>
        <w:t>smoke</w:t>
      </w:r>
      <w:r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275]</w:t>
      </w:r>
      <w:r w:rsidR="007F5850" w:rsidRPr="00844AB3">
        <w:rPr>
          <w:rFonts w:ascii="Book Antiqua" w:eastAsia="Calibri" w:hAnsi="Book Antiqua" w:cs="Times New Roman"/>
          <w:sz w:val="24"/>
          <w:szCs w:val="24"/>
          <w:lang w:val="en-US"/>
        </w:rPr>
        <w:t>.</w:t>
      </w:r>
      <w:r w:rsidRPr="00844AB3">
        <w:rPr>
          <w:rFonts w:ascii="Book Antiqua" w:eastAsia="Calibri" w:hAnsi="Book Antiqua" w:cs="Times New Roman"/>
          <w:sz w:val="24"/>
          <w:szCs w:val="24"/>
          <w:lang w:val="en-US"/>
        </w:rPr>
        <w:t xml:space="preserve"> Blood and body burdens Cd in smokers are double typic</w:t>
      </w:r>
      <w:r w:rsidR="0039176B" w:rsidRPr="00844AB3">
        <w:rPr>
          <w:rFonts w:ascii="Book Antiqua" w:eastAsia="Calibri" w:hAnsi="Book Antiqua" w:cs="Times New Roman"/>
          <w:sz w:val="24"/>
          <w:szCs w:val="24"/>
          <w:lang w:val="en-US"/>
        </w:rPr>
        <w:t>ally those found in non-</w:t>
      </w:r>
      <w:proofErr w:type="gramStart"/>
      <w:r w:rsidR="0039176B" w:rsidRPr="00844AB3">
        <w:rPr>
          <w:rFonts w:ascii="Book Antiqua" w:eastAsia="Calibri" w:hAnsi="Book Antiqua" w:cs="Times New Roman"/>
          <w:sz w:val="24"/>
          <w:szCs w:val="24"/>
          <w:lang w:val="en-US"/>
        </w:rPr>
        <w:t>smokers</w:t>
      </w:r>
      <w:r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276]</w:t>
      </w:r>
      <w:r w:rsidRPr="00844AB3">
        <w:rPr>
          <w:rFonts w:ascii="Book Antiqua" w:eastAsia="Calibri" w:hAnsi="Book Antiqua" w:cs="Times New Roman"/>
          <w:sz w:val="24"/>
          <w:szCs w:val="24"/>
          <w:lang w:val="en-US"/>
        </w:rPr>
        <w:t>. Burn municipal waste exposes t</w:t>
      </w:r>
      <w:r w:rsidR="007F5850" w:rsidRPr="00844AB3">
        <w:rPr>
          <w:rFonts w:ascii="Book Antiqua" w:eastAsia="Calibri" w:hAnsi="Book Antiqua" w:cs="Times New Roman"/>
          <w:sz w:val="24"/>
          <w:szCs w:val="24"/>
          <w:lang w:val="en-US"/>
        </w:rPr>
        <w:t>o</w:t>
      </w:r>
      <w:r w:rsidRPr="00844AB3">
        <w:rPr>
          <w:rFonts w:ascii="Book Antiqua" w:eastAsia="Calibri" w:hAnsi="Book Antiqua" w:cs="Times New Roman"/>
          <w:sz w:val="24"/>
          <w:szCs w:val="24"/>
          <w:lang w:val="en-US"/>
        </w:rPr>
        <w:t xml:space="preserve"> inhalation of Cd. Workers in the metal industry, the plastic products, </w:t>
      </w:r>
      <w:r w:rsidR="007F5850" w:rsidRPr="00844AB3">
        <w:rPr>
          <w:rFonts w:ascii="Book Antiqua" w:eastAsia="Calibri" w:hAnsi="Book Antiqua" w:cs="Times New Roman"/>
          <w:sz w:val="24"/>
          <w:szCs w:val="24"/>
          <w:lang w:val="en-US"/>
        </w:rPr>
        <w:t xml:space="preserve">and </w:t>
      </w:r>
      <w:r w:rsidRPr="00844AB3">
        <w:rPr>
          <w:rFonts w:ascii="Book Antiqua" w:eastAsia="Calibri" w:hAnsi="Book Antiqua" w:cs="Times New Roman"/>
          <w:sz w:val="24"/>
          <w:szCs w:val="24"/>
          <w:lang w:val="en-US"/>
        </w:rPr>
        <w:t>the workers involved in the construction of solar panels</w:t>
      </w:r>
      <w:r w:rsidR="007F5850" w:rsidRPr="00844AB3">
        <w:rPr>
          <w:rFonts w:ascii="Book Antiqua" w:eastAsia="Calibri" w:hAnsi="Book Antiqua" w:cs="Times New Roman"/>
          <w:sz w:val="24"/>
          <w:szCs w:val="24"/>
          <w:lang w:val="en-US"/>
        </w:rPr>
        <w:t xml:space="preserve"> are exposed to</w:t>
      </w:r>
      <w:r w:rsidR="0039176B" w:rsidRPr="00844AB3">
        <w:rPr>
          <w:rFonts w:ascii="Book Antiqua" w:eastAsia="Calibri" w:hAnsi="Book Antiqua" w:cs="Times New Roman"/>
          <w:sz w:val="24"/>
          <w:szCs w:val="24"/>
          <w:lang w:val="en-US"/>
        </w:rPr>
        <w:t xml:space="preserve"> </w:t>
      </w:r>
      <w:proofErr w:type="gramStart"/>
      <w:r w:rsidR="0039176B" w:rsidRPr="00844AB3">
        <w:rPr>
          <w:rFonts w:ascii="Book Antiqua" w:eastAsia="Calibri" w:hAnsi="Book Antiqua" w:cs="Times New Roman"/>
          <w:sz w:val="24"/>
          <w:szCs w:val="24"/>
          <w:lang w:val="en-US"/>
        </w:rPr>
        <w:t>Cd</w:t>
      </w:r>
      <w:r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277,</w:t>
      </w:r>
      <w:r w:rsidR="00B74CAC" w:rsidRPr="00844AB3">
        <w:rPr>
          <w:rFonts w:ascii="Book Antiqua" w:eastAsia="Calibri" w:hAnsi="Book Antiqua" w:cs="Times New Roman"/>
          <w:sz w:val="24"/>
          <w:szCs w:val="24"/>
          <w:vertAlign w:val="superscript"/>
          <w:lang w:val="en-US"/>
        </w:rPr>
        <w:t xml:space="preserve"> </w:t>
      </w:r>
      <w:r w:rsidRPr="00844AB3">
        <w:rPr>
          <w:rFonts w:ascii="Book Antiqua" w:eastAsia="Calibri" w:hAnsi="Book Antiqua" w:cs="Times New Roman"/>
          <w:sz w:val="24"/>
          <w:szCs w:val="24"/>
          <w:vertAlign w:val="superscript"/>
          <w:lang w:val="en-US"/>
        </w:rPr>
        <w:t>278]</w:t>
      </w:r>
      <w:r w:rsidRPr="00844AB3">
        <w:rPr>
          <w:rFonts w:ascii="Book Antiqua" w:eastAsia="Calibri" w:hAnsi="Book Antiqua" w:cs="Times New Roman"/>
          <w:sz w:val="24"/>
          <w:szCs w:val="24"/>
          <w:lang w:val="en-US"/>
        </w:rPr>
        <w:t>.</w:t>
      </w:r>
    </w:p>
    <w:p w:rsidR="00BB2E6E" w:rsidRPr="00844AB3" w:rsidRDefault="00BB2E6E" w:rsidP="0039176B">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In 2011, Cd production was estimated at 600 metric tons</w:t>
      </w:r>
      <w:r w:rsidR="007F5850" w:rsidRPr="00844AB3">
        <w:rPr>
          <w:rFonts w:ascii="Book Antiqua" w:eastAsia="Calibri" w:hAnsi="Book Antiqua" w:cs="Times New Roman"/>
          <w:sz w:val="24"/>
          <w:szCs w:val="24"/>
          <w:lang w:val="en-US"/>
        </w:rPr>
        <w:t xml:space="preserve"> in US</w:t>
      </w:r>
      <w:r w:rsidRPr="00844AB3">
        <w:rPr>
          <w:rFonts w:ascii="Book Antiqua" w:eastAsia="Calibri" w:hAnsi="Book Antiqua" w:cs="Times New Roman"/>
          <w:sz w:val="24"/>
          <w:szCs w:val="24"/>
          <w:lang w:val="en-US"/>
        </w:rPr>
        <w:t>. Most of the Cd produced today is obtained from zinc and by products recovered from spent Ni-Cd batteries. China, South Korea, and Japan are the leading produ</w:t>
      </w:r>
      <w:r w:rsidR="0039176B" w:rsidRPr="00844AB3">
        <w:rPr>
          <w:rFonts w:ascii="Book Antiqua" w:eastAsia="Calibri" w:hAnsi="Book Antiqua" w:cs="Times New Roman"/>
          <w:sz w:val="24"/>
          <w:szCs w:val="24"/>
          <w:lang w:val="en-US"/>
        </w:rPr>
        <w:t xml:space="preserve">cers, followed by North </w:t>
      </w:r>
      <w:proofErr w:type="gramStart"/>
      <w:r w:rsidR="0039176B" w:rsidRPr="00844AB3">
        <w:rPr>
          <w:rFonts w:ascii="Book Antiqua" w:eastAsia="Calibri" w:hAnsi="Book Antiqua" w:cs="Times New Roman"/>
          <w:sz w:val="24"/>
          <w:szCs w:val="24"/>
          <w:lang w:val="en-US"/>
        </w:rPr>
        <w:t>America</w:t>
      </w:r>
      <w:r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278]</w:t>
      </w:r>
      <w:r w:rsidRPr="00844AB3">
        <w:rPr>
          <w:rFonts w:ascii="Book Antiqua" w:eastAsia="Calibri" w:hAnsi="Book Antiqua" w:cs="Times New Roman"/>
          <w:sz w:val="24"/>
          <w:szCs w:val="24"/>
          <w:lang w:val="en-US"/>
        </w:rPr>
        <w:t xml:space="preserve">. </w:t>
      </w:r>
      <w:r w:rsidR="0039176B" w:rsidRPr="00844AB3">
        <w:rPr>
          <w:rFonts w:ascii="Book Antiqua" w:eastAsia="Calibri" w:hAnsi="Book Antiqua" w:cs="Times New Roman"/>
          <w:sz w:val="24"/>
          <w:szCs w:val="24"/>
          <w:lang w:val="en-US"/>
        </w:rPr>
        <w:t>According to OSHA estimates 300</w:t>
      </w:r>
      <w:r w:rsidRPr="00844AB3">
        <w:rPr>
          <w:rFonts w:ascii="Book Antiqua" w:eastAsia="Calibri" w:hAnsi="Book Antiqua" w:cs="Times New Roman"/>
          <w:sz w:val="24"/>
          <w:szCs w:val="24"/>
          <w:lang w:val="en-US"/>
        </w:rPr>
        <w:t>000 workers are exposed to Cd in the US. Cd found in food and cigarette smoke accumulates in the liver, kidney, and pancreas. Liver Concentrations increase with age, peaking at 40-60 years.</w:t>
      </w:r>
    </w:p>
    <w:p w:rsidR="00BB2E6E" w:rsidRPr="00844AB3" w:rsidRDefault="00BB2E6E" w:rsidP="0039176B">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 xml:space="preserve">Based on epidemiological data, the IARC </w:t>
      </w:r>
      <w:r w:rsidR="001A7D4E" w:rsidRPr="00844AB3">
        <w:rPr>
          <w:rFonts w:ascii="Book Antiqua" w:eastAsia="Calibri" w:hAnsi="Book Antiqua" w:cs="Times New Roman"/>
          <w:sz w:val="24"/>
          <w:szCs w:val="24"/>
          <w:lang w:val="en-US"/>
        </w:rPr>
        <w:t xml:space="preserve">states </w:t>
      </w:r>
      <w:r w:rsidRPr="00844AB3">
        <w:rPr>
          <w:rFonts w:ascii="Book Antiqua" w:eastAsia="Calibri" w:hAnsi="Book Antiqua" w:cs="Times New Roman"/>
          <w:sz w:val="24"/>
          <w:szCs w:val="24"/>
          <w:lang w:val="en-US"/>
        </w:rPr>
        <w:t xml:space="preserve">that there is no evidence of unequivocal carcinogenic effect of </w:t>
      </w:r>
      <w:proofErr w:type="gramStart"/>
      <w:r w:rsidR="003F4515" w:rsidRPr="00844AB3">
        <w:rPr>
          <w:rFonts w:ascii="Book Antiqua" w:eastAsia="Calibri" w:hAnsi="Book Antiqua" w:cs="Times New Roman"/>
          <w:sz w:val="24"/>
          <w:szCs w:val="24"/>
          <w:lang w:val="en-US"/>
        </w:rPr>
        <w:t>Cd</w:t>
      </w:r>
      <w:r w:rsidR="003F4515"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278-282]</w:t>
      </w:r>
      <w:r w:rsidRPr="00844AB3">
        <w:rPr>
          <w:rFonts w:ascii="Book Antiqua" w:eastAsia="Calibri" w:hAnsi="Book Antiqua" w:cs="Times New Roman"/>
          <w:sz w:val="24"/>
          <w:szCs w:val="24"/>
          <w:lang w:val="en-US"/>
        </w:rPr>
        <w:t>.</w:t>
      </w:r>
    </w:p>
    <w:p w:rsidR="00BB2E6E" w:rsidRPr="00844AB3" w:rsidRDefault="00BB2E6E" w:rsidP="0039176B">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However, many studies conducted in animals have demonstrated the ability of C</w:t>
      </w:r>
      <w:r w:rsidR="007F5850" w:rsidRPr="00844AB3">
        <w:rPr>
          <w:rFonts w:ascii="Book Antiqua" w:eastAsia="Calibri" w:hAnsi="Book Antiqua" w:cs="Times New Roman"/>
          <w:sz w:val="24"/>
          <w:szCs w:val="24"/>
          <w:lang w:val="en-US"/>
        </w:rPr>
        <w:t>d</w:t>
      </w:r>
      <w:r w:rsidRPr="00844AB3">
        <w:rPr>
          <w:rFonts w:ascii="Book Antiqua" w:eastAsia="Calibri" w:hAnsi="Book Antiqua" w:cs="Times New Roman"/>
          <w:sz w:val="24"/>
          <w:szCs w:val="24"/>
          <w:lang w:val="en-US"/>
        </w:rPr>
        <w:t xml:space="preserve"> to determine various tumors including HCC. This </w:t>
      </w:r>
      <w:r w:rsidR="007F5850" w:rsidRPr="00844AB3">
        <w:rPr>
          <w:rFonts w:ascii="Book Antiqua" w:eastAsia="Calibri" w:hAnsi="Book Antiqua" w:cs="Times New Roman"/>
          <w:sz w:val="24"/>
          <w:szCs w:val="24"/>
          <w:lang w:val="en-US"/>
        </w:rPr>
        <w:t xml:space="preserve">risk </w:t>
      </w:r>
      <w:r w:rsidRPr="00844AB3">
        <w:rPr>
          <w:rFonts w:ascii="Book Antiqua" w:eastAsia="Calibri" w:hAnsi="Book Antiqua" w:cs="Times New Roman"/>
          <w:sz w:val="24"/>
          <w:szCs w:val="24"/>
          <w:lang w:val="en-US"/>
        </w:rPr>
        <w:t xml:space="preserve">is dose, time-dependent and </w:t>
      </w:r>
      <w:r w:rsidR="007F5850" w:rsidRPr="00844AB3">
        <w:rPr>
          <w:rFonts w:ascii="Book Antiqua" w:eastAsia="Calibri" w:hAnsi="Book Antiqua" w:cs="Times New Roman"/>
          <w:sz w:val="24"/>
          <w:szCs w:val="24"/>
          <w:lang w:val="en-US"/>
        </w:rPr>
        <w:t xml:space="preserve">it </w:t>
      </w:r>
      <w:r w:rsidRPr="00844AB3">
        <w:rPr>
          <w:rFonts w:ascii="Book Antiqua" w:eastAsia="Calibri" w:hAnsi="Book Antiqua" w:cs="Times New Roman"/>
          <w:sz w:val="24"/>
          <w:szCs w:val="24"/>
          <w:lang w:val="en-US"/>
        </w:rPr>
        <w:t>is conditioned on the exposure mode. Among the mechanisms hypothesized</w:t>
      </w:r>
      <w:r w:rsidR="00D80B9D" w:rsidRPr="00844AB3">
        <w:rPr>
          <w:rFonts w:ascii="Book Antiqua" w:eastAsia="Calibri" w:hAnsi="Book Antiqua" w:cs="Times New Roman"/>
          <w:sz w:val="24"/>
          <w:szCs w:val="24"/>
          <w:lang w:val="en-US"/>
        </w:rPr>
        <w:t xml:space="preserve">, </w:t>
      </w:r>
      <w:r w:rsidR="003F4515" w:rsidRPr="00844AB3">
        <w:rPr>
          <w:rFonts w:ascii="Book Antiqua" w:eastAsia="Calibri" w:hAnsi="Book Antiqua" w:cs="Times New Roman"/>
          <w:sz w:val="24"/>
          <w:szCs w:val="24"/>
          <w:lang w:val="en-US"/>
        </w:rPr>
        <w:t>researchers have</w:t>
      </w:r>
      <w:r w:rsidRPr="00844AB3">
        <w:rPr>
          <w:rFonts w:ascii="Book Antiqua" w:eastAsia="Calibri" w:hAnsi="Book Antiqua" w:cs="Times New Roman"/>
          <w:sz w:val="24"/>
          <w:szCs w:val="24"/>
          <w:lang w:val="en-US"/>
        </w:rPr>
        <w:t xml:space="preserve"> indicated: oxidative stress, DNA methylation, </w:t>
      </w:r>
      <w:r w:rsidR="003F4515" w:rsidRPr="00844AB3">
        <w:rPr>
          <w:rFonts w:ascii="Book Antiqua" w:eastAsia="Calibri" w:hAnsi="Book Antiqua" w:cs="Times New Roman"/>
          <w:sz w:val="24"/>
          <w:szCs w:val="24"/>
          <w:lang w:val="en-US"/>
        </w:rPr>
        <w:t>and the</w:t>
      </w:r>
      <w:r w:rsidRPr="00844AB3">
        <w:rPr>
          <w:rFonts w:ascii="Book Antiqua" w:eastAsia="Calibri" w:hAnsi="Book Antiqua" w:cs="Times New Roman"/>
          <w:sz w:val="24"/>
          <w:szCs w:val="24"/>
          <w:lang w:val="en-US"/>
        </w:rPr>
        <w:t xml:space="preserve"> failure of DNA repair, the activation of oncogenes, the uncontrolled cell growth, </w:t>
      </w:r>
      <w:r w:rsidR="0039176B" w:rsidRPr="00844AB3">
        <w:rPr>
          <w:rFonts w:ascii="Book Antiqua" w:eastAsia="Calibri" w:hAnsi="Book Antiqua" w:cs="Times New Roman"/>
          <w:sz w:val="24"/>
          <w:szCs w:val="24"/>
          <w:lang w:val="en-US"/>
        </w:rPr>
        <w:t xml:space="preserve">and the loss of </w:t>
      </w:r>
      <w:proofErr w:type="gramStart"/>
      <w:r w:rsidR="0039176B" w:rsidRPr="00844AB3">
        <w:rPr>
          <w:rFonts w:ascii="Book Antiqua" w:eastAsia="Calibri" w:hAnsi="Book Antiqua" w:cs="Times New Roman"/>
          <w:sz w:val="24"/>
          <w:szCs w:val="24"/>
          <w:lang w:val="en-US"/>
        </w:rPr>
        <w:t>apoptosis</w:t>
      </w:r>
      <w:r w:rsidR="003F4515" w:rsidRPr="00844AB3">
        <w:rPr>
          <w:rFonts w:ascii="Book Antiqua" w:eastAsia="Calibri" w:hAnsi="Book Antiqua" w:cs="Times New Roman"/>
          <w:sz w:val="24"/>
          <w:szCs w:val="24"/>
          <w:vertAlign w:val="superscript"/>
          <w:lang w:val="en-US"/>
        </w:rPr>
        <w:t>[</w:t>
      </w:r>
      <w:proofErr w:type="gramEnd"/>
      <w:r w:rsidR="003F4515" w:rsidRPr="00844AB3">
        <w:rPr>
          <w:rFonts w:ascii="Book Antiqua" w:eastAsia="Calibri" w:hAnsi="Book Antiqua" w:cs="Times New Roman"/>
          <w:sz w:val="24"/>
          <w:szCs w:val="24"/>
          <w:vertAlign w:val="superscript"/>
          <w:lang w:val="en-US"/>
        </w:rPr>
        <w:t>283-286</w:t>
      </w:r>
      <w:r w:rsidRPr="00844AB3">
        <w:rPr>
          <w:rFonts w:ascii="Book Antiqua" w:eastAsia="Calibri" w:hAnsi="Book Antiqua" w:cs="Times New Roman"/>
          <w:sz w:val="24"/>
          <w:szCs w:val="24"/>
          <w:vertAlign w:val="superscript"/>
          <w:lang w:val="en-US"/>
        </w:rPr>
        <w:t>]</w:t>
      </w:r>
      <w:r w:rsidRPr="00844AB3">
        <w:rPr>
          <w:rFonts w:ascii="Book Antiqua" w:eastAsia="Calibri" w:hAnsi="Book Antiqua" w:cs="Times New Roman"/>
          <w:sz w:val="24"/>
          <w:szCs w:val="24"/>
          <w:lang w:val="en-US"/>
        </w:rPr>
        <w:t>. Interesting</w:t>
      </w:r>
      <w:r w:rsidR="00D80B9D" w:rsidRPr="00844AB3">
        <w:rPr>
          <w:rFonts w:ascii="Book Antiqua" w:eastAsia="Calibri" w:hAnsi="Book Antiqua" w:cs="Times New Roman"/>
          <w:sz w:val="24"/>
          <w:szCs w:val="24"/>
          <w:lang w:val="en-US"/>
        </w:rPr>
        <w:t>ly,</w:t>
      </w:r>
      <w:r w:rsidRPr="00844AB3">
        <w:rPr>
          <w:rFonts w:ascii="Book Antiqua" w:eastAsia="Calibri" w:hAnsi="Book Antiqua" w:cs="Times New Roman"/>
          <w:sz w:val="24"/>
          <w:szCs w:val="24"/>
          <w:lang w:val="en-US"/>
        </w:rPr>
        <w:t xml:space="preserve"> Sabolic and co-workers have shown that the C</w:t>
      </w:r>
      <w:r w:rsidR="00D80B9D" w:rsidRPr="00844AB3">
        <w:rPr>
          <w:rFonts w:ascii="Book Antiqua" w:eastAsia="Calibri" w:hAnsi="Book Antiqua" w:cs="Times New Roman"/>
          <w:sz w:val="24"/>
          <w:szCs w:val="24"/>
          <w:lang w:val="en-US"/>
        </w:rPr>
        <w:t>d</w:t>
      </w:r>
      <w:r w:rsidRPr="00844AB3">
        <w:rPr>
          <w:rFonts w:ascii="Book Antiqua" w:eastAsia="Calibri" w:hAnsi="Book Antiqua" w:cs="Times New Roman"/>
          <w:sz w:val="24"/>
          <w:szCs w:val="24"/>
          <w:lang w:val="en-US"/>
        </w:rPr>
        <w:t xml:space="preserve"> can be internalized in the Kupffer cells </w:t>
      </w:r>
      <w:r w:rsidR="00D80B9D" w:rsidRPr="00844AB3">
        <w:rPr>
          <w:rFonts w:ascii="Book Antiqua" w:eastAsia="Calibri" w:hAnsi="Book Antiqua" w:cs="Times New Roman"/>
          <w:sz w:val="24"/>
          <w:szCs w:val="24"/>
          <w:lang w:val="en-US"/>
        </w:rPr>
        <w:t>which</w:t>
      </w:r>
      <w:r w:rsidRPr="00844AB3">
        <w:rPr>
          <w:rFonts w:ascii="Book Antiqua" w:eastAsia="Calibri" w:hAnsi="Book Antiqua" w:cs="Times New Roman"/>
          <w:sz w:val="24"/>
          <w:szCs w:val="24"/>
          <w:lang w:val="en-US"/>
        </w:rPr>
        <w:t xml:space="preserve"> begin to produce cytokines, some of these indicated as cofactors in the development of </w:t>
      </w:r>
      <w:proofErr w:type="gramStart"/>
      <w:r w:rsidR="003F4515" w:rsidRPr="00844AB3">
        <w:rPr>
          <w:rFonts w:ascii="Book Antiqua" w:eastAsia="Calibri" w:hAnsi="Book Antiqua" w:cs="Times New Roman"/>
          <w:sz w:val="24"/>
          <w:szCs w:val="24"/>
          <w:lang w:val="en-US"/>
        </w:rPr>
        <w:t>HCC</w:t>
      </w:r>
      <w:r w:rsidR="003F4515"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287]</w:t>
      </w:r>
      <w:r w:rsidRPr="00844AB3">
        <w:rPr>
          <w:rFonts w:ascii="Book Antiqua" w:eastAsia="Calibri" w:hAnsi="Book Antiqua" w:cs="Times New Roman"/>
          <w:sz w:val="24"/>
          <w:szCs w:val="24"/>
          <w:lang w:val="en-US"/>
        </w:rPr>
        <w:t>.</w:t>
      </w:r>
    </w:p>
    <w:p w:rsidR="00D80B9D" w:rsidRPr="00844AB3" w:rsidRDefault="00BB2E6E" w:rsidP="0039176B">
      <w:pPr>
        <w:spacing w:after="0" w:line="360" w:lineRule="auto"/>
        <w:ind w:firstLineChars="100" w:firstLine="240"/>
        <w:jc w:val="both"/>
        <w:rPr>
          <w:rFonts w:ascii="Book Antiqua" w:eastAsia="Calibri" w:hAnsi="Book Antiqua" w:cs="Times New Roman"/>
          <w:sz w:val="24"/>
          <w:szCs w:val="24"/>
          <w:lang w:val="en-US"/>
        </w:rPr>
      </w:pPr>
      <w:r w:rsidRPr="00844AB3">
        <w:rPr>
          <w:rFonts w:ascii="Book Antiqua" w:eastAsia="Calibri" w:hAnsi="Book Antiqua" w:cs="Times New Roman"/>
          <w:sz w:val="24"/>
          <w:szCs w:val="24"/>
          <w:lang w:val="en-US"/>
        </w:rPr>
        <w:t>Some studi</w:t>
      </w:r>
      <w:r w:rsidR="0068215D" w:rsidRPr="00844AB3">
        <w:rPr>
          <w:rFonts w:ascii="Book Antiqua" w:eastAsia="Calibri" w:hAnsi="Book Antiqua" w:cs="Times New Roman"/>
          <w:sz w:val="24"/>
          <w:szCs w:val="24"/>
          <w:lang w:val="en-US"/>
        </w:rPr>
        <w:t xml:space="preserve">es have reported that chronic </w:t>
      </w:r>
      <w:r w:rsidRPr="00844AB3">
        <w:rPr>
          <w:rFonts w:ascii="Book Antiqua" w:eastAsia="Calibri" w:hAnsi="Book Antiqua" w:cs="Times New Roman"/>
          <w:sz w:val="24"/>
          <w:szCs w:val="24"/>
          <w:lang w:val="en-US"/>
        </w:rPr>
        <w:t>exposure to Cd increases the</w:t>
      </w:r>
      <w:r w:rsidR="004D4E91" w:rsidRPr="00844AB3">
        <w:rPr>
          <w:rFonts w:ascii="Book Antiqua" w:eastAsia="Calibri" w:hAnsi="Book Antiqua" w:cs="Times New Roman"/>
          <w:sz w:val="24"/>
          <w:szCs w:val="24"/>
          <w:lang w:val="en-US"/>
        </w:rPr>
        <w:t xml:space="preserve"> </w:t>
      </w:r>
      <w:r w:rsidRPr="00844AB3">
        <w:rPr>
          <w:rFonts w:ascii="Book Antiqua" w:eastAsia="Calibri" w:hAnsi="Book Antiqua" w:cs="Times New Roman"/>
          <w:sz w:val="24"/>
          <w:szCs w:val="24"/>
          <w:lang w:val="en-US"/>
        </w:rPr>
        <w:t>tumors</w:t>
      </w:r>
      <w:r w:rsidR="004D4E91" w:rsidRPr="00844AB3">
        <w:rPr>
          <w:rFonts w:ascii="Book Antiqua" w:eastAsia="Calibri" w:hAnsi="Book Antiqua" w:cs="Times New Roman"/>
          <w:sz w:val="24"/>
          <w:szCs w:val="24"/>
          <w:lang w:val="en-US"/>
        </w:rPr>
        <w:t xml:space="preserve"> risk</w:t>
      </w:r>
      <w:r w:rsidR="00D80B9D" w:rsidRPr="00844AB3">
        <w:rPr>
          <w:rFonts w:ascii="Book Antiqua" w:eastAsia="Calibri" w:hAnsi="Book Antiqua" w:cs="Times New Roman"/>
          <w:sz w:val="24"/>
          <w:szCs w:val="24"/>
          <w:lang w:val="en-US"/>
        </w:rPr>
        <w:t xml:space="preserve"> in </w:t>
      </w:r>
      <w:proofErr w:type="gramStart"/>
      <w:r w:rsidR="003F4515" w:rsidRPr="00844AB3">
        <w:rPr>
          <w:rFonts w:ascii="Book Antiqua" w:eastAsia="Calibri" w:hAnsi="Book Antiqua" w:cs="Times New Roman"/>
          <w:sz w:val="24"/>
          <w:szCs w:val="24"/>
          <w:lang w:val="en-US"/>
        </w:rPr>
        <w:t>human</w:t>
      </w:r>
      <w:r w:rsidR="003F4515" w:rsidRPr="00844AB3">
        <w:rPr>
          <w:rFonts w:ascii="Book Antiqua" w:eastAsia="Calibri" w:hAnsi="Book Antiqua" w:cs="Times New Roman"/>
          <w:sz w:val="24"/>
          <w:szCs w:val="24"/>
          <w:vertAlign w:val="superscript"/>
          <w:lang w:val="en-US"/>
        </w:rPr>
        <w:t>[</w:t>
      </w:r>
      <w:proofErr w:type="gramEnd"/>
      <w:r w:rsidRPr="00844AB3">
        <w:rPr>
          <w:rFonts w:ascii="Book Antiqua" w:eastAsia="Calibri" w:hAnsi="Book Antiqua" w:cs="Times New Roman"/>
          <w:sz w:val="24"/>
          <w:szCs w:val="24"/>
          <w:vertAlign w:val="superscript"/>
          <w:lang w:val="en-US"/>
        </w:rPr>
        <w:t>288-290]</w:t>
      </w:r>
      <w:r w:rsidRPr="00844AB3">
        <w:rPr>
          <w:rFonts w:ascii="Book Antiqua" w:eastAsia="Calibri" w:hAnsi="Book Antiqua" w:cs="Times New Roman"/>
          <w:sz w:val="24"/>
          <w:szCs w:val="24"/>
          <w:lang w:val="en-US"/>
        </w:rPr>
        <w:t xml:space="preserve">. However </w:t>
      </w:r>
      <w:r w:rsidR="00D80B9D" w:rsidRPr="00844AB3">
        <w:rPr>
          <w:rFonts w:ascii="Book Antiqua" w:eastAsia="Calibri" w:hAnsi="Book Antiqua" w:cs="Times New Roman"/>
          <w:sz w:val="24"/>
          <w:szCs w:val="24"/>
          <w:lang w:val="en-US"/>
        </w:rPr>
        <w:t xml:space="preserve">large epidemiological studies </w:t>
      </w:r>
      <w:r w:rsidRPr="00844AB3">
        <w:rPr>
          <w:rFonts w:ascii="Book Antiqua" w:eastAsia="Calibri" w:hAnsi="Book Antiqua" w:cs="Times New Roman"/>
          <w:sz w:val="24"/>
          <w:szCs w:val="24"/>
          <w:lang w:val="en-US"/>
        </w:rPr>
        <w:t>are necessary</w:t>
      </w:r>
      <w:r w:rsidR="00D80B9D" w:rsidRPr="00844AB3">
        <w:rPr>
          <w:rFonts w:ascii="Book Antiqua" w:eastAsia="Calibri" w:hAnsi="Book Antiqua" w:cs="Times New Roman"/>
          <w:sz w:val="24"/>
          <w:szCs w:val="24"/>
          <w:lang w:val="en-US"/>
        </w:rPr>
        <w:t xml:space="preserve"> to demonstrate </w:t>
      </w:r>
      <w:r w:rsidR="00D80B9D" w:rsidRPr="00844AB3">
        <w:rPr>
          <w:rFonts w:ascii="Book Antiqua" w:eastAsia="Calibri" w:hAnsi="Book Antiqua" w:cs="Times New Roman"/>
          <w:sz w:val="24"/>
          <w:szCs w:val="24"/>
          <w:lang w:val="en-US"/>
        </w:rPr>
        <w:lastRenderedPageBreak/>
        <w:t>whether the long period Cd contamination is responsible of HCC development in human, as it happen for animal models.</w:t>
      </w:r>
    </w:p>
    <w:p w:rsidR="00BB2E6E" w:rsidRPr="00844AB3" w:rsidRDefault="00BB2E6E" w:rsidP="00B46A78">
      <w:pPr>
        <w:widowControl w:val="0"/>
        <w:autoSpaceDE w:val="0"/>
        <w:autoSpaceDN w:val="0"/>
        <w:adjustRightInd w:val="0"/>
        <w:spacing w:after="0" w:line="360" w:lineRule="auto"/>
        <w:jc w:val="both"/>
        <w:rPr>
          <w:rFonts w:ascii="Book Antiqua" w:hAnsi="Book Antiqua" w:cs="Arial"/>
          <w:b/>
          <w:sz w:val="24"/>
          <w:szCs w:val="24"/>
          <w:lang w:val="en-US"/>
        </w:rPr>
      </w:pPr>
    </w:p>
    <w:p w:rsidR="00A74401" w:rsidRPr="00844AB3" w:rsidRDefault="0039176B" w:rsidP="00B46A78">
      <w:pPr>
        <w:spacing w:after="0" w:line="360" w:lineRule="auto"/>
        <w:jc w:val="both"/>
        <w:rPr>
          <w:rFonts w:ascii="Book Antiqua" w:hAnsi="Book Antiqua" w:cs="Arial"/>
          <w:b/>
          <w:sz w:val="24"/>
          <w:szCs w:val="24"/>
          <w:lang w:val="en-US"/>
        </w:rPr>
      </w:pPr>
      <w:r w:rsidRPr="00844AB3">
        <w:rPr>
          <w:rFonts w:ascii="Book Antiqua" w:hAnsi="Book Antiqua" w:cs="Arial"/>
          <w:b/>
          <w:sz w:val="24"/>
          <w:szCs w:val="24"/>
          <w:lang w:val="en-US"/>
        </w:rPr>
        <w:t>DISCUSSION</w:t>
      </w:r>
    </w:p>
    <w:p w:rsidR="003B166E" w:rsidRPr="00844AB3" w:rsidRDefault="003B166E" w:rsidP="00B46A78">
      <w:pPr>
        <w:spacing w:after="0" w:line="360" w:lineRule="auto"/>
        <w:jc w:val="both"/>
        <w:rPr>
          <w:rFonts w:ascii="Book Antiqua" w:eastAsia="Times New Roman" w:hAnsi="Book Antiqua" w:cs="Arial"/>
          <w:sz w:val="24"/>
          <w:szCs w:val="24"/>
          <w:lang w:val="en-US" w:eastAsia="it-IT"/>
        </w:rPr>
      </w:pPr>
      <w:r w:rsidRPr="00844AB3">
        <w:rPr>
          <w:rFonts w:ascii="Book Antiqua" w:eastAsia="Times New Roman" w:hAnsi="Book Antiqua" w:cs="Arial"/>
          <w:sz w:val="24"/>
          <w:szCs w:val="24"/>
          <w:lang w:val="en-US" w:eastAsia="it-IT"/>
        </w:rPr>
        <w:t>Workplace risk prevention and safety rely chiefly on eliminating the risk itself (primary prevention)</w:t>
      </w:r>
      <w:r w:rsidR="00DC7E1C" w:rsidRPr="00844AB3">
        <w:rPr>
          <w:rFonts w:ascii="Book Antiqua" w:eastAsia="Times New Roman" w:hAnsi="Book Antiqua" w:cs="Arial"/>
          <w:sz w:val="24"/>
          <w:szCs w:val="24"/>
          <w:lang w:val="en-US" w:eastAsia="it-IT"/>
        </w:rPr>
        <w:t xml:space="preserve"> and, when it</w:t>
      </w:r>
      <w:r w:rsidRPr="00844AB3">
        <w:rPr>
          <w:rFonts w:ascii="Book Antiqua" w:eastAsia="Times New Roman" w:hAnsi="Book Antiqua" w:cs="Arial"/>
          <w:sz w:val="24"/>
          <w:szCs w:val="24"/>
          <w:lang w:val="en-US" w:eastAsia="it-IT"/>
        </w:rPr>
        <w:t xml:space="preserve"> is not technically feasible, measures have to be enacted to reduce risk to </w:t>
      </w:r>
      <w:proofErr w:type="gramStart"/>
      <w:r w:rsidR="003F4515" w:rsidRPr="00844AB3">
        <w:rPr>
          <w:rFonts w:ascii="Book Antiqua" w:eastAsia="Times New Roman" w:hAnsi="Book Antiqua" w:cs="Arial"/>
          <w:sz w:val="24"/>
          <w:szCs w:val="24"/>
          <w:lang w:val="en-US" w:eastAsia="it-IT"/>
        </w:rPr>
        <w:t>minimum</w:t>
      </w:r>
      <w:r w:rsidR="003F4515" w:rsidRPr="00844AB3">
        <w:rPr>
          <w:rFonts w:ascii="Book Antiqua" w:hAnsi="Book Antiqua" w:cs="Arial"/>
          <w:sz w:val="24"/>
          <w:szCs w:val="24"/>
          <w:vertAlign w:val="superscript"/>
          <w:lang w:val="en-US"/>
        </w:rPr>
        <w:t>[</w:t>
      </w:r>
      <w:proofErr w:type="gramEnd"/>
      <w:r w:rsidR="00DC7A06" w:rsidRPr="00844AB3">
        <w:rPr>
          <w:rFonts w:ascii="Book Antiqua" w:hAnsi="Book Antiqua" w:cs="Arial"/>
          <w:sz w:val="24"/>
          <w:szCs w:val="24"/>
          <w:vertAlign w:val="superscript"/>
          <w:lang w:val="en-US"/>
        </w:rPr>
        <w:t>291</w:t>
      </w:r>
      <w:r w:rsidR="00D0538D" w:rsidRPr="00844AB3">
        <w:rPr>
          <w:rFonts w:ascii="Book Antiqua" w:hAnsi="Book Antiqua" w:cs="Arial"/>
          <w:sz w:val="24"/>
          <w:szCs w:val="24"/>
          <w:vertAlign w:val="superscript"/>
          <w:lang w:val="en-US"/>
        </w:rPr>
        <w:t>]</w:t>
      </w:r>
      <w:r w:rsidR="0099541C" w:rsidRPr="00844AB3">
        <w:rPr>
          <w:rFonts w:ascii="Book Antiqua" w:hAnsi="Book Antiqua" w:cs="Arial"/>
          <w:sz w:val="24"/>
          <w:szCs w:val="24"/>
          <w:lang w:val="en-US"/>
        </w:rPr>
        <w:t>.</w:t>
      </w:r>
    </w:p>
    <w:p w:rsidR="003B166E" w:rsidRPr="00844AB3" w:rsidRDefault="003B166E" w:rsidP="0039176B">
      <w:pPr>
        <w:spacing w:after="0" w:line="360" w:lineRule="auto"/>
        <w:ind w:firstLineChars="100" w:firstLine="240"/>
        <w:jc w:val="both"/>
        <w:rPr>
          <w:rFonts w:ascii="Book Antiqua" w:hAnsi="Book Antiqua" w:cs="Arial"/>
          <w:sz w:val="24"/>
          <w:szCs w:val="24"/>
          <w:lang w:val="en-US"/>
        </w:rPr>
      </w:pPr>
      <w:r w:rsidRPr="00844AB3">
        <w:rPr>
          <w:rFonts w:ascii="Book Antiqua" w:eastAsia="Times New Roman" w:hAnsi="Book Antiqua" w:cs="Arial"/>
          <w:sz w:val="24"/>
          <w:szCs w:val="24"/>
          <w:lang w:val="en-US" w:eastAsia="it-IT"/>
        </w:rPr>
        <w:t xml:space="preserve">When chemical agents are involved, primary prevention entails replacing a toxic agent with a non-toxic one. However, some mutagenic/carcinogenic agents can be produced in synthetic processes as intermediates or as waste </w:t>
      </w:r>
      <w:proofErr w:type="gramStart"/>
      <w:r w:rsidR="003F4515" w:rsidRPr="00844AB3">
        <w:rPr>
          <w:rFonts w:ascii="Book Antiqua" w:eastAsia="Times New Roman" w:hAnsi="Book Antiqua" w:cs="Arial"/>
          <w:sz w:val="24"/>
          <w:szCs w:val="24"/>
          <w:lang w:val="en-US" w:eastAsia="it-IT"/>
        </w:rPr>
        <w:t>products</w:t>
      </w:r>
      <w:r w:rsidR="003F4515" w:rsidRPr="00844AB3">
        <w:rPr>
          <w:rFonts w:ascii="Book Antiqua" w:hAnsi="Book Antiqua" w:cs="Arial"/>
          <w:sz w:val="24"/>
          <w:szCs w:val="24"/>
          <w:vertAlign w:val="superscript"/>
          <w:lang w:val="en-US"/>
        </w:rPr>
        <w:t>[</w:t>
      </w:r>
      <w:proofErr w:type="gramEnd"/>
      <w:r w:rsidR="00DC7A06" w:rsidRPr="00844AB3">
        <w:rPr>
          <w:rFonts w:ascii="Book Antiqua" w:hAnsi="Book Antiqua" w:cs="Arial"/>
          <w:sz w:val="24"/>
          <w:szCs w:val="24"/>
          <w:vertAlign w:val="superscript"/>
          <w:lang w:val="en-US"/>
        </w:rPr>
        <w:t>292</w:t>
      </w:r>
      <w:r w:rsidR="00141F55" w:rsidRPr="00844AB3">
        <w:rPr>
          <w:rFonts w:ascii="Book Antiqua" w:hAnsi="Book Antiqua" w:cs="Arial"/>
          <w:sz w:val="24"/>
          <w:szCs w:val="24"/>
          <w:vertAlign w:val="superscript"/>
          <w:lang w:val="en-US"/>
        </w:rPr>
        <w:t>]</w:t>
      </w:r>
      <w:r w:rsidR="0099541C" w:rsidRPr="00844AB3">
        <w:rPr>
          <w:rFonts w:ascii="Book Antiqua" w:hAnsi="Book Antiqua" w:cs="Arial"/>
          <w:sz w:val="24"/>
          <w:szCs w:val="24"/>
          <w:lang w:val="en-US"/>
        </w:rPr>
        <w:t>.</w:t>
      </w:r>
      <w:r w:rsidRPr="00844AB3">
        <w:rPr>
          <w:rFonts w:ascii="Book Antiqua" w:eastAsia="Times New Roman" w:hAnsi="Book Antiqua" w:cs="Arial"/>
          <w:sz w:val="24"/>
          <w:szCs w:val="24"/>
          <w:lang w:val="en-US" w:eastAsia="it-IT"/>
        </w:rPr>
        <w:t xml:space="preserve"> As regards biological agents, it is critical to distinguish deliberate introduction of an agent into the working cycle, as in research centers, from the potential exposure resulting from its unwanted presence, as in the case of HCW. Whereas</w:t>
      </w:r>
      <w:r w:rsidRPr="00844AB3">
        <w:rPr>
          <w:rFonts w:ascii="Book Antiqua" w:hAnsi="Book Antiqua" w:cs="Arial"/>
          <w:sz w:val="24"/>
          <w:szCs w:val="24"/>
          <w:lang w:val="en-US"/>
        </w:rPr>
        <w:t xml:space="preserve">, the biological agent can be replaced in the former case, other measures have to be enacted in the </w:t>
      </w:r>
      <w:proofErr w:type="gramStart"/>
      <w:r w:rsidR="003F4515" w:rsidRPr="00844AB3">
        <w:rPr>
          <w:rFonts w:ascii="Book Antiqua" w:hAnsi="Book Antiqua" w:cs="Arial"/>
          <w:sz w:val="24"/>
          <w:szCs w:val="24"/>
          <w:lang w:val="en-US"/>
        </w:rPr>
        <w:t>latter</w:t>
      </w:r>
      <w:r w:rsidR="003F4515" w:rsidRPr="00844AB3">
        <w:rPr>
          <w:rFonts w:ascii="Book Antiqua" w:hAnsi="Book Antiqua" w:cs="Arial"/>
          <w:sz w:val="24"/>
          <w:szCs w:val="24"/>
          <w:vertAlign w:val="superscript"/>
          <w:lang w:val="en-US"/>
        </w:rPr>
        <w:t>[</w:t>
      </w:r>
      <w:proofErr w:type="gramEnd"/>
      <w:r w:rsidR="00DC7A06" w:rsidRPr="00844AB3">
        <w:rPr>
          <w:rFonts w:ascii="Book Antiqua" w:hAnsi="Book Antiqua" w:cs="Arial"/>
          <w:sz w:val="24"/>
          <w:szCs w:val="24"/>
          <w:vertAlign w:val="superscript"/>
          <w:lang w:val="en-US"/>
        </w:rPr>
        <w:t>293</w:t>
      </w:r>
      <w:r w:rsidR="00F1535C" w:rsidRPr="00844AB3">
        <w:rPr>
          <w:rFonts w:ascii="Book Antiqua" w:hAnsi="Book Antiqua" w:cs="Arial"/>
          <w:sz w:val="24"/>
          <w:szCs w:val="24"/>
          <w:vertAlign w:val="superscript"/>
          <w:lang w:val="en-US"/>
        </w:rPr>
        <w:t>]</w:t>
      </w:r>
      <w:r w:rsidR="0099541C" w:rsidRPr="00844AB3">
        <w:rPr>
          <w:rFonts w:ascii="Book Antiqua" w:hAnsi="Book Antiqua" w:cs="Arial"/>
          <w:sz w:val="24"/>
          <w:szCs w:val="24"/>
          <w:lang w:val="en-US"/>
        </w:rPr>
        <w:t>.</w:t>
      </w:r>
    </w:p>
    <w:p w:rsidR="003B166E" w:rsidRPr="00844AB3" w:rsidRDefault="003B166E" w:rsidP="0039176B">
      <w:pPr>
        <w:spacing w:after="0" w:line="360" w:lineRule="auto"/>
        <w:ind w:firstLineChars="100" w:firstLine="240"/>
        <w:jc w:val="both"/>
        <w:rPr>
          <w:rFonts w:ascii="Book Antiqua" w:eastAsia="Times New Roman" w:hAnsi="Book Antiqua" w:cs="Arial"/>
          <w:sz w:val="24"/>
          <w:szCs w:val="24"/>
          <w:lang w:val="en-US" w:eastAsia="it-IT"/>
        </w:rPr>
      </w:pPr>
      <w:r w:rsidRPr="00844AB3">
        <w:rPr>
          <w:rFonts w:ascii="Book Antiqua" w:eastAsia="Times New Roman" w:hAnsi="Book Antiqua" w:cs="Arial"/>
          <w:sz w:val="24"/>
          <w:szCs w:val="24"/>
          <w:lang w:val="en-US" w:eastAsia="it-IT"/>
        </w:rPr>
        <w:t xml:space="preserve">When risk assessment determines the existence of a </w:t>
      </w:r>
      <w:r w:rsidR="00103BC6" w:rsidRPr="00844AB3">
        <w:rPr>
          <w:rFonts w:ascii="Book Antiqua" w:eastAsia="Times New Roman" w:hAnsi="Book Antiqua" w:cs="Arial"/>
          <w:sz w:val="24"/>
          <w:szCs w:val="24"/>
          <w:lang w:val="en-US" w:eastAsia="it-IT"/>
        </w:rPr>
        <w:t>heal</w:t>
      </w:r>
      <w:r w:rsidRPr="00844AB3">
        <w:rPr>
          <w:rFonts w:ascii="Book Antiqua" w:eastAsia="Times New Roman" w:hAnsi="Book Antiqua" w:cs="Arial"/>
          <w:sz w:val="24"/>
          <w:szCs w:val="24"/>
          <w:lang w:val="en-US" w:eastAsia="it-IT"/>
        </w:rPr>
        <w:t>t</w:t>
      </w:r>
      <w:r w:rsidR="00320726" w:rsidRPr="00844AB3">
        <w:rPr>
          <w:rFonts w:ascii="Book Antiqua" w:eastAsia="Times New Roman" w:hAnsi="Book Antiqua" w:cs="Arial"/>
          <w:sz w:val="24"/>
          <w:szCs w:val="24"/>
          <w:lang w:val="en-US" w:eastAsia="it-IT"/>
        </w:rPr>
        <w:t>h</w:t>
      </w:r>
      <w:r w:rsidRPr="00844AB3">
        <w:rPr>
          <w:rFonts w:ascii="Book Antiqua" w:eastAsia="Times New Roman" w:hAnsi="Book Antiqua" w:cs="Arial"/>
          <w:sz w:val="24"/>
          <w:szCs w:val="24"/>
          <w:lang w:val="en-US" w:eastAsia="it-IT"/>
        </w:rPr>
        <w:t>y risk, adequate risk control systems have to be implemented. Such systems are divided into general and personal protection devices (PPD). The former include adoption technical and procedural measures, for instance the reduction of environmental pollutants, whereas PPD largely consist of devices worn by workers (</w:t>
      </w:r>
      <w:r w:rsidRPr="00844AB3">
        <w:rPr>
          <w:rFonts w:ascii="Book Antiqua" w:eastAsia="Times New Roman" w:hAnsi="Book Antiqua" w:cs="Arial"/>
          <w:i/>
          <w:sz w:val="24"/>
          <w:szCs w:val="24"/>
          <w:lang w:val="en-US" w:eastAsia="it-IT"/>
        </w:rPr>
        <w:t>e.g.</w:t>
      </w:r>
      <w:r w:rsidR="0039176B" w:rsidRPr="00844AB3">
        <w:rPr>
          <w:rFonts w:ascii="Book Antiqua" w:hAnsi="Book Antiqua" w:cs="Arial" w:hint="eastAsia"/>
          <w:i/>
          <w:sz w:val="24"/>
          <w:szCs w:val="24"/>
          <w:lang w:val="en-US" w:eastAsia="zh-CN"/>
        </w:rPr>
        <w:t>,</w:t>
      </w:r>
      <w:r w:rsidRPr="00844AB3">
        <w:rPr>
          <w:rFonts w:ascii="Book Antiqua" w:eastAsia="Times New Roman" w:hAnsi="Book Antiqua" w:cs="Arial"/>
          <w:i/>
          <w:sz w:val="24"/>
          <w:szCs w:val="24"/>
          <w:lang w:val="en-US" w:eastAsia="it-IT"/>
        </w:rPr>
        <w:t xml:space="preserve"> </w:t>
      </w:r>
      <w:r w:rsidRPr="00844AB3">
        <w:rPr>
          <w:rFonts w:ascii="Book Antiqua" w:eastAsia="Times New Roman" w:hAnsi="Book Antiqua" w:cs="Arial"/>
          <w:sz w:val="24"/>
          <w:szCs w:val="24"/>
          <w:lang w:val="en-US" w:eastAsia="it-IT"/>
        </w:rPr>
        <w:t xml:space="preserve">masks, gloves), preventing direct contact with vapors, fumes and/or potentially contaminated material, </w:t>
      </w:r>
      <w:r w:rsidRPr="00844AB3">
        <w:rPr>
          <w:rFonts w:ascii="Book Antiqua" w:eastAsia="Times New Roman" w:hAnsi="Book Antiqua" w:cs="Arial"/>
          <w:i/>
          <w:sz w:val="24"/>
          <w:szCs w:val="24"/>
          <w:lang w:val="en-US" w:eastAsia="it-IT"/>
        </w:rPr>
        <w:t>e.g.</w:t>
      </w:r>
      <w:r w:rsidR="0039176B" w:rsidRPr="00844AB3">
        <w:rPr>
          <w:rFonts w:ascii="Book Antiqua" w:hAnsi="Book Antiqua" w:cs="Arial" w:hint="eastAsia"/>
          <w:i/>
          <w:sz w:val="24"/>
          <w:szCs w:val="24"/>
          <w:lang w:val="en-US" w:eastAsia="zh-CN"/>
        </w:rPr>
        <w:t>,</w:t>
      </w:r>
      <w:r w:rsidRPr="00844AB3">
        <w:rPr>
          <w:rFonts w:ascii="Book Antiqua" w:eastAsia="Times New Roman" w:hAnsi="Book Antiqua" w:cs="Arial"/>
          <w:sz w:val="24"/>
          <w:szCs w:val="24"/>
          <w:lang w:val="en-US" w:eastAsia="it-IT"/>
        </w:rPr>
        <w:t xml:space="preserve"> biological fluids</w:t>
      </w:r>
      <w:r w:rsidR="00DC7A06" w:rsidRPr="00844AB3">
        <w:rPr>
          <w:rFonts w:ascii="Book Antiqua" w:hAnsi="Book Antiqua" w:cs="Arial"/>
          <w:sz w:val="24"/>
          <w:szCs w:val="24"/>
          <w:vertAlign w:val="superscript"/>
          <w:lang w:val="en-US"/>
        </w:rPr>
        <w:t>[294</w:t>
      </w:r>
      <w:r w:rsidR="00BC777B" w:rsidRPr="00844AB3">
        <w:rPr>
          <w:rFonts w:ascii="Book Antiqua" w:hAnsi="Book Antiqua" w:cs="Arial"/>
          <w:sz w:val="24"/>
          <w:szCs w:val="24"/>
          <w:vertAlign w:val="superscript"/>
          <w:lang w:val="en-US"/>
        </w:rPr>
        <w:t>]</w:t>
      </w:r>
      <w:r w:rsidR="0099541C" w:rsidRPr="00844AB3">
        <w:rPr>
          <w:rFonts w:ascii="Book Antiqua" w:hAnsi="Book Antiqua" w:cs="Arial"/>
          <w:sz w:val="24"/>
          <w:szCs w:val="24"/>
          <w:lang w:val="en-US"/>
        </w:rPr>
        <w:t>.</w:t>
      </w:r>
      <w:r w:rsidRPr="00844AB3">
        <w:rPr>
          <w:rFonts w:ascii="Book Antiqua" w:eastAsia="Times New Roman" w:hAnsi="Book Antiqua" w:cs="Arial"/>
          <w:sz w:val="24"/>
          <w:szCs w:val="24"/>
          <w:lang w:val="en-US" w:eastAsia="it-IT"/>
        </w:rPr>
        <w:t xml:space="preserve"> Biological risk prevention may involve mandatory vaccine prophylaxis, as in the case of HBV infection</w:t>
      </w:r>
      <w:r w:rsidRPr="00844AB3">
        <w:rPr>
          <w:rFonts w:ascii="Book Antiqua" w:hAnsi="Book Antiqua" w:cs="Arial"/>
          <w:sz w:val="24"/>
          <w:szCs w:val="24"/>
          <w:lang w:val="en-US"/>
        </w:rPr>
        <w:t>. Moreover, t</w:t>
      </w:r>
      <w:r w:rsidRPr="00844AB3">
        <w:rPr>
          <w:rFonts w:ascii="Book Antiqua" w:eastAsia="Times New Roman" w:hAnsi="Book Antiqua" w:cs="Arial"/>
          <w:sz w:val="24"/>
          <w:szCs w:val="24"/>
          <w:lang w:val="en-US" w:eastAsia="it-IT"/>
        </w:rPr>
        <w:t>he fast pace of advances in vaccine development and</w:t>
      </w:r>
      <w:r w:rsidRPr="00844AB3">
        <w:rPr>
          <w:rFonts w:ascii="Book Antiqua" w:eastAsia="Times New Roman" w:hAnsi="Book Antiqua" w:cs="Times New Roman"/>
          <w:sz w:val="24"/>
          <w:szCs w:val="24"/>
          <w:lang w:val="en-US" w:eastAsia="it-IT"/>
        </w:rPr>
        <w:t xml:space="preserve"> </w:t>
      </w:r>
      <w:r w:rsidRPr="00844AB3">
        <w:rPr>
          <w:rFonts w:ascii="Book Antiqua" w:eastAsia="Times New Roman" w:hAnsi="Book Antiqua" w:cs="Arial"/>
          <w:sz w:val="24"/>
          <w:szCs w:val="24"/>
          <w:lang w:val="en-US" w:eastAsia="it-IT"/>
        </w:rPr>
        <w:t xml:space="preserve">protection equipment and devices requires continuous re-assessment of workplace protection </w:t>
      </w:r>
      <w:proofErr w:type="gramStart"/>
      <w:r w:rsidR="003F4515" w:rsidRPr="00844AB3">
        <w:rPr>
          <w:rFonts w:ascii="Book Antiqua" w:eastAsia="Times New Roman" w:hAnsi="Book Antiqua" w:cs="Arial"/>
          <w:sz w:val="24"/>
          <w:szCs w:val="24"/>
          <w:lang w:val="en-US" w:eastAsia="it-IT"/>
        </w:rPr>
        <w:t>systems</w:t>
      </w:r>
      <w:r w:rsidR="003F4515" w:rsidRPr="00844AB3">
        <w:rPr>
          <w:rFonts w:ascii="Book Antiqua" w:hAnsi="Book Antiqua" w:cs="Arial"/>
          <w:sz w:val="24"/>
          <w:szCs w:val="24"/>
          <w:vertAlign w:val="superscript"/>
          <w:lang w:val="en-US"/>
        </w:rPr>
        <w:t>[</w:t>
      </w:r>
      <w:proofErr w:type="gramEnd"/>
      <w:r w:rsidR="00DC7A06" w:rsidRPr="00844AB3">
        <w:rPr>
          <w:rFonts w:ascii="Book Antiqua" w:hAnsi="Book Antiqua" w:cs="Arial"/>
          <w:sz w:val="24"/>
          <w:szCs w:val="24"/>
          <w:vertAlign w:val="superscript"/>
          <w:lang w:val="en-US"/>
        </w:rPr>
        <w:t>295</w:t>
      </w:r>
      <w:r w:rsidR="007341B3" w:rsidRPr="00844AB3">
        <w:rPr>
          <w:rFonts w:ascii="Book Antiqua" w:hAnsi="Book Antiqua" w:cs="Arial"/>
          <w:sz w:val="24"/>
          <w:szCs w:val="24"/>
          <w:vertAlign w:val="superscript"/>
          <w:lang w:val="en-US"/>
        </w:rPr>
        <w:t>,296</w:t>
      </w:r>
      <w:r w:rsidR="00F9285A" w:rsidRPr="00844AB3">
        <w:rPr>
          <w:rFonts w:ascii="Book Antiqua" w:hAnsi="Book Antiqua" w:cs="Arial"/>
          <w:sz w:val="24"/>
          <w:szCs w:val="24"/>
          <w:vertAlign w:val="superscript"/>
          <w:lang w:val="en-US"/>
        </w:rPr>
        <w:t>]</w:t>
      </w:r>
      <w:r w:rsidR="0099541C" w:rsidRPr="00844AB3">
        <w:rPr>
          <w:rFonts w:ascii="Book Antiqua" w:hAnsi="Book Antiqua" w:cs="Arial"/>
          <w:sz w:val="24"/>
          <w:szCs w:val="24"/>
          <w:lang w:val="en-US"/>
        </w:rPr>
        <w:t>.</w:t>
      </w:r>
    </w:p>
    <w:p w:rsidR="003B166E" w:rsidRPr="00844AB3" w:rsidRDefault="003B166E" w:rsidP="0039176B">
      <w:pPr>
        <w:autoSpaceDE w:val="0"/>
        <w:autoSpaceDN w:val="0"/>
        <w:adjustRightInd w:val="0"/>
        <w:spacing w:after="0" w:line="360" w:lineRule="auto"/>
        <w:ind w:firstLineChars="100" w:firstLine="240"/>
        <w:jc w:val="both"/>
        <w:rPr>
          <w:rFonts w:ascii="Book Antiqua" w:hAnsi="Book Antiqua" w:cs="Arial"/>
          <w:sz w:val="24"/>
          <w:szCs w:val="24"/>
          <w:lang w:val="en-US"/>
        </w:rPr>
      </w:pPr>
      <w:r w:rsidRPr="00844AB3">
        <w:rPr>
          <w:rFonts w:ascii="Book Antiqua" w:eastAsia="Times New Roman" w:hAnsi="Book Antiqua" w:cs="Arial"/>
          <w:sz w:val="24"/>
          <w:szCs w:val="24"/>
          <w:lang w:val="en-US" w:eastAsia="it-IT"/>
        </w:rPr>
        <w:t xml:space="preserve">In workplaces where risks are documented safety procedures must be instituted in accordance with national guidelines. </w:t>
      </w:r>
      <w:r w:rsidRPr="00844AB3">
        <w:rPr>
          <w:rFonts w:ascii="Book Antiqua" w:eastAsia="Times New Roman" w:hAnsi="Book Antiqua" w:cs="Arial"/>
          <w:bCs/>
          <w:sz w:val="24"/>
          <w:szCs w:val="24"/>
          <w:lang w:val="en-US" w:eastAsia="it-IT"/>
        </w:rPr>
        <w:t>In case of flaws or deficiencies in such guidelines, those in charge of workplace safety are required to refer to the guidelines of internationally recog</w:t>
      </w:r>
      <w:r w:rsidR="003E3C9D" w:rsidRPr="00844AB3">
        <w:rPr>
          <w:rFonts w:ascii="Book Antiqua" w:eastAsia="Times New Roman" w:hAnsi="Book Antiqua" w:cs="Arial"/>
          <w:bCs/>
          <w:sz w:val="24"/>
          <w:szCs w:val="24"/>
          <w:lang w:val="en-US" w:eastAsia="it-IT"/>
        </w:rPr>
        <w:t xml:space="preserve">nized organizations: </w:t>
      </w:r>
      <w:r w:rsidRPr="00844AB3">
        <w:rPr>
          <w:rFonts w:ascii="Book Antiqua" w:eastAsia="Times New Roman" w:hAnsi="Book Antiqua" w:cs="Arial"/>
          <w:bCs/>
          <w:sz w:val="24"/>
          <w:szCs w:val="24"/>
          <w:lang w:val="en-US" w:eastAsia="it-IT"/>
        </w:rPr>
        <w:t>Centers for Disease Co</w:t>
      </w:r>
      <w:r w:rsidR="003E3C9D" w:rsidRPr="00844AB3">
        <w:rPr>
          <w:rFonts w:ascii="Book Antiqua" w:eastAsia="Times New Roman" w:hAnsi="Book Antiqua" w:cs="Arial"/>
          <w:bCs/>
          <w:sz w:val="24"/>
          <w:szCs w:val="24"/>
          <w:lang w:val="en-US" w:eastAsia="it-IT"/>
        </w:rPr>
        <w:t xml:space="preserve">ntrol and Prevention (CDC), </w:t>
      </w:r>
      <w:r w:rsidRPr="00844AB3">
        <w:rPr>
          <w:rFonts w:ascii="Book Antiqua" w:eastAsia="Times New Roman" w:hAnsi="Book Antiqua" w:cs="Arial"/>
          <w:bCs/>
          <w:sz w:val="24"/>
          <w:szCs w:val="24"/>
          <w:lang w:val="en-US" w:eastAsia="it-IT"/>
        </w:rPr>
        <w:t>ACGIH (</w:t>
      </w:r>
      <w:r w:rsidRPr="00844AB3">
        <w:rPr>
          <w:rFonts w:ascii="Book Antiqua" w:hAnsi="Book Antiqua" w:cs="Arial"/>
          <w:sz w:val="24"/>
          <w:szCs w:val="24"/>
          <w:lang w:val="en-US"/>
        </w:rPr>
        <w:t>American Conference of Industrial Hygienists)</w:t>
      </w:r>
      <w:r w:rsidRPr="00844AB3">
        <w:rPr>
          <w:rFonts w:ascii="Book Antiqua" w:eastAsia="Times New Roman" w:hAnsi="Book Antiqua" w:cs="Arial"/>
          <w:bCs/>
          <w:sz w:val="24"/>
          <w:szCs w:val="24"/>
          <w:lang w:val="en-US" w:eastAsia="it-IT"/>
        </w:rPr>
        <w:t xml:space="preserve">, NIOSH, </w:t>
      </w:r>
      <w:r w:rsidRPr="00844AB3">
        <w:rPr>
          <w:rFonts w:ascii="Book Antiqua" w:eastAsia="Times New Roman" w:hAnsi="Book Antiqua" w:cs="Arial"/>
          <w:bCs/>
          <w:i/>
          <w:sz w:val="24"/>
          <w:szCs w:val="24"/>
          <w:lang w:val="en-US" w:eastAsia="it-IT"/>
        </w:rPr>
        <w:t>etc</w:t>
      </w:r>
      <w:r w:rsidRPr="00844AB3">
        <w:rPr>
          <w:rFonts w:ascii="Book Antiqua" w:eastAsia="Times New Roman" w:hAnsi="Book Antiqua" w:cs="Arial"/>
          <w:bCs/>
          <w:sz w:val="24"/>
          <w:szCs w:val="24"/>
          <w:lang w:val="en-US" w:eastAsia="it-IT"/>
        </w:rPr>
        <w:t>.</w:t>
      </w:r>
    </w:p>
    <w:p w:rsidR="003B166E" w:rsidRPr="00844AB3" w:rsidRDefault="003B166E" w:rsidP="0039176B">
      <w:pPr>
        <w:spacing w:after="0" w:line="360" w:lineRule="auto"/>
        <w:ind w:firstLineChars="100" w:firstLine="240"/>
        <w:jc w:val="both"/>
        <w:rPr>
          <w:rFonts w:ascii="Book Antiqua" w:hAnsi="Book Antiqua" w:cs="Arial"/>
          <w:sz w:val="24"/>
          <w:szCs w:val="24"/>
          <w:lang w:val="en-US"/>
        </w:rPr>
      </w:pPr>
      <w:r w:rsidRPr="00844AB3">
        <w:rPr>
          <w:rFonts w:ascii="Book Antiqua" w:hAnsi="Book Antiqua" w:cs="Arial"/>
          <w:sz w:val="24"/>
          <w:szCs w:val="24"/>
          <w:lang w:val="en-US"/>
        </w:rPr>
        <w:t xml:space="preserve">The employer and occupational physician have key roles in preventing occupational risk and diseases. </w:t>
      </w:r>
      <w:r w:rsidRPr="00844AB3">
        <w:rPr>
          <w:rFonts w:ascii="Book Antiqua" w:eastAsia="Times New Roman" w:hAnsi="Book Antiqua" w:cs="Arial"/>
          <w:sz w:val="24"/>
          <w:szCs w:val="24"/>
          <w:lang w:val="en-US" w:eastAsia="it-IT"/>
        </w:rPr>
        <w:t xml:space="preserve">The occupational physician, besides carrying out biological monitoring and health surveillance (secondary prevention), is responsible for promoting workplace </w:t>
      </w:r>
      <w:proofErr w:type="gramStart"/>
      <w:r w:rsidR="003F4515" w:rsidRPr="00844AB3">
        <w:rPr>
          <w:rFonts w:ascii="Book Antiqua" w:eastAsia="Times New Roman" w:hAnsi="Book Antiqua" w:cs="Arial"/>
          <w:sz w:val="24"/>
          <w:szCs w:val="24"/>
          <w:lang w:val="en-US" w:eastAsia="it-IT"/>
        </w:rPr>
        <w:t>health</w:t>
      </w:r>
      <w:r w:rsidR="003F4515" w:rsidRPr="00844AB3">
        <w:rPr>
          <w:rFonts w:ascii="Book Antiqua" w:hAnsi="Book Antiqua" w:cs="Arial"/>
          <w:sz w:val="24"/>
          <w:szCs w:val="24"/>
          <w:vertAlign w:val="superscript"/>
          <w:lang w:val="en-US"/>
        </w:rPr>
        <w:t>[</w:t>
      </w:r>
      <w:proofErr w:type="gramEnd"/>
      <w:r w:rsidR="007341B3" w:rsidRPr="00844AB3">
        <w:rPr>
          <w:rFonts w:ascii="Book Antiqua" w:hAnsi="Book Antiqua" w:cs="Arial"/>
          <w:sz w:val="24"/>
          <w:szCs w:val="24"/>
          <w:vertAlign w:val="superscript"/>
          <w:lang w:val="en-US"/>
        </w:rPr>
        <w:t>291</w:t>
      </w:r>
      <w:r w:rsidR="00DF08D7" w:rsidRPr="00844AB3">
        <w:rPr>
          <w:rFonts w:ascii="Book Antiqua" w:hAnsi="Book Antiqua" w:cs="Arial"/>
          <w:sz w:val="24"/>
          <w:szCs w:val="24"/>
          <w:vertAlign w:val="superscript"/>
          <w:lang w:val="en-US"/>
        </w:rPr>
        <w:t>]</w:t>
      </w:r>
      <w:r w:rsidR="0099541C" w:rsidRPr="00844AB3">
        <w:rPr>
          <w:rFonts w:ascii="Book Antiqua" w:hAnsi="Book Antiqua" w:cs="Arial"/>
          <w:sz w:val="24"/>
          <w:szCs w:val="24"/>
          <w:lang w:val="en-US"/>
        </w:rPr>
        <w:t>.</w:t>
      </w:r>
    </w:p>
    <w:p w:rsidR="003E3C9D" w:rsidRPr="00844AB3" w:rsidRDefault="003B166E" w:rsidP="0039176B">
      <w:pPr>
        <w:spacing w:after="0" w:line="360" w:lineRule="auto"/>
        <w:ind w:firstLineChars="100" w:firstLine="240"/>
        <w:jc w:val="both"/>
        <w:rPr>
          <w:rFonts w:ascii="Book Antiqua" w:eastAsia="Times New Roman" w:hAnsi="Book Antiqua" w:cs="Arial"/>
          <w:sz w:val="24"/>
          <w:szCs w:val="24"/>
          <w:lang w:val="en-US" w:eastAsia="it-IT"/>
        </w:rPr>
      </w:pPr>
      <w:r w:rsidRPr="00844AB3">
        <w:rPr>
          <w:rFonts w:ascii="Book Antiqua" w:eastAsia="Times New Roman" w:hAnsi="Book Antiqua" w:cs="Arial"/>
          <w:sz w:val="24"/>
          <w:szCs w:val="24"/>
          <w:lang w:val="en-US" w:eastAsia="it-IT"/>
        </w:rPr>
        <w:lastRenderedPageBreak/>
        <w:t xml:space="preserve">As regards specifically HCC prevention, all exposed workers should have HBV vaccination. In addition, campaigns against smoking and alcohol drinking should be organized, providing explicit warning that </w:t>
      </w:r>
      <w:r w:rsidR="003E3C9D" w:rsidRPr="00844AB3">
        <w:rPr>
          <w:rFonts w:ascii="Book Antiqua" w:eastAsia="Times New Roman" w:hAnsi="Book Antiqua" w:cs="Arial"/>
          <w:sz w:val="24"/>
          <w:szCs w:val="24"/>
          <w:lang w:val="en-US" w:eastAsia="it-IT"/>
        </w:rPr>
        <w:t xml:space="preserve">these factors may contribute to the development of liver </w:t>
      </w:r>
      <w:proofErr w:type="gramStart"/>
      <w:r w:rsidR="003E3C9D" w:rsidRPr="00844AB3">
        <w:rPr>
          <w:rFonts w:ascii="Book Antiqua" w:eastAsia="Times New Roman" w:hAnsi="Book Antiqua" w:cs="Arial"/>
          <w:sz w:val="24"/>
          <w:szCs w:val="24"/>
          <w:lang w:val="en-US" w:eastAsia="it-IT"/>
        </w:rPr>
        <w:t>cancer</w:t>
      </w:r>
      <w:r w:rsidR="00E74379" w:rsidRPr="00844AB3">
        <w:rPr>
          <w:rFonts w:ascii="Book Antiqua" w:hAnsi="Book Antiqua" w:cs="Arial"/>
          <w:sz w:val="24"/>
          <w:szCs w:val="24"/>
          <w:vertAlign w:val="superscript"/>
          <w:lang w:val="en-US"/>
        </w:rPr>
        <w:t>[</w:t>
      </w:r>
      <w:proofErr w:type="gramEnd"/>
      <w:r w:rsidR="00E74379" w:rsidRPr="00844AB3">
        <w:rPr>
          <w:rFonts w:ascii="Book Antiqua" w:hAnsi="Book Antiqua" w:cs="Arial"/>
          <w:sz w:val="24"/>
          <w:szCs w:val="24"/>
          <w:vertAlign w:val="superscript"/>
          <w:lang w:val="en-US"/>
        </w:rPr>
        <w:t>10</w:t>
      </w:r>
      <w:r w:rsidR="0039176B" w:rsidRPr="00844AB3">
        <w:rPr>
          <w:rFonts w:ascii="Book Antiqua" w:hAnsi="Book Antiqua" w:cs="Arial"/>
          <w:sz w:val="24"/>
          <w:szCs w:val="24"/>
          <w:vertAlign w:val="superscript"/>
          <w:lang w:val="en-US"/>
        </w:rPr>
        <w:t>,11,</w:t>
      </w:r>
      <w:r w:rsidR="00E74379" w:rsidRPr="00844AB3">
        <w:rPr>
          <w:rFonts w:ascii="Book Antiqua" w:hAnsi="Book Antiqua" w:cs="Arial"/>
          <w:sz w:val="24"/>
          <w:szCs w:val="24"/>
          <w:vertAlign w:val="superscript"/>
          <w:lang w:val="en-US"/>
        </w:rPr>
        <w:t>12,101]</w:t>
      </w:r>
      <w:r w:rsidR="00E74379" w:rsidRPr="00844AB3">
        <w:rPr>
          <w:rFonts w:ascii="Book Antiqua" w:hAnsi="Book Antiqua" w:cs="Arial"/>
          <w:sz w:val="24"/>
          <w:szCs w:val="24"/>
          <w:lang w:val="en-US"/>
        </w:rPr>
        <w:t>.</w:t>
      </w:r>
    </w:p>
    <w:p w:rsidR="00A74401" w:rsidRPr="00844AB3" w:rsidRDefault="00DC7E1C" w:rsidP="0039176B">
      <w:pPr>
        <w:autoSpaceDE w:val="0"/>
        <w:autoSpaceDN w:val="0"/>
        <w:adjustRightInd w:val="0"/>
        <w:spacing w:after="0" w:line="360" w:lineRule="auto"/>
        <w:ind w:firstLineChars="100" w:firstLine="240"/>
        <w:jc w:val="both"/>
        <w:rPr>
          <w:rFonts w:ascii="Book Antiqua" w:eastAsia="Cambria" w:hAnsi="Book Antiqua" w:cs="Arial"/>
          <w:sz w:val="24"/>
          <w:szCs w:val="24"/>
          <w:lang w:val="en-US"/>
        </w:rPr>
      </w:pPr>
      <w:r w:rsidRPr="00844AB3">
        <w:rPr>
          <w:rFonts w:ascii="Book Antiqua" w:eastAsia="Cambria" w:hAnsi="Book Antiqua" w:cs="Arial"/>
          <w:sz w:val="24"/>
          <w:szCs w:val="24"/>
          <w:lang w:val="en-US"/>
        </w:rPr>
        <w:t>D</w:t>
      </w:r>
      <w:r w:rsidR="00BD6DCE" w:rsidRPr="00844AB3">
        <w:rPr>
          <w:rFonts w:ascii="Book Antiqua" w:eastAsia="Cambria" w:hAnsi="Book Antiqua" w:cs="Arial"/>
          <w:sz w:val="24"/>
          <w:szCs w:val="24"/>
          <w:lang w:val="en-US"/>
        </w:rPr>
        <w:t>evelopment and progression of HCC is still not completely known multistage process</w:t>
      </w:r>
      <w:r w:rsidR="00D75542" w:rsidRPr="00844AB3">
        <w:rPr>
          <w:rFonts w:ascii="Book Antiqua" w:eastAsia="Cambria" w:hAnsi="Book Antiqua" w:cs="Arial"/>
          <w:sz w:val="24"/>
          <w:szCs w:val="24"/>
          <w:lang w:val="en-US"/>
        </w:rPr>
        <w:t>. Probably genetic, epigenetic and immunological factors contr</w:t>
      </w:r>
      <w:r w:rsidR="000D0F96" w:rsidRPr="00844AB3">
        <w:rPr>
          <w:rFonts w:ascii="Book Antiqua" w:eastAsia="Cambria" w:hAnsi="Book Antiqua" w:cs="Arial"/>
          <w:sz w:val="24"/>
          <w:szCs w:val="24"/>
          <w:lang w:val="en-US"/>
        </w:rPr>
        <w:t>ibute to the development of HCC</w:t>
      </w:r>
      <w:r w:rsidR="00807657" w:rsidRPr="00844AB3">
        <w:rPr>
          <w:rFonts w:ascii="Book Antiqua" w:hAnsi="Book Antiqua" w:cs="Arial"/>
          <w:sz w:val="24"/>
          <w:szCs w:val="24"/>
          <w:vertAlign w:val="superscript"/>
          <w:lang w:val="en-US"/>
        </w:rPr>
        <w:t>[7,11,13,37,38,50,51,101,297,</w:t>
      </w:r>
      <w:r w:rsidR="00A74401" w:rsidRPr="00844AB3">
        <w:rPr>
          <w:rFonts w:ascii="Book Antiqua" w:hAnsi="Book Antiqua" w:cs="Arial"/>
          <w:sz w:val="24"/>
          <w:szCs w:val="24"/>
          <w:vertAlign w:val="superscript"/>
          <w:lang w:val="en-US"/>
        </w:rPr>
        <w:t>298]</w:t>
      </w:r>
      <w:r w:rsidR="00BD6DCE" w:rsidRPr="00844AB3">
        <w:rPr>
          <w:rFonts w:ascii="Book Antiqua" w:eastAsia="Cambria" w:hAnsi="Book Antiqua" w:cs="Arial"/>
          <w:sz w:val="24"/>
          <w:szCs w:val="24"/>
          <w:lang w:val="en-US"/>
        </w:rPr>
        <w:t xml:space="preserve">. </w:t>
      </w:r>
    </w:p>
    <w:p w:rsidR="00D25361" w:rsidRPr="00844AB3" w:rsidRDefault="00D25361" w:rsidP="0039176B">
      <w:pPr>
        <w:autoSpaceDE w:val="0"/>
        <w:autoSpaceDN w:val="0"/>
        <w:adjustRightInd w:val="0"/>
        <w:spacing w:after="0" w:line="360" w:lineRule="auto"/>
        <w:ind w:firstLineChars="100" w:firstLine="240"/>
        <w:jc w:val="both"/>
        <w:rPr>
          <w:rFonts w:ascii="Book Antiqua" w:eastAsia="Cambria" w:hAnsi="Book Antiqua" w:cs="Arial"/>
          <w:sz w:val="24"/>
          <w:szCs w:val="24"/>
          <w:lang w:val="en-US"/>
        </w:rPr>
      </w:pPr>
    </w:p>
    <w:p w:rsidR="00D25361" w:rsidRPr="00844AB3" w:rsidRDefault="00844AB3" w:rsidP="00844AB3">
      <w:pPr>
        <w:autoSpaceDE w:val="0"/>
        <w:autoSpaceDN w:val="0"/>
        <w:adjustRightInd w:val="0"/>
        <w:spacing w:after="0" w:line="360" w:lineRule="auto"/>
        <w:jc w:val="both"/>
        <w:rPr>
          <w:rFonts w:ascii="Book Antiqua" w:eastAsia="Cambria" w:hAnsi="Book Antiqua" w:cs="Arial"/>
          <w:b/>
          <w:sz w:val="24"/>
          <w:szCs w:val="24"/>
          <w:lang w:val="en-US"/>
        </w:rPr>
      </w:pPr>
      <w:r w:rsidRPr="00844AB3">
        <w:rPr>
          <w:rFonts w:ascii="Book Antiqua" w:eastAsia="Cambria" w:hAnsi="Book Antiqua" w:cs="Arial"/>
          <w:b/>
          <w:sz w:val="24"/>
          <w:szCs w:val="24"/>
          <w:lang w:val="en-US"/>
        </w:rPr>
        <w:t>CONCLUSION AND FUTURE DIRECTIONS</w:t>
      </w:r>
    </w:p>
    <w:p w:rsidR="00BD6DCE" w:rsidRPr="00844AB3" w:rsidRDefault="00E9221F" w:rsidP="00E9221F">
      <w:pPr>
        <w:autoSpaceDE w:val="0"/>
        <w:autoSpaceDN w:val="0"/>
        <w:adjustRightInd w:val="0"/>
        <w:spacing w:after="0" w:line="360" w:lineRule="auto"/>
        <w:jc w:val="both"/>
        <w:rPr>
          <w:rFonts w:ascii="Book Antiqua" w:eastAsia="Cambria" w:hAnsi="Book Antiqua" w:cs="Arial"/>
          <w:strike/>
          <w:sz w:val="24"/>
          <w:szCs w:val="24"/>
          <w:lang w:val="en-US"/>
        </w:rPr>
      </w:pPr>
      <w:r w:rsidRPr="00844AB3">
        <w:rPr>
          <w:rFonts w:ascii="Book Antiqua" w:eastAsia="Cambria" w:hAnsi="Book Antiqua" w:cs="Arial"/>
          <w:sz w:val="24"/>
          <w:szCs w:val="24"/>
          <w:lang w:val="en-US"/>
        </w:rPr>
        <w:t>In conclusion</w:t>
      </w:r>
      <w:r w:rsidR="00844AB3" w:rsidRPr="00844AB3">
        <w:rPr>
          <w:rFonts w:ascii="Book Antiqua" w:hAnsi="Book Antiqua" w:cs="Arial" w:hint="eastAsia"/>
          <w:sz w:val="24"/>
          <w:szCs w:val="24"/>
          <w:lang w:val="en-US" w:eastAsia="zh-CN"/>
        </w:rPr>
        <w:t>,</w:t>
      </w:r>
      <w:r w:rsidRPr="00844AB3">
        <w:rPr>
          <w:rFonts w:ascii="Book Antiqua" w:eastAsia="Cambria" w:hAnsi="Book Antiqua" w:cs="Arial"/>
          <w:sz w:val="24"/>
          <w:szCs w:val="24"/>
          <w:lang w:val="en-US"/>
        </w:rPr>
        <w:t xml:space="preserve"> t</w:t>
      </w:r>
      <w:r w:rsidR="00BD6DCE" w:rsidRPr="00844AB3">
        <w:rPr>
          <w:rFonts w:ascii="Book Antiqua" w:eastAsia="Cambria" w:hAnsi="Book Antiqua" w:cs="Arial"/>
          <w:sz w:val="24"/>
          <w:szCs w:val="24"/>
          <w:lang w:val="en-US"/>
        </w:rPr>
        <w:t>he precancerous milieu of chronic liver disease is characterized by neo-angiogenesis, inflammation with ROS production and fibrosis. Synchronous events occurring in this setting also include hypoxia, oxidative s</w:t>
      </w:r>
      <w:r w:rsidR="00735A1F" w:rsidRPr="00844AB3">
        <w:rPr>
          <w:rFonts w:ascii="Book Antiqua" w:eastAsia="Cambria" w:hAnsi="Book Antiqua" w:cs="Arial"/>
          <w:sz w:val="24"/>
          <w:szCs w:val="24"/>
          <w:lang w:val="en-US"/>
        </w:rPr>
        <w:t xml:space="preserve">tress, apoptosis, </w:t>
      </w:r>
      <w:r w:rsidR="00BD6DCE" w:rsidRPr="00844AB3">
        <w:rPr>
          <w:rFonts w:ascii="Book Antiqua" w:eastAsia="Cambria" w:hAnsi="Book Antiqua" w:cs="Arial"/>
          <w:sz w:val="24"/>
          <w:szCs w:val="24"/>
          <w:lang w:val="en-US"/>
        </w:rPr>
        <w:t>mytophagy</w:t>
      </w:r>
      <w:r w:rsidR="00735A1F" w:rsidRPr="00844AB3">
        <w:rPr>
          <w:rFonts w:ascii="Book Antiqua" w:eastAsia="Cambria" w:hAnsi="Book Antiqua" w:cs="Arial"/>
          <w:sz w:val="24"/>
          <w:szCs w:val="24"/>
          <w:lang w:val="en-US"/>
        </w:rPr>
        <w:t xml:space="preserve"> and </w:t>
      </w:r>
      <w:proofErr w:type="gramStart"/>
      <w:r w:rsidR="00735A1F" w:rsidRPr="00844AB3">
        <w:rPr>
          <w:rFonts w:ascii="Book Antiqua" w:eastAsia="Cambria" w:hAnsi="Book Antiqua" w:cs="Arial"/>
          <w:sz w:val="24"/>
          <w:szCs w:val="24"/>
          <w:lang w:val="en-US"/>
        </w:rPr>
        <w:t>autophagy</w:t>
      </w:r>
      <w:r w:rsidR="0057345B" w:rsidRPr="00844AB3">
        <w:rPr>
          <w:rFonts w:ascii="Book Antiqua" w:hAnsi="Book Antiqua" w:cs="Arial"/>
          <w:sz w:val="24"/>
          <w:szCs w:val="24"/>
          <w:vertAlign w:val="superscript"/>
          <w:lang w:val="en-US"/>
        </w:rPr>
        <w:t>[</w:t>
      </w:r>
      <w:proofErr w:type="gramEnd"/>
      <w:r w:rsidR="00D75542" w:rsidRPr="00844AB3">
        <w:rPr>
          <w:rFonts w:ascii="Book Antiqua" w:hAnsi="Book Antiqua" w:cs="Arial"/>
          <w:sz w:val="24"/>
          <w:szCs w:val="24"/>
          <w:vertAlign w:val="superscript"/>
          <w:lang w:val="en-US"/>
        </w:rPr>
        <w:t>299-</w:t>
      </w:r>
      <w:r w:rsidR="0057345B" w:rsidRPr="00844AB3">
        <w:rPr>
          <w:rFonts w:ascii="Book Antiqua" w:hAnsi="Book Antiqua" w:cs="Arial"/>
          <w:sz w:val="24"/>
          <w:szCs w:val="24"/>
          <w:vertAlign w:val="superscript"/>
          <w:lang w:val="en-US"/>
        </w:rPr>
        <w:t>302]</w:t>
      </w:r>
      <w:r w:rsidR="0099541C" w:rsidRPr="00844AB3">
        <w:rPr>
          <w:rFonts w:ascii="Book Antiqua" w:hAnsi="Book Antiqua" w:cs="Arial"/>
          <w:sz w:val="24"/>
          <w:szCs w:val="24"/>
          <w:lang w:val="en-US"/>
        </w:rPr>
        <w:t>.</w:t>
      </w:r>
      <w:r w:rsidR="00114C22" w:rsidRPr="00844AB3">
        <w:rPr>
          <w:rFonts w:ascii="Book Antiqua" w:hAnsi="Book Antiqua" w:cs="Arial"/>
          <w:sz w:val="24"/>
          <w:szCs w:val="24"/>
          <w:lang w:val="en-US"/>
        </w:rPr>
        <w:t xml:space="preserve"> </w:t>
      </w:r>
    </w:p>
    <w:p w:rsidR="00C2678E" w:rsidRPr="00844AB3" w:rsidRDefault="00BD6DCE" w:rsidP="00844AB3">
      <w:pPr>
        <w:spacing w:after="0" w:line="360" w:lineRule="auto"/>
        <w:ind w:firstLineChars="100" w:firstLine="240"/>
        <w:jc w:val="both"/>
        <w:rPr>
          <w:rFonts w:ascii="Book Antiqua" w:eastAsia="Cambria" w:hAnsi="Book Antiqua" w:cs="Arial"/>
          <w:sz w:val="24"/>
          <w:szCs w:val="24"/>
          <w:lang w:val="en-US"/>
        </w:rPr>
      </w:pPr>
      <w:r w:rsidRPr="00844AB3">
        <w:rPr>
          <w:rFonts w:ascii="Book Antiqua" w:eastAsia="Cambria" w:hAnsi="Book Antiqua" w:cs="Arial"/>
          <w:sz w:val="24"/>
          <w:szCs w:val="24"/>
          <w:lang w:val="en-US"/>
        </w:rPr>
        <w:t xml:space="preserve">Autophagy shows a double face in HCC. While autophagy helps to prevents tumorigenesis, it is also used by the cancer cells for survival against apoptosis by traditional chemotherapeutic </w:t>
      </w:r>
      <w:proofErr w:type="gramStart"/>
      <w:r w:rsidR="00695849" w:rsidRPr="00844AB3">
        <w:rPr>
          <w:rFonts w:ascii="Book Antiqua" w:eastAsia="Cambria" w:hAnsi="Book Antiqua" w:cs="Arial"/>
          <w:sz w:val="24"/>
          <w:szCs w:val="24"/>
          <w:lang w:val="en-US"/>
        </w:rPr>
        <w:t>drugs</w:t>
      </w:r>
      <w:r w:rsidR="00695849" w:rsidRPr="00844AB3">
        <w:rPr>
          <w:rFonts w:ascii="Book Antiqua" w:hAnsi="Book Antiqua" w:cs="Arial"/>
          <w:sz w:val="24"/>
          <w:szCs w:val="24"/>
          <w:vertAlign w:val="superscript"/>
          <w:lang w:val="en-US"/>
        </w:rPr>
        <w:t>[</w:t>
      </w:r>
      <w:proofErr w:type="gramEnd"/>
      <w:r w:rsidR="00D75542" w:rsidRPr="00844AB3">
        <w:rPr>
          <w:rFonts w:ascii="Book Antiqua" w:hAnsi="Book Antiqua" w:cs="Arial"/>
          <w:sz w:val="24"/>
          <w:szCs w:val="24"/>
          <w:vertAlign w:val="superscript"/>
          <w:lang w:val="en-US"/>
        </w:rPr>
        <w:t>303,</w:t>
      </w:r>
      <w:r w:rsidR="0057345B" w:rsidRPr="00844AB3">
        <w:rPr>
          <w:rFonts w:ascii="Book Antiqua" w:hAnsi="Book Antiqua" w:cs="Arial"/>
          <w:sz w:val="24"/>
          <w:szCs w:val="24"/>
          <w:vertAlign w:val="superscript"/>
          <w:lang w:val="en-US"/>
        </w:rPr>
        <w:t>304]</w:t>
      </w:r>
      <w:r w:rsidR="0099541C" w:rsidRPr="00844AB3">
        <w:rPr>
          <w:rFonts w:ascii="Book Antiqua" w:hAnsi="Book Antiqua" w:cs="Arial"/>
          <w:sz w:val="24"/>
          <w:szCs w:val="24"/>
          <w:lang w:val="en-US"/>
        </w:rPr>
        <w:t>.</w:t>
      </w:r>
      <w:r w:rsidR="00EB1C6D" w:rsidRPr="00844AB3">
        <w:rPr>
          <w:rFonts w:ascii="Book Antiqua" w:eastAsia="Cambria" w:hAnsi="Book Antiqua" w:cs="Arial"/>
          <w:sz w:val="24"/>
          <w:szCs w:val="24"/>
          <w:lang w:val="en-US"/>
        </w:rPr>
        <w:t xml:space="preserve"> </w:t>
      </w:r>
      <w:r w:rsidR="00C2678E" w:rsidRPr="00844AB3">
        <w:rPr>
          <w:rFonts w:ascii="Book Antiqua" w:eastAsia="Cambria" w:hAnsi="Book Antiqua" w:cs="Arial"/>
          <w:sz w:val="24"/>
          <w:szCs w:val="24"/>
          <w:lang w:val="en-US"/>
        </w:rPr>
        <w:t xml:space="preserve">Initially autophagy functions are as tumor suppressor, later when the HCC has developed, the autophagy may contribute to its </w:t>
      </w:r>
      <w:proofErr w:type="gramStart"/>
      <w:r w:rsidR="00C2678E" w:rsidRPr="00844AB3">
        <w:rPr>
          <w:rFonts w:ascii="Book Antiqua" w:eastAsia="Cambria" w:hAnsi="Book Antiqua" w:cs="Arial"/>
          <w:sz w:val="24"/>
          <w:szCs w:val="24"/>
          <w:lang w:val="en-US"/>
        </w:rPr>
        <w:t>growth</w:t>
      </w:r>
      <w:r w:rsidR="00C2678E" w:rsidRPr="00844AB3">
        <w:rPr>
          <w:rFonts w:ascii="Book Antiqua" w:hAnsi="Book Antiqua" w:cs="Arial"/>
          <w:sz w:val="24"/>
          <w:szCs w:val="24"/>
          <w:vertAlign w:val="superscript"/>
          <w:lang w:val="en-US"/>
        </w:rPr>
        <w:t>[</w:t>
      </w:r>
      <w:proofErr w:type="gramEnd"/>
      <w:r w:rsidR="00C2678E" w:rsidRPr="00844AB3">
        <w:rPr>
          <w:rFonts w:ascii="Book Antiqua" w:hAnsi="Book Antiqua" w:cs="Arial"/>
          <w:sz w:val="24"/>
          <w:szCs w:val="24"/>
          <w:vertAlign w:val="superscript"/>
          <w:lang w:val="en-US"/>
        </w:rPr>
        <w:t>303,305]</w:t>
      </w:r>
      <w:r w:rsidR="00C2678E" w:rsidRPr="00844AB3">
        <w:rPr>
          <w:rFonts w:ascii="Book Antiqua" w:hAnsi="Book Antiqua" w:cs="Arial"/>
          <w:sz w:val="24"/>
          <w:szCs w:val="24"/>
          <w:lang w:val="en-US"/>
        </w:rPr>
        <w:t>.</w:t>
      </w:r>
    </w:p>
    <w:p w:rsidR="00BD6DCE" w:rsidRPr="00844AB3" w:rsidRDefault="009441A9" w:rsidP="0039176B">
      <w:pPr>
        <w:spacing w:after="0" w:line="360" w:lineRule="auto"/>
        <w:ind w:firstLineChars="100" w:firstLine="240"/>
        <w:jc w:val="both"/>
        <w:rPr>
          <w:rFonts w:ascii="Book Antiqua" w:eastAsia="Cambria" w:hAnsi="Book Antiqua" w:cs="Arial"/>
          <w:sz w:val="24"/>
          <w:szCs w:val="24"/>
          <w:lang w:val="en-US"/>
        </w:rPr>
      </w:pPr>
      <w:r w:rsidRPr="00844AB3">
        <w:rPr>
          <w:rFonts w:ascii="Book Antiqua" w:eastAsia="Cambria" w:hAnsi="Book Antiqua" w:cs="Arial"/>
          <w:sz w:val="24"/>
          <w:szCs w:val="24"/>
          <w:lang w:val="en-US"/>
        </w:rPr>
        <w:t>M</w:t>
      </w:r>
      <w:r w:rsidR="00BD6DCE" w:rsidRPr="00844AB3">
        <w:rPr>
          <w:rFonts w:ascii="Book Antiqua" w:eastAsia="Cambria" w:hAnsi="Book Antiqua" w:cs="Arial"/>
          <w:sz w:val="24"/>
          <w:szCs w:val="24"/>
          <w:lang w:val="en-US"/>
        </w:rPr>
        <w:t xml:space="preserve">icrobes have </w:t>
      </w:r>
      <w:r w:rsidR="003F4515" w:rsidRPr="00844AB3">
        <w:rPr>
          <w:rFonts w:ascii="Book Antiqua" w:eastAsia="Cambria" w:hAnsi="Book Antiqua" w:cs="Arial"/>
          <w:sz w:val="24"/>
          <w:szCs w:val="24"/>
          <w:lang w:val="en-US"/>
        </w:rPr>
        <w:t>evolved</w:t>
      </w:r>
      <w:r w:rsidR="00BD6DCE" w:rsidRPr="00844AB3">
        <w:rPr>
          <w:rFonts w:ascii="Book Antiqua" w:eastAsia="Cambria" w:hAnsi="Book Antiqua" w:cs="Arial"/>
          <w:sz w:val="24"/>
          <w:szCs w:val="24"/>
          <w:lang w:val="en-US"/>
        </w:rPr>
        <w:t xml:space="preserve"> mechanisms to evade and </w:t>
      </w:r>
      <w:r w:rsidR="003F4515" w:rsidRPr="00844AB3">
        <w:rPr>
          <w:rFonts w:ascii="Book Antiqua" w:eastAsia="Cambria" w:hAnsi="Book Antiqua" w:cs="Arial"/>
          <w:sz w:val="24"/>
          <w:szCs w:val="24"/>
          <w:lang w:val="en-US"/>
        </w:rPr>
        <w:t>exploit</w:t>
      </w:r>
      <w:r w:rsidR="00BD6DCE" w:rsidRPr="00844AB3">
        <w:rPr>
          <w:rFonts w:ascii="Book Antiqua" w:eastAsia="Cambria" w:hAnsi="Book Antiqua" w:cs="Arial"/>
          <w:sz w:val="24"/>
          <w:szCs w:val="24"/>
          <w:lang w:val="en-US"/>
        </w:rPr>
        <w:t xml:space="preserve"> autophagy and both HBV and HCV use authophagy for their own </w:t>
      </w:r>
      <w:proofErr w:type="gramStart"/>
      <w:r w:rsidR="00695849" w:rsidRPr="00844AB3">
        <w:rPr>
          <w:rFonts w:ascii="Book Antiqua" w:eastAsia="Cambria" w:hAnsi="Book Antiqua" w:cs="Arial"/>
          <w:sz w:val="24"/>
          <w:szCs w:val="24"/>
          <w:lang w:val="en-US"/>
        </w:rPr>
        <w:t>survival</w:t>
      </w:r>
      <w:r w:rsidR="00695849" w:rsidRPr="00844AB3">
        <w:rPr>
          <w:rFonts w:ascii="Book Antiqua" w:hAnsi="Book Antiqua" w:cs="Arial"/>
          <w:sz w:val="24"/>
          <w:szCs w:val="24"/>
          <w:vertAlign w:val="superscript"/>
          <w:lang w:val="en-US"/>
        </w:rPr>
        <w:t>[</w:t>
      </w:r>
      <w:proofErr w:type="gramEnd"/>
      <w:r w:rsidR="00D14987" w:rsidRPr="00844AB3">
        <w:rPr>
          <w:rFonts w:ascii="Book Antiqua" w:hAnsi="Book Antiqua" w:cs="Arial"/>
          <w:sz w:val="24"/>
          <w:szCs w:val="24"/>
          <w:vertAlign w:val="superscript"/>
          <w:lang w:val="en-US"/>
        </w:rPr>
        <w:t>306]</w:t>
      </w:r>
      <w:r w:rsidR="0099541C" w:rsidRPr="00844AB3">
        <w:rPr>
          <w:rFonts w:ascii="Book Antiqua" w:hAnsi="Book Antiqua" w:cs="Arial"/>
          <w:sz w:val="24"/>
          <w:szCs w:val="24"/>
          <w:lang w:val="en-US"/>
        </w:rPr>
        <w:t>.</w:t>
      </w:r>
      <w:r w:rsidR="00BD6DCE" w:rsidRPr="00844AB3">
        <w:rPr>
          <w:rFonts w:ascii="Book Antiqua" w:eastAsia="Cambria" w:hAnsi="Book Antiqua" w:cs="Arial"/>
          <w:sz w:val="24"/>
          <w:szCs w:val="24"/>
          <w:lang w:val="en-US"/>
        </w:rPr>
        <w:t xml:space="preserve"> </w:t>
      </w:r>
      <w:r w:rsidR="003F4515" w:rsidRPr="00844AB3">
        <w:rPr>
          <w:rFonts w:ascii="Book Antiqua" w:eastAsia="Cambria" w:hAnsi="Book Antiqua" w:cs="Arial"/>
          <w:sz w:val="24"/>
          <w:szCs w:val="24"/>
          <w:lang w:val="en-US"/>
        </w:rPr>
        <w:t>Studies have shown that autophagy enhances viral replication at most steps of HBV replication and that autophagy proteins are likely to be factors for the initial steps of HCV replication</w:t>
      </w:r>
      <w:r w:rsidR="00807657" w:rsidRPr="00844AB3">
        <w:rPr>
          <w:rFonts w:ascii="Book Antiqua" w:hAnsi="Book Antiqua" w:cs="Arial"/>
          <w:sz w:val="24"/>
          <w:szCs w:val="24"/>
          <w:vertAlign w:val="superscript"/>
          <w:lang w:val="en-US"/>
        </w:rPr>
        <w:t>[307,</w:t>
      </w:r>
      <w:r w:rsidR="003F4515" w:rsidRPr="00844AB3">
        <w:rPr>
          <w:rFonts w:ascii="Book Antiqua" w:hAnsi="Book Antiqua" w:cs="Arial"/>
          <w:sz w:val="24"/>
          <w:szCs w:val="24"/>
          <w:vertAlign w:val="superscript"/>
          <w:lang w:val="en-US"/>
        </w:rPr>
        <w:t>308]</w:t>
      </w:r>
      <w:r w:rsidR="003F4515" w:rsidRPr="00844AB3">
        <w:rPr>
          <w:rFonts w:ascii="Book Antiqua" w:hAnsi="Book Antiqua" w:cs="Arial"/>
          <w:sz w:val="24"/>
          <w:szCs w:val="24"/>
          <w:lang w:val="en-US"/>
        </w:rPr>
        <w:t>.</w:t>
      </w:r>
      <w:r w:rsidR="0039176B" w:rsidRPr="00844AB3">
        <w:rPr>
          <w:rFonts w:ascii="Book Antiqua" w:hAnsi="Book Antiqua" w:cs="Arial" w:hint="eastAsia"/>
          <w:sz w:val="24"/>
          <w:szCs w:val="24"/>
          <w:lang w:val="en-US" w:eastAsia="zh-CN"/>
        </w:rPr>
        <w:t xml:space="preserve"> </w:t>
      </w:r>
      <w:r w:rsidR="00BD6DCE" w:rsidRPr="00844AB3">
        <w:rPr>
          <w:rFonts w:ascii="Book Antiqua" w:eastAsia="Cambria" w:hAnsi="Book Antiqua" w:cs="Arial"/>
          <w:sz w:val="24"/>
          <w:szCs w:val="24"/>
          <w:lang w:val="en-US"/>
        </w:rPr>
        <w:t xml:space="preserve">In </w:t>
      </w:r>
      <w:r w:rsidR="003F4515" w:rsidRPr="00844AB3">
        <w:rPr>
          <w:rFonts w:ascii="Book Antiqua" w:eastAsia="Cambria" w:hAnsi="Book Antiqua" w:cs="Arial"/>
          <w:sz w:val="24"/>
          <w:szCs w:val="24"/>
          <w:lang w:val="en-US"/>
        </w:rPr>
        <w:t>tumor</w:t>
      </w:r>
      <w:r w:rsidR="00BD6DCE" w:rsidRPr="00844AB3">
        <w:rPr>
          <w:rFonts w:ascii="Book Antiqua" w:eastAsia="Cambria" w:hAnsi="Book Antiqua" w:cs="Arial"/>
          <w:sz w:val="24"/>
          <w:szCs w:val="24"/>
          <w:lang w:val="en-US"/>
        </w:rPr>
        <w:t xml:space="preserve"> cells with defects in apoptosis, autophagy allows prolonged survival. </w:t>
      </w:r>
    </w:p>
    <w:p w:rsidR="00E9221F" w:rsidRPr="00844AB3" w:rsidRDefault="00E9221F" w:rsidP="0039176B">
      <w:pPr>
        <w:spacing w:after="0" w:line="360" w:lineRule="auto"/>
        <w:ind w:firstLineChars="100" w:firstLine="240"/>
        <w:jc w:val="both"/>
        <w:rPr>
          <w:rFonts w:ascii="Book Antiqua" w:eastAsia="Cambria" w:hAnsi="Book Antiqua" w:cs="Arial"/>
          <w:sz w:val="24"/>
          <w:szCs w:val="24"/>
          <w:lang w:val="en-US"/>
        </w:rPr>
      </w:pPr>
    </w:p>
    <w:p w:rsidR="00D25361" w:rsidRPr="00844AB3" w:rsidRDefault="00E9221F" w:rsidP="00844AB3">
      <w:pPr>
        <w:spacing w:after="0" w:line="360" w:lineRule="auto"/>
        <w:jc w:val="both"/>
        <w:rPr>
          <w:rFonts w:ascii="Book Antiqua" w:eastAsia="Cambria" w:hAnsi="Book Antiqua" w:cs="Arial"/>
          <w:b/>
          <w:i/>
          <w:sz w:val="24"/>
          <w:szCs w:val="24"/>
          <w:lang w:val="en-US"/>
        </w:rPr>
      </w:pPr>
      <w:r w:rsidRPr="00844AB3">
        <w:rPr>
          <w:rFonts w:ascii="Book Antiqua" w:eastAsia="Cambria" w:hAnsi="Book Antiqua" w:cs="Arial"/>
          <w:b/>
          <w:i/>
          <w:sz w:val="24"/>
          <w:szCs w:val="24"/>
          <w:lang w:val="en-US"/>
        </w:rPr>
        <w:t>Future directions</w:t>
      </w:r>
    </w:p>
    <w:p w:rsidR="002F210B" w:rsidRPr="00844AB3" w:rsidRDefault="00BD6DCE" w:rsidP="00844AB3">
      <w:pPr>
        <w:autoSpaceDE w:val="0"/>
        <w:autoSpaceDN w:val="0"/>
        <w:adjustRightInd w:val="0"/>
        <w:spacing w:after="0" w:line="360" w:lineRule="auto"/>
        <w:jc w:val="both"/>
        <w:rPr>
          <w:rFonts w:ascii="Book Antiqua" w:eastAsia="Cambria" w:hAnsi="Book Antiqua" w:cs="Arial"/>
          <w:sz w:val="24"/>
          <w:szCs w:val="24"/>
          <w:lang w:val="en-US"/>
        </w:rPr>
      </w:pPr>
      <w:r w:rsidRPr="00844AB3">
        <w:rPr>
          <w:rFonts w:ascii="Book Antiqua" w:eastAsia="Cambria" w:hAnsi="Book Antiqua" w:cs="Arial"/>
          <w:sz w:val="24"/>
          <w:szCs w:val="24"/>
          <w:lang w:val="en-US"/>
        </w:rPr>
        <w:t xml:space="preserve">All these mechanisms are still being studied in order to provide new therapeutic approaches to </w:t>
      </w:r>
      <w:proofErr w:type="gramStart"/>
      <w:r w:rsidRPr="00844AB3">
        <w:rPr>
          <w:rFonts w:ascii="Book Antiqua" w:eastAsia="Cambria" w:hAnsi="Book Antiqua" w:cs="Arial"/>
          <w:sz w:val="24"/>
          <w:szCs w:val="24"/>
          <w:lang w:val="en-US"/>
        </w:rPr>
        <w:t>HCC</w:t>
      </w:r>
      <w:r w:rsidR="001E1F6E" w:rsidRPr="00844AB3">
        <w:rPr>
          <w:rFonts w:ascii="Book Antiqua" w:hAnsi="Book Antiqua" w:cs="Arial"/>
          <w:sz w:val="24"/>
          <w:szCs w:val="24"/>
          <w:vertAlign w:val="superscript"/>
          <w:lang w:val="en-US"/>
        </w:rPr>
        <w:t>[</w:t>
      </w:r>
      <w:proofErr w:type="gramEnd"/>
      <w:r w:rsidR="001E1F6E" w:rsidRPr="00844AB3">
        <w:rPr>
          <w:rFonts w:ascii="Book Antiqua" w:hAnsi="Book Antiqua" w:cs="Arial"/>
          <w:sz w:val="24"/>
          <w:szCs w:val="24"/>
          <w:vertAlign w:val="superscript"/>
          <w:lang w:val="en-US"/>
        </w:rPr>
        <w:t>30</w:t>
      </w:r>
      <w:r w:rsidR="009A1E1A" w:rsidRPr="00844AB3">
        <w:rPr>
          <w:rFonts w:ascii="Book Antiqua" w:hAnsi="Book Antiqua" w:cs="Arial"/>
          <w:sz w:val="24"/>
          <w:szCs w:val="24"/>
          <w:vertAlign w:val="superscript"/>
          <w:lang w:val="en-US"/>
        </w:rPr>
        <w:t>9</w:t>
      </w:r>
      <w:r w:rsidR="00B440A4" w:rsidRPr="00844AB3">
        <w:rPr>
          <w:rFonts w:ascii="Book Antiqua" w:hAnsi="Book Antiqua" w:cs="Arial"/>
          <w:sz w:val="24"/>
          <w:szCs w:val="24"/>
          <w:vertAlign w:val="superscript"/>
          <w:lang w:val="en-US"/>
        </w:rPr>
        <w:t>]</w:t>
      </w:r>
      <w:r w:rsidRPr="00844AB3">
        <w:rPr>
          <w:rFonts w:ascii="Book Antiqua" w:eastAsia="Cambria" w:hAnsi="Book Antiqua" w:cs="Arial"/>
          <w:sz w:val="24"/>
          <w:szCs w:val="24"/>
          <w:lang w:val="en-US"/>
        </w:rPr>
        <w:t>.</w:t>
      </w:r>
      <w:r w:rsidR="0039176B" w:rsidRPr="00844AB3">
        <w:rPr>
          <w:rFonts w:ascii="Book Antiqua" w:hAnsi="Book Antiqua" w:cs="Arial" w:hint="eastAsia"/>
          <w:sz w:val="24"/>
          <w:szCs w:val="24"/>
          <w:lang w:val="en-US" w:eastAsia="zh-CN"/>
        </w:rPr>
        <w:t xml:space="preserve"> </w:t>
      </w:r>
      <w:r w:rsidR="003B166E" w:rsidRPr="00844AB3">
        <w:rPr>
          <w:rFonts w:ascii="Book Antiqua" w:hAnsi="Book Antiqua" w:cs="Arial"/>
          <w:sz w:val="24"/>
          <w:szCs w:val="24"/>
          <w:lang w:val="en-US"/>
        </w:rPr>
        <w:t xml:space="preserve">Despite the progress achieved in understanding the cancer process, and the impact of this knowledge on treatment, </w:t>
      </w:r>
      <w:r w:rsidR="00D25361" w:rsidRPr="00844AB3">
        <w:rPr>
          <w:rFonts w:ascii="Book Antiqua" w:hAnsi="Book Antiqua" w:cs="Arial"/>
          <w:sz w:val="24"/>
          <w:szCs w:val="24"/>
          <w:lang w:val="en-US"/>
        </w:rPr>
        <w:t xml:space="preserve">in near future </w:t>
      </w:r>
      <w:r w:rsidR="003B166E" w:rsidRPr="00844AB3">
        <w:rPr>
          <w:rFonts w:ascii="Book Antiqua" w:hAnsi="Book Antiqua" w:cs="Arial"/>
          <w:sz w:val="24"/>
          <w:szCs w:val="24"/>
          <w:lang w:val="en-US"/>
        </w:rPr>
        <w:t>primary prevention remains the most effective approach to reduce cancer mortality in either developed and developing countries</w:t>
      </w:r>
      <w:r w:rsidR="00D14987" w:rsidRPr="00844AB3">
        <w:rPr>
          <w:rFonts w:ascii="Book Antiqua" w:hAnsi="Book Antiqua" w:cs="Arial"/>
          <w:sz w:val="24"/>
          <w:szCs w:val="24"/>
          <w:vertAlign w:val="superscript"/>
          <w:lang w:val="en-US"/>
        </w:rPr>
        <w:t>[</w:t>
      </w:r>
      <w:r w:rsidR="003C5972" w:rsidRPr="00844AB3">
        <w:rPr>
          <w:rFonts w:ascii="Book Antiqua" w:hAnsi="Book Antiqua" w:cs="Arial"/>
          <w:sz w:val="24"/>
          <w:szCs w:val="24"/>
          <w:vertAlign w:val="superscript"/>
          <w:lang w:val="en-US"/>
        </w:rPr>
        <w:t>9,37,38,50,51,56,</w:t>
      </w:r>
      <w:r w:rsidR="00641916" w:rsidRPr="00844AB3">
        <w:rPr>
          <w:rFonts w:ascii="Book Antiqua" w:hAnsi="Book Antiqua" w:cs="Arial"/>
          <w:sz w:val="24"/>
          <w:szCs w:val="24"/>
          <w:vertAlign w:val="superscript"/>
          <w:lang w:val="en-US"/>
        </w:rPr>
        <w:t>309</w:t>
      </w:r>
      <w:r w:rsidR="00B85158" w:rsidRPr="00844AB3">
        <w:rPr>
          <w:rFonts w:ascii="Book Antiqua" w:hAnsi="Book Antiqua" w:cs="Arial"/>
          <w:sz w:val="24"/>
          <w:szCs w:val="24"/>
          <w:vertAlign w:val="superscript"/>
          <w:lang w:val="en-US"/>
        </w:rPr>
        <w:t>]</w:t>
      </w:r>
      <w:r w:rsidR="0099541C" w:rsidRPr="00844AB3">
        <w:rPr>
          <w:rFonts w:ascii="Book Antiqua" w:hAnsi="Book Antiqua" w:cs="Arial"/>
          <w:sz w:val="24"/>
          <w:szCs w:val="24"/>
          <w:lang w:val="en-US"/>
        </w:rPr>
        <w:t>.</w:t>
      </w:r>
    </w:p>
    <w:p w:rsidR="0060476C" w:rsidRPr="00844AB3" w:rsidRDefault="0060476C" w:rsidP="00B46A78">
      <w:pPr>
        <w:spacing w:after="0" w:line="360" w:lineRule="auto"/>
        <w:jc w:val="both"/>
        <w:rPr>
          <w:rFonts w:ascii="Book Antiqua" w:hAnsi="Book Antiqua" w:cs="Arial"/>
          <w:sz w:val="24"/>
          <w:szCs w:val="24"/>
          <w:lang w:val="en-US"/>
        </w:rPr>
      </w:pPr>
    </w:p>
    <w:p w:rsidR="003458A8" w:rsidRPr="00844AB3" w:rsidRDefault="003458A8" w:rsidP="00073134">
      <w:pPr>
        <w:spacing w:after="0" w:line="360" w:lineRule="auto"/>
        <w:jc w:val="both"/>
        <w:rPr>
          <w:rFonts w:ascii="Book Antiqua" w:hAnsi="Book Antiqua" w:cs="Arial"/>
          <w:b/>
          <w:sz w:val="24"/>
          <w:szCs w:val="24"/>
          <w:lang w:val="en-US" w:eastAsia="it-IT"/>
        </w:rPr>
      </w:pPr>
      <w:r w:rsidRPr="00844AB3">
        <w:rPr>
          <w:rFonts w:ascii="Book Antiqua" w:hAnsi="Book Antiqua" w:cs="Arial"/>
          <w:b/>
          <w:sz w:val="24"/>
          <w:szCs w:val="24"/>
          <w:lang w:val="en-US" w:eastAsia="it-IT"/>
        </w:rPr>
        <w:br w:type="page"/>
      </w:r>
    </w:p>
    <w:p w:rsidR="002F210B" w:rsidRPr="00844AB3" w:rsidRDefault="0039176B" w:rsidP="00073134">
      <w:pPr>
        <w:widowControl w:val="0"/>
        <w:autoSpaceDE w:val="0"/>
        <w:autoSpaceDN w:val="0"/>
        <w:adjustRightInd w:val="0"/>
        <w:spacing w:after="0" w:line="360" w:lineRule="auto"/>
        <w:jc w:val="both"/>
        <w:rPr>
          <w:rFonts w:ascii="Book Antiqua" w:hAnsi="Book Antiqua" w:cs="Times New Roman"/>
          <w:sz w:val="24"/>
          <w:szCs w:val="24"/>
          <w:lang w:val="en-US"/>
        </w:rPr>
      </w:pPr>
      <w:r w:rsidRPr="00844AB3">
        <w:rPr>
          <w:rFonts w:ascii="Book Antiqua" w:hAnsi="Book Antiqua" w:cs="Arial"/>
          <w:b/>
          <w:sz w:val="24"/>
          <w:szCs w:val="24"/>
          <w:lang w:val="en-US" w:eastAsia="it-IT"/>
        </w:rPr>
        <w:lastRenderedPageBreak/>
        <w:t>REFERENCES</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 </w:t>
      </w:r>
      <w:r w:rsidR="0072239D" w:rsidRPr="00844AB3">
        <w:rPr>
          <w:rFonts w:ascii="Book Antiqua" w:hAnsi="Book Antiqua" w:cs="Arial"/>
          <w:b/>
          <w:sz w:val="24"/>
          <w:szCs w:val="24"/>
          <w:lang w:val="en-US" w:eastAsia="it-IT"/>
        </w:rPr>
        <w:t>IARC Working Group on the Evaluation of Carcinogenic Risks to Humans</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Biological agents. </w:t>
      </w:r>
      <w:proofErr w:type="gramStart"/>
      <w:r w:rsidRPr="00844AB3">
        <w:rPr>
          <w:rFonts w:ascii="Book Antiqua" w:eastAsia="宋体" w:hAnsi="Book Antiqua" w:cs="宋体"/>
          <w:sz w:val="24"/>
          <w:szCs w:val="24"/>
          <w:lang w:val="en-US" w:eastAsia="zh-CN"/>
        </w:rPr>
        <w:t>Volume 100 B.</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A review of human carcinogens.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IARC Monogr Eval Carcinog Risks Hum</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100</w:t>
      </w:r>
      <w:r w:rsidRPr="00844AB3">
        <w:rPr>
          <w:rFonts w:ascii="Book Antiqua" w:eastAsia="宋体" w:hAnsi="Book Antiqua" w:cs="宋体"/>
          <w:sz w:val="24"/>
          <w:szCs w:val="24"/>
          <w:lang w:val="en-US" w:eastAsia="zh-CN"/>
        </w:rPr>
        <w:t>: 1-441 [PMID: 23189750]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 </w:t>
      </w:r>
      <w:r w:rsidRPr="00844AB3">
        <w:rPr>
          <w:rFonts w:ascii="Book Antiqua" w:eastAsia="宋体" w:hAnsi="Book Antiqua" w:cs="宋体"/>
          <w:b/>
          <w:bCs/>
          <w:sz w:val="24"/>
          <w:szCs w:val="24"/>
          <w:lang w:val="en-US" w:eastAsia="zh-CN"/>
        </w:rPr>
        <w:t>McGlynn KA</w:t>
      </w:r>
      <w:r w:rsidRPr="00844AB3">
        <w:rPr>
          <w:rFonts w:ascii="Book Antiqua" w:eastAsia="宋体" w:hAnsi="Book Antiqua" w:cs="宋体"/>
          <w:sz w:val="24"/>
          <w:szCs w:val="24"/>
          <w:lang w:val="en-US" w:eastAsia="zh-CN"/>
        </w:rPr>
        <w:t xml:space="preserve">, Petrick JL, London WT. Global epidemiology of hepatocellular carcinoma: an emphasis on demographic and regional variability. </w:t>
      </w:r>
      <w:r w:rsidRPr="00844AB3">
        <w:rPr>
          <w:rFonts w:ascii="Book Antiqua" w:eastAsia="宋体" w:hAnsi="Book Antiqua" w:cs="宋体"/>
          <w:i/>
          <w:iCs/>
          <w:sz w:val="24"/>
          <w:szCs w:val="24"/>
          <w:lang w:val="en-US" w:eastAsia="zh-CN"/>
        </w:rPr>
        <w:t>Clin Liver Dis</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19</w:t>
      </w:r>
      <w:r w:rsidRPr="00844AB3">
        <w:rPr>
          <w:rFonts w:ascii="Book Antiqua" w:eastAsia="宋体" w:hAnsi="Book Antiqua" w:cs="宋体"/>
          <w:sz w:val="24"/>
          <w:szCs w:val="24"/>
          <w:lang w:val="en-US" w:eastAsia="zh-CN"/>
        </w:rPr>
        <w:t>: 223-238 [PMID: 25921660</w:t>
      </w:r>
      <w:r w:rsidR="00BF532D" w:rsidRPr="00844AB3">
        <w:rPr>
          <w:rFonts w:ascii="Book Antiqua" w:eastAsia="宋体" w:hAnsi="Book Antiqua" w:cs="宋体"/>
          <w:sz w:val="24"/>
          <w:szCs w:val="24"/>
          <w:lang w:val="en-US" w:eastAsia="zh-CN"/>
        </w:rPr>
        <w:t xml:space="preserve"> DOI: 10.1016/j.cld.2015.01.001</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3 </w:t>
      </w:r>
      <w:r w:rsidRPr="00844AB3">
        <w:rPr>
          <w:rFonts w:ascii="Book Antiqua" w:eastAsia="宋体" w:hAnsi="Book Antiqua" w:cs="宋体"/>
          <w:b/>
          <w:bCs/>
          <w:sz w:val="24"/>
          <w:szCs w:val="24"/>
          <w:lang w:val="en-US" w:eastAsia="zh-CN"/>
        </w:rPr>
        <w:t>Wallace MC</w:t>
      </w:r>
      <w:r w:rsidRPr="00844AB3">
        <w:rPr>
          <w:rFonts w:ascii="Book Antiqua" w:eastAsia="宋体" w:hAnsi="Book Antiqua" w:cs="宋体"/>
          <w:sz w:val="24"/>
          <w:szCs w:val="24"/>
          <w:lang w:val="en-US" w:eastAsia="zh-CN"/>
        </w:rPr>
        <w:t>, Preen D, Jeffrey GP, Adams LA.</w:t>
      </w:r>
      <w:proofErr w:type="gramEnd"/>
      <w:r w:rsidRPr="00844AB3">
        <w:rPr>
          <w:rFonts w:ascii="Book Antiqua" w:eastAsia="宋体" w:hAnsi="Book Antiqua" w:cs="宋体"/>
          <w:sz w:val="24"/>
          <w:szCs w:val="24"/>
          <w:lang w:val="en-US" w:eastAsia="zh-CN"/>
        </w:rPr>
        <w:t xml:space="preserve"> The evolving epidemiology of hepatocellular carcinoma: a global perspective. </w:t>
      </w:r>
      <w:r w:rsidRPr="00844AB3">
        <w:rPr>
          <w:rFonts w:ascii="Book Antiqua" w:eastAsia="宋体" w:hAnsi="Book Antiqua" w:cs="宋体"/>
          <w:i/>
          <w:iCs/>
          <w:sz w:val="24"/>
          <w:szCs w:val="24"/>
          <w:lang w:val="en-US" w:eastAsia="zh-CN"/>
        </w:rPr>
        <w:t>Expert Rev Gastroenterol Hepatol</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9</w:t>
      </w:r>
      <w:r w:rsidRPr="00844AB3">
        <w:rPr>
          <w:rFonts w:ascii="Book Antiqua" w:eastAsia="宋体" w:hAnsi="Book Antiqua" w:cs="宋体"/>
          <w:sz w:val="24"/>
          <w:szCs w:val="24"/>
          <w:lang w:val="en-US" w:eastAsia="zh-CN"/>
        </w:rPr>
        <w:t>: 765-779 [PMID: 25827821 DOI</w:t>
      </w:r>
      <w:r w:rsidR="00BF532D" w:rsidRPr="00844AB3">
        <w:rPr>
          <w:rFonts w:ascii="Book Antiqua" w:eastAsia="宋体" w:hAnsi="Book Antiqua" w:cs="宋体"/>
          <w:sz w:val="24"/>
          <w:szCs w:val="24"/>
          <w:lang w:val="en-US" w:eastAsia="zh-CN"/>
        </w:rPr>
        <w:t>: 10.1586/17474124.2015.1028363</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4 </w:t>
      </w:r>
      <w:r w:rsidRPr="00844AB3">
        <w:rPr>
          <w:rFonts w:ascii="Book Antiqua" w:eastAsia="宋体" w:hAnsi="Book Antiqua" w:cs="宋体"/>
          <w:b/>
          <w:bCs/>
          <w:sz w:val="24"/>
          <w:szCs w:val="24"/>
          <w:lang w:val="en-US" w:eastAsia="zh-CN"/>
        </w:rPr>
        <w:t>Papatheodoridis GV</w:t>
      </w:r>
      <w:r w:rsidRPr="00844AB3">
        <w:rPr>
          <w:rFonts w:ascii="Book Antiqua" w:eastAsia="宋体" w:hAnsi="Book Antiqua" w:cs="宋体"/>
          <w:sz w:val="24"/>
          <w:szCs w:val="24"/>
          <w:lang w:val="en-US" w:eastAsia="zh-CN"/>
        </w:rPr>
        <w:t xml:space="preserve">, Chan HL, Hansen BE, Janssen HL, Lampertico P. Risk of hepatocellular carcinoma in chronic hepatitis B: assessment and modification with current antiviral therapy. </w:t>
      </w:r>
      <w:r w:rsidRPr="00844AB3">
        <w:rPr>
          <w:rFonts w:ascii="Book Antiqua" w:eastAsia="宋体" w:hAnsi="Book Antiqua" w:cs="宋体"/>
          <w:i/>
          <w:iCs/>
          <w:sz w:val="24"/>
          <w:szCs w:val="24"/>
          <w:lang w:val="en-US" w:eastAsia="zh-CN"/>
        </w:rPr>
        <w:t>J Hepatol</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62</w:t>
      </w:r>
      <w:r w:rsidRPr="00844AB3">
        <w:rPr>
          <w:rFonts w:ascii="Book Antiqua" w:eastAsia="宋体" w:hAnsi="Book Antiqua" w:cs="宋体"/>
          <w:sz w:val="24"/>
          <w:szCs w:val="24"/>
          <w:lang w:val="en-US" w:eastAsia="zh-CN"/>
        </w:rPr>
        <w:t xml:space="preserve">: 956-967 [PMID: 25595883 </w:t>
      </w:r>
      <w:r w:rsidR="00BF532D" w:rsidRPr="00844AB3">
        <w:rPr>
          <w:rFonts w:ascii="Book Antiqua" w:eastAsia="宋体" w:hAnsi="Book Antiqua" w:cs="宋体"/>
          <w:sz w:val="24"/>
          <w:szCs w:val="24"/>
          <w:lang w:val="en-US" w:eastAsia="zh-CN"/>
        </w:rPr>
        <w:t>DOI: 10.1016/j.jhep.2015.01.002</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5 </w:t>
      </w:r>
      <w:r w:rsidRPr="00844AB3">
        <w:rPr>
          <w:rFonts w:ascii="Book Antiqua" w:eastAsia="宋体" w:hAnsi="Book Antiqua" w:cs="宋体"/>
          <w:b/>
          <w:bCs/>
          <w:sz w:val="24"/>
          <w:szCs w:val="24"/>
          <w:lang w:val="en-US" w:eastAsia="zh-CN"/>
        </w:rPr>
        <w:t>Lemon SM</w:t>
      </w:r>
      <w:r w:rsidRPr="00844AB3">
        <w:rPr>
          <w:rFonts w:ascii="Book Antiqua" w:eastAsia="宋体" w:hAnsi="Book Antiqua" w:cs="宋体"/>
          <w:sz w:val="24"/>
          <w:szCs w:val="24"/>
          <w:lang w:val="en-US" w:eastAsia="zh-CN"/>
        </w:rPr>
        <w:t>, McGivern DR. Is hepatitis C virus carcinogenic?</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Gastroenterology</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142</w:t>
      </w:r>
      <w:r w:rsidRPr="00844AB3">
        <w:rPr>
          <w:rFonts w:ascii="Book Antiqua" w:eastAsia="宋体" w:hAnsi="Book Antiqua" w:cs="宋体"/>
          <w:sz w:val="24"/>
          <w:szCs w:val="24"/>
          <w:lang w:val="en-US" w:eastAsia="zh-CN"/>
        </w:rPr>
        <w:t>: 1274-1278 [PMID: 22537433 DOI: 10.1053/j.gastro.2012.01.045]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6 </w:t>
      </w:r>
      <w:r w:rsidRPr="00844AB3">
        <w:rPr>
          <w:rFonts w:ascii="Book Antiqua" w:eastAsia="宋体" w:hAnsi="Book Antiqua" w:cs="宋体"/>
          <w:b/>
          <w:bCs/>
          <w:sz w:val="24"/>
          <w:szCs w:val="24"/>
          <w:lang w:val="en-US" w:eastAsia="zh-CN"/>
        </w:rPr>
        <w:t>Saad-Hussein A</w:t>
      </w:r>
      <w:r w:rsidRPr="00844AB3">
        <w:rPr>
          <w:rFonts w:ascii="Book Antiqua" w:eastAsia="宋体" w:hAnsi="Book Antiqua" w:cs="宋体"/>
          <w:sz w:val="24"/>
          <w:szCs w:val="24"/>
          <w:lang w:val="en-US" w:eastAsia="zh-CN"/>
        </w:rPr>
        <w:t xml:space="preserve">, Taha MM, Beshir S, Shahy EM, Shaheen W, Elhamshary M. Carcinogenic effects of aflatoxin B1 among wheat handlers. </w:t>
      </w:r>
      <w:r w:rsidRPr="00844AB3">
        <w:rPr>
          <w:rFonts w:ascii="Book Antiqua" w:eastAsia="宋体" w:hAnsi="Book Antiqua" w:cs="宋体"/>
          <w:i/>
          <w:iCs/>
          <w:sz w:val="24"/>
          <w:szCs w:val="24"/>
          <w:lang w:val="en-US" w:eastAsia="zh-CN"/>
        </w:rPr>
        <w:t>Int J Occup Environ Health</w:t>
      </w:r>
      <w:r w:rsidRPr="00844AB3">
        <w:rPr>
          <w:rFonts w:ascii="Book Antiqua" w:eastAsia="宋体" w:hAnsi="Book Antiqua" w:cs="宋体"/>
          <w:sz w:val="24"/>
          <w:szCs w:val="24"/>
          <w:lang w:val="en-US" w:eastAsia="zh-CN"/>
        </w:rPr>
        <w:t xml:space="preserve"> </w:t>
      </w:r>
      <w:r w:rsidR="003E177D" w:rsidRPr="00844AB3">
        <w:rPr>
          <w:rFonts w:ascii="Book Antiqua" w:eastAsia="宋体" w:hAnsi="Book Antiqua" w:cs="宋体" w:hint="eastAsia"/>
          <w:sz w:val="24"/>
          <w:szCs w:val="24"/>
          <w:lang w:val="en-US" w:eastAsia="zh-CN"/>
        </w:rPr>
        <w:t>2014</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20</w:t>
      </w:r>
      <w:r w:rsidRPr="00844AB3">
        <w:rPr>
          <w:rFonts w:ascii="Book Antiqua" w:eastAsia="宋体" w:hAnsi="Book Antiqua" w:cs="宋体"/>
          <w:sz w:val="24"/>
          <w:szCs w:val="24"/>
          <w:lang w:val="en-US" w:eastAsia="zh-CN"/>
        </w:rPr>
        <w:t>: 215-219 [PMID: 25</w:t>
      </w:r>
      <w:r w:rsidR="00BF532D" w:rsidRPr="00844AB3">
        <w:rPr>
          <w:rFonts w:ascii="Book Antiqua" w:eastAsia="宋体" w:hAnsi="Book Antiqua" w:cs="宋体"/>
          <w:sz w:val="24"/>
          <w:szCs w:val="24"/>
          <w:lang w:val="en-US" w:eastAsia="zh-CN"/>
        </w:rPr>
        <w:t>000109 DOI: 10.1179/2049396714Y</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7 </w:t>
      </w:r>
      <w:r w:rsidRPr="00844AB3">
        <w:rPr>
          <w:rFonts w:ascii="Book Antiqua" w:eastAsia="宋体" w:hAnsi="Book Antiqua" w:cs="宋体"/>
          <w:b/>
          <w:bCs/>
          <w:sz w:val="24"/>
          <w:szCs w:val="24"/>
          <w:lang w:val="en-US" w:eastAsia="zh-CN"/>
        </w:rPr>
        <w:t>Askgaard G</w:t>
      </w:r>
      <w:r w:rsidRPr="00844AB3">
        <w:rPr>
          <w:rFonts w:ascii="Book Antiqua" w:eastAsia="宋体" w:hAnsi="Book Antiqua" w:cs="宋体"/>
          <w:sz w:val="24"/>
          <w:szCs w:val="24"/>
          <w:lang w:val="en-US" w:eastAsia="zh-CN"/>
        </w:rPr>
        <w:t>, Grønbæk M, Kjær MS, Tjønneland A, Tolstrup JS.</w:t>
      </w:r>
      <w:proofErr w:type="gramEnd"/>
      <w:r w:rsidRPr="00844AB3">
        <w:rPr>
          <w:rFonts w:ascii="Book Antiqua" w:eastAsia="宋体" w:hAnsi="Book Antiqua" w:cs="宋体"/>
          <w:sz w:val="24"/>
          <w:szCs w:val="24"/>
          <w:lang w:val="en-US" w:eastAsia="zh-CN"/>
        </w:rPr>
        <w:t xml:space="preserve"> Alcohol drinking pattern and risk of alcoholic liver cirrhosis: a prospective cohort study. </w:t>
      </w:r>
      <w:r w:rsidRPr="00844AB3">
        <w:rPr>
          <w:rFonts w:ascii="Book Antiqua" w:eastAsia="宋体" w:hAnsi="Book Antiqua" w:cs="宋体"/>
          <w:i/>
          <w:iCs/>
          <w:sz w:val="24"/>
          <w:szCs w:val="24"/>
          <w:lang w:val="en-US" w:eastAsia="zh-CN"/>
        </w:rPr>
        <w:t>J Hepatol</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62</w:t>
      </w:r>
      <w:r w:rsidRPr="00844AB3">
        <w:rPr>
          <w:rFonts w:ascii="Book Antiqua" w:eastAsia="宋体" w:hAnsi="Book Antiqua" w:cs="宋体"/>
          <w:sz w:val="24"/>
          <w:szCs w:val="24"/>
          <w:lang w:val="en-US" w:eastAsia="zh-CN"/>
        </w:rPr>
        <w:t>: 1061-1067 [PMID: 25634330 DOI: 10.1016/j.jhep.2014.12.005]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8 </w:t>
      </w:r>
      <w:r w:rsidRPr="00844AB3">
        <w:rPr>
          <w:rFonts w:ascii="Book Antiqua" w:eastAsia="宋体" w:hAnsi="Book Antiqua" w:cs="宋体"/>
          <w:b/>
          <w:bCs/>
          <w:sz w:val="24"/>
          <w:szCs w:val="24"/>
          <w:lang w:val="en-US" w:eastAsia="zh-CN"/>
        </w:rPr>
        <w:t>Bassuk SS</w:t>
      </w:r>
      <w:r w:rsidRPr="00844AB3">
        <w:rPr>
          <w:rFonts w:ascii="Book Antiqua" w:eastAsia="宋体" w:hAnsi="Book Antiqua" w:cs="宋体"/>
          <w:sz w:val="24"/>
          <w:szCs w:val="24"/>
          <w:lang w:val="en-US" w:eastAsia="zh-CN"/>
        </w:rPr>
        <w:t>, Manson JE.</w:t>
      </w:r>
      <w:proofErr w:type="gramEnd"/>
      <w:r w:rsidRPr="00844AB3">
        <w:rPr>
          <w:rFonts w:ascii="Book Antiqua" w:eastAsia="宋体" w:hAnsi="Book Antiqua" w:cs="宋体"/>
          <w:sz w:val="24"/>
          <w:szCs w:val="24"/>
          <w:lang w:val="en-US" w:eastAsia="zh-CN"/>
        </w:rPr>
        <w:t xml:space="preserve"> Oral contraceptives and menopausal hormone therapy: relative and attributable risks of cardiovascular disease, cancer, and other health outcomes. </w:t>
      </w:r>
      <w:r w:rsidRPr="00844AB3">
        <w:rPr>
          <w:rFonts w:ascii="Book Antiqua" w:eastAsia="宋体" w:hAnsi="Book Antiqua" w:cs="宋体"/>
          <w:i/>
          <w:iCs/>
          <w:sz w:val="24"/>
          <w:szCs w:val="24"/>
          <w:lang w:val="en-US" w:eastAsia="zh-CN"/>
        </w:rPr>
        <w:t>Ann Epidemiol</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25</w:t>
      </w:r>
      <w:r w:rsidRPr="00844AB3">
        <w:rPr>
          <w:rFonts w:ascii="Book Antiqua" w:eastAsia="宋体" w:hAnsi="Book Antiqua" w:cs="宋体"/>
          <w:sz w:val="24"/>
          <w:szCs w:val="24"/>
          <w:lang w:val="en-US" w:eastAsia="zh-CN"/>
        </w:rPr>
        <w:t xml:space="preserve">: 193-200 [PMID: 25534509 DOI: </w:t>
      </w:r>
      <w:r w:rsidR="00BF532D" w:rsidRPr="00844AB3">
        <w:rPr>
          <w:rFonts w:ascii="Book Antiqua" w:eastAsia="宋体" w:hAnsi="Book Antiqua" w:cs="宋体"/>
          <w:sz w:val="24"/>
          <w:szCs w:val="24"/>
          <w:lang w:val="en-US" w:eastAsia="zh-CN"/>
        </w:rPr>
        <w:t>10.1016/j.annepidem.2014.11.004</w:t>
      </w:r>
      <w:r w:rsidR="00BF532D" w:rsidRPr="00844AB3">
        <w:rPr>
          <w:rFonts w:ascii="Book Antiqua" w:eastAsia="宋体" w:hAnsi="Book Antiqua" w:cs="宋体" w:hint="eastAsia"/>
          <w:sz w:val="24"/>
          <w:szCs w:val="24"/>
          <w:lang w:val="en-US" w:eastAsia="zh-CN"/>
        </w:rPr>
        <w:t>]</w:t>
      </w:r>
    </w:p>
    <w:p w:rsidR="00F65117" w:rsidRPr="00844AB3" w:rsidRDefault="00BF532D"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9 </w:t>
      </w:r>
      <w:r w:rsidR="00F65117" w:rsidRPr="00844AB3">
        <w:rPr>
          <w:rFonts w:ascii="Book Antiqua" w:eastAsia="宋体" w:hAnsi="Book Antiqua" w:cs="宋体"/>
          <w:b/>
          <w:sz w:val="24"/>
          <w:szCs w:val="24"/>
          <w:lang w:val="en-US" w:eastAsia="zh-CN"/>
        </w:rPr>
        <w:t>Bertino G</w:t>
      </w:r>
      <w:r w:rsidR="00F65117" w:rsidRPr="00844AB3">
        <w:rPr>
          <w:rFonts w:ascii="Book Antiqua" w:eastAsia="宋体" w:hAnsi="Book Antiqua" w:cs="宋体"/>
          <w:sz w:val="24"/>
          <w:szCs w:val="24"/>
          <w:lang w:val="en-US" w:eastAsia="zh-CN"/>
        </w:rPr>
        <w:t xml:space="preserve">, Demma S, Ardiri A, Toro A, Calvagno Gs, Malaguarnera G, Bertino N, Malaguarnera M, Malaguarnera M, Di Carlo I. Focal nodular hyperplasia from the surgery to the follow-up. Change of therapeutic approach. </w:t>
      </w:r>
      <w:r w:rsidR="00F65117" w:rsidRPr="00844AB3">
        <w:rPr>
          <w:rFonts w:ascii="Book Antiqua" w:eastAsia="宋体" w:hAnsi="Book Antiqua" w:cs="宋体"/>
          <w:i/>
          <w:sz w:val="24"/>
          <w:szCs w:val="24"/>
          <w:lang w:val="en-US" w:eastAsia="zh-CN"/>
        </w:rPr>
        <w:t>Acta Medica Mediterranea</w:t>
      </w:r>
      <w:r w:rsidR="00F65117" w:rsidRPr="00844AB3">
        <w:rPr>
          <w:rFonts w:ascii="Book Antiqua" w:eastAsia="宋体" w:hAnsi="Book Antiqua" w:cs="宋体"/>
          <w:sz w:val="24"/>
          <w:szCs w:val="24"/>
          <w:lang w:val="en-US" w:eastAsia="zh-CN"/>
        </w:rPr>
        <w:t xml:space="preserve"> 2014; </w:t>
      </w:r>
      <w:r w:rsidR="00F65117" w:rsidRPr="00844AB3">
        <w:rPr>
          <w:rFonts w:ascii="Book Antiqua" w:eastAsia="宋体" w:hAnsi="Book Antiqua" w:cs="宋体"/>
          <w:b/>
          <w:sz w:val="24"/>
          <w:szCs w:val="24"/>
          <w:lang w:val="en-US" w:eastAsia="zh-CN"/>
        </w:rPr>
        <w:t>30</w:t>
      </w:r>
      <w:r w:rsidR="00F65117" w:rsidRPr="00844AB3">
        <w:rPr>
          <w:rFonts w:ascii="Book Antiqua" w:eastAsia="宋体" w:hAnsi="Book Antiqua" w:cs="宋体"/>
          <w:sz w:val="24"/>
          <w:szCs w:val="24"/>
          <w:lang w:val="en-US" w:eastAsia="zh-CN"/>
        </w:rPr>
        <w:t>: 1329-1336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10 </w:t>
      </w:r>
      <w:r w:rsidRPr="00844AB3">
        <w:rPr>
          <w:rFonts w:ascii="Book Antiqua" w:eastAsia="宋体" w:hAnsi="Book Antiqua" w:cs="宋体"/>
          <w:b/>
          <w:bCs/>
          <w:sz w:val="24"/>
          <w:szCs w:val="24"/>
          <w:lang w:val="en-US" w:eastAsia="zh-CN"/>
        </w:rPr>
        <w:t>Lv Y</w:t>
      </w:r>
      <w:r w:rsidRPr="00844AB3">
        <w:rPr>
          <w:rFonts w:ascii="Book Antiqua" w:eastAsia="宋体" w:hAnsi="Book Antiqua" w:cs="宋体"/>
          <w:sz w:val="24"/>
          <w:szCs w:val="24"/>
          <w:lang w:val="en-US" w:eastAsia="zh-CN"/>
        </w:rPr>
        <w:t xml:space="preserve">, Liu C, Wei T, Zhang JF, Liu XM, Zhang XF. Cigarette smoking increases risk of early morbidity after hepatic resection in patients with hepatocellular carcinoma. </w:t>
      </w:r>
      <w:r w:rsidRPr="00844AB3">
        <w:rPr>
          <w:rFonts w:ascii="Book Antiqua" w:eastAsia="宋体" w:hAnsi="Book Antiqua" w:cs="宋体"/>
          <w:i/>
          <w:iCs/>
          <w:sz w:val="24"/>
          <w:szCs w:val="24"/>
          <w:lang w:val="en-US" w:eastAsia="zh-CN"/>
        </w:rPr>
        <w:t>Eur J Surg Oncol</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41</w:t>
      </w:r>
      <w:r w:rsidRPr="00844AB3">
        <w:rPr>
          <w:rFonts w:ascii="Book Antiqua" w:eastAsia="宋体" w:hAnsi="Book Antiqua" w:cs="宋体"/>
          <w:sz w:val="24"/>
          <w:szCs w:val="24"/>
          <w:lang w:val="en-US" w:eastAsia="zh-CN"/>
        </w:rPr>
        <w:t>: 513-519 [PMID: 25656703 DOI: 10.1016/j.ejso.2015.01.015]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lastRenderedPageBreak/>
        <w:t xml:space="preserve">11 </w:t>
      </w:r>
      <w:r w:rsidRPr="00844AB3">
        <w:rPr>
          <w:rFonts w:ascii="Book Antiqua" w:eastAsia="宋体" w:hAnsi="Book Antiqua" w:cs="宋体"/>
          <w:b/>
          <w:bCs/>
          <w:sz w:val="24"/>
          <w:szCs w:val="24"/>
          <w:lang w:val="en-US" w:eastAsia="zh-CN"/>
        </w:rPr>
        <w:t>Purohit V</w:t>
      </w:r>
      <w:r w:rsidRPr="00844AB3">
        <w:rPr>
          <w:rFonts w:ascii="Book Antiqua" w:eastAsia="宋体" w:hAnsi="Book Antiqua" w:cs="宋体"/>
          <w:sz w:val="24"/>
          <w:szCs w:val="24"/>
          <w:lang w:val="en-US" w:eastAsia="zh-CN"/>
        </w:rPr>
        <w:t>, Rapaka R, Kwon OS, Song BJ.</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Roles of alcohol and tobacco exposure in the development of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Life Sci</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92</w:t>
      </w:r>
      <w:r w:rsidRPr="00844AB3">
        <w:rPr>
          <w:rFonts w:ascii="Book Antiqua" w:eastAsia="宋体" w:hAnsi="Book Antiqua" w:cs="宋体"/>
          <w:sz w:val="24"/>
          <w:szCs w:val="24"/>
          <w:lang w:val="en-US" w:eastAsia="zh-CN"/>
        </w:rPr>
        <w:t>: 3-9 [PMID: 23123447 DOI: 10.1016/j.lfs.2012.10.009]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12 </w:t>
      </w:r>
      <w:r w:rsidRPr="00844AB3">
        <w:rPr>
          <w:rFonts w:ascii="Book Antiqua" w:eastAsia="宋体" w:hAnsi="Book Antiqua" w:cs="宋体"/>
          <w:b/>
          <w:bCs/>
          <w:sz w:val="24"/>
          <w:szCs w:val="24"/>
          <w:lang w:val="en-US" w:eastAsia="zh-CN"/>
        </w:rPr>
        <w:t>Hsieh YH</w:t>
      </w:r>
      <w:r w:rsidRPr="00844AB3">
        <w:rPr>
          <w:rFonts w:ascii="Book Antiqua" w:eastAsia="宋体" w:hAnsi="Book Antiqua" w:cs="宋体"/>
          <w:sz w:val="24"/>
          <w:szCs w:val="24"/>
          <w:lang w:val="en-US" w:eastAsia="zh-CN"/>
        </w:rPr>
        <w:t>, Chang WS, Tsai CW, Tsai JP, Hsu CM, Jeng LB, Bau DT.</w:t>
      </w:r>
      <w:proofErr w:type="gramEnd"/>
      <w:r w:rsidRPr="00844AB3">
        <w:rPr>
          <w:rFonts w:ascii="Book Antiqua" w:eastAsia="宋体" w:hAnsi="Book Antiqua" w:cs="宋体"/>
          <w:sz w:val="24"/>
          <w:szCs w:val="24"/>
          <w:lang w:val="en-US" w:eastAsia="zh-CN"/>
        </w:rPr>
        <w:t xml:space="preserve"> DNA double-strand break repair gene XRCC7 genotypes were associated with hepatocellular carcinoma risk in Taiwanese males and alcohol drinkers. </w:t>
      </w:r>
      <w:r w:rsidRPr="00844AB3">
        <w:rPr>
          <w:rFonts w:ascii="Book Antiqua" w:eastAsia="宋体" w:hAnsi="Book Antiqua" w:cs="宋体"/>
          <w:i/>
          <w:iCs/>
          <w:sz w:val="24"/>
          <w:szCs w:val="24"/>
          <w:lang w:val="en-US" w:eastAsia="zh-CN"/>
        </w:rPr>
        <w:t>Tumour Biol</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36</w:t>
      </w:r>
      <w:r w:rsidRPr="00844AB3">
        <w:rPr>
          <w:rFonts w:ascii="Book Antiqua" w:eastAsia="宋体" w:hAnsi="Book Antiqua" w:cs="宋体"/>
          <w:sz w:val="24"/>
          <w:szCs w:val="24"/>
          <w:lang w:val="en-US" w:eastAsia="zh-CN"/>
        </w:rPr>
        <w:t>: 4101-4106 [PMID: 25944161 DOI: 10.1007/s13277-014-2934-5]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13 </w:t>
      </w:r>
      <w:r w:rsidRPr="00844AB3">
        <w:rPr>
          <w:rFonts w:ascii="Book Antiqua" w:eastAsia="宋体" w:hAnsi="Book Antiqua" w:cs="宋体"/>
          <w:b/>
          <w:bCs/>
          <w:sz w:val="24"/>
          <w:szCs w:val="24"/>
          <w:lang w:val="en-US" w:eastAsia="zh-CN"/>
        </w:rPr>
        <w:t>Loomba R</w:t>
      </w:r>
      <w:r w:rsidRPr="00844AB3">
        <w:rPr>
          <w:rFonts w:ascii="Book Antiqua" w:eastAsia="宋体" w:hAnsi="Book Antiqua" w:cs="宋体"/>
          <w:sz w:val="24"/>
          <w:szCs w:val="24"/>
          <w:lang w:val="en-US" w:eastAsia="zh-CN"/>
        </w:rPr>
        <w:t xml:space="preserve">, Yang HI, Su J, Brenner D, Barrett-Connor E, Iloeje U, Chen CJ. Synergism between obesity and alcohol in increasing the risk of hepatocellular carcinoma: a prospective cohort study. </w:t>
      </w:r>
      <w:r w:rsidRPr="00844AB3">
        <w:rPr>
          <w:rFonts w:ascii="Book Antiqua" w:eastAsia="宋体" w:hAnsi="Book Antiqua" w:cs="宋体"/>
          <w:i/>
          <w:iCs/>
          <w:sz w:val="24"/>
          <w:szCs w:val="24"/>
          <w:lang w:val="en-US" w:eastAsia="zh-CN"/>
        </w:rPr>
        <w:t>Am J Epidemiol</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177</w:t>
      </w:r>
      <w:r w:rsidRPr="00844AB3">
        <w:rPr>
          <w:rFonts w:ascii="Book Antiqua" w:eastAsia="宋体" w:hAnsi="Book Antiqua" w:cs="宋体"/>
          <w:sz w:val="24"/>
          <w:szCs w:val="24"/>
          <w:lang w:val="en-US" w:eastAsia="zh-CN"/>
        </w:rPr>
        <w:t>: 333-342 [PMID: 2</w:t>
      </w:r>
      <w:r w:rsidR="00BF532D" w:rsidRPr="00844AB3">
        <w:rPr>
          <w:rFonts w:ascii="Book Antiqua" w:eastAsia="宋体" w:hAnsi="Book Antiqua" w:cs="宋体"/>
          <w:sz w:val="24"/>
          <w:szCs w:val="24"/>
          <w:lang w:val="en-US" w:eastAsia="zh-CN"/>
        </w:rPr>
        <w:t>3355498 DOI: 10.1093/aje/kws252</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14 </w:t>
      </w:r>
      <w:r w:rsidRPr="00844AB3">
        <w:rPr>
          <w:rFonts w:ascii="Book Antiqua" w:eastAsia="宋体" w:hAnsi="Book Antiqua" w:cs="宋体"/>
          <w:b/>
          <w:bCs/>
          <w:sz w:val="24"/>
          <w:szCs w:val="24"/>
          <w:lang w:val="en-US" w:eastAsia="zh-CN"/>
        </w:rPr>
        <w:t>Bertino G</w:t>
      </w:r>
      <w:r w:rsidRPr="00844AB3">
        <w:rPr>
          <w:rFonts w:ascii="Book Antiqua" w:eastAsia="宋体" w:hAnsi="Book Antiqua" w:cs="宋体"/>
          <w:sz w:val="24"/>
          <w:szCs w:val="24"/>
          <w:lang w:val="en-US" w:eastAsia="zh-CN"/>
        </w:rPr>
        <w:t xml:space="preserve">, Ardiri AM, Alì FT, Boemi PM, Cilio D, Di Prima P, Fisichella A, Ierna D, Neri S, Pulvirenti D, Urso G, Mauceri B, Valenti M, Bruno CM. Obesity and related diseases: an epidemiologic study in eastern Sicily. </w:t>
      </w:r>
      <w:r w:rsidRPr="00844AB3">
        <w:rPr>
          <w:rFonts w:ascii="Book Antiqua" w:eastAsia="宋体" w:hAnsi="Book Antiqua" w:cs="宋体"/>
          <w:i/>
          <w:iCs/>
          <w:sz w:val="24"/>
          <w:szCs w:val="24"/>
          <w:lang w:val="en-US" w:eastAsia="zh-CN"/>
        </w:rPr>
        <w:t>Minerva Gastroenterol Dietol</w:t>
      </w:r>
      <w:r w:rsidRPr="00844AB3">
        <w:rPr>
          <w:rFonts w:ascii="Book Antiqua" w:eastAsia="宋体" w:hAnsi="Book Antiqua" w:cs="宋体"/>
          <w:sz w:val="24"/>
          <w:szCs w:val="24"/>
          <w:lang w:val="en-US" w:eastAsia="zh-CN"/>
        </w:rPr>
        <w:t xml:space="preserve"> 2006; </w:t>
      </w:r>
      <w:r w:rsidRPr="00844AB3">
        <w:rPr>
          <w:rFonts w:ascii="Book Antiqua" w:eastAsia="宋体" w:hAnsi="Book Antiqua" w:cs="宋体"/>
          <w:b/>
          <w:bCs/>
          <w:sz w:val="24"/>
          <w:szCs w:val="24"/>
          <w:lang w:val="en-US" w:eastAsia="zh-CN"/>
        </w:rPr>
        <w:t>52</w:t>
      </w:r>
      <w:r w:rsidRPr="00844AB3">
        <w:rPr>
          <w:rFonts w:ascii="Book Antiqua" w:eastAsia="宋体" w:hAnsi="Book Antiqua" w:cs="宋体"/>
          <w:sz w:val="24"/>
          <w:szCs w:val="24"/>
          <w:lang w:val="en-US" w:eastAsia="zh-CN"/>
        </w:rPr>
        <w:t>: 379-385 [PMID: 17108868]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15 </w:t>
      </w:r>
      <w:r w:rsidRPr="00844AB3">
        <w:rPr>
          <w:rFonts w:ascii="Book Antiqua" w:eastAsia="宋体" w:hAnsi="Book Antiqua" w:cs="宋体"/>
          <w:b/>
          <w:bCs/>
          <w:sz w:val="24"/>
          <w:szCs w:val="24"/>
          <w:lang w:val="en-US" w:eastAsia="zh-CN"/>
        </w:rPr>
        <w:t>Hardt A</w:t>
      </w:r>
      <w:r w:rsidRPr="00844AB3">
        <w:rPr>
          <w:rFonts w:ascii="Book Antiqua" w:eastAsia="宋体" w:hAnsi="Book Antiqua" w:cs="宋体"/>
          <w:sz w:val="24"/>
          <w:szCs w:val="24"/>
          <w:lang w:val="en-US" w:eastAsia="zh-CN"/>
        </w:rPr>
        <w:t xml:space="preserve">, Stippel D, Odenthal M, Hölscher AH, Dienes HP, Drebber U. Development of hepatocellular carcinoma associated with anabolic androgenic steroid abuse in a young bodybuilder: a case report. </w:t>
      </w:r>
      <w:r w:rsidRPr="00844AB3">
        <w:rPr>
          <w:rFonts w:ascii="Book Antiqua" w:eastAsia="宋体" w:hAnsi="Book Antiqua" w:cs="宋体"/>
          <w:i/>
          <w:iCs/>
          <w:sz w:val="24"/>
          <w:szCs w:val="24"/>
          <w:lang w:val="en-US" w:eastAsia="zh-CN"/>
        </w:rPr>
        <w:t>Case Rep Pathol</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2012</w:t>
      </w:r>
      <w:r w:rsidRPr="00844AB3">
        <w:rPr>
          <w:rFonts w:ascii="Book Antiqua" w:eastAsia="宋体" w:hAnsi="Book Antiqua" w:cs="宋体"/>
          <w:sz w:val="24"/>
          <w:szCs w:val="24"/>
          <w:lang w:val="en-US" w:eastAsia="zh-CN"/>
        </w:rPr>
        <w:t>: 195607 [PMID: 22934212 DOI: 10.1155/2012/195607]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 </w:t>
      </w:r>
      <w:r w:rsidRPr="00844AB3">
        <w:rPr>
          <w:rFonts w:ascii="Book Antiqua" w:eastAsia="宋体" w:hAnsi="Book Antiqua" w:cs="宋体"/>
          <w:b/>
          <w:bCs/>
          <w:sz w:val="24"/>
          <w:szCs w:val="24"/>
          <w:lang w:val="en-US" w:eastAsia="zh-CN"/>
        </w:rPr>
        <w:t>Toro A</w:t>
      </w:r>
      <w:r w:rsidRPr="00844AB3">
        <w:rPr>
          <w:rFonts w:ascii="Book Antiqua" w:eastAsia="宋体" w:hAnsi="Book Antiqua" w:cs="宋体"/>
          <w:sz w:val="24"/>
          <w:szCs w:val="24"/>
          <w:lang w:val="en-US" w:eastAsia="zh-CN"/>
        </w:rPr>
        <w:t xml:space="preserve">, Mahfouz AE, Ardiri A, Malaguarnera M, Malaguarnera G, Loria F, Bertino G, Di Carlo I. What is changing in indications and treatment of hepatic </w:t>
      </w:r>
      <w:proofErr w:type="gramStart"/>
      <w:r w:rsidRPr="00844AB3">
        <w:rPr>
          <w:rFonts w:ascii="Book Antiqua" w:eastAsia="宋体" w:hAnsi="Book Antiqua" w:cs="宋体"/>
          <w:sz w:val="24"/>
          <w:szCs w:val="24"/>
          <w:lang w:val="en-US" w:eastAsia="zh-CN"/>
        </w:rPr>
        <w:t>hemangiomas.</w:t>
      </w:r>
      <w:proofErr w:type="gramEnd"/>
      <w:r w:rsidRPr="00844AB3">
        <w:rPr>
          <w:rFonts w:ascii="Book Antiqua" w:eastAsia="宋体" w:hAnsi="Book Antiqua" w:cs="宋体"/>
          <w:sz w:val="24"/>
          <w:szCs w:val="24"/>
          <w:lang w:val="en-US" w:eastAsia="zh-CN"/>
        </w:rPr>
        <w:t xml:space="preserve"> A review. </w:t>
      </w:r>
      <w:r w:rsidRPr="00844AB3">
        <w:rPr>
          <w:rFonts w:ascii="Book Antiqua" w:eastAsia="宋体" w:hAnsi="Book Antiqua" w:cs="宋体"/>
          <w:i/>
          <w:iCs/>
          <w:sz w:val="24"/>
          <w:szCs w:val="24"/>
          <w:lang w:val="en-US" w:eastAsia="zh-CN"/>
        </w:rPr>
        <w:t>Ann Hepatol</w:t>
      </w:r>
      <w:r w:rsidRPr="00844AB3">
        <w:rPr>
          <w:rFonts w:ascii="Book Antiqua" w:eastAsia="宋体" w:hAnsi="Book Antiqua" w:cs="宋体"/>
          <w:sz w:val="24"/>
          <w:szCs w:val="24"/>
          <w:lang w:val="en-US" w:eastAsia="zh-CN"/>
        </w:rPr>
        <w:t xml:space="preserve"> </w:t>
      </w:r>
      <w:r w:rsidR="00BF532D" w:rsidRPr="00844AB3">
        <w:rPr>
          <w:rFonts w:ascii="Book Antiqua" w:eastAsia="宋体" w:hAnsi="Book Antiqua" w:cs="宋体" w:hint="eastAsia"/>
          <w:sz w:val="24"/>
          <w:szCs w:val="24"/>
          <w:lang w:val="en-US" w:eastAsia="zh-CN"/>
        </w:rPr>
        <w:t>2014</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13</w:t>
      </w:r>
      <w:r w:rsidRPr="00844AB3">
        <w:rPr>
          <w:rFonts w:ascii="Book Antiqua" w:eastAsia="宋体" w:hAnsi="Book Antiqua" w:cs="宋体"/>
          <w:sz w:val="24"/>
          <w:szCs w:val="24"/>
          <w:lang w:val="en-US" w:eastAsia="zh-CN"/>
        </w:rPr>
        <w:t>: 327-339 [PMID: 24927603]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17 </w:t>
      </w:r>
      <w:r w:rsidRPr="00844AB3">
        <w:rPr>
          <w:rFonts w:ascii="Book Antiqua" w:eastAsia="宋体" w:hAnsi="Book Antiqua" w:cs="宋体"/>
          <w:b/>
          <w:bCs/>
          <w:sz w:val="24"/>
          <w:szCs w:val="24"/>
          <w:lang w:val="en-US" w:eastAsia="zh-CN"/>
        </w:rPr>
        <w:t>Vinci M</w:t>
      </w:r>
      <w:r w:rsidRPr="00844AB3">
        <w:rPr>
          <w:rFonts w:ascii="Book Antiqua" w:eastAsia="宋体" w:hAnsi="Book Antiqua" w:cs="宋体"/>
          <w:sz w:val="24"/>
          <w:szCs w:val="24"/>
          <w:lang w:val="en-US" w:eastAsia="zh-CN"/>
        </w:rPr>
        <w:t>, Malaguarnera L, Pistone G. RS3PE and ovarian cancer.</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Ann Rheum Dis</w:t>
      </w:r>
      <w:r w:rsidRPr="00844AB3">
        <w:rPr>
          <w:rFonts w:ascii="Book Antiqua" w:eastAsia="宋体" w:hAnsi="Book Antiqua" w:cs="宋体"/>
          <w:sz w:val="24"/>
          <w:szCs w:val="24"/>
          <w:lang w:val="en-US" w:eastAsia="zh-CN"/>
        </w:rPr>
        <w:t xml:space="preserve"> 2001; </w:t>
      </w:r>
      <w:r w:rsidRPr="00844AB3">
        <w:rPr>
          <w:rFonts w:ascii="Book Antiqua" w:eastAsia="宋体" w:hAnsi="Book Antiqua" w:cs="宋体"/>
          <w:b/>
          <w:bCs/>
          <w:sz w:val="24"/>
          <w:szCs w:val="24"/>
          <w:lang w:val="en-US" w:eastAsia="zh-CN"/>
        </w:rPr>
        <w:t>60</w:t>
      </w:r>
      <w:r w:rsidRPr="00844AB3">
        <w:rPr>
          <w:rFonts w:ascii="Book Antiqua" w:eastAsia="宋体" w:hAnsi="Book Antiqua" w:cs="宋体"/>
          <w:sz w:val="24"/>
          <w:szCs w:val="24"/>
          <w:lang w:val="en-US" w:eastAsia="zh-CN"/>
        </w:rPr>
        <w:t>: 429-431 [PMID: 11284457]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18 </w:t>
      </w:r>
      <w:r w:rsidRPr="00844AB3">
        <w:rPr>
          <w:rFonts w:ascii="Book Antiqua" w:eastAsia="宋体" w:hAnsi="Book Antiqua" w:cs="宋体"/>
          <w:b/>
          <w:bCs/>
          <w:sz w:val="24"/>
          <w:szCs w:val="24"/>
          <w:lang w:val="en-US" w:eastAsia="zh-CN"/>
        </w:rPr>
        <w:t>Czarnecki LA</w:t>
      </w:r>
      <w:r w:rsidRPr="00844AB3">
        <w:rPr>
          <w:rFonts w:ascii="Book Antiqua" w:eastAsia="宋体" w:hAnsi="Book Antiqua" w:cs="宋体"/>
          <w:sz w:val="24"/>
          <w:szCs w:val="24"/>
          <w:lang w:val="en-US" w:eastAsia="zh-CN"/>
        </w:rPr>
        <w:t xml:space="preserve">, Moberly AH, Turkel DJ, Rubinstein T, Pottackal J, Rosenthal MC, McCandlish EF, Buckley B, McGann JP. </w:t>
      </w:r>
      <w:proofErr w:type="gramStart"/>
      <w:r w:rsidRPr="00844AB3">
        <w:rPr>
          <w:rFonts w:ascii="Book Antiqua" w:eastAsia="宋体" w:hAnsi="Book Antiqua" w:cs="宋体"/>
          <w:sz w:val="24"/>
          <w:szCs w:val="24"/>
          <w:lang w:val="en-US" w:eastAsia="zh-CN"/>
        </w:rPr>
        <w:t>Functional rehabilitation of cadmium-induced neurotoxicity despite persistent peripheral pathophysiology in the olfactory system.</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Toxicol Sci</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126</w:t>
      </w:r>
      <w:r w:rsidRPr="00844AB3">
        <w:rPr>
          <w:rFonts w:ascii="Book Antiqua" w:eastAsia="宋体" w:hAnsi="Book Antiqua" w:cs="宋体"/>
          <w:sz w:val="24"/>
          <w:szCs w:val="24"/>
          <w:lang w:val="en-US" w:eastAsia="zh-CN"/>
        </w:rPr>
        <w:t>: 534-544 [PMID: 22287023 DOI: 10.1093/tox</w:t>
      </w:r>
      <w:r w:rsidR="00BF532D" w:rsidRPr="00844AB3">
        <w:rPr>
          <w:rFonts w:ascii="Book Antiqua" w:eastAsia="宋体" w:hAnsi="Book Antiqua" w:cs="宋体"/>
          <w:sz w:val="24"/>
          <w:szCs w:val="24"/>
          <w:lang w:val="en-US" w:eastAsia="zh-CN"/>
        </w:rPr>
        <w:t>sci/kfs030</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 </w:t>
      </w:r>
      <w:r w:rsidRPr="00844AB3">
        <w:rPr>
          <w:rFonts w:ascii="Book Antiqua" w:eastAsia="宋体" w:hAnsi="Book Antiqua" w:cs="宋体"/>
          <w:b/>
          <w:bCs/>
          <w:sz w:val="24"/>
          <w:szCs w:val="24"/>
          <w:lang w:val="en-US" w:eastAsia="zh-CN"/>
        </w:rPr>
        <w:t>Yang CJ</w:t>
      </w:r>
      <w:r w:rsidRPr="00844AB3">
        <w:rPr>
          <w:rFonts w:ascii="Book Antiqua" w:eastAsia="宋体" w:hAnsi="Book Antiqua" w:cs="宋体"/>
          <w:sz w:val="24"/>
          <w:szCs w:val="24"/>
          <w:lang w:val="en-US" w:eastAsia="zh-CN"/>
        </w:rPr>
        <w:t xml:space="preserve">, Lin JL, Lin-Tan DT, Weng CH, Hsu CW, Lee SY, Lee SH, Chang CM, Lin WR, Yen TH. Spectrum of toxic hepatitis following intentional paraquat ingestion: analysis of 187 cases. </w:t>
      </w:r>
      <w:r w:rsidRPr="00844AB3">
        <w:rPr>
          <w:rFonts w:ascii="Book Antiqua" w:eastAsia="宋体" w:hAnsi="Book Antiqua" w:cs="宋体"/>
          <w:i/>
          <w:iCs/>
          <w:sz w:val="24"/>
          <w:szCs w:val="24"/>
          <w:lang w:val="en-US" w:eastAsia="zh-CN"/>
        </w:rPr>
        <w:t>Liver Int</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32</w:t>
      </w:r>
      <w:r w:rsidRPr="00844AB3">
        <w:rPr>
          <w:rFonts w:ascii="Book Antiqua" w:eastAsia="宋体" w:hAnsi="Book Antiqua" w:cs="宋体"/>
          <w:sz w:val="24"/>
          <w:szCs w:val="24"/>
          <w:lang w:val="en-US" w:eastAsia="zh-CN"/>
        </w:rPr>
        <w:t>: 1400-1406 [PMID: 22672665 DOI: 10.1111/</w:t>
      </w:r>
      <w:r w:rsidR="00BF532D" w:rsidRPr="00844AB3">
        <w:rPr>
          <w:rFonts w:ascii="Book Antiqua" w:eastAsia="宋体" w:hAnsi="Book Antiqua" w:cs="宋体"/>
          <w:sz w:val="24"/>
          <w:szCs w:val="24"/>
          <w:lang w:val="en-US" w:eastAsia="zh-CN"/>
        </w:rPr>
        <w:t>j.1478-3231.2012.02829.x</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lastRenderedPageBreak/>
        <w:t xml:space="preserve">20 </w:t>
      </w:r>
      <w:r w:rsidRPr="00844AB3">
        <w:rPr>
          <w:rFonts w:ascii="Book Antiqua" w:eastAsia="宋体" w:hAnsi="Book Antiqua" w:cs="宋体"/>
          <w:b/>
          <w:bCs/>
          <w:sz w:val="24"/>
          <w:szCs w:val="24"/>
          <w:lang w:val="en-US" w:eastAsia="zh-CN"/>
        </w:rPr>
        <w:t>Sherman M</w:t>
      </w:r>
      <w:r w:rsidRPr="00844AB3">
        <w:rPr>
          <w:rFonts w:ascii="Book Antiqua" w:eastAsia="宋体" w:hAnsi="Book Antiqua" w:cs="宋体"/>
          <w:sz w:val="24"/>
          <w:szCs w:val="24"/>
          <w:lang w:val="en-US" w:eastAsia="zh-CN"/>
        </w:rPr>
        <w:t>. Vinyl chloride and the liver.</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J Hepatol</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51</w:t>
      </w:r>
      <w:r w:rsidRPr="00844AB3">
        <w:rPr>
          <w:rFonts w:ascii="Book Antiqua" w:eastAsia="宋体" w:hAnsi="Book Antiqua" w:cs="宋体"/>
          <w:sz w:val="24"/>
          <w:szCs w:val="24"/>
          <w:lang w:val="en-US" w:eastAsia="zh-CN"/>
        </w:rPr>
        <w:t xml:space="preserve">: 1074-1081 [PMID: 19836850 </w:t>
      </w:r>
      <w:r w:rsidR="00BF532D" w:rsidRPr="00844AB3">
        <w:rPr>
          <w:rFonts w:ascii="Book Antiqua" w:eastAsia="宋体" w:hAnsi="Book Antiqua" w:cs="宋体"/>
          <w:sz w:val="24"/>
          <w:szCs w:val="24"/>
          <w:lang w:val="en-US" w:eastAsia="zh-CN"/>
        </w:rPr>
        <w:t>DOI: 10.1016/j.jhep.2009.09.012</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21 </w:t>
      </w:r>
      <w:r w:rsidRPr="00844AB3">
        <w:rPr>
          <w:rFonts w:ascii="Book Antiqua" w:eastAsia="宋体" w:hAnsi="Book Antiqua" w:cs="宋体"/>
          <w:b/>
          <w:bCs/>
          <w:sz w:val="24"/>
          <w:szCs w:val="24"/>
          <w:lang w:val="en-US" w:eastAsia="zh-CN"/>
        </w:rPr>
        <w:t>Wong O</w:t>
      </w:r>
      <w:r w:rsidRPr="00844AB3">
        <w:rPr>
          <w:rFonts w:ascii="Book Antiqua" w:eastAsia="宋体" w:hAnsi="Book Antiqua" w:cs="宋体"/>
          <w:sz w:val="24"/>
          <w:szCs w:val="24"/>
          <w:lang w:val="en-US" w:eastAsia="zh-CN"/>
        </w:rPr>
        <w:t xml:space="preserve">, Morgan RW, Kheifets L, Larson SR, Whorton MD. Mortality among members of a heavy construction equipment operators union with potential exposure to diesel </w:t>
      </w:r>
      <w:proofErr w:type="gramStart"/>
      <w:r w:rsidRPr="00844AB3">
        <w:rPr>
          <w:rFonts w:ascii="Book Antiqua" w:eastAsia="宋体" w:hAnsi="Book Antiqua" w:cs="宋体"/>
          <w:sz w:val="24"/>
          <w:szCs w:val="24"/>
          <w:lang w:val="en-US" w:eastAsia="zh-CN"/>
        </w:rPr>
        <w:t>exhaust</w:t>
      </w:r>
      <w:proofErr w:type="gramEnd"/>
      <w:r w:rsidRPr="00844AB3">
        <w:rPr>
          <w:rFonts w:ascii="Book Antiqua" w:eastAsia="宋体" w:hAnsi="Book Antiqua" w:cs="宋体"/>
          <w:sz w:val="24"/>
          <w:szCs w:val="24"/>
          <w:lang w:val="en-US" w:eastAsia="zh-CN"/>
        </w:rPr>
        <w:t xml:space="preserve"> emissions. </w:t>
      </w:r>
      <w:r w:rsidRPr="00844AB3">
        <w:rPr>
          <w:rFonts w:ascii="Book Antiqua" w:eastAsia="宋体" w:hAnsi="Book Antiqua" w:cs="宋体"/>
          <w:i/>
          <w:iCs/>
          <w:sz w:val="24"/>
          <w:szCs w:val="24"/>
          <w:lang w:val="en-US" w:eastAsia="zh-CN"/>
        </w:rPr>
        <w:t>Br J Ind Med</w:t>
      </w:r>
      <w:r w:rsidRPr="00844AB3">
        <w:rPr>
          <w:rFonts w:ascii="Book Antiqua" w:eastAsia="宋体" w:hAnsi="Book Antiqua" w:cs="宋体"/>
          <w:sz w:val="24"/>
          <w:szCs w:val="24"/>
          <w:lang w:val="en-US" w:eastAsia="zh-CN"/>
        </w:rPr>
        <w:t xml:space="preserve"> 1985; </w:t>
      </w:r>
      <w:r w:rsidRPr="00844AB3">
        <w:rPr>
          <w:rFonts w:ascii="Book Antiqua" w:eastAsia="宋体" w:hAnsi="Book Antiqua" w:cs="宋体"/>
          <w:b/>
          <w:bCs/>
          <w:sz w:val="24"/>
          <w:szCs w:val="24"/>
          <w:lang w:val="en-US" w:eastAsia="zh-CN"/>
        </w:rPr>
        <w:t>42</w:t>
      </w:r>
      <w:r w:rsidRPr="00844AB3">
        <w:rPr>
          <w:rFonts w:ascii="Book Antiqua" w:eastAsia="宋体" w:hAnsi="Book Antiqua" w:cs="宋体"/>
          <w:sz w:val="24"/>
          <w:szCs w:val="24"/>
          <w:lang w:val="en-US" w:eastAsia="zh-CN"/>
        </w:rPr>
        <w:t>: 435-448 [PMID: 2410010]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22 </w:t>
      </w:r>
      <w:r w:rsidRPr="00844AB3">
        <w:rPr>
          <w:rFonts w:ascii="Book Antiqua" w:eastAsia="宋体" w:hAnsi="Book Antiqua" w:cs="宋体"/>
          <w:b/>
          <w:bCs/>
          <w:sz w:val="24"/>
          <w:szCs w:val="24"/>
          <w:lang w:val="en-US" w:eastAsia="zh-CN"/>
        </w:rPr>
        <w:t>Jansson C</w:t>
      </w:r>
      <w:r w:rsidRPr="00844AB3">
        <w:rPr>
          <w:rFonts w:ascii="Book Antiqua" w:eastAsia="宋体" w:hAnsi="Book Antiqua" w:cs="宋体"/>
          <w:sz w:val="24"/>
          <w:szCs w:val="24"/>
          <w:lang w:val="en-US" w:eastAsia="zh-CN"/>
        </w:rPr>
        <w:t xml:space="preserve">, Alderling M, Hogstedt C, Gustavsson P. Mortality among Swedish chimney sweeps (1952-2006): an extended cohort study.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69</w:t>
      </w:r>
      <w:r w:rsidRPr="00844AB3">
        <w:rPr>
          <w:rFonts w:ascii="Book Antiqua" w:eastAsia="宋体" w:hAnsi="Book Antiqua" w:cs="宋体"/>
          <w:sz w:val="24"/>
          <w:szCs w:val="24"/>
          <w:lang w:val="en-US" w:eastAsia="zh-CN"/>
        </w:rPr>
        <w:t>: 41-47 [PMID: 217054</w:t>
      </w:r>
      <w:r w:rsidR="00BF532D" w:rsidRPr="00844AB3">
        <w:rPr>
          <w:rFonts w:ascii="Book Antiqua" w:eastAsia="宋体" w:hAnsi="Book Antiqua" w:cs="宋体"/>
          <w:sz w:val="24"/>
          <w:szCs w:val="24"/>
          <w:lang w:val="en-US" w:eastAsia="zh-CN"/>
        </w:rPr>
        <w:t>62 DOI: 10.1136/oem.2010.064246</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23 </w:t>
      </w:r>
      <w:r w:rsidRPr="00844AB3">
        <w:rPr>
          <w:rFonts w:ascii="Book Antiqua" w:eastAsia="宋体" w:hAnsi="Book Antiqua" w:cs="宋体"/>
          <w:b/>
          <w:bCs/>
          <w:sz w:val="24"/>
          <w:szCs w:val="24"/>
          <w:lang w:val="en-US" w:eastAsia="zh-CN"/>
        </w:rPr>
        <w:t>Ward EM</w:t>
      </w:r>
      <w:r w:rsidRPr="00844AB3">
        <w:rPr>
          <w:rFonts w:ascii="Book Antiqua" w:eastAsia="宋体" w:hAnsi="Book Antiqua" w:cs="宋体"/>
          <w:sz w:val="24"/>
          <w:szCs w:val="24"/>
          <w:lang w:val="en-US" w:eastAsia="zh-CN"/>
        </w:rPr>
        <w:t xml:space="preserve">, Fajen JM, Ruder AM, Rinsky RA, Halperin WE, Fessler-Flesch CA. Mortality study of workers in 1,3-butadiene production units identified from a chemical workers cohort.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1995; </w:t>
      </w:r>
      <w:r w:rsidRPr="00844AB3">
        <w:rPr>
          <w:rFonts w:ascii="Book Antiqua" w:eastAsia="宋体" w:hAnsi="Book Antiqua" w:cs="宋体"/>
          <w:b/>
          <w:bCs/>
          <w:sz w:val="24"/>
          <w:szCs w:val="24"/>
          <w:lang w:val="en-US" w:eastAsia="zh-CN"/>
        </w:rPr>
        <w:t>103</w:t>
      </w:r>
      <w:r w:rsidRPr="00844AB3">
        <w:rPr>
          <w:rFonts w:ascii="Book Antiqua" w:eastAsia="宋体" w:hAnsi="Book Antiqua" w:cs="宋体"/>
          <w:sz w:val="24"/>
          <w:szCs w:val="24"/>
          <w:lang w:val="en-US" w:eastAsia="zh-CN"/>
        </w:rPr>
        <w:t>: 598-603 [PMID: 7556014]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 </w:t>
      </w:r>
      <w:r w:rsidRPr="00844AB3">
        <w:rPr>
          <w:rFonts w:ascii="Book Antiqua" w:eastAsia="宋体" w:hAnsi="Book Antiqua" w:cs="宋体"/>
          <w:b/>
          <w:bCs/>
          <w:sz w:val="24"/>
          <w:szCs w:val="24"/>
          <w:lang w:val="en-US" w:eastAsia="zh-CN"/>
        </w:rPr>
        <w:t>Malaguarnera M</w:t>
      </w:r>
      <w:r w:rsidRPr="00844AB3">
        <w:rPr>
          <w:rFonts w:ascii="Book Antiqua" w:eastAsia="宋体" w:hAnsi="Book Antiqua" w:cs="宋体"/>
          <w:sz w:val="24"/>
          <w:szCs w:val="24"/>
          <w:lang w:val="en-US" w:eastAsia="zh-CN"/>
        </w:rPr>
        <w:t xml:space="preserve">, Vacante M, Russo C, Gargante MP, Giordano M, Bertino G, Neri S, Malaguarnera M, Galvano F, Li Volti G. Rosuvastatin reduces nonalcoholic fatty liver disease in patients with chronic hepatitis C treated with α-interferon and ribavirin: Rosuvastatin reduces NAFLD in HCV patients. </w:t>
      </w:r>
      <w:r w:rsidRPr="00844AB3">
        <w:rPr>
          <w:rFonts w:ascii="Book Antiqua" w:eastAsia="宋体" w:hAnsi="Book Antiqua" w:cs="宋体"/>
          <w:i/>
          <w:iCs/>
          <w:sz w:val="24"/>
          <w:szCs w:val="24"/>
          <w:lang w:val="en-US" w:eastAsia="zh-CN"/>
        </w:rPr>
        <w:t>Hepat Mon</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11</w:t>
      </w:r>
      <w:r w:rsidRPr="00844AB3">
        <w:rPr>
          <w:rFonts w:ascii="Book Antiqua" w:eastAsia="宋体" w:hAnsi="Book Antiqua" w:cs="宋体"/>
          <w:sz w:val="24"/>
          <w:szCs w:val="24"/>
          <w:lang w:val="en-US" w:eastAsia="zh-CN"/>
        </w:rPr>
        <w:t>: 92-98 [PMID: 22087124]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25 </w:t>
      </w:r>
      <w:r w:rsidRPr="00844AB3">
        <w:rPr>
          <w:rFonts w:ascii="Book Antiqua" w:eastAsia="宋体" w:hAnsi="Book Antiqua" w:cs="宋体"/>
          <w:b/>
          <w:bCs/>
          <w:sz w:val="24"/>
          <w:szCs w:val="24"/>
          <w:lang w:val="en-US" w:eastAsia="zh-CN"/>
        </w:rPr>
        <w:t>Steenland K</w:t>
      </w:r>
      <w:r w:rsidRPr="00844AB3">
        <w:rPr>
          <w:rFonts w:ascii="Book Antiqua" w:eastAsia="宋体" w:hAnsi="Book Antiqua" w:cs="宋体"/>
          <w:sz w:val="24"/>
          <w:szCs w:val="24"/>
          <w:lang w:val="en-US" w:eastAsia="zh-CN"/>
        </w:rPr>
        <w:t xml:space="preserve">, Palu S. Cohort mortality study of 57,000 painters and other union members: a 15 year update.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1999; </w:t>
      </w:r>
      <w:r w:rsidRPr="00844AB3">
        <w:rPr>
          <w:rFonts w:ascii="Book Antiqua" w:eastAsia="宋体" w:hAnsi="Book Antiqua" w:cs="宋体"/>
          <w:b/>
          <w:bCs/>
          <w:sz w:val="24"/>
          <w:szCs w:val="24"/>
          <w:lang w:val="en-US" w:eastAsia="zh-CN"/>
        </w:rPr>
        <w:t>56</w:t>
      </w:r>
      <w:r w:rsidRPr="00844AB3">
        <w:rPr>
          <w:rFonts w:ascii="Book Antiqua" w:eastAsia="宋体" w:hAnsi="Book Antiqua" w:cs="宋体"/>
          <w:sz w:val="24"/>
          <w:szCs w:val="24"/>
          <w:lang w:val="en-US" w:eastAsia="zh-CN"/>
        </w:rPr>
        <w:t>: 315-321 [PMID: 10472305]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26 </w:t>
      </w:r>
      <w:r w:rsidRPr="00844AB3">
        <w:rPr>
          <w:rFonts w:ascii="Book Antiqua" w:eastAsia="宋体" w:hAnsi="Book Antiqua" w:cs="宋体"/>
          <w:b/>
          <w:bCs/>
          <w:sz w:val="24"/>
          <w:szCs w:val="24"/>
          <w:lang w:val="en-US" w:eastAsia="zh-CN"/>
        </w:rPr>
        <w:t>Chen R</w:t>
      </w:r>
      <w:r w:rsidRPr="00844AB3">
        <w:rPr>
          <w:rFonts w:ascii="Book Antiqua" w:eastAsia="宋体" w:hAnsi="Book Antiqua" w:cs="宋体"/>
          <w:sz w:val="24"/>
          <w:szCs w:val="24"/>
          <w:lang w:val="en-US" w:eastAsia="zh-CN"/>
        </w:rPr>
        <w:t xml:space="preserve">, Seaton A. A meta-analysis of mortality among workers exposed to organic solvents. </w:t>
      </w:r>
      <w:r w:rsidRPr="00844AB3">
        <w:rPr>
          <w:rFonts w:ascii="Book Antiqua" w:eastAsia="宋体" w:hAnsi="Book Antiqua" w:cs="宋体"/>
          <w:i/>
          <w:iCs/>
          <w:sz w:val="24"/>
          <w:szCs w:val="24"/>
          <w:lang w:val="en-US" w:eastAsia="zh-CN"/>
        </w:rPr>
        <w:t xml:space="preserve">Occup Med </w:t>
      </w:r>
      <w:r w:rsidRPr="00844AB3">
        <w:rPr>
          <w:rFonts w:ascii="Book Antiqua" w:eastAsia="宋体" w:hAnsi="Book Antiqua" w:cs="宋体"/>
          <w:iCs/>
          <w:sz w:val="24"/>
          <w:szCs w:val="24"/>
          <w:lang w:val="en-US" w:eastAsia="zh-CN"/>
        </w:rPr>
        <w:t>(Lond)</w:t>
      </w:r>
      <w:r w:rsidRPr="00844AB3">
        <w:rPr>
          <w:rFonts w:ascii="Book Antiqua" w:eastAsia="宋体" w:hAnsi="Book Antiqua" w:cs="宋体"/>
          <w:sz w:val="24"/>
          <w:szCs w:val="24"/>
          <w:lang w:val="en-US" w:eastAsia="zh-CN"/>
        </w:rPr>
        <w:t xml:space="preserve"> 1996; </w:t>
      </w:r>
      <w:r w:rsidRPr="00844AB3">
        <w:rPr>
          <w:rFonts w:ascii="Book Antiqua" w:eastAsia="宋体" w:hAnsi="Book Antiqua" w:cs="宋体"/>
          <w:b/>
          <w:bCs/>
          <w:sz w:val="24"/>
          <w:szCs w:val="24"/>
          <w:lang w:val="en-US" w:eastAsia="zh-CN"/>
        </w:rPr>
        <w:t>46</w:t>
      </w:r>
      <w:r w:rsidRPr="00844AB3">
        <w:rPr>
          <w:rFonts w:ascii="Book Antiqua" w:eastAsia="宋体" w:hAnsi="Book Antiqua" w:cs="宋体"/>
          <w:sz w:val="24"/>
          <w:szCs w:val="24"/>
          <w:lang w:val="en-US" w:eastAsia="zh-CN"/>
        </w:rPr>
        <w:t>: 337-344 [PMID: 8918147]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27 </w:t>
      </w:r>
      <w:r w:rsidRPr="00844AB3">
        <w:rPr>
          <w:rFonts w:ascii="Book Antiqua" w:eastAsia="宋体" w:hAnsi="Book Antiqua" w:cs="宋体"/>
          <w:b/>
          <w:bCs/>
          <w:sz w:val="24"/>
          <w:szCs w:val="24"/>
          <w:lang w:val="en-US" w:eastAsia="zh-CN"/>
        </w:rPr>
        <w:t>Gibbs GW</w:t>
      </w:r>
      <w:r w:rsidRPr="00844AB3">
        <w:rPr>
          <w:rFonts w:ascii="Book Antiqua" w:eastAsia="宋体" w:hAnsi="Book Antiqua" w:cs="宋体"/>
          <w:sz w:val="24"/>
          <w:szCs w:val="24"/>
          <w:lang w:val="en-US" w:eastAsia="zh-CN"/>
        </w:rPr>
        <w:t xml:space="preserve">, Amsel J, Soden K. A cohort mortality study of cellulose triacetate-fiber workers exposed to methylene chloride. </w:t>
      </w:r>
      <w:r w:rsidRPr="00844AB3">
        <w:rPr>
          <w:rFonts w:ascii="Book Antiqua" w:eastAsia="宋体" w:hAnsi="Book Antiqua" w:cs="宋体"/>
          <w:i/>
          <w:iCs/>
          <w:sz w:val="24"/>
          <w:szCs w:val="24"/>
          <w:lang w:val="en-US" w:eastAsia="zh-CN"/>
        </w:rPr>
        <w:t>J Occup Environ Med</w:t>
      </w:r>
      <w:r w:rsidRPr="00844AB3">
        <w:rPr>
          <w:rFonts w:ascii="Book Antiqua" w:eastAsia="宋体" w:hAnsi="Book Antiqua" w:cs="宋体"/>
          <w:sz w:val="24"/>
          <w:szCs w:val="24"/>
          <w:lang w:val="en-US" w:eastAsia="zh-CN"/>
        </w:rPr>
        <w:t xml:space="preserve"> 1996; </w:t>
      </w:r>
      <w:r w:rsidRPr="00844AB3">
        <w:rPr>
          <w:rFonts w:ascii="Book Antiqua" w:eastAsia="宋体" w:hAnsi="Book Antiqua" w:cs="宋体"/>
          <w:b/>
          <w:bCs/>
          <w:sz w:val="24"/>
          <w:szCs w:val="24"/>
          <w:lang w:val="en-US" w:eastAsia="zh-CN"/>
        </w:rPr>
        <w:t>38</w:t>
      </w:r>
      <w:r w:rsidRPr="00844AB3">
        <w:rPr>
          <w:rFonts w:ascii="Book Antiqua" w:eastAsia="宋体" w:hAnsi="Book Antiqua" w:cs="宋体"/>
          <w:sz w:val="24"/>
          <w:szCs w:val="24"/>
          <w:lang w:val="en-US" w:eastAsia="zh-CN"/>
        </w:rPr>
        <w:t>: 693-697 [PMID: 8823660]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28 </w:t>
      </w:r>
      <w:r w:rsidRPr="00844AB3">
        <w:rPr>
          <w:rFonts w:ascii="Book Antiqua" w:eastAsia="宋体" w:hAnsi="Book Antiqua" w:cs="宋体"/>
          <w:b/>
          <w:bCs/>
          <w:sz w:val="24"/>
          <w:szCs w:val="24"/>
          <w:lang w:val="en-US" w:eastAsia="zh-CN"/>
        </w:rPr>
        <w:t>Chow WH</w:t>
      </w:r>
      <w:r w:rsidRPr="00844AB3">
        <w:rPr>
          <w:rFonts w:ascii="Book Antiqua" w:eastAsia="宋体" w:hAnsi="Book Antiqua" w:cs="宋体"/>
          <w:sz w:val="24"/>
          <w:szCs w:val="24"/>
          <w:lang w:val="en-US" w:eastAsia="zh-CN"/>
        </w:rPr>
        <w:t xml:space="preserve">, McLaughlin JK, Zheng W, Blot WJ, </w:t>
      </w:r>
      <w:proofErr w:type="gramStart"/>
      <w:r w:rsidRPr="00844AB3">
        <w:rPr>
          <w:rFonts w:ascii="Book Antiqua" w:eastAsia="宋体" w:hAnsi="Book Antiqua" w:cs="宋体"/>
          <w:sz w:val="24"/>
          <w:szCs w:val="24"/>
          <w:lang w:val="en-US" w:eastAsia="zh-CN"/>
        </w:rPr>
        <w:t>Gao</w:t>
      </w:r>
      <w:proofErr w:type="gramEnd"/>
      <w:r w:rsidRPr="00844AB3">
        <w:rPr>
          <w:rFonts w:ascii="Book Antiqua" w:eastAsia="宋体" w:hAnsi="Book Antiqua" w:cs="宋体"/>
          <w:sz w:val="24"/>
          <w:szCs w:val="24"/>
          <w:lang w:val="en-US" w:eastAsia="zh-CN"/>
        </w:rPr>
        <w:t xml:space="preserve"> YT. Occupational risks for primary liver cancer in Shanghai, China. </w:t>
      </w:r>
      <w:r w:rsidRPr="00844AB3">
        <w:rPr>
          <w:rFonts w:ascii="Book Antiqua" w:eastAsia="宋体" w:hAnsi="Book Antiqua" w:cs="宋体"/>
          <w:i/>
          <w:iCs/>
          <w:sz w:val="24"/>
          <w:szCs w:val="24"/>
          <w:lang w:val="en-US" w:eastAsia="zh-CN"/>
        </w:rPr>
        <w:t>Am J Ind Med</w:t>
      </w:r>
      <w:r w:rsidRPr="00844AB3">
        <w:rPr>
          <w:rFonts w:ascii="Book Antiqua" w:eastAsia="宋体" w:hAnsi="Book Antiqua" w:cs="宋体"/>
          <w:sz w:val="24"/>
          <w:szCs w:val="24"/>
          <w:lang w:val="en-US" w:eastAsia="zh-CN"/>
        </w:rPr>
        <w:t xml:space="preserve"> 1993; </w:t>
      </w:r>
      <w:r w:rsidRPr="00844AB3">
        <w:rPr>
          <w:rFonts w:ascii="Book Antiqua" w:eastAsia="宋体" w:hAnsi="Book Antiqua" w:cs="宋体"/>
          <w:b/>
          <w:bCs/>
          <w:sz w:val="24"/>
          <w:szCs w:val="24"/>
          <w:lang w:val="en-US" w:eastAsia="zh-CN"/>
        </w:rPr>
        <w:t>24</w:t>
      </w:r>
      <w:r w:rsidRPr="00844AB3">
        <w:rPr>
          <w:rFonts w:ascii="Book Antiqua" w:eastAsia="宋体" w:hAnsi="Book Antiqua" w:cs="宋体"/>
          <w:sz w:val="24"/>
          <w:szCs w:val="24"/>
          <w:lang w:val="en-US" w:eastAsia="zh-CN"/>
        </w:rPr>
        <w:t>: 93-100 [PMID: 8352295]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29 </w:t>
      </w:r>
      <w:r w:rsidRPr="00844AB3">
        <w:rPr>
          <w:rFonts w:ascii="Book Antiqua" w:eastAsia="宋体" w:hAnsi="Book Antiqua" w:cs="宋体"/>
          <w:b/>
          <w:bCs/>
          <w:sz w:val="24"/>
          <w:szCs w:val="24"/>
          <w:lang w:val="en-US" w:eastAsia="zh-CN"/>
        </w:rPr>
        <w:t>Toro A</w:t>
      </w:r>
      <w:r w:rsidRPr="00844AB3">
        <w:rPr>
          <w:rFonts w:ascii="Book Antiqua" w:eastAsia="宋体" w:hAnsi="Book Antiqua" w:cs="宋体"/>
          <w:sz w:val="24"/>
          <w:szCs w:val="24"/>
          <w:lang w:val="en-US" w:eastAsia="zh-CN"/>
        </w:rPr>
        <w:t xml:space="preserve">, Ardiri A, Mannino M, Arcerito MC, Mannino G, Palermo F, Bertino G, Di Carlo I. Effect of pre- and post-treatment α-fetoprotein levels and tumor size on survival of patients with hepatocellular carcinoma treated by resection, transarterial chemoembolization or radiofrequency ablation: a retrospective study. </w:t>
      </w:r>
      <w:r w:rsidRPr="00844AB3">
        <w:rPr>
          <w:rFonts w:ascii="Book Antiqua" w:eastAsia="宋体" w:hAnsi="Book Antiqua" w:cs="宋体"/>
          <w:i/>
          <w:iCs/>
          <w:sz w:val="24"/>
          <w:szCs w:val="24"/>
          <w:lang w:val="en-US" w:eastAsia="zh-CN"/>
        </w:rPr>
        <w:t>BMC Surg</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14</w:t>
      </w:r>
      <w:r w:rsidRPr="00844AB3">
        <w:rPr>
          <w:rFonts w:ascii="Book Antiqua" w:eastAsia="宋体" w:hAnsi="Book Antiqua" w:cs="宋体"/>
          <w:sz w:val="24"/>
          <w:szCs w:val="24"/>
          <w:lang w:val="en-US" w:eastAsia="zh-CN"/>
        </w:rPr>
        <w:t>: 40 [PMID: 24993566 DOI: 10.1186/1471-2482-14-40]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30 </w:t>
      </w:r>
      <w:r w:rsidRPr="00844AB3">
        <w:rPr>
          <w:rFonts w:ascii="Book Antiqua" w:eastAsia="宋体" w:hAnsi="Book Antiqua" w:cs="宋体"/>
          <w:b/>
          <w:bCs/>
          <w:sz w:val="24"/>
          <w:szCs w:val="24"/>
          <w:lang w:val="en-US" w:eastAsia="zh-CN"/>
        </w:rPr>
        <w:t>Heinemann K</w:t>
      </w:r>
      <w:r w:rsidRPr="00844AB3">
        <w:rPr>
          <w:rFonts w:ascii="Book Antiqua" w:eastAsia="宋体" w:hAnsi="Book Antiqua" w:cs="宋体"/>
          <w:sz w:val="24"/>
          <w:szCs w:val="24"/>
          <w:lang w:val="en-US" w:eastAsia="zh-CN"/>
        </w:rPr>
        <w:t xml:space="preserve">, Willich SN, Heinemann LA, DoMinh T, Möhner M, Heuchert GE. Occupational exposure and liver cancer in women: results of the Multicentre International Liver Tumour Study (MILTS). </w:t>
      </w:r>
      <w:r w:rsidRPr="00844AB3">
        <w:rPr>
          <w:rFonts w:ascii="Book Antiqua" w:eastAsia="宋体" w:hAnsi="Book Antiqua" w:cs="宋体"/>
          <w:i/>
          <w:iCs/>
          <w:sz w:val="24"/>
          <w:szCs w:val="24"/>
          <w:lang w:val="en-US" w:eastAsia="zh-CN"/>
        </w:rPr>
        <w:t>Occup Med</w:t>
      </w:r>
      <w:r w:rsidRPr="00844AB3">
        <w:rPr>
          <w:rFonts w:ascii="Book Antiqua" w:eastAsia="宋体" w:hAnsi="Book Antiqua" w:cs="宋体"/>
          <w:iCs/>
          <w:sz w:val="24"/>
          <w:szCs w:val="24"/>
          <w:lang w:val="en-US" w:eastAsia="zh-CN"/>
        </w:rPr>
        <w:t xml:space="preserve"> (Lond)</w:t>
      </w:r>
      <w:r w:rsidRPr="00844AB3">
        <w:rPr>
          <w:rFonts w:ascii="Book Antiqua" w:eastAsia="宋体" w:hAnsi="Book Antiqua" w:cs="宋体"/>
          <w:sz w:val="24"/>
          <w:szCs w:val="24"/>
          <w:lang w:val="en-US" w:eastAsia="zh-CN"/>
        </w:rPr>
        <w:t xml:space="preserve"> 2000; </w:t>
      </w:r>
      <w:r w:rsidRPr="00844AB3">
        <w:rPr>
          <w:rFonts w:ascii="Book Antiqua" w:eastAsia="宋体" w:hAnsi="Book Antiqua" w:cs="宋体"/>
          <w:b/>
          <w:bCs/>
          <w:sz w:val="24"/>
          <w:szCs w:val="24"/>
          <w:lang w:val="en-US" w:eastAsia="zh-CN"/>
        </w:rPr>
        <w:t>50</w:t>
      </w:r>
      <w:r w:rsidRPr="00844AB3">
        <w:rPr>
          <w:rFonts w:ascii="Book Antiqua" w:eastAsia="宋体" w:hAnsi="Book Antiqua" w:cs="宋体"/>
          <w:sz w:val="24"/>
          <w:szCs w:val="24"/>
          <w:lang w:val="en-US" w:eastAsia="zh-CN"/>
        </w:rPr>
        <w:t>: 422-429 [PMID: 10994245]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31 </w:t>
      </w:r>
      <w:r w:rsidRPr="00844AB3">
        <w:rPr>
          <w:rFonts w:ascii="Book Antiqua" w:eastAsia="宋体" w:hAnsi="Book Antiqua" w:cs="宋体"/>
          <w:b/>
          <w:bCs/>
          <w:sz w:val="24"/>
          <w:szCs w:val="24"/>
          <w:lang w:val="en-US" w:eastAsia="zh-CN"/>
        </w:rPr>
        <w:t>Chang CK</w:t>
      </w:r>
      <w:r w:rsidRPr="00844AB3">
        <w:rPr>
          <w:rFonts w:ascii="Book Antiqua" w:eastAsia="宋体" w:hAnsi="Book Antiqua" w:cs="宋体"/>
          <w:sz w:val="24"/>
          <w:szCs w:val="24"/>
          <w:lang w:val="en-US" w:eastAsia="zh-CN"/>
        </w:rPr>
        <w:t xml:space="preserve">, Astrakianakis G, Thomas DB, Seixas NS, Ray RM, Gao DL, Wernli KJ, Fitzgibbons ED, Vaughan TL, Checkoway H. Occupational exposures and risks of liver cancer among Shanghai female textile workers--a case-cohort study. </w:t>
      </w:r>
      <w:r w:rsidRPr="00844AB3">
        <w:rPr>
          <w:rFonts w:ascii="Book Antiqua" w:eastAsia="宋体" w:hAnsi="Book Antiqua" w:cs="宋体"/>
          <w:i/>
          <w:iCs/>
          <w:sz w:val="24"/>
          <w:szCs w:val="24"/>
          <w:lang w:val="en-US" w:eastAsia="zh-CN"/>
        </w:rPr>
        <w:t>Int J Epidemiol</w:t>
      </w:r>
      <w:r w:rsidRPr="00844AB3">
        <w:rPr>
          <w:rFonts w:ascii="Book Antiqua" w:eastAsia="宋体" w:hAnsi="Book Antiqua" w:cs="宋体"/>
          <w:sz w:val="24"/>
          <w:szCs w:val="24"/>
          <w:lang w:val="en-US" w:eastAsia="zh-CN"/>
        </w:rPr>
        <w:t xml:space="preserve"> 2006; </w:t>
      </w:r>
      <w:r w:rsidRPr="00844AB3">
        <w:rPr>
          <w:rFonts w:ascii="Book Antiqua" w:eastAsia="宋体" w:hAnsi="Book Antiqua" w:cs="宋体"/>
          <w:b/>
          <w:bCs/>
          <w:sz w:val="24"/>
          <w:szCs w:val="24"/>
          <w:lang w:val="en-US" w:eastAsia="zh-CN"/>
        </w:rPr>
        <w:t>35</w:t>
      </w:r>
      <w:r w:rsidRPr="00844AB3">
        <w:rPr>
          <w:rFonts w:ascii="Book Antiqua" w:eastAsia="宋体" w:hAnsi="Book Antiqua" w:cs="宋体"/>
          <w:sz w:val="24"/>
          <w:szCs w:val="24"/>
          <w:lang w:val="en-US" w:eastAsia="zh-CN"/>
        </w:rPr>
        <w:t>: 361-369 [PMID: 16373377]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32 </w:t>
      </w:r>
      <w:r w:rsidRPr="00844AB3">
        <w:rPr>
          <w:rFonts w:ascii="Book Antiqua" w:eastAsia="宋体" w:hAnsi="Book Antiqua" w:cs="宋体"/>
          <w:b/>
          <w:bCs/>
          <w:sz w:val="24"/>
          <w:szCs w:val="24"/>
          <w:lang w:val="en-US" w:eastAsia="zh-CN"/>
        </w:rPr>
        <w:t>Oh JK</w:t>
      </w:r>
      <w:r w:rsidRPr="00844AB3">
        <w:rPr>
          <w:rFonts w:ascii="Book Antiqua" w:eastAsia="宋体" w:hAnsi="Book Antiqua" w:cs="宋体"/>
          <w:sz w:val="24"/>
          <w:szCs w:val="24"/>
          <w:lang w:val="en-US" w:eastAsia="zh-CN"/>
        </w:rPr>
        <w:t xml:space="preserve">, Weiderpass E. Infection and cancer: global distribution and burden of diseases. </w:t>
      </w:r>
      <w:r w:rsidRPr="00844AB3">
        <w:rPr>
          <w:rFonts w:ascii="Book Antiqua" w:eastAsia="宋体" w:hAnsi="Book Antiqua" w:cs="宋体"/>
          <w:i/>
          <w:iCs/>
          <w:sz w:val="24"/>
          <w:szCs w:val="24"/>
          <w:lang w:val="en-US" w:eastAsia="zh-CN"/>
        </w:rPr>
        <w:t>Ann Glob Health</w:t>
      </w:r>
      <w:r w:rsidRPr="00844AB3">
        <w:rPr>
          <w:rFonts w:ascii="Book Antiqua" w:eastAsia="宋体" w:hAnsi="Book Antiqua" w:cs="宋体"/>
          <w:sz w:val="24"/>
          <w:szCs w:val="24"/>
          <w:lang w:val="en-US" w:eastAsia="zh-CN"/>
        </w:rPr>
        <w:t xml:space="preserve"> </w:t>
      </w:r>
      <w:r w:rsidR="00942BE3" w:rsidRPr="00844AB3">
        <w:rPr>
          <w:rFonts w:ascii="Book Antiqua" w:eastAsia="宋体" w:hAnsi="Book Antiqua" w:cs="宋体" w:hint="eastAsia"/>
          <w:sz w:val="24"/>
          <w:szCs w:val="24"/>
          <w:lang w:val="en-US" w:eastAsia="zh-CN"/>
        </w:rPr>
        <w:t>2014</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80</w:t>
      </w:r>
      <w:r w:rsidRPr="00844AB3">
        <w:rPr>
          <w:rFonts w:ascii="Book Antiqua" w:eastAsia="宋体" w:hAnsi="Book Antiqua" w:cs="宋体"/>
          <w:sz w:val="24"/>
          <w:szCs w:val="24"/>
          <w:lang w:val="en-US" w:eastAsia="zh-CN"/>
        </w:rPr>
        <w:t xml:space="preserve">: 384-392 [PMID: 25512154 </w:t>
      </w:r>
      <w:r w:rsidR="00942BE3" w:rsidRPr="00844AB3">
        <w:rPr>
          <w:rFonts w:ascii="Book Antiqua" w:eastAsia="宋体" w:hAnsi="Book Antiqua" w:cs="宋体"/>
          <w:sz w:val="24"/>
          <w:szCs w:val="24"/>
          <w:lang w:val="en-US" w:eastAsia="zh-CN"/>
        </w:rPr>
        <w:t>DOI: 10.1016/j.aogh.2014.09.013</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33 </w:t>
      </w:r>
      <w:r w:rsidRPr="00844AB3">
        <w:rPr>
          <w:rFonts w:ascii="Book Antiqua" w:eastAsia="宋体" w:hAnsi="Book Antiqua" w:cs="宋体"/>
          <w:b/>
          <w:bCs/>
          <w:sz w:val="24"/>
          <w:szCs w:val="24"/>
          <w:lang w:val="en-US" w:eastAsia="zh-CN"/>
        </w:rPr>
        <w:t>Bouvard V</w:t>
      </w:r>
      <w:r w:rsidRPr="00844AB3">
        <w:rPr>
          <w:rFonts w:ascii="Book Antiqua" w:eastAsia="宋体" w:hAnsi="Book Antiqua" w:cs="宋体"/>
          <w:sz w:val="24"/>
          <w:szCs w:val="24"/>
          <w:lang w:val="en-US" w:eastAsia="zh-CN"/>
        </w:rPr>
        <w:t xml:space="preserve">, Baan R, Straif K, Grosse Y, Secretan B, El Ghissassi F, Benbrahim-Tallaa L, Guha N, Freeman C, Galichet L, Cogliano V. A review of human carcinogens--Part B: biological agents. </w:t>
      </w:r>
      <w:r w:rsidRPr="00844AB3">
        <w:rPr>
          <w:rFonts w:ascii="Book Antiqua" w:eastAsia="宋体" w:hAnsi="Book Antiqua" w:cs="宋体"/>
          <w:i/>
          <w:iCs/>
          <w:sz w:val="24"/>
          <w:szCs w:val="24"/>
          <w:lang w:val="en-US" w:eastAsia="zh-CN"/>
        </w:rPr>
        <w:t>Lancet Oncol</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10</w:t>
      </w:r>
      <w:r w:rsidRPr="00844AB3">
        <w:rPr>
          <w:rFonts w:ascii="Book Antiqua" w:eastAsia="宋体" w:hAnsi="Book Antiqua" w:cs="宋体"/>
          <w:sz w:val="24"/>
          <w:szCs w:val="24"/>
          <w:lang w:val="en-US" w:eastAsia="zh-CN"/>
        </w:rPr>
        <w:t>: 321-322 [PMID: 19350698]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34 </w:t>
      </w:r>
      <w:r w:rsidRPr="00844AB3">
        <w:rPr>
          <w:rFonts w:ascii="Book Antiqua" w:eastAsia="宋体" w:hAnsi="Book Antiqua" w:cs="宋体"/>
          <w:b/>
          <w:bCs/>
          <w:sz w:val="24"/>
          <w:szCs w:val="24"/>
          <w:lang w:val="en-US" w:eastAsia="zh-CN"/>
        </w:rPr>
        <w:t>Coutlée F</w:t>
      </w:r>
      <w:r w:rsidRPr="00844AB3">
        <w:rPr>
          <w:rFonts w:ascii="Book Antiqua" w:eastAsia="宋体" w:hAnsi="Book Antiqua" w:cs="宋体"/>
          <w:sz w:val="24"/>
          <w:szCs w:val="24"/>
          <w:lang w:val="en-US" w:eastAsia="zh-CN"/>
        </w:rPr>
        <w:t>, Franco EL. Infectious agents.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IARC Sci Publ</w:t>
      </w:r>
      <w:r w:rsidRPr="00844AB3">
        <w:rPr>
          <w:rFonts w:ascii="Book Antiqua" w:eastAsia="宋体" w:hAnsi="Book Antiqua" w:cs="宋体"/>
          <w:sz w:val="24"/>
          <w:szCs w:val="24"/>
          <w:lang w:val="en-US" w:eastAsia="zh-CN"/>
        </w:rPr>
        <w:t xml:space="preserve"> 2011; </w:t>
      </w:r>
      <w:r w:rsidR="00942BE3" w:rsidRPr="00844AB3">
        <w:rPr>
          <w:rFonts w:ascii="Book Antiqua" w:eastAsia="宋体" w:hAnsi="Book Antiqua" w:cs="宋体" w:hint="eastAsia"/>
          <w:b/>
          <w:sz w:val="24"/>
          <w:szCs w:val="24"/>
          <w:lang w:val="en-US" w:eastAsia="zh-CN"/>
        </w:rPr>
        <w:t>(163)</w:t>
      </w:r>
      <w:r w:rsidRPr="00844AB3">
        <w:rPr>
          <w:rFonts w:ascii="Book Antiqua" w:eastAsia="宋体" w:hAnsi="Book Antiqua" w:cs="宋体"/>
          <w:sz w:val="24"/>
          <w:szCs w:val="24"/>
          <w:lang w:val="en-US" w:eastAsia="zh-CN"/>
        </w:rPr>
        <w:t>: 175-187 [PMID: 22997862]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35 </w:t>
      </w:r>
      <w:r w:rsidRPr="00844AB3">
        <w:rPr>
          <w:rFonts w:ascii="Book Antiqua" w:eastAsia="宋体" w:hAnsi="Book Antiqua" w:cs="宋体"/>
          <w:b/>
          <w:bCs/>
          <w:sz w:val="24"/>
          <w:szCs w:val="24"/>
          <w:lang w:val="en-US" w:eastAsia="zh-CN"/>
        </w:rPr>
        <w:t>Kew MC</w:t>
      </w:r>
      <w:r w:rsidRPr="00844AB3">
        <w:rPr>
          <w:rFonts w:ascii="Book Antiqua" w:eastAsia="宋体" w:hAnsi="Book Antiqua" w:cs="宋体"/>
          <w:sz w:val="24"/>
          <w:szCs w:val="24"/>
          <w:lang w:val="en-US" w:eastAsia="zh-CN"/>
        </w:rPr>
        <w:t xml:space="preserve">. Aflatoxins as a cause of hepatocellular carcinoma. </w:t>
      </w:r>
      <w:r w:rsidRPr="00844AB3">
        <w:rPr>
          <w:rFonts w:ascii="Book Antiqua" w:eastAsia="宋体" w:hAnsi="Book Antiqua" w:cs="宋体"/>
          <w:i/>
          <w:iCs/>
          <w:sz w:val="24"/>
          <w:szCs w:val="24"/>
          <w:lang w:val="en-US" w:eastAsia="zh-CN"/>
        </w:rPr>
        <w:t>J Gastrointestin Liver Dis</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22</w:t>
      </w:r>
      <w:r w:rsidRPr="00844AB3">
        <w:rPr>
          <w:rFonts w:ascii="Book Antiqua" w:eastAsia="宋体" w:hAnsi="Book Antiqua" w:cs="宋体"/>
          <w:sz w:val="24"/>
          <w:szCs w:val="24"/>
          <w:lang w:val="en-US" w:eastAsia="zh-CN"/>
        </w:rPr>
        <w:t>: 305-310 [PMID: 24078988]</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val="en-US" w:eastAsia="zh-CN"/>
        </w:rPr>
        <w:t xml:space="preserve">36 </w:t>
      </w:r>
      <w:r w:rsidRPr="00844AB3">
        <w:rPr>
          <w:rFonts w:ascii="Book Antiqua" w:eastAsia="宋体" w:hAnsi="Book Antiqua" w:cs="宋体"/>
          <w:b/>
          <w:bCs/>
          <w:sz w:val="24"/>
          <w:szCs w:val="24"/>
          <w:lang w:val="en-US" w:eastAsia="zh-CN"/>
        </w:rPr>
        <w:t>Carr BI</w:t>
      </w:r>
      <w:r w:rsidRPr="00844AB3">
        <w:rPr>
          <w:rFonts w:ascii="Book Antiqua" w:eastAsia="宋体" w:hAnsi="Book Antiqua" w:cs="宋体"/>
          <w:sz w:val="24"/>
          <w:szCs w:val="24"/>
          <w:lang w:val="en-US" w:eastAsia="zh-CN"/>
        </w:rPr>
        <w:t xml:space="preserve">, Guerra V, Steel JL, Lu SN. </w:t>
      </w:r>
      <w:proofErr w:type="gramStart"/>
      <w:r w:rsidRPr="00844AB3">
        <w:rPr>
          <w:rFonts w:ascii="Book Antiqua" w:eastAsia="宋体" w:hAnsi="Book Antiqua" w:cs="宋体"/>
          <w:sz w:val="24"/>
          <w:szCs w:val="24"/>
          <w:lang w:val="en-US" w:eastAsia="zh-CN"/>
        </w:rPr>
        <w:t>A comparison of patients with hepatitis B- or hepatitis C-based advanced-stage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eastAsia="zh-CN"/>
        </w:rPr>
        <w:t>Semin Oncol</w:t>
      </w:r>
      <w:r w:rsidRPr="00844AB3">
        <w:rPr>
          <w:rFonts w:ascii="Book Antiqua" w:eastAsia="宋体" w:hAnsi="Book Antiqua" w:cs="宋体"/>
          <w:sz w:val="24"/>
          <w:szCs w:val="24"/>
          <w:lang w:eastAsia="zh-CN"/>
        </w:rPr>
        <w:t xml:space="preserve"> 2015; </w:t>
      </w:r>
      <w:r w:rsidRPr="00844AB3">
        <w:rPr>
          <w:rFonts w:ascii="Book Antiqua" w:eastAsia="宋体" w:hAnsi="Book Antiqua" w:cs="宋体"/>
          <w:b/>
          <w:bCs/>
          <w:sz w:val="24"/>
          <w:szCs w:val="24"/>
          <w:lang w:eastAsia="zh-CN"/>
        </w:rPr>
        <w:t>42</w:t>
      </w:r>
      <w:r w:rsidRPr="00844AB3">
        <w:rPr>
          <w:rFonts w:ascii="Book Antiqua" w:eastAsia="宋体" w:hAnsi="Book Antiqua" w:cs="宋体"/>
          <w:sz w:val="24"/>
          <w:szCs w:val="24"/>
          <w:lang w:eastAsia="zh-CN"/>
        </w:rPr>
        <w:t>: 309-315 [PMID: 25843735 DOI: 10.1053/j.seminoncol.2014.12.019]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eastAsia="zh-CN"/>
        </w:rPr>
        <w:t xml:space="preserve">37 </w:t>
      </w:r>
      <w:r w:rsidRPr="00844AB3">
        <w:rPr>
          <w:rFonts w:ascii="Book Antiqua" w:eastAsia="宋体" w:hAnsi="Book Antiqua" w:cs="宋体"/>
          <w:b/>
          <w:bCs/>
          <w:sz w:val="24"/>
          <w:szCs w:val="24"/>
          <w:lang w:eastAsia="zh-CN"/>
        </w:rPr>
        <w:t>Stroffolini T</w:t>
      </w:r>
      <w:r w:rsidRPr="00844AB3">
        <w:rPr>
          <w:rFonts w:ascii="Book Antiqua" w:eastAsia="宋体" w:hAnsi="Book Antiqua" w:cs="宋体"/>
          <w:sz w:val="24"/>
          <w:szCs w:val="24"/>
          <w:lang w:eastAsia="zh-CN"/>
        </w:rPr>
        <w:t>, Spadaro A, Di Marco V, Scifo G, Russello M, Montalto G, Bertino G, Surace L, Caroleo B, Foti G, Portelli V, Madonia S, Sap</w:t>
      </w:r>
      <w:proofErr w:type="gramEnd"/>
      <w:r w:rsidRPr="00844AB3">
        <w:rPr>
          <w:rFonts w:ascii="Book Antiqua" w:eastAsia="宋体" w:hAnsi="Book Antiqua" w:cs="宋体"/>
          <w:sz w:val="24"/>
          <w:szCs w:val="24"/>
          <w:lang w:eastAsia="zh-CN"/>
        </w:rPr>
        <w:t xml:space="preserve">ienza M, Cosco L, Frugiuele P, Galdieri A, Brandolino N, Siciliano R, Bruno S, Almasio PL. </w:t>
      </w:r>
      <w:r w:rsidRPr="00844AB3">
        <w:rPr>
          <w:rFonts w:ascii="Book Antiqua" w:eastAsia="宋体" w:hAnsi="Book Antiqua" w:cs="宋体"/>
          <w:sz w:val="24"/>
          <w:szCs w:val="24"/>
          <w:lang w:val="en-US" w:eastAsia="zh-CN"/>
        </w:rPr>
        <w:t xml:space="preserve">Current practice of chronic hepatitis B treatment in Southern Italy. </w:t>
      </w:r>
      <w:r w:rsidRPr="00844AB3">
        <w:rPr>
          <w:rFonts w:ascii="Book Antiqua" w:eastAsia="宋体" w:hAnsi="Book Antiqua" w:cs="宋体"/>
          <w:i/>
          <w:iCs/>
          <w:sz w:val="24"/>
          <w:szCs w:val="24"/>
          <w:lang w:val="en-US" w:eastAsia="zh-CN"/>
        </w:rPr>
        <w:t>Eur J Intern Med</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23</w:t>
      </w:r>
      <w:r w:rsidRPr="00844AB3">
        <w:rPr>
          <w:rFonts w:ascii="Book Antiqua" w:eastAsia="宋体" w:hAnsi="Book Antiqua" w:cs="宋体"/>
          <w:sz w:val="24"/>
          <w:szCs w:val="24"/>
          <w:lang w:val="en-US" w:eastAsia="zh-CN"/>
        </w:rPr>
        <w:t>: e124-e127 [PMID: 22726382 DOI: 10.1016/j.ejim.2012.03.018</w:t>
      </w:r>
      <w:r w:rsidR="003E177D" w:rsidRPr="00844AB3">
        <w:rPr>
          <w:rFonts w:ascii="Book Antiqua" w:eastAsia="宋体" w:hAnsi="Book Antiqua" w:cs="宋体" w:hint="eastAsia"/>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38 </w:t>
      </w:r>
      <w:r w:rsidRPr="00844AB3">
        <w:rPr>
          <w:rFonts w:ascii="Book Antiqua" w:eastAsia="宋体" w:hAnsi="Book Antiqua" w:cs="宋体"/>
          <w:b/>
          <w:bCs/>
          <w:sz w:val="24"/>
          <w:szCs w:val="24"/>
          <w:lang w:val="en-US" w:eastAsia="zh-CN"/>
        </w:rPr>
        <w:t>Askarian M</w:t>
      </w:r>
      <w:r w:rsidRPr="00844AB3">
        <w:rPr>
          <w:rFonts w:ascii="Book Antiqua" w:eastAsia="宋体" w:hAnsi="Book Antiqua" w:cs="宋体"/>
          <w:sz w:val="24"/>
          <w:szCs w:val="24"/>
          <w:lang w:val="en-US" w:eastAsia="zh-CN"/>
        </w:rPr>
        <w:t xml:space="preserve">, Yadollahi M, Kuochak F, Danaei M, Vakili V, Momeni M. Precautions for health care workers to avoid hepatitis B and C virus infection. </w:t>
      </w:r>
      <w:r w:rsidRPr="00844AB3">
        <w:rPr>
          <w:rFonts w:ascii="Book Antiqua" w:eastAsia="宋体" w:hAnsi="Book Antiqua" w:cs="宋体"/>
          <w:i/>
          <w:iCs/>
          <w:sz w:val="24"/>
          <w:szCs w:val="24"/>
          <w:lang w:val="en-US" w:eastAsia="zh-CN"/>
        </w:rPr>
        <w:t>Int J Occup Environ Med</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2</w:t>
      </w:r>
      <w:r w:rsidRPr="00844AB3">
        <w:rPr>
          <w:rFonts w:ascii="Book Antiqua" w:eastAsia="宋体" w:hAnsi="Book Antiqua" w:cs="宋体"/>
          <w:sz w:val="24"/>
          <w:szCs w:val="24"/>
          <w:lang w:val="en-US" w:eastAsia="zh-CN"/>
        </w:rPr>
        <w:t>: 191-198 [PMID: 23022838]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39 </w:t>
      </w:r>
      <w:r w:rsidRPr="00844AB3">
        <w:rPr>
          <w:rFonts w:ascii="Book Antiqua" w:eastAsia="宋体" w:hAnsi="Book Antiqua" w:cs="宋体"/>
          <w:b/>
          <w:bCs/>
          <w:sz w:val="24"/>
          <w:szCs w:val="24"/>
          <w:lang w:val="en-US" w:eastAsia="zh-CN"/>
        </w:rPr>
        <w:t>Hajarizadeh B</w:t>
      </w:r>
      <w:r w:rsidRPr="00844AB3">
        <w:rPr>
          <w:rFonts w:ascii="Book Antiqua" w:eastAsia="宋体" w:hAnsi="Book Antiqua" w:cs="宋体"/>
          <w:sz w:val="24"/>
          <w:szCs w:val="24"/>
          <w:lang w:val="en-US" w:eastAsia="zh-CN"/>
        </w:rPr>
        <w:t xml:space="preserve">, Grebely J, Dore GJ. </w:t>
      </w:r>
      <w:proofErr w:type="gramStart"/>
      <w:r w:rsidRPr="00844AB3">
        <w:rPr>
          <w:rFonts w:ascii="Book Antiqua" w:eastAsia="宋体" w:hAnsi="Book Antiqua" w:cs="宋体"/>
          <w:sz w:val="24"/>
          <w:szCs w:val="24"/>
          <w:lang w:val="en-US" w:eastAsia="zh-CN"/>
        </w:rPr>
        <w:t>Epidemiology and natural history of HCV infection.</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Nat Rev Gastroenterol Hepatol</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10</w:t>
      </w:r>
      <w:r w:rsidRPr="00844AB3">
        <w:rPr>
          <w:rFonts w:ascii="Book Antiqua" w:eastAsia="宋体" w:hAnsi="Book Antiqua" w:cs="宋体"/>
          <w:sz w:val="24"/>
          <w:szCs w:val="24"/>
          <w:lang w:val="en-US" w:eastAsia="zh-CN"/>
        </w:rPr>
        <w:t>: 553-562 [PMID: 23817321</w:t>
      </w:r>
      <w:r w:rsidR="00942BE3" w:rsidRPr="00844AB3">
        <w:rPr>
          <w:rFonts w:ascii="Book Antiqua" w:eastAsia="宋体" w:hAnsi="Book Antiqua" w:cs="宋体"/>
          <w:sz w:val="24"/>
          <w:szCs w:val="24"/>
          <w:lang w:val="en-US" w:eastAsia="zh-CN"/>
        </w:rPr>
        <w:t xml:space="preserve"> DOI: 10.1038/nrgastro.2013.107</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40 </w:t>
      </w:r>
      <w:r w:rsidRPr="00844AB3">
        <w:rPr>
          <w:rFonts w:ascii="Book Antiqua" w:eastAsia="宋体" w:hAnsi="Book Antiqua" w:cs="宋体"/>
          <w:b/>
          <w:bCs/>
          <w:sz w:val="24"/>
          <w:szCs w:val="24"/>
          <w:lang w:val="en-US" w:eastAsia="zh-CN"/>
        </w:rPr>
        <w:t>Bosques-Padilla FJ</w:t>
      </w:r>
      <w:r w:rsidRPr="00844AB3">
        <w:rPr>
          <w:rFonts w:ascii="Book Antiqua" w:eastAsia="宋体" w:hAnsi="Book Antiqua" w:cs="宋体"/>
          <w:sz w:val="24"/>
          <w:szCs w:val="24"/>
          <w:lang w:val="en-US" w:eastAsia="zh-CN"/>
        </w:rPr>
        <w:t xml:space="preserve">, Vázquez-Elizondo G, Villaseñor-Todd A, Garza-González E, Gonzalez-Gonzalez JA, Maldonado-Garza HJ. Hepatitis C virus infection in health-care settings: medical and ethical implications. </w:t>
      </w:r>
      <w:r w:rsidRPr="00844AB3">
        <w:rPr>
          <w:rFonts w:ascii="Book Antiqua" w:eastAsia="宋体" w:hAnsi="Book Antiqua" w:cs="宋体"/>
          <w:i/>
          <w:iCs/>
          <w:sz w:val="24"/>
          <w:szCs w:val="24"/>
          <w:lang w:val="en-US" w:eastAsia="zh-CN"/>
        </w:rPr>
        <w:t>Ann Hepatol</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9 Suppl</w:t>
      </w:r>
      <w:r w:rsidRPr="00844AB3">
        <w:rPr>
          <w:rFonts w:ascii="Book Antiqua" w:eastAsia="宋体" w:hAnsi="Book Antiqua" w:cs="宋体"/>
          <w:sz w:val="24"/>
          <w:szCs w:val="24"/>
          <w:lang w:val="en-US" w:eastAsia="zh-CN"/>
        </w:rPr>
        <w:t>: 132-140 [PMID: 20714010]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41 </w:t>
      </w:r>
      <w:r w:rsidRPr="00844AB3">
        <w:rPr>
          <w:rFonts w:ascii="Book Antiqua" w:eastAsia="宋体" w:hAnsi="Book Antiqua" w:cs="宋体"/>
          <w:b/>
          <w:bCs/>
          <w:sz w:val="24"/>
          <w:szCs w:val="24"/>
          <w:lang w:val="en-US" w:eastAsia="zh-CN"/>
        </w:rPr>
        <w:t>Sinn DH</w:t>
      </w:r>
      <w:r w:rsidRPr="00844AB3">
        <w:rPr>
          <w:rFonts w:ascii="Book Antiqua" w:eastAsia="宋体" w:hAnsi="Book Antiqua" w:cs="宋体"/>
          <w:sz w:val="24"/>
          <w:szCs w:val="24"/>
          <w:lang w:val="en-US" w:eastAsia="zh-CN"/>
        </w:rPr>
        <w:t xml:space="preserve">, Lee J, Goo J, Kim K, Gwak GY, Paik YH, Choi MS, Lee JH, Koh KC, Yoo BC, Paik SW. Hepatocellular carcinoma risk in chronic hepatitis B virus-infected compensated </w:t>
      </w:r>
      <w:r w:rsidRPr="00844AB3">
        <w:rPr>
          <w:rFonts w:ascii="Book Antiqua" w:eastAsia="宋体" w:hAnsi="Book Antiqua" w:cs="宋体"/>
          <w:sz w:val="24"/>
          <w:szCs w:val="24"/>
          <w:lang w:val="en-US" w:eastAsia="zh-CN"/>
        </w:rPr>
        <w:lastRenderedPageBreak/>
        <w:t xml:space="preserve">cirrhosis patients with low viral load. </w:t>
      </w:r>
      <w:r w:rsidRPr="00844AB3">
        <w:rPr>
          <w:rFonts w:ascii="Book Antiqua" w:eastAsia="宋体" w:hAnsi="Book Antiqua" w:cs="宋体"/>
          <w:i/>
          <w:iCs/>
          <w:sz w:val="24"/>
          <w:szCs w:val="24"/>
          <w:lang w:val="en-US" w:eastAsia="zh-CN"/>
        </w:rPr>
        <w:t>Hepatology</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62</w:t>
      </w:r>
      <w:r w:rsidRPr="00844AB3">
        <w:rPr>
          <w:rFonts w:ascii="Book Antiqua" w:eastAsia="宋体" w:hAnsi="Book Antiqua" w:cs="宋体"/>
          <w:sz w:val="24"/>
          <w:szCs w:val="24"/>
          <w:lang w:val="en-US" w:eastAsia="zh-CN"/>
        </w:rPr>
        <w:t>: 694-701 [PMID: 25963803 DOI: 10.</w:t>
      </w:r>
      <w:r w:rsidR="00942BE3" w:rsidRPr="00844AB3">
        <w:rPr>
          <w:rFonts w:ascii="Book Antiqua" w:eastAsia="宋体" w:hAnsi="Book Antiqua" w:cs="宋体"/>
          <w:sz w:val="24"/>
          <w:szCs w:val="24"/>
          <w:lang w:val="en-US" w:eastAsia="zh-CN"/>
        </w:rPr>
        <w:t>1002/hep.27889</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42 </w:t>
      </w:r>
      <w:r w:rsidRPr="00844AB3">
        <w:rPr>
          <w:rFonts w:ascii="Book Antiqua" w:eastAsia="宋体" w:hAnsi="Book Antiqua" w:cs="宋体"/>
          <w:b/>
          <w:bCs/>
          <w:sz w:val="24"/>
          <w:szCs w:val="24"/>
          <w:lang w:val="en-US" w:eastAsia="zh-CN"/>
        </w:rPr>
        <w:t>Grosso G</w:t>
      </w:r>
      <w:r w:rsidRPr="00844AB3">
        <w:rPr>
          <w:rFonts w:ascii="Book Antiqua" w:eastAsia="宋体" w:hAnsi="Book Antiqua" w:cs="宋体"/>
          <w:sz w:val="24"/>
          <w:szCs w:val="24"/>
          <w:lang w:val="en-US" w:eastAsia="zh-CN"/>
        </w:rPr>
        <w:t xml:space="preserve">, Mistretta A, Marventano S, Ferranti R, Mauro L, Cunsolo R, Proietti L, Malaguarnera M. Long-term persistence of seroprotection by hepatitis B vaccination in healthcare workers of southern Italy. </w:t>
      </w:r>
      <w:r w:rsidRPr="00844AB3">
        <w:rPr>
          <w:rFonts w:ascii="Book Antiqua" w:eastAsia="宋体" w:hAnsi="Book Antiqua" w:cs="宋体"/>
          <w:i/>
          <w:iCs/>
          <w:sz w:val="24"/>
          <w:szCs w:val="24"/>
          <w:lang w:val="en-US" w:eastAsia="zh-CN"/>
        </w:rPr>
        <w:t>Hepat Mon</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e6025 [PMID: 2308</w:t>
      </w:r>
      <w:r w:rsidR="00942BE3" w:rsidRPr="00844AB3">
        <w:rPr>
          <w:rFonts w:ascii="Book Antiqua" w:eastAsia="宋体" w:hAnsi="Book Antiqua" w:cs="宋体"/>
          <w:sz w:val="24"/>
          <w:szCs w:val="24"/>
          <w:lang w:val="en-US" w:eastAsia="zh-CN"/>
        </w:rPr>
        <w:t>7756 DOI: 10.5812/hepatmon.6025</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43 </w:t>
      </w:r>
      <w:r w:rsidRPr="00844AB3">
        <w:rPr>
          <w:rFonts w:ascii="Book Antiqua" w:eastAsia="宋体" w:hAnsi="Book Antiqua" w:cs="宋体"/>
          <w:b/>
          <w:bCs/>
          <w:sz w:val="24"/>
          <w:szCs w:val="24"/>
          <w:lang w:val="en-US" w:eastAsia="zh-CN"/>
        </w:rPr>
        <w:t>Yang HI</w:t>
      </w:r>
      <w:r w:rsidRPr="00844AB3">
        <w:rPr>
          <w:rFonts w:ascii="Book Antiqua" w:eastAsia="宋体" w:hAnsi="Book Antiqua" w:cs="宋体"/>
          <w:sz w:val="24"/>
          <w:szCs w:val="24"/>
          <w:lang w:val="en-US" w:eastAsia="zh-CN"/>
        </w:rPr>
        <w:t>, Yeh SH, Chen PJ, Iloeje UH, Jen CL, Su J, Wang LY, Lu SN, You SL, Chen DS, Liaw YF, Chen CJ.</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Associations between hepatitis B virus genotype and mutants and the risk of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J Natl Cancer Inst</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100</w:t>
      </w:r>
      <w:r w:rsidRPr="00844AB3">
        <w:rPr>
          <w:rFonts w:ascii="Book Antiqua" w:eastAsia="宋体" w:hAnsi="Book Antiqua" w:cs="宋体"/>
          <w:sz w:val="24"/>
          <w:szCs w:val="24"/>
          <w:lang w:val="en-US" w:eastAsia="zh-CN"/>
        </w:rPr>
        <w:t>: 1134-1143 [PMID: 18</w:t>
      </w:r>
      <w:r w:rsidR="00942BE3" w:rsidRPr="00844AB3">
        <w:rPr>
          <w:rFonts w:ascii="Book Antiqua" w:eastAsia="宋体" w:hAnsi="Book Antiqua" w:cs="宋体"/>
          <w:sz w:val="24"/>
          <w:szCs w:val="24"/>
          <w:lang w:val="en-US" w:eastAsia="zh-CN"/>
        </w:rPr>
        <w:t>695135 DOI: 10.1093/jnci/djn243</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44 </w:t>
      </w:r>
      <w:r w:rsidRPr="00844AB3">
        <w:rPr>
          <w:rFonts w:ascii="Book Antiqua" w:eastAsia="宋体" w:hAnsi="Book Antiqua" w:cs="宋体"/>
          <w:b/>
          <w:bCs/>
          <w:sz w:val="24"/>
          <w:szCs w:val="24"/>
          <w:lang w:val="en-US" w:eastAsia="zh-CN"/>
        </w:rPr>
        <w:t>Malaguarnera G</w:t>
      </w:r>
      <w:r w:rsidRPr="00844AB3">
        <w:rPr>
          <w:rFonts w:ascii="Book Antiqua" w:eastAsia="宋体" w:hAnsi="Book Antiqua" w:cs="宋体"/>
          <w:sz w:val="24"/>
          <w:szCs w:val="24"/>
          <w:lang w:val="en-US" w:eastAsia="zh-CN"/>
        </w:rPr>
        <w:t xml:space="preserve">, Vacante M, Drago F, Bertino G, Motta M, Giordano M, Malaguarnera M. Endozepine-4 levels are increased in hepatic coma. </w:t>
      </w:r>
      <w:r w:rsidRPr="00844AB3">
        <w:rPr>
          <w:rFonts w:ascii="Book Antiqua" w:eastAsia="宋体" w:hAnsi="Book Antiqua" w:cs="宋体"/>
          <w:i/>
          <w:iCs/>
          <w:sz w:val="24"/>
          <w:szCs w:val="24"/>
          <w:lang w:val="en-US" w:eastAsia="zh-CN"/>
        </w:rPr>
        <w:t>World J Gastroenterol</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21</w:t>
      </w:r>
      <w:r w:rsidRPr="00844AB3">
        <w:rPr>
          <w:rFonts w:ascii="Book Antiqua" w:eastAsia="宋体" w:hAnsi="Book Antiqua" w:cs="宋体"/>
          <w:sz w:val="24"/>
          <w:szCs w:val="24"/>
          <w:lang w:val="en-US" w:eastAsia="zh-CN"/>
        </w:rPr>
        <w:t>: 9103-9110 [PMID: 26290636 DOI: 10.3748/wjg.v21.i30.9103]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45 </w:t>
      </w:r>
      <w:r w:rsidRPr="00844AB3">
        <w:rPr>
          <w:rFonts w:ascii="Book Antiqua" w:eastAsia="宋体" w:hAnsi="Book Antiqua" w:cs="宋体"/>
          <w:b/>
          <w:bCs/>
          <w:sz w:val="24"/>
          <w:szCs w:val="24"/>
          <w:lang w:val="en-US" w:eastAsia="zh-CN"/>
        </w:rPr>
        <w:t>Saitta C</w:t>
      </w:r>
      <w:r w:rsidRPr="00844AB3">
        <w:rPr>
          <w:rFonts w:ascii="Book Antiqua" w:eastAsia="宋体" w:hAnsi="Book Antiqua" w:cs="宋体"/>
          <w:sz w:val="24"/>
          <w:szCs w:val="24"/>
          <w:lang w:val="en-US" w:eastAsia="zh-CN"/>
        </w:rPr>
        <w:t xml:space="preserve">, Tripodi G, Barbera A, Bertuccio A, Smedile A, Ciancio A, Raffa G, Sangiovanni A, Navarra G, Raimondo G, Pollicino T. Hepatitis B virus (HBV) DNA integration in patients with occult HBV infection and hepatocellular carcinoma. </w:t>
      </w:r>
      <w:r w:rsidRPr="00844AB3">
        <w:rPr>
          <w:rFonts w:ascii="Book Antiqua" w:eastAsia="宋体" w:hAnsi="Book Antiqua" w:cs="宋体"/>
          <w:i/>
          <w:iCs/>
          <w:sz w:val="24"/>
          <w:szCs w:val="24"/>
          <w:lang w:val="en-US" w:eastAsia="zh-CN"/>
        </w:rPr>
        <w:t>Liver Int</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35</w:t>
      </w:r>
      <w:r w:rsidRPr="00844AB3">
        <w:rPr>
          <w:rFonts w:ascii="Book Antiqua" w:eastAsia="宋体" w:hAnsi="Book Antiqua" w:cs="宋体"/>
          <w:sz w:val="24"/>
          <w:szCs w:val="24"/>
          <w:lang w:val="en-US" w:eastAsia="zh-CN"/>
        </w:rPr>
        <w:t>: 2311-2317 [PMID: 25677098 DOI: 10.1111/liv.12807]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46 </w:t>
      </w:r>
      <w:r w:rsidRPr="00844AB3">
        <w:rPr>
          <w:rFonts w:ascii="Book Antiqua" w:eastAsia="宋体" w:hAnsi="Book Antiqua" w:cs="宋体"/>
          <w:b/>
          <w:bCs/>
          <w:sz w:val="24"/>
          <w:szCs w:val="24"/>
          <w:lang w:val="en-US" w:eastAsia="zh-CN"/>
        </w:rPr>
        <w:t>Fattovich G</w:t>
      </w:r>
      <w:r w:rsidRPr="00844AB3">
        <w:rPr>
          <w:rFonts w:ascii="Book Antiqua" w:eastAsia="宋体" w:hAnsi="Book Antiqua" w:cs="宋体"/>
          <w:sz w:val="24"/>
          <w:szCs w:val="24"/>
          <w:lang w:val="en-US" w:eastAsia="zh-CN"/>
        </w:rPr>
        <w:t xml:space="preserve">, Stroffolini T, Zagni I, Donato F. Hepatocellular carcinoma in cirrhosis: incidence and risk factors. </w:t>
      </w:r>
      <w:r w:rsidRPr="00844AB3">
        <w:rPr>
          <w:rFonts w:ascii="Book Antiqua" w:eastAsia="宋体" w:hAnsi="Book Antiqua" w:cs="宋体"/>
          <w:i/>
          <w:iCs/>
          <w:sz w:val="24"/>
          <w:szCs w:val="24"/>
          <w:lang w:val="en-US" w:eastAsia="zh-CN"/>
        </w:rPr>
        <w:t>Gastroenterology</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127</w:t>
      </w:r>
      <w:r w:rsidRPr="00844AB3">
        <w:rPr>
          <w:rFonts w:ascii="Book Antiqua" w:eastAsia="宋体" w:hAnsi="Book Antiqua" w:cs="宋体"/>
          <w:sz w:val="24"/>
          <w:szCs w:val="24"/>
          <w:lang w:val="en-US" w:eastAsia="zh-CN"/>
        </w:rPr>
        <w:t>: S35-S50 [PMID: 15508101]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47 </w:t>
      </w:r>
      <w:r w:rsidRPr="00844AB3">
        <w:rPr>
          <w:rFonts w:ascii="Book Antiqua" w:eastAsia="宋体" w:hAnsi="Book Antiqua" w:cs="宋体"/>
          <w:b/>
          <w:bCs/>
          <w:sz w:val="24"/>
          <w:szCs w:val="24"/>
          <w:lang w:val="en-US" w:eastAsia="zh-CN"/>
        </w:rPr>
        <w:t>Hassan MM</w:t>
      </w:r>
      <w:r w:rsidRPr="00844AB3">
        <w:rPr>
          <w:rFonts w:ascii="Book Antiqua" w:eastAsia="宋体" w:hAnsi="Book Antiqua" w:cs="宋体"/>
          <w:sz w:val="24"/>
          <w:szCs w:val="24"/>
          <w:lang w:val="en-US" w:eastAsia="zh-CN"/>
        </w:rPr>
        <w:t xml:space="preserve">, Hwang LY, Hatten CJ, Swaim M, Li D, Abbruzzese JL, Beasley P, Patt YZ. Risk factors for hepatocellular carcinoma: synergism of alcohol with viral hepatitis and diabetes mellitus. </w:t>
      </w:r>
      <w:r w:rsidRPr="00844AB3">
        <w:rPr>
          <w:rFonts w:ascii="Book Antiqua" w:eastAsia="宋体" w:hAnsi="Book Antiqua" w:cs="宋体"/>
          <w:i/>
          <w:iCs/>
          <w:sz w:val="24"/>
          <w:szCs w:val="24"/>
          <w:lang w:val="en-US" w:eastAsia="zh-CN"/>
        </w:rPr>
        <w:t>Hepatology</w:t>
      </w:r>
      <w:r w:rsidRPr="00844AB3">
        <w:rPr>
          <w:rFonts w:ascii="Book Antiqua" w:eastAsia="宋体" w:hAnsi="Book Antiqua" w:cs="宋体"/>
          <w:sz w:val="24"/>
          <w:szCs w:val="24"/>
          <w:lang w:val="en-US" w:eastAsia="zh-CN"/>
        </w:rPr>
        <w:t xml:space="preserve"> 2002; </w:t>
      </w:r>
      <w:r w:rsidRPr="00844AB3">
        <w:rPr>
          <w:rFonts w:ascii="Book Antiqua" w:eastAsia="宋体" w:hAnsi="Book Antiqua" w:cs="宋体"/>
          <w:b/>
          <w:bCs/>
          <w:sz w:val="24"/>
          <w:szCs w:val="24"/>
          <w:lang w:val="en-US" w:eastAsia="zh-CN"/>
        </w:rPr>
        <w:t>36</w:t>
      </w:r>
      <w:r w:rsidRPr="00844AB3">
        <w:rPr>
          <w:rFonts w:ascii="Book Antiqua" w:eastAsia="宋体" w:hAnsi="Book Antiqua" w:cs="宋体"/>
          <w:sz w:val="24"/>
          <w:szCs w:val="24"/>
          <w:lang w:val="en-US" w:eastAsia="zh-CN"/>
        </w:rPr>
        <w:t>: 1206-1213 [PMID: 12395331]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48 </w:t>
      </w:r>
      <w:r w:rsidRPr="00844AB3">
        <w:rPr>
          <w:rFonts w:ascii="Book Antiqua" w:eastAsia="宋体" w:hAnsi="Book Antiqua" w:cs="宋体"/>
          <w:b/>
          <w:bCs/>
          <w:sz w:val="24"/>
          <w:szCs w:val="24"/>
          <w:lang w:val="en-US" w:eastAsia="zh-CN"/>
        </w:rPr>
        <w:t>Cha C</w:t>
      </w:r>
      <w:r w:rsidRPr="00844AB3">
        <w:rPr>
          <w:rFonts w:ascii="Book Antiqua" w:eastAsia="宋体" w:hAnsi="Book Antiqua" w:cs="宋体"/>
          <w:sz w:val="24"/>
          <w:szCs w:val="24"/>
          <w:lang w:val="en-US" w:eastAsia="zh-CN"/>
        </w:rPr>
        <w:t xml:space="preserve">, Dematteo RP. </w:t>
      </w:r>
      <w:proofErr w:type="gramStart"/>
      <w:r w:rsidRPr="00844AB3">
        <w:rPr>
          <w:rFonts w:ascii="Book Antiqua" w:eastAsia="宋体" w:hAnsi="Book Antiqua" w:cs="宋体"/>
          <w:sz w:val="24"/>
          <w:szCs w:val="24"/>
          <w:lang w:val="en-US" w:eastAsia="zh-CN"/>
        </w:rPr>
        <w:t>Molecular mechanisms in hepatocellular carcinoma development.</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Best Pract Res Clin Gastroenterol</w:t>
      </w:r>
      <w:r w:rsidRPr="00844AB3">
        <w:rPr>
          <w:rFonts w:ascii="Book Antiqua" w:eastAsia="宋体" w:hAnsi="Book Antiqua" w:cs="宋体"/>
          <w:sz w:val="24"/>
          <w:szCs w:val="24"/>
          <w:lang w:val="en-US" w:eastAsia="zh-CN"/>
        </w:rPr>
        <w:t xml:space="preserve"> 2005; </w:t>
      </w:r>
      <w:r w:rsidRPr="00844AB3">
        <w:rPr>
          <w:rFonts w:ascii="Book Antiqua" w:eastAsia="宋体" w:hAnsi="Book Antiqua" w:cs="宋体"/>
          <w:b/>
          <w:bCs/>
          <w:sz w:val="24"/>
          <w:szCs w:val="24"/>
          <w:lang w:val="en-US" w:eastAsia="zh-CN"/>
        </w:rPr>
        <w:t>19</w:t>
      </w:r>
      <w:r w:rsidRPr="00844AB3">
        <w:rPr>
          <w:rFonts w:ascii="Book Antiqua" w:eastAsia="宋体" w:hAnsi="Book Antiqua" w:cs="宋体"/>
          <w:sz w:val="24"/>
          <w:szCs w:val="24"/>
          <w:lang w:val="en-US" w:eastAsia="zh-CN"/>
        </w:rPr>
        <w:t>: 25-37 [PMID: 15757803]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49 </w:t>
      </w:r>
      <w:r w:rsidRPr="00844AB3">
        <w:rPr>
          <w:rFonts w:ascii="Book Antiqua" w:eastAsia="宋体" w:hAnsi="Book Antiqua" w:cs="宋体"/>
          <w:b/>
          <w:bCs/>
          <w:sz w:val="24"/>
          <w:szCs w:val="24"/>
          <w:lang w:val="en-US" w:eastAsia="zh-CN"/>
        </w:rPr>
        <w:t>Thorgeirsson SS</w:t>
      </w:r>
      <w:r w:rsidRPr="00844AB3">
        <w:rPr>
          <w:rFonts w:ascii="Book Antiqua" w:eastAsia="宋体" w:hAnsi="Book Antiqua" w:cs="宋体"/>
          <w:sz w:val="24"/>
          <w:szCs w:val="24"/>
          <w:lang w:val="en-US" w:eastAsia="zh-CN"/>
        </w:rPr>
        <w:t>, Grisham JW.</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Molecular pathogenesis of human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Nat Genet</w:t>
      </w:r>
      <w:r w:rsidRPr="00844AB3">
        <w:rPr>
          <w:rFonts w:ascii="Book Antiqua" w:eastAsia="宋体" w:hAnsi="Book Antiqua" w:cs="宋体"/>
          <w:sz w:val="24"/>
          <w:szCs w:val="24"/>
          <w:lang w:val="en-US" w:eastAsia="zh-CN"/>
        </w:rPr>
        <w:t xml:space="preserve"> 2002; </w:t>
      </w:r>
      <w:r w:rsidRPr="00844AB3">
        <w:rPr>
          <w:rFonts w:ascii="Book Antiqua" w:eastAsia="宋体" w:hAnsi="Book Antiqua" w:cs="宋体"/>
          <w:b/>
          <w:bCs/>
          <w:sz w:val="24"/>
          <w:szCs w:val="24"/>
          <w:lang w:val="en-US" w:eastAsia="zh-CN"/>
        </w:rPr>
        <w:t>31</w:t>
      </w:r>
      <w:r w:rsidRPr="00844AB3">
        <w:rPr>
          <w:rFonts w:ascii="Book Antiqua" w:eastAsia="宋体" w:hAnsi="Book Antiqua" w:cs="宋体"/>
          <w:sz w:val="24"/>
          <w:szCs w:val="24"/>
          <w:lang w:val="en-US" w:eastAsia="zh-CN"/>
        </w:rPr>
        <w:t>: 339-346 [PMID: 12149612]</w:t>
      </w:r>
    </w:p>
    <w:p w:rsidR="00F65117" w:rsidRPr="00844AB3" w:rsidRDefault="00942BE3"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val="en-US" w:eastAsia="zh-CN"/>
        </w:rPr>
        <w:t xml:space="preserve">50 </w:t>
      </w:r>
      <w:r w:rsidR="00F65117" w:rsidRPr="00844AB3">
        <w:rPr>
          <w:rFonts w:ascii="Book Antiqua" w:eastAsia="宋体" w:hAnsi="Book Antiqua" w:cs="宋体"/>
          <w:b/>
          <w:sz w:val="24"/>
          <w:szCs w:val="24"/>
          <w:lang w:val="en-US" w:eastAsia="zh-CN"/>
        </w:rPr>
        <w:t>Malaguarnera M</w:t>
      </w:r>
      <w:r w:rsidR="00F65117" w:rsidRPr="00844AB3">
        <w:rPr>
          <w:rFonts w:ascii="Book Antiqua" w:eastAsia="宋体" w:hAnsi="Book Antiqua" w:cs="宋体"/>
          <w:sz w:val="24"/>
          <w:szCs w:val="24"/>
          <w:lang w:val="en-US" w:eastAsia="zh-CN"/>
        </w:rPr>
        <w:t xml:space="preserve">, Scuderi L, Ardiri Al, Malaguarnera G, Bertino N, Ruggeri IM, Greco C, Ozyalcn E, Bertino E, Bertino G. Type II mixed cryoglobulinemia in patients with hepatitis C Virus: treatment with pegylated-interferon and ribavirin. </w:t>
      </w:r>
      <w:r w:rsidR="00F65117" w:rsidRPr="00844AB3">
        <w:rPr>
          <w:rFonts w:ascii="Book Antiqua" w:eastAsia="宋体" w:hAnsi="Book Antiqua" w:cs="宋体"/>
          <w:i/>
          <w:sz w:val="24"/>
          <w:szCs w:val="24"/>
          <w:lang w:eastAsia="zh-CN"/>
        </w:rPr>
        <w:t>Acta Medica Mediterranea</w:t>
      </w:r>
      <w:r w:rsidR="00F65117" w:rsidRPr="00844AB3">
        <w:rPr>
          <w:rFonts w:ascii="Book Antiqua" w:eastAsia="宋体" w:hAnsi="Book Antiqua" w:cs="宋体"/>
          <w:sz w:val="24"/>
          <w:szCs w:val="24"/>
          <w:lang w:eastAsia="zh-CN"/>
        </w:rPr>
        <w:t xml:space="preserve"> 2015; </w:t>
      </w:r>
      <w:r w:rsidR="00F65117" w:rsidRPr="00844AB3">
        <w:rPr>
          <w:rFonts w:ascii="Book Antiqua" w:eastAsia="宋体" w:hAnsi="Book Antiqua" w:cs="宋体"/>
          <w:b/>
          <w:sz w:val="24"/>
          <w:szCs w:val="24"/>
          <w:lang w:eastAsia="zh-CN"/>
        </w:rPr>
        <w:t>31</w:t>
      </w:r>
      <w:r w:rsidR="00F65117" w:rsidRPr="00844AB3">
        <w:rPr>
          <w:rFonts w:ascii="Book Antiqua" w:eastAsia="宋体" w:hAnsi="Book Antiqua" w:cs="宋体"/>
          <w:sz w:val="24"/>
          <w:szCs w:val="24"/>
          <w:lang w:eastAsia="zh-CN"/>
        </w:rPr>
        <w:t>: 651</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51 </w:t>
      </w:r>
      <w:r w:rsidRPr="00844AB3">
        <w:rPr>
          <w:rFonts w:ascii="Book Antiqua" w:eastAsia="宋体" w:hAnsi="Book Antiqua" w:cs="宋体"/>
          <w:b/>
          <w:bCs/>
          <w:sz w:val="24"/>
          <w:szCs w:val="24"/>
          <w:lang w:eastAsia="zh-CN"/>
        </w:rPr>
        <w:t>Bertino G</w:t>
      </w:r>
      <w:r w:rsidRPr="00844AB3">
        <w:rPr>
          <w:rFonts w:ascii="Book Antiqua" w:eastAsia="宋体" w:hAnsi="Book Antiqua" w:cs="宋体"/>
          <w:sz w:val="24"/>
          <w:szCs w:val="24"/>
          <w:lang w:eastAsia="zh-CN"/>
        </w:rPr>
        <w:t xml:space="preserve">, Demma S, Ardiri A, Proiti M, Gruttadauria S, Toro A, Malaguarnera G, Bertino N, Malaguarnera M, Malaguarnera M, Di Carlo I. Hepatocellular carcinoma: novel </w:t>
      </w:r>
      <w:r w:rsidRPr="00844AB3">
        <w:rPr>
          <w:rFonts w:ascii="Book Antiqua" w:eastAsia="宋体" w:hAnsi="Book Antiqua" w:cs="宋体"/>
          <w:sz w:val="24"/>
          <w:szCs w:val="24"/>
          <w:lang w:eastAsia="zh-CN"/>
        </w:rPr>
        <w:lastRenderedPageBreak/>
        <w:t xml:space="preserve">molecular targets in carcinogenesis for future therapies. </w:t>
      </w:r>
      <w:r w:rsidRPr="00844AB3">
        <w:rPr>
          <w:rFonts w:ascii="Book Antiqua" w:eastAsia="宋体" w:hAnsi="Book Antiqua" w:cs="宋体"/>
          <w:i/>
          <w:iCs/>
          <w:sz w:val="24"/>
          <w:szCs w:val="24"/>
          <w:lang w:eastAsia="zh-CN"/>
        </w:rPr>
        <w:t>Biomed Res Int</w:t>
      </w:r>
      <w:r w:rsidRPr="00844AB3">
        <w:rPr>
          <w:rFonts w:ascii="Book Antiqua" w:eastAsia="宋体" w:hAnsi="Book Antiqua" w:cs="宋体"/>
          <w:sz w:val="24"/>
          <w:szCs w:val="24"/>
          <w:lang w:eastAsia="zh-CN"/>
        </w:rPr>
        <w:t xml:space="preserve"> 2014; </w:t>
      </w:r>
      <w:r w:rsidRPr="00844AB3">
        <w:rPr>
          <w:rFonts w:ascii="Book Antiqua" w:eastAsia="宋体" w:hAnsi="Book Antiqua" w:cs="宋体"/>
          <w:b/>
          <w:bCs/>
          <w:sz w:val="24"/>
          <w:szCs w:val="24"/>
          <w:lang w:eastAsia="zh-CN"/>
        </w:rPr>
        <w:t>2014</w:t>
      </w:r>
      <w:r w:rsidRPr="00844AB3">
        <w:rPr>
          <w:rFonts w:ascii="Book Antiqua" w:eastAsia="宋体" w:hAnsi="Book Antiqua" w:cs="宋体"/>
          <w:sz w:val="24"/>
          <w:szCs w:val="24"/>
          <w:lang w:eastAsia="zh-CN"/>
        </w:rPr>
        <w:t>: 203693 [PMID: 25089265 DOI: 10.1155/2014/203693]</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52 </w:t>
      </w:r>
      <w:r w:rsidRPr="00844AB3">
        <w:rPr>
          <w:rFonts w:ascii="Book Antiqua" w:eastAsia="宋体" w:hAnsi="Book Antiqua" w:cs="宋体"/>
          <w:b/>
          <w:bCs/>
          <w:sz w:val="24"/>
          <w:szCs w:val="24"/>
          <w:lang w:eastAsia="zh-CN"/>
        </w:rPr>
        <w:t>Bertino G</w:t>
      </w:r>
      <w:r w:rsidRPr="00844AB3">
        <w:rPr>
          <w:rFonts w:ascii="Book Antiqua" w:eastAsia="宋体" w:hAnsi="Book Antiqua" w:cs="宋体"/>
          <w:sz w:val="24"/>
          <w:szCs w:val="24"/>
          <w:lang w:eastAsia="zh-CN"/>
        </w:rPr>
        <w:t xml:space="preserve">, Di Carlo I, Ardiri A, Calvagno GS, Demma S, Malaguarnera G, Bertino N, Malaguarnera M, Toro A, Malaguarnera M. Systemic therapies in hepatocellular carcinoma: present and future. </w:t>
      </w:r>
      <w:r w:rsidRPr="00844AB3">
        <w:rPr>
          <w:rFonts w:ascii="Book Antiqua" w:eastAsia="宋体" w:hAnsi="Book Antiqua" w:cs="宋体"/>
          <w:i/>
          <w:iCs/>
          <w:sz w:val="24"/>
          <w:szCs w:val="24"/>
          <w:lang w:eastAsia="zh-CN"/>
        </w:rPr>
        <w:t>Future Oncol</w:t>
      </w:r>
      <w:r w:rsidRPr="00844AB3">
        <w:rPr>
          <w:rFonts w:ascii="Book Antiqua" w:eastAsia="宋体" w:hAnsi="Book Antiqua" w:cs="宋体"/>
          <w:sz w:val="24"/>
          <w:szCs w:val="24"/>
          <w:lang w:eastAsia="zh-CN"/>
        </w:rPr>
        <w:t xml:space="preserve"> 2013; </w:t>
      </w:r>
      <w:r w:rsidRPr="00844AB3">
        <w:rPr>
          <w:rFonts w:ascii="Book Antiqua" w:eastAsia="宋体" w:hAnsi="Book Antiqua" w:cs="宋体"/>
          <w:b/>
          <w:bCs/>
          <w:sz w:val="24"/>
          <w:szCs w:val="24"/>
          <w:lang w:eastAsia="zh-CN"/>
        </w:rPr>
        <w:t>9</w:t>
      </w:r>
      <w:r w:rsidRPr="00844AB3">
        <w:rPr>
          <w:rFonts w:ascii="Book Antiqua" w:eastAsia="宋体" w:hAnsi="Book Antiqua" w:cs="宋体"/>
          <w:sz w:val="24"/>
          <w:szCs w:val="24"/>
          <w:lang w:eastAsia="zh-CN"/>
        </w:rPr>
        <w:t>: 1533-1548 [PMID: 24106903 DOI: 10.2217/fon.13.171</w:t>
      </w:r>
      <w:r w:rsidR="003E177D" w:rsidRPr="00844AB3">
        <w:rPr>
          <w:rFonts w:ascii="Book Antiqua" w:eastAsia="宋体" w:hAnsi="Book Antiqua" w:cs="宋体" w:hint="eastAsia"/>
          <w:sz w:val="24"/>
          <w:szCs w:val="24"/>
          <w:lang w:eastAsia="zh-CN"/>
        </w:rPr>
        <w:t>]</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53 </w:t>
      </w:r>
      <w:r w:rsidRPr="00844AB3">
        <w:rPr>
          <w:rFonts w:ascii="Book Antiqua" w:eastAsia="宋体" w:hAnsi="Book Antiqua" w:cs="宋体"/>
          <w:b/>
          <w:bCs/>
          <w:sz w:val="24"/>
          <w:szCs w:val="24"/>
          <w:lang w:eastAsia="zh-CN"/>
        </w:rPr>
        <w:t>Biondi A</w:t>
      </w:r>
      <w:r w:rsidRPr="00844AB3">
        <w:rPr>
          <w:rFonts w:ascii="Book Antiqua" w:eastAsia="宋体" w:hAnsi="Book Antiqua" w:cs="宋体"/>
          <w:sz w:val="24"/>
          <w:szCs w:val="24"/>
          <w:lang w:eastAsia="zh-CN"/>
        </w:rPr>
        <w:t xml:space="preserve">, Malaguarnera G, Vacante M, Berretta M, D'Agata V, Malaguarnera M, Basile F, Drago F, Bertino G. Elevated serum levels of Chromogranin A in hepatocellular carcinoma. </w:t>
      </w:r>
      <w:r w:rsidRPr="00844AB3">
        <w:rPr>
          <w:rFonts w:ascii="Book Antiqua" w:eastAsia="宋体" w:hAnsi="Book Antiqua" w:cs="宋体"/>
          <w:i/>
          <w:iCs/>
          <w:sz w:val="24"/>
          <w:szCs w:val="24"/>
          <w:lang w:eastAsia="zh-CN"/>
        </w:rPr>
        <w:t>BMC Surg</w:t>
      </w:r>
      <w:r w:rsidRPr="00844AB3">
        <w:rPr>
          <w:rFonts w:ascii="Book Antiqua" w:eastAsia="宋体" w:hAnsi="Book Antiqua" w:cs="宋体"/>
          <w:sz w:val="24"/>
          <w:szCs w:val="24"/>
          <w:lang w:eastAsia="zh-CN"/>
        </w:rPr>
        <w:t xml:space="preserve"> 2012; </w:t>
      </w:r>
      <w:r w:rsidRPr="00844AB3">
        <w:rPr>
          <w:rFonts w:ascii="Book Antiqua" w:eastAsia="宋体" w:hAnsi="Book Antiqua" w:cs="宋体"/>
          <w:b/>
          <w:bCs/>
          <w:sz w:val="24"/>
          <w:szCs w:val="24"/>
          <w:lang w:eastAsia="zh-CN"/>
        </w:rPr>
        <w:t>12</w:t>
      </w:r>
      <w:r w:rsidRPr="00844AB3">
        <w:rPr>
          <w:rFonts w:ascii="Book Antiqua" w:eastAsia="宋体" w:hAnsi="Book Antiqua" w:cs="宋体"/>
          <w:bCs/>
          <w:sz w:val="24"/>
          <w:szCs w:val="24"/>
          <w:lang w:eastAsia="zh-CN"/>
        </w:rPr>
        <w:t xml:space="preserve"> Suppl 1</w:t>
      </w:r>
      <w:r w:rsidRPr="00844AB3">
        <w:rPr>
          <w:rFonts w:ascii="Book Antiqua" w:eastAsia="宋体" w:hAnsi="Book Antiqua" w:cs="宋体"/>
          <w:sz w:val="24"/>
          <w:szCs w:val="24"/>
          <w:lang w:eastAsia="zh-CN"/>
        </w:rPr>
        <w:t>: S7 [PMID: 23173843 DOI: 10.1186/1471-2482-12-S1-S7]</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54 </w:t>
      </w:r>
      <w:r w:rsidRPr="00844AB3">
        <w:rPr>
          <w:rFonts w:ascii="Book Antiqua" w:eastAsia="宋体" w:hAnsi="Book Antiqua" w:cs="宋体"/>
          <w:b/>
          <w:bCs/>
          <w:sz w:val="24"/>
          <w:szCs w:val="24"/>
          <w:lang w:eastAsia="zh-CN"/>
        </w:rPr>
        <w:t>Bertino G</w:t>
      </w:r>
      <w:r w:rsidRPr="00844AB3">
        <w:rPr>
          <w:rFonts w:ascii="Book Antiqua" w:eastAsia="宋体" w:hAnsi="Book Antiqua" w:cs="宋体"/>
          <w:sz w:val="24"/>
          <w:szCs w:val="24"/>
          <w:lang w:eastAsia="zh-CN"/>
        </w:rPr>
        <w:t xml:space="preserve">, Ardiri AM, Boemi PM, Ierna D, Interlandi D, Caruso L, Minona E, Trovato MA, Vicari S, Li Destri G, Puleo S. A study about mechanisms of des-gamma-carboxy prothrombin's production in hepatocellular carcinoma. </w:t>
      </w:r>
      <w:r w:rsidRPr="00844AB3">
        <w:rPr>
          <w:rFonts w:ascii="Book Antiqua" w:eastAsia="宋体" w:hAnsi="Book Antiqua" w:cs="宋体"/>
          <w:i/>
          <w:iCs/>
          <w:sz w:val="24"/>
          <w:szCs w:val="24"/>
          <w:lang w:eastAsia="zh-CN"/>
        </w:rPr>
        <w:t>Panminerva Med</w:t>
      </w:r>
      <w:r w:rsidRPr="00844AB3">
        <w:rPr>
          <w:rFonts w:ascii="Book Antiqua" w:eastAsia="宋体" w:hAnsi="Book Antiqua" w:cs="宋体"/>
          <w:sz w:val="24"/>
          <w:szCs w:val="24"/>
          <w:lang w:eastAsia="zh-CN"/>
        </w:rPr>
        <w:t xml:space="preserve"> 2008; </w:t>
      </w:r>
      <w:r w:rsidRPr="00844AB3">
        <w:rPr>
          <w:rFonts w:ascii="Book Antiqua" w:eastAsia="宋体" w:hAnsi="Book Antiqua" w:cs="宋体"/>
          <w:b/>
          <w:bCs/>
          <w:sz w:val="24"/>
          <w:szCs w:val="24"/>
          <w:lang w:eastAsia="zh-CN"/>
        </w:rPr>
        <w:t>50</w:t>
      </w:r>
      <w:r w:rsidRPr="00844AB3">
        <w:rPr>
          <w:rFonts w:ascii="Book Antiqua" w:eastAsia="宋体" w:hAnsi="Book Antiqua" w:cs="宋体"/>
          <w:sz w:val="24"/>
          <w:szCs w:val="24"/>
          <w:lang w:eastAsia="zh-CN"/>
        </w:rPr>
        <w:t>: 221-226 [PMID: 18927526]</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55 </w:t>
      </w:r>
      <w:r w:rsidRPr="00844AB3">
        <w:rPr>
          <w:rFonts w:ascii="Book Antiqua" w:eastAsia="宋体" w:hAnsi="Book Antiqua" w:cs="宋体"/>
          <w:b/>
          <w:bCs/>
          <w:sz w:val="24"/>
          <w:szCs w:val="24"/>
          <w:lang w:eastAsia="zh-CN"/>
        </w:rPr>
        <w:t>Bertino G</w:t>
      </w:r>
      <w:r w:rsidRPr="00844AB3">
        <w:rPr>
          <w:rFonts w:ascii="Book Antiqua" w:eastAsia="宋体" w:hAnsi="Book Antiqua" w:cs="宋体"/>
          <w:sz w:val="24"/>
          <w:szCs w:val="24"/>
          <w:lang w:eastAsia="zh-CN"/>
        </w:rPr>
        <w:t xml:space="preserve">, Ardiri AM, Calvagno GS, Bertino N, Boemi PM. </w:t>
      </w:r>
      <w:proofErr w:type="gramStart"/>
      <w:r w:rsidRPr="00844AB3">
        <w:rPr>
          <w:rFonts w:ascii="Book Antiqua" w:eastAsia="宋体" w:hAnsi="Book Antiqua" w:cs="宋体"/>
          <w:sz w:val="24"/>
          <w:szCs w:val="24"/>
          <w:lang w:val="en-US" w:eastAsia="zh-CN"/>
        </w:rPr>
        <w:t>Prognostic and diagnostic value of des-γ-carboxy prothrombin in liver cancer.</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eastAsia="zh-CN"/>
        </w:rPr>
        <w:t>Drug News Perspect</w:t>
      </w:r>
      <w:r w:rsidRPr="00844AB3">
        <w:rPr>
          <w:rFonts w:ascii="Book Antiqua" w:eastAsia="宋体" w:hAnsi="Book Antiqua" w:cs="宋体"/>
          <w:sz w:val="24"/>
          <w:szCs w:val="24"/>
          <w:lang w:eastAsia="zh-CN"/>
        </w:rPr>
        <w:t xml:space="preserve"> 2010; </w:t>
      </w:r>
      <w:r w:rsidRPr="00844AB3">
        <w:rPr>
          <w:rFonts w:ascii="Book Antiqua" w:eastAsia="宋体" w:hAnsi="Book Antiqua" w:cs="宋体"/>
          <w:b/>
          <w:bCs/>
          <w:sz w:val="24"/>
          <w:szCs w:val="24"/>
          <w:lang w:eastAsia="zh-CN"/>
        </w:rPr>
        <w:t>23</w:t>
      </w:r>
      <w:r w:rsidRPr="00844AB3">
        <w:rPr>
          <w:rFonts w:ascii="Book Antiqua" w:eastAsia="宋体" w:hAnsi="Book Antiqua" w:cs="宋体"/>
          <w:sz w:val="24"/>
          <w:szCs w:val="24"/>
          <w:lang w:eastAsia="zh-CN"/>
        </w:rPr>
        <w:t>: 498-508 [PMID: 21031166 DOI</w:t>
      </w:r>
      <w:r w:rsidR="00350FDF" w:rsidRPr="00844AB3">
        <w:rPr>
          <w:rFonts w:ascii="Book Antiqua" w:eastAsia="宋体" w:hAnsi="Book Antiqua" w:cs="宋体"/>
          <w:sz w:val="24"/>
          <w:szCs w:val="24"/>
          <w:lang w:eastAsia="zh-CN"/>
        </w:rPr>
        <w:t>: 10.1358/dnp.2010.23.8.1444236</w:t>
      </w:r>
      <w:r w:rsidRPr="00844AB3">
        <w:rPr>
          <w:rFonts w:ascii="Book Antiqua" w:eastAsia="宋体" w:hAnsi="Book Antiqua" w:cs="宋体"/>
          <w:sz w:val="24"/>
          <w:szCs w:val="24"/>
          <w:lang w:eastAsia="zh-CN"/>
        </w:rPr>
        <w:t>]</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56 </w:t>
      </w:r>
      <w:r w:rsidRPr="00844AB3">
        <w:rPr>
          <w:rFonts w:ascii="Book Antiqua" w:eastAsia="宋体" w:hAnsi="Book Antiqua" w:cs="宋体"/>
          <w:b/>
          <w:bCs/>
          <w:sz w:val="24"/>
          <w:szCs w:val="24"/>
          <w:lang w:eastAsia="zh-CN"/>
        </w:rPr>
        <w:t>Bertino G</w:t>
      </w:r>
      <w:r w:rsidRPr="00844AB3">
        <w:rPr>
          <w:rFonts w:ascii="Book Antiqua" w:eastAsia="宋体" w:hAnsi="Book Antiqua" w:cs="宋体"/>
          <w:sz w:val="24"/>
          <w:szCs w:val="24"/>
          <w:lang w:eastAsia="zh-CN"/>
        </w:rPr>
        <w:t xml:space="preserve">, Ardiri A, Malaguarnera M, Malaguarnera G, Bertino N, Calvagno GS. Hepatocellualar carcinoma serum markers. </w:t>
      </w:r>
      <w:r w:rsidRPr="00844AB3">
        <w:rPr>
          <w:rFonts w:ascii="Book Antiqua" w:eastAsia="宋体" w:hAnsi="Book Antiqua" w:cs="宋体"/>
          <w:i/>
          <w:iCs/>
          <w:sz w:val="24"/>
          <w:szCs w:val="24"/>
          <w:lang w:eastAsia="zh-CN"/>
        </w:rPr>
        <w:t>Semin Oncol</w:t>
      </w:r>
      <w:r w:rsidRPr="00844AB3">
        <w:rPr>
          <w:rFonts w:ascii="Book Antiqua" w:eastAsia="宋体" w:hAnsi="Book Antiqua" w:cs="宋体"/>
          <w:sz w:val="24"/>
          <w:szCs w:val="24"/>
          <w:lang w:eastAsia="zh-CN"/>
        </w:rPr>
        <w:t xml:space="preserve"> 2012; </w:t>
      </w:r>
      <w:r w:rsidRPr="00844AB3">
        <w:rPr>
          <w:rFonts w:ascii="Book Antiqua" w:eastAsia="宋体" w:hAnsi="Book Antiqua" w:cs="宋体"/>
          <w:b/>
          <w:bCs/>
          <w:sz w:val="24"/>
          <w:szCs w:val="24"/>
          <w:lang w:eastAsia="zh-CN"/>
        </w:rPr>
        <w:t>39</w:t>
      </w:r>
      <w:r w:rsidRPr="00844AB3">
        <w:rPr>
          <w:rFonts w:ascii="Book Antiqua" w:eastAsia="宋体" w:hAnsi="Book Antiqua" w:cs="宋体"/>
          <w:sz w:val="24"/>
          <w:szCs w:val="24"/>
          <w:lang w:eastAsia="zh-CN"/>
        </w:rPr>
        <w:t>: 410-433 [PMID: 22846859 DOI: 1</w:t>
      </w:r>
      <w:r w:rsidR="00350FDF" w:rsidRPr="00844AB3">
        <w:rPr>
          <w:rFonts w:ascii="Book Antiqua" w:eastAsia="宋体" w:hAnsi="Book Antiqua" w:cs="宋体"/>
          <w:sz w:val="24"/>
          <w:szCs w:val="24"/>
          <w:lang w:eastAsia="zh-CN"/>
        </w:rPr>
        <w:t>0.1053/j.seminoncol.2012.05.001</w:t>
      </w:r>
      <w:r w:rsidRPr="00844AB3">
        <w:rPr>
          <w:rFonts w:ascii="Book Antiqua" w:eastAsia="宋体" w:hAnsi="Book Antiqua" w:cs="宋体"/>
          <w:sz w:val="24"/>
          <w:szCs w:val="24"/>
          <w:lang w:eastAsia="zh-CN"/>
        </w:rPr>
        <w:t>]</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57 </w:t>
      </w:r>
      <w:r w:rsidRPr="00844AB3">
        <w:rPr>
          <w:rFonts w:ascii="Book Antiqua" w:eastAsia="宋体" w:hAnsi="Book Antiqua" w:cs="宋体"/>
          <w:b/>
          <w:bCs/>
          <w:sz w:val="24"/>
          <w:szCs w:val="24"/>
          <w:lang w:eastAsia="zh-CN"/>
        </w:rPr>
        <w:t>Bertino G</w:t>
      </w:r>
      <w:r w:rsidRPr="00844AB3">
        <w:rPr>
          <w:rFonts w:ascii="Book Antiqua" w:eastAsia="宋体" w:hAnsi="Book Antiqua" w:cs="宋体"/>
          <w:sz w:val="24"/>
          <w:szCs w:val="24"/>
          <w:lang w:eastAsia="zh-CN"/>
        </w:rPr>
        <w:t>, Neri S, Bruno CM, Ardiri AM, Calvagno GS, Malaguarnera M, Toro A, Malaguarnera M, Clementi S, Bertino N, Di Carlo I. Diagnostic and prognostic value of alpha-fetoprotein, des-</w:t>
      </w:r>
      <w:r w:rsidRPr="00844AB3">
        <w:rPr>
          <w:rFonts w:ascii="Book Antiqua" w:eastAsia="宋体" w:hAnsi="Book Antiqua" w:cs="宋体"/>
          <w:sz w:val="24"/>
          <w:szCs w:val="24"/>
          <w:lang w:val="en-US" w:eastAsia="zh-CN"/>
        </w:rPr>
        <w:t>γ</w:t>
      </w:r>
      <w:r w:rsidRPr="00844AB3">
        <w:rPr>
          <w:rFonts w:ascii="Book Antiqua" w:eastAsia="宋体" w:hAnsi="Book Antiqua" w:cs="宋体"/>
          <w:sz w:val="24"/>
          <w:szCs w:val="24"/>
          <w:lang w:eastAsia="zh-CN"/>
        </w:rPr>
        <w:t xml:space="preserve">-carboxy prothrombin and squamous cell carcinoma antigen immunoglobulin M complexes in hepatocellular carcinoma. </w:t>
      </w:r>
      <w:r w:rsidRPr="00844AB3">
        <w:rPr>
          <w:rFonts w:ascii="Book Antiqua" w:eastAsia="宋体" w:hAnsi="Book Antiqua" w:cs="宋体"/>
          <w:i/>
          <w:iCs/>
          <w:sz w:val="24"/>
          <w:szCs w:val="24"/>
          <w:lang w:eastAsia="zh-CN"/>
        </w:rPr>
        <w:t>Minerva Med</w:t>
      </w:r>
      <w:r w:rsidRPr="00844AB3">
        <w:rPr>
          <w:rFonts w:ascii="Book Antiqua" w:eastAsia="宋体" w:hAnsi="Book Antiqua" w:cs="宋体"/>
          <w:sz w:val="24"/>
          <w:szCs w:val="24"/>
          <w:lang w:eastAsia="zh-CN"/>
        </w:rPr>
        <w:t xml:space="preserve"> 2011; </w:t>
      </w:r>
      <w:r w:rsidRPr="00844AB3">
        <w:rPr>
          <w:rFonts w:ascii="Book Antiqua" w:eastAsia="宋体" w:hAnsi="Book Antiqua" w:cs="宋体"/>
          <w:b/>
          <w:bCs/>
          <w:sz w:val="24"/>
          <w:szCs w:val="24"/>
          <w:lang w:eastAsia="zh-CN"/>
        </w:rPr>
        <w:t>102</w:t>
      </w:r>
      <w:r w:rsidRPr="00844AB3">
        <w:rPr>
          <w:rFonts w:ascii="Book Antiqua" w:eastAsia="宋体" w:hAnsi="Book Antiqua" w:cs="宋体"/>
          <w:sz w:val="24"/>
          <w:szCs w:val="24"/>
          <w:lang w:eastAsia="zh-CN"/>
        </w:rPr>
        <w:t>: 363-371 [PMID: 22193346]</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58 </w:t>
      </w:r>
      <w:r w:rsidRPr="00844AB3">
        <w:rPr>
          <w:rFonts w:ascii="Book Antiqua" w:eastAsia="宋体" w:hAnsi="Book Antiqua" w:cs="宋体"/>
          <w:b/>
          <w:bCs/>
          <w:sz w:val="24"/>
          <w:szCs w:val="24"/>
          <w:lang w:eastAsia="zh-CN"/>
        </w:rPr>
        <w:t>Sartori M</w:t>
      </w:r>
      <w:r w:rsidRPr="00844AB3">
        <w:rPr>
          <w:rFonts w:ascii="Book Antiqua" w:eastAsia="宋体" w:hAnsi="Book Antiqua" w:cs="宋体"/>
          <w:sz w:val="24"/>
          <w:szCs w:val="24"/>
          <w:lang w:eastAsia="zh-CN"/>
        </w:rPr>
        <w:t xml:space="preserve">, La Terra G, Aglietta M, Manzin A, Navino C, Verzetti G. Transmission of hepatitis C via blood splash into conjunctiva. </w:t>
      </w:r>
      <w:r w:rsidRPr="00844AB3">
        <w:rPr>
          <w:rFonts w:ascii="Book Antiqua" w:eastAsia="宋体" w:hAnsi="Book Antiqua" w:cs="宋体"/>
          <w:i/>
          <w:iCs/>
          <w:sz w:val="24"/>
          <w:szCs w:val="24"/>
          <w:lang w:eastAsia="zh-CN"/>
        </w:rPr>
        <w:t>Scand J Infect Dis</w:t>
      </w:r>
      <w:r w:rsidRPr="00844AB3">
        <w:rPr>
          <w:rFonts w:ascii="Book Antiqua" w:eastAsia="宋体" w:hAnsi="Book Antiqua" w:cs="宋体"/>
          <w:sz w:val="24"/>
          <w:szCs w:val="24"/>
          <w:lang w:eastAsia="zh-CN"/>
        </w:rPr>
        <w:t xml:space="preserve"> 1993; </w:t>
      </w:r>
      <w:r w:rsidRPr="00844AB3">
        <w:rPr>
          <w:rFonts w:ascii="Book Antiqua" w:eastAsia="宋体" w:hAnsi="Book Antiqua" w:cs="宋体"/>
          <w:b/>
          <w:bCs/>
          <w:sz w:val="24"/>
          <w:szCs w:val="24"/>
          <w:lang w:eastAsia="zh-CN"/>
        </w:rPr>
        <w:t>25</w:t>
      </w:r>
      <w:r w:rsidRPr="00844AB3">
        <w:rPr>
          <w:rFonts w:ascii="Book Antiqua" w:eastAsia="宋体" w:hAnsi="Book Antiqua" w:cs="宋体"/>
          <w:sz w:val="24"/>
          <w:szCs w:val="24"/>
          <w:lang w:eastAsia="zh-CN"/>
        </w:rPr>
        <w:t>: 270-271 [PMID: 8511524]</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59 </w:t>
      </w:r>
      <w:r w:rsidRPr="00844AB3">
        <w:rPr>
          <w:rFonts w:ascii="Book Antiqua" w:eastAsia="宋体" w:hAnsi="Book Antiqua" w:cs="宋体"/>
          <w:b/>
          <w:bCs/>
          <w:sz w:val="24"/>
          <w:szCs w:val="24"/>
          <w:lang w:eastAsia="zh-CN"/>
        </w:rPr>
        <w:t>Bertino G</w:t>
      </w:r>
      <w:r w:rsidRPr="00844AB3">
        <w:rPr>
          <w:rFonts w:ascii="Book Antiqua" w:eastAsia="宋体" w:hAnsi="Book Antiqua" w:cs="宋体"/>
          <w:sz w:val="24"/>
          <w:szCs w:val="24"/>
          <w:lang w:eastAsia="zh-CN"/>
        </w:rPr>
        <w:t xml:space="preserve">, Ardiri A, Proiti M, Rigano G, Frazzetto E, Demma S, Ruggeri MI, Scuderi L, Malaguarnera G, Bertino N, Rapisarda V, Di Carlo I, Toro A, Salomone F, Malaguarnera M, Bertino E, Malaguarnera M. Chronic hepatitis C: This and the new era of treatment. </w:t>
      </w:r>
      <w:r w:rsidRPr="00844AB3">
        <w:rPr>
          <w:rFonts w:ascii="Book Antiqua" w:eastAsia="宋体" w:hAnsi="Book Antiqua" w:cs="宋体"/>
          <w:i/>
          <w:iCs/>
          <w:sz w:val="24"/>
          <w:szCs w:val="24"/>
          <w:lang w:eastAsia="zh-CN"/>
        </w:rPr>
        <w:t>World J Hepatol</w:t>
      </w:r>
      <w:r w:rsidRPr="00844AB3">
        <w:rPr>
          <w:rFonts w:ascii="Book Antiqua" w:eastAsia="宋体" w:hAnsi="Book Antiqua" w:cs="宋体"/>
          <w:sz w:val="24"/>
          <w:szCs w:val="24"/>
          <w:lang w:eastAsia="zh-CN"/>
        </w:rPr>
        <w:t xml:space="preserve"> 2016; </w:t>
      </w:r>
      <w:r w:rsidRPr="00844AB3">
        <w:rPr>
          <w:rFonts w:ascii="Book Antiqua" w:eastAsia="宋体" w:hAnsi="Book Antiqua" w:cs="宋体"/>
          <w:b/>
          <w:bCs/>
          <w:sz w:val="24"/>
          <w:szCs w:val="24"/>
          <w:lang w:eastAsia="zh-CN"/>
        </w:rPr>
        <w:t>8</w:t>
      </w:r>
      <w:r w:rsidRPr="00844AB3">
        <w:rPr>
          <w:rFonts w:ascii="Book Antiqua" w:eastAsia="宋体" w:hAnsi="Book Antiqua" w:cs="宋体"/>
          <w:sz w:val="24"/>
          <w:szCs w:val="24"/>
          <w:lang w:eastAsia="zh-CN"/>
        </w:rPr>
        <w:t>: 92-106 [PMID: 26807205 DOI: 10.4254/</w:t>
      </w:r>
      <w:r w:rsidR="00350FDF" w:rsidRPr="00844AB3">
        <w:rPr>
          <w:rFonts w:ascii="Book Antiqua" w:eastAsia="宋体" w:hAnsi="Book Antiqua" w:cs="宋体"/>
          <w:sz w:val="24"/>
          <w:szCs w:val="24"/>
          <w:lang w:eastAsia="zh-CN"/>
        </w:rPr>
        <w:t>wjh.v8.i2.92</w:t>
      </w:r>
      <w:r w:rsidRPr="00844AB3">
        <w:rPr>
          <w:rFonts w:ascii="Book Antiqua" w:eastAsia="宋体" w:hAnsi="Book Antiqua" w:cs="宋体"/>
          <w:sz w:val="24"/>
          <w:szCs w:val="24"/>
          <w:lang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lastRenderedPageBreak/>
        <w:t xml:space="preserve">60 </w:t>
      </w:r>
      <w:r w:rsidRPr="00844AB3">
        <w:rPr>
          <w:rFonts w:ascii="Book Antiqua" w:eastAsia="宋体" w:hAnsi="Book Antiqua" w:cs="宋体"/>
          <w:b/>
          <w:bCs/>
          <w:sz w:val="24"/>
          <w:szCs w:val="24"/>
          <w:lang w:eastAsia="zh-CN"/>
        </w:rPr>
        <w:t>MacCannell T</w:t>
      </w:r>
      <w:r w:rsidRPr="00844AB3">
        <w:rPr>
          <w:rFonts w:ascii="Book Antiqua" w:eastAsia="宋体" w:hAnsi="Book Antiqua" w:cs="宋体"/>
          <w:sz w:val="24"/>
          <w:szCs w:val="24"/>
          <w:lang w:eastAsia="zh-CN"/>
        </w:rPr>
        <w:t xml:space="preserve">, Laramie AK, Gomaa A, Perz JF. </w:t>
      </w:r>
      <w:r w:rsidRPr="00844AB3">
        <w:rPr>
          <w:rFonts w:ascii="Book Antiqua" w:eastAsia="宋体" w:hAnsi="Book Antiqua" w:cs="宋体"/>
          <w:sz w:val="24"/>
          <w:szCs w:val="24"/>
          <w:lang w:val="en-US" w:eastAsia="zh-CN"/>
        </w:rPr>
        <w:t xml:space="preserve">Occupational exposure of health care personnel to hepatitis B and hepatitis C: prevention and surveillance strategies. </w:t>
      </w:r>
      <w:r w:rsidRPr="00844AB3">
        <w:rPr>
          <w:rFonts w:ascii="Book Antiqua" w:eastAsia="宋体" w:hAnsi="Book Antiqua" w:cs="宋体"/>
          <w:i/>
          <w:iCs/>
          <w:sz w:val="24"/>
          <w:szCs w:val="24"/>
          <w:lang w:val="en-US" w:eastAsia="zh-CN"/>
        </w:rPr>
        <w:t>Clin Liver Dis</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14</w:t>
      </w:r>
      <w:r w:rsidRPr="00844AB3">
        <w:rPr>
          <w:rFonts w:ascii="Book Antiqua" w:eastAsia="宋体" w:hAnsi="Book Antiqua" w:cs="宋体"/>
          <w:sz w:val="24"/>
          <w:szCs w:val="24"/>
          <w:lang w:val="en-US" w:eastAsia="zh-CN"/>
        </w:rPr>
        <w:t>: 23-36, vii [PMID: 20123437 DOI: 10.1016/j.cld.2009</w:t>
      </w:r>
      <w:r w:rsidR="00350FDF" w:rsidRPr="00844AB3">
        <w:rPr>
          <w:rFonts w:ascii="Book Antiqua" w:eastAsia="宋体" w:hAnsi="Book Antiqua" w:cs="宋体"/>
          <w:sz w:val="24"/>
          <w:szCs w:val="24"/>
          <w:lang w:val="en-US" w:eastAsia="zh-CN"/>
        </w:rPr>
        <w:t>.11.001</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61 </w:t>
      </w:r>
      <w:r w:rsidRPr="00844AB3">
        <w:rPr>
          <w:rFonts w:ascii="Book Antiqua" w:eastAsia="宋体" w:hAnsi="Book Antiqua" w:cs="宋体"/>
          <w:b/>
          <w:bCs/>
          <w:sz w:val="24"/>
          <w:szCs w:val="24"/>
          <w:lang w:val="en-US" w:eastAsia="zh-CN"/>
        </w:rPr>
        <w:t>Yazdanpanah Y</w:t>
      </w:r>
      <w:r w:rsidRPr="00844AB3">
        <w:rPr>
          <w:rFonts w:ascii="Book Antiqua" w:eastAsia="宋体" w:hAnsi="Book Antiqua" w:cs="宋体"/>
          <w:sz w:val="24"/>
          <w:szCs w:val="24"/>
          <w:lang w:val="en-US" w:eastAsia="zh-CN"/>
        </w:rPr>
        <w:t xml:space="preserve">, De Carli G, Migueres B, Lot F, Campins M, Colombo C, Thomas T, Deuffic-Burban S, Prevot MH, Domart M, Tarantola A, Abiteboul D, Deny P, Pol S, Desenclos JC, Puro V, Bouvet E. Risk factors for hepatitis C virus transmission to health care workers after occupational exposure: a European case-control study. </w:t>
      </w:r>
      <w:r w:rsidRPr="00844AB3">
        <w:rPr>
          <w:rFonts w:ascii="Book Antiqua" w:eastAsia="宋体" w:hAnsi="Book Antiqua" w:cs="宋体"/>
          <w:i/>
          <w:iCs/>
          <w:sz w:val="24"/>
          <w:szCs w:val="24"/>
          <w:lang w:val="en-US" w:eastAsia="zh-CN"/>
        </w:rPr>
        <w:t>Clin Infect Dis</w:t>
      </w:r>
      <w:r w:rsidRPr="00844AB3">
        <w:rPr>
          <w:rFonts w:ascii="Book Antiqua" w:eastAsia="宋体" w:hAnsi="Book Antiqua" w:cs="宋体"/>
          <w:sz w:val="24"/>
          <w:szCs w:val="24"/>
          <w:lang w:val="en-US" w:eastAsia="zh-CN"/>
        </w:rPr>
        <w:t xml:space="preserve"> 2005; </w:t>
      </w:r>
      <w:r w:rsidRPr="00844AB3">
        <w:rPr>
          <w:rFonts w:ascii="Book Antiqua" w:eastAsia="宋体" w:hAnsi="Book Antiqua" w:cs="宋体"/>
          <w:b/>
          <w:bCs/>
          <w:sz w:val="24"/>
          <w:szCs w:val="24"/>
          <w:lang w:val="en-US" w:eastAsia="zh-CN"/>
        </w:rPr>
        <w:t>41</w:t>
      </w:r>
      <w:r w:rsidRPr="00844AB3">
        <w:rPr>
          <w:rFonts w:ascii="Book Antiqua" w:eastAsia="宋体" w:hAnsi="Book Antiqua" w:cs="宋体"/>
          <w:sz w:val="24"/>
          <w:szCs w:val="24"/>
          <w:lang w:val="en-US" w:eastAsia="zh-CN"/>
        </w:rPr>
        <w:t>: 1423-1430 [PMID: 16231252]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62 </w:t>
      </w:r>
      <w:r w:rsidRPr="00844AB3">
        <w:rPr>
          <w:rFonts w:ascii="Book Antiqua" w:eastAsia="宋体" w:hAnsi="Book Antiqua" w:cs="宋体"/>
          <w:b/>
          <w:bCs/>
          <w:sz w:val="24"/>
          <w:szCs w:val="24"/>
          <w:lang w:val="en-US" w:eastAsia="zh-CN"/>
        </w:rPr>
        <w:t>Malaguarnera G</w:t>
      </w:r>
      <w:r w:rsidRPr="00844AB3">
        <w:rPr>
          <w:rFonts w:ascii="Book Antiqua" w:eastAsia="宋体" w:hAnsi="Book Antiqua" w:cs="宋体"/>
          <w:sz w:val="24"/>
          <w:szCs w:val="24"/>
          <w:lang w:val="en-US" w:eastAsia="zh-CN"/>
        </w:rPr>
        <w:t xml:space="preserve">, Giordano M, Nunnari G, Bertino G, Malaguarnera M. Gut microbiota in alcoholic liver disease: pathogenetic role and therapeutic perspectives. </w:t>
      </w:r>
      <w:r w:rsidRPr="00844AB3">
        <w:rPr>
          <w:rFonts w:ascii="Book Antiqua" w:eastAsia="宋体" w:hAnsi="Book Antiqua" w:cs="宋体"/>
          <w:i/>
          <w:iCs/>
          <w:sz w:val="24"/>
          <w:szCs w:val="24"/>
          <w:lang w:val="en-US" w:eastAsia="zh-CN"/>
        </w:rPr>
        <w:t>World J Gastroenterol</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20</w:t>
      </w:r>
      <w:r w:rsidRPr="00844AB3">
        <w:rPr>
          <w:rFonts w:ascii="Book Antiqua" w:eastAsia="宋体" w:hAnsi="Book Antiqua" w:cs="宋体"/>
          <w:sz w:val="24"/>
          <w:szCs w:val="24"/>
          <w:lang w:val="en-US" w:eastAsia="zh-CN"/>
        </w:rPr>
        <w:t>: 16639-16648 [PMID: 25469033</w:t>
      </w:r>
      <w:r w:rsidR="00350FDF" w:rsidRPr="00844AB3">
        <w:rPr>
          <w:rFonts w:ascii="Book Antiqua" w:eastAsia="宋体" w:hAnsi="Book Antiqua" w:cs="宋体"/>
          <w:sz w:val="24"/>
          <w:szCs w:val="24"/>
          <w:lang w:val="en-US" w:eastAsia="zh-CN"/>
        </w:rPr>
        <w:t xml:space="preserve"> DOI: 10.3748/wjg.v20.i44.16639</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63 </w:t>
      </w:r>
      <w:r w:rsidRPr="00844AB3">
        <w:rPr>
          <w:rFonts w:ascii="Book Antiqua" w:eastAsia="宋体" w:hAnsi="Book Antiqua" w:cs="宋体"/>
          <w:b/>
          <w:bCs/>
          <w:sz w:val="24"/>
          <w:szCs w:val="24"/>
          <w:lang w:val="en-US" w:eastAsia="zh-CN"/>
        </w:rPr>
        <w:t>Petrovic D</w:t>
      </w:r>
      <w:r w:rsidRPr="00844AB3">
        <w:rPr>
          <w:rFonts w:ascii="Book Antiqua" w:eastAsia="宋体" w:hAnsi="Book Antiqua" w:cs="宋体"/>
          <w:sz w:val="24"/>
          <w:szCs w:val="24"/>
          <w:lang w:val="en-US" w:eastAsia="zh-CN"/>
        </w:rPr>
        <w:t xml:space="preserve">, Stamataki Z, Dempsey E, Golden-Mason L, Freeley M, Doherty D, Prichard D, Keogh C, Conroy J, Mitchell S, Volkov Y, McKeating JA, O'Farrelly C, Kelleher D, Long A. Hepatitis C virus targets the T cell secretory machinery as a mechanism of immune evasion. </w:t>
      </w:r>
      <w:r w:rsidRPr="00844AB3">
        <w:rPr>
          <w:rFonts w:ascii="Book Antiqua" w:eastAsia="宋体" w:hAnsi="Book Antiqua" w:cs="宋体"/>
          <w:i/>
          <w:iCs/>
          <w:sz w:val="24"/>
          <w:szCs w:val="24"/>
          <w:lang w:val="en-US" w:eastAsia="zh-CN"/>
        </w:rPr>
        <w:t>Hepatology</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53</w:t>
      </w:r>
      <w:r w:rsidRPr="00844AB3">
        <w:rPr>
          <w:rFonts w:ascii="Book Antiqua" w:eastAsia="宋体" w:hAnsi="Book Antiqua" w:cs="宋体"/>
          <w:sz w:val="24"/>
          <w:szCs w:val="24"/>
          <w:lang w:val="en-US" w:eastAsia="zh-CN"/>
        </w:rPr>
        <w:t xml:space="preserve">: 1846-1853 [PMID: </w:t>
      </w:r>
      <w:r w:rsidR="00350FDF" w:rsidRPr="00844AB3">
        <w:rPr>
          <w:rFonts w:ascii="Book Antiqua" w:eastAsia="宋体" w:hAnsi="Book Antiqua" w:cs="宋体"/>
          <w:sz w:val="24"/>
          <w:szCs w:val="24"/>
          <w:lang w:val="en-US" w:eastAsia="zh-CN"/>
        </w:rPr>
        <w:t>21452285 DOI: 10.1002/hep.24327</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64 </w:t>
      </w:r>
      <w:r w:rsidRPr="00844AB3">
        <w:rPr>
          <w:rFonts w:ascii="Book Antiqua" w:eastAsia="宋体" w:hAnsi="Book Antiqua" w:cs="宋体"/>
          <w:b/>
          <w:bCs/>
          <w:sz w:val="24"/>
          <w:szCs w:val="24"/>
          <w:lang w:val="en-US" w:eastAsia="zh-CN"/>
        </w:rPr>
        <w:t>O'Bryan JM</w:t>
      </w:r>
      <w:r w:rsidRPr="00844AB3">
        <w:rPr>
          <w:rFonts w:ascii="Book Antiqua" w:eastAsia="宋体" w:hAnsi="Book Antiqua" w:cs="宋体"/>
          <w:sz w:val="24"/>
          <w:szCs w:val="24"/>
          <w:lang w:val="en-US" w:eastAsia="zh-CN"/>
        </w:rPr>
        <w:t xml:space="preserve">, Potts JA, Bonkovsky HL, Mathew A, Rothman AL. Extended interferon-alpha therapy accelerates telomere length loss in human peripheral blood T lymphocytes. </w:t>
      </w:r>
      <w:r w:rsidRPr="00844AB3">
        <w:rPr>
          <w:rFonts w:ascii="Book Antiqua" w:eastAsia="宋体" w:hAnsi="Book Antiqua" w:cs="宋体"/>
          <w:i/>
          <w:iCs/>
          <w:sz w:val="24"/>
          <w:szCs w:val="24"/>
          <w:lang w:val="en-US" w:eastAsia="zh-CN"/>
        </w:rPr>
        <w:t>PLoS One</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6</w:t>
      </w:r>
      <w:r w:rsidRPr="00844AB3">
        <w:rPr>
          <w:rFonts w:ascii="Book Antiqua" w:eastAsia="宋体" w:hAnsi="Book Antiqua" w:cs="宋体"/>
          <w:sz w:val="24"/>
          <w:szCs w:val="24"/>
          <w:lang w:val="en-US" w:eastAsia="zh-CN"/>
        </w:rPr>
        <w:t>: e20922 [PMID: 21829595 DO</w:t>
      </w:r>
      <w:r w:rsidR="00350FDF" w:rsidRPr="00844AB3">
        <w:rPr>
          <w:rFonts w:ascii="Book Antiqua" w:eastAsia="宋体" w:hAnsi="Book Antiqua" w:cs="宋体"/>
          <w:sz w:val="24"/>
          <w:szCs w:val="24"/>
          <w:lang w:val="en-US" w:eastAsia="zh-CN"/>
        </w:rPr>
        <w:t>I: 10.1371/journal.pone.0020922</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65</w:t>
      </w:r>
      <w:r w:rsidRPr="00844AB3">
        <w:rPr>
          <w:rFonts w:ascii="Book Antiqua" w:eastAsia="宋体" w:hAnsi="Book Antiqua" w:cs="宋体"/>
          <w:b/>
          <w:sz w:val="24"/>
          <w:szCs w:val="24"/>
          <w:lang w:val="en-US" w:eastAsia="zh-CN"/>
        </w:rPr>
        <w:t xml:space="preserve"> </w:t>
      </w:r>
      <w:r w:rsidR="00350FDF" w:rsidRPr="00844AB3">
        <w:rPr>
          <w:rFonts w:ascii="Book Antiqua" w:hAnsi="Book Antiqua" w:cs="Arial"/>
          <w:b/>
          <w:sz w:val="24"/>
          <w:szCs w:val="24"/>
          <w:lang w:val="en-US" w:eastAsia="it-IT"/>
        </w:rPr>
        <w:t>Pardee AD</w:t>
      </w:r>
      <w:r w:rsidR="00350FDF" w:rsidRPr="00844AB3">
        <w:rPr>
          <w:rFonts w:ascii="Book Antiqua" w:hAnsi="Book Antiqua" w:cs="Arial"/>
          <w:sz w:val="24"/>
          <w:szCs w:val="24"/>
          <w:lang w:val="en-US" w:eastAsia="it-IT"/>
        </w:rPr>
        <w:t>, Butterfield LH</w:t>
      </w:r>
      <w:r w:rsidRPr="00844AB3">
        <w:rPr>
          <w:rFonts w:ascii="Book Antiqua" w:eastAsia="宋体" w:hAnsi="Book Antiqua" w:cs="宋体"/>
          <w:sz w:val="24"/>
          <w:szCs w:val="24"/>
          <w:lang w:val="en-US" w:eastAsia="zh-CN"/>
        </w:rPr>
        <w:t xml:space="preserve">. Immunotherapy of hepatocellular carcinoma: Unique challenges and clinical opportunities. </w:t>
      </w:r>
      <w:r w:rsidRPr="00844AB3">
        <w:rPr>
          <w:rFonts w:ascii="Book Antiqua" w:eastAsia="宋体" w:hAnsi="Book Antiqua" w:cs="宋体"/>
          <w:i/>
          <w:iCs/>
          <w:sz w:val="24"/>
          <w:szCs w:val="24"/>
          <w:lang w:val="en-US" w:eastAsia="zh-CN"/>
        </w:rPr>
        <w:t>Oncoimmunology</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w:t>
      </w:r>
      <w:r w:rsidRPr="00844AB3">
        <w:rPr>
          <w:rFonts w:ascii="Book Antiqua" w:eastAsia="宋体" w:hAnsi="Book Antiqua" w:cs="宋体"/>
          <w:sz w:val="24"/>
          <w:szCs w:val="24"/>
          <w:lang w:val="en-US" w:eastAsia="zh-CN"/>
        </w:rPr>
        <w:t>: 48-55 [PMID: 22720211]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66 </w:t>
      </w:r>
      <w:r w:rsidRPr="00844AB3">
        <w:rPr>
          <w:rFonts w:ascii="Book Antiqua" w:eastAsia="宋体" w:hAnsi="Book Antiqua" w:cs="宋体"/>
          <w:b/>
          <w:bCs/>
          <w:sz w:val="24"/>
          <w:szCs w:val="24"/>
          <w:lang w:val="en-US" w:eastAsia="zh-CN"/>
        </w:rPr>
        <w:t>Bertino G</w:t>
      </w:r>
      <w:r w:rsidRPr="00844AB3">
        <w:rPr>
          <w:rFonts w:ascii="Book Antiqua" w:eastAsia="宋体" w:hAnsi="Book Antiqua" w:cs="宋体"/>
          <w:sz w:val="24"/>
          <w:szCs w:val="24"/>
          <w:lang w:val="en-US" w:eastAsia="zh-CN"/>
        </w:rPr>
        <w:t xml:space="preserve">, Ardiri A, Boemi PM, Calvagno GS, Ruggeri IM, Speranza A, Santonocito MM, Ierna D, Bruno CM, Valenti M, Boemi R, Naimo S, Neri S. Epoetin alpha improves the response to antiviral treatment in HCV-related chronic hepatitis. </w:t>
      </w:r>
      <w:r w:rsidRPr="00844AB3">
        <w:rPr>
          <w:rFonts w:ascii="Book Antiqua" w:eastAsia="宋体" w:hAnsi="Book Antiqua" w:cs="宋体"/>
          <w:i/>
          <w:iCs/>
          <w:sz w:val="24"/>
          <w:szCs w:val="24"/>
          <w:lang w:val="en-US" w:eastAsia="zh-CN"/>
        </w:rPr>
        <w:t>Eur J Clin Pharmacol</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66</w:t>
      </w:r>
      <w:r w:rsidRPr="00844AB3">
        <w:rPr>
          <w:rFonts w:ascii="Book Antiqua" w:eastAsia="宋体" w:hAnsi="Book Antiqua" w:cs="宋体"/>
          <w:sz w:val="24"/>
          <w:szCs w:val="24"/>
          <w:lang w:val="en-US" w:eastAsia="zh-CN"/>
        </w:rPr>
        <w:t>: 1055-1063 [PMID: 20652232</w:t>
      </w:r>
      <w:r w:rsidR="00350FDF" w:rsidRPr="00844AB3">
        <w:rPr>
          <w:rFonts w:ascii="Book Antiqua" w:eastAsia="宋体" w:hAnsi="Book Antiqua" w:cs="宋体"/>
          <w:sz w:val="24"/>
          <w:szCs w:val="24"/>
          <w:lang w:val="en-US" w:eastAsia="zh-CN"/>
        </w:rPr>
        <w:t xml:space="preserve"> DOI: 10.1007/s00228-010-0868-4</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67 </w:t>
      </w:r>
      <w:r w:rsidRPr="00844AB3">
        <w:rPr>
          <w:rFonts w:ascii="Book Antiqua" w:eastAsia="宋体" w:hAnsi="Book Antiqua" w:cs="宋体"/>
          <w:b/>
          <w:bCs/>
          <w:sz w:val="24"/>
          <w:szCs w:val="24"/>
          <w:lang w:val="en-US" w:eastAsia="zh-CN"/>
        </w:rPr>
        <w:t>Malaguarnera G</w:t>
      </w:r>
      <w:r w:rsidRPr="00844AB3">
        <w:rPr>
          <w:rFonts w:ascii="Book Antiqua" w:eastAsia="宋体" w:hAnsi="Book Antiqua" w:cs="宋体"/>
          <w:sz w:val="24"/>
          <w:szCs w:val="24"/>
          <w:lang w:val="en-US" w:eastAsia="zh-CN"/>
        </w:rPr>
        <w:t xml:space="preserve">, Pennisi M, Gagliano C, Vacante M, Malaguarnera M, Salomone S, Drago F, Bertino G, Caraci F, Nunnari G, Malaguarnera M. Acetyl-L-Carnitine Supplementation During HCV Therapy With Pegylated Interferon-α 2b Plus Ribavirin: Effect on Work Performance; A Randomized Clinical Trial. </w:t>
      </w:r>
      <w:r w:rsidRPr="00844AB3">
        <w:rPr>
          <w:rFonts w:ascii="Book Antiqua" w:eastAsia="宋体" w:hAnsi="Book Antiqua" w:cs="宋体"/>
          <w:i/>
          <w:iCs/>
          <w:sz w:val="24"/>
          <w:szCs w:val="24"/>
          <w:lang w:val="en-US" w:eastAsia="zh-CN"/>
        </w:rPr>
        <w:t>Hepat Mon</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14</w:t>
      </w:r>
      <w:r w:rsidRPr="00844AB3">
        <w:rPr>
          <w:rFonts w:ascii="Book Antiqua" w:eastAsia="宋体" w:hAnsi="Book Antiqua" w:cs="宋体"/>
          <w:sz w:val="24"/>
          <w:szCs w:val="24"/>
          <w:lang w:val="en-US" w:eastAsia="zh-CN"/>
        </w:rPr>
        <w:t>: e11608 [PMID: 24910702 DOI: 10.5812/he</w:t>
      </w:r>
      <w:r w:rsidR="00350FDF" w:rsidRPr="00844AB3">
        <w:rPr>
          <w:rFonts w:ascii="Book Antiqua" w:eastAsia="宋体" w:hAnsi="Book Antiqua" w:cs="宋体"/>
          <w:sz w:val="24"/>
          <w:szCs w:val="24"/>
          <w:lang w:val="en-US" w:eastAsia="zh-CN"/>
        </w:rPr>
        <w:t>patmon.11608</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68 </w:t>
      </w:r>
      <w:r w:rsidRPr="00844AB3">
        <w:rPr>
          <w:rFonts w:ascii="Book Antiqua" w:eastAsia="宋体" w:hAnsi="Book Antiqua" w:cs="宋体"/>
          <w:b/>
          <w:bCs/>
          <w:sz w:val="24"/>
          <w:szCs w:val="24"/>
          <w:lang w:val="en-US" w:eastAsia="zh-CN"/>
        </w:rPr>
        <w:t>Malaguarnera M</w:t>
      </w:r>
      <w:r w:rsidRPr="00844AB3">
        <w:rPr>
          <w:rFonts w:ascii="Book Antiqua" w:eastAsia="宋体" w:hAnsi="Book Antiqua" w:cs="宋体"/>
          <w:sz w:val="24"/>
          <w:szCs w:val="24"/>
          <w:lang w:val="en-US" w:eastAsia="zh-CN"/>
        </w:rPr>
        <w:t xml:space="preserve">, Vacante M, Giordano M, Motta M, Bertino G, Pennisi M, Neri S, Malaguarnera M, Li Volti G, Galvano F. L-carnitine supplementation improves hematological pattern in patients affected by HCV treated with Peg interferon-α 2b plus </w:t>
      </w:r>
      <w:r w:rsidRPr="00844AB3">
        <w:rPr>
          <w:rFonts w:ascii="Book Antiqua" w:eastAsia="宋体" w:hAnsi="Book Antiqua" w:cs="宋体"/>
          <w:sz w:val="24"/>
          <w:szCs w:val="24"/>
          <w:lang w:val="en-US" w:eastAsia="zh-CN"/>
        </w:rPr>
        <w:lastRenderedPageBreak/>
        <w:t xml:space="preserve">ribavirin. </w:t>
      </w:r>
      <w:r w:rsidRPr="00844AB3">
        <w:rPr>
          <w:rFonts w:ascii="Book Antiqua" w:eastAsia="宋体" w:hAnsi="Book Antiqua" w:cs="宋体"/>
          <w:i/>
          <w:iCs/>
          <w:sz w:val="24"/>
          <w:szCs w:val="24"/>
          <w:lang w:val="en-US" w:eastAsia="zh-CN"/>
        </w:rPr>
        <w:t>World J Gastroenterol</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17</w:t>
      </w:r>
      <w:r w:rsidRPr="00844AB3">
        <w:rPr>
          <w:rFonts w:ascii="Book Antiqua" w:eastAsia="宋体" w:hAnsi="Book Antiqua" w:cs="宋体"/>
          <w:sz w:val="24"/>
          <w:szCs w:val="24"/>
          <w:lang w:val="en-US" w:eastAsia="zh-CN"/>
        </w:rPr>
        <w:t>: 4414-4420 [PMID: 2211026</w:t>
      </w:r>
      <w:r w:rsidR="00350FDF" w:rsidRPr="00844AB3">
        <w:rPr>
          <w:rFonts w:ascii="Book Antiqua" w:eastAsia="宋体" w:hAnsi="Book Antiqua" w:cs="宋体"/>
          <w:sz w:val="24"/>
          <w:szCs w:val="24"/>
          <w:lang w:val="en-US" w:eastAsia="zh-CN"/>
        </w:rPr>
        <w:t>8 DOI: 10.3748/wjg.v17.i39.4414</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69 </w:t>
      </w:r>
      <w:r w:rsidRPr="00844AB3">
        <w:rPr>
          <w:rFonts w:ascii="Book Antiqua" w:eastAsia="宋体" w:hAnsi="Book Antiqua" w:cs="宋体"/>
          <w:b/>
          <w:bCs/>
          <w:sz w:val="24"/>
          <w:szCs w:val="24"/>
          <w:lang w:val="en-US" w:eastAsia="zh-CN"/>
        </w:rPr>
        <w:t>Malaguarnera M</w:t>
      </w:r>
      <w:r w:rsidRPr="00844AB3">
        <w:rPr>
          <w:rFonts w:ascii="Book Antiqua" w:eastAsia="宋体" w:hAnsi="Book Antiqua" w:cs="宋体"/>
          <w:sz w:val="24"/>
          <w:szCs w:val="24"/>
          <w:lang w:val="en-US" w:eastAsia="zh-CN"/>
        </w:rPr>
        <w:t xml:space="preserve">, Vacante M, Bertino G, Neri S, Malaguarnera M, Gargante MP, Motta M, Lupo L, Chisari G, Bruno CM, Pennisi G, Bella R. The supplementation of acetyl-L-carnitine decreases fatigue and increases quality of life in patients with hepatitis C treated with pegylated interferon-α 2b plus ribavirin. </w:t>
      </w:r>
      <w:r w:rsidRPr="00844AB3">
        <w:rPr>
          <w:rFonts w:ascii="Book Antiqua" w:eastAsia="宋体" w:hAnsi="Book Antiqua" w:cs="宋体"/>
          <w:i/>
          <w:iCs/>
          <w:sz w:val="24"/>
          <w:szCs w:val="24"/>
          <w:lang w:val="en-US" w:eastAsia="zh-CN"/>
        </w:rPr>
        <w:t>J Interferon Cytokine Res</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31</w:t>
      </w:r>
      <w:r w:rsidRPr="00844AB3">
        <w:rPr>
          <w:rFonts w:ascii="Book Antiqua" w:eastAsia="宋体" w:hAnsi="Book Antiqua" w:cs="宋体"/>
          <w:sz w:val="24"/>
          <w:szCs w:val="24"/>
          <w:lang w:val="en-US" w:eastAsia="zh-CN"/>
        </w:rPr>
        <w:t>: 653-659 [PMID: 2192</w:t>
      </w:r>
      <w:r w:rsidR="00350FDF" w:rsidRPr="00844AB3">
        <w:rPr>
          <w:rFonts w:ascii="Book Antiqua" w:eastAsia="宋体" w:hAnsi="Book Antiqua" w:cs="宋体"/>
          <w:sz w:val="24"/>
          <w:szCs w:val="24"/>
          <w:lang w:val="en-US" w:eastAsia="zh-CN"/>
        </w:rPr>
        <w:t>3249 DOI: 10.1089/jir.2011.0010</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70 </w:t>
      </w:r>
      <w:r w:rsidRPr="00844AB3">
        <w:rPr>
          <w:rFonts w:ascii="Book Antiqua" w:eastAsia="宋体" w:hAnsi="Book Antiqua" w:cs="宋体"/>
          <w:b/>
          <w:bCs/>
          <w:sz w:val="24"/>
          <w:szCs w:val="24"/>
          <w:lang w:val="en-US" w:eastAsia="zh-CN"/>
        </w:rPr>
        <w:t>Bruno CM</w:t>
      </w:r>
      <w:r w:rsidRPr="00844AB3">
        <w:rPr>
          <w:rFonts w:ascii="Book Antiqua" w:eastAsia="宋体" w:hAnsi="Book Antiqua" w:cs="宋体"/>
          <w:sz w:val="24"/>
          <w:szCs w:val="24"/>
          <w:lang w:val="en-US" w:eastAsia="zh-CN"/>
        </w:rPr>
        <w:t xml:space="preserve">, Valenti M, Bertino G, Ardiri A, Amoroso A, Consolo M, Mazzarino CM, Neri S. Relationship between circulating interleukin-10 and histological features in patients with chronic C hepatitis. </w:t>
      </w:r>
      <w:r w:rsidRPr="00844AB3">
        <w:rPr>
          <w:rFonts w:ascii="Book Antiqua" w:eastAsia="宋体" w:hAnsi="Book Antiqua" w:cs="宋体"/>
          <w:i/>
          <w:iCs/>
          <w:sz w:val="24"/>
          <w:szCs w:val="24"/>
          <w:lang w:val="en-US" w:eastAsia="zh-CN"/>
        </w:rPr>
        <w:t>Ann Saudi Med</w:t>
      </w:r>
      <w:r w:rsidRPr="00844AB3">
        <w:rPr>
          <w:rFonts w:ascii="Book Antiqua" w:eastAsia="宋体" w:hAnsi="Book Antiqua" w:cs="宋体"/>
          <w:sz w:val="24"/>
          <w:szCs w:val="24"/>
          <w:lang w:val="en-US" w:eastAsia="zh-CN"/>
        </w:rPr>
        <w:t xml:space="preserve"> </w:t>
      </w:r>
      <w:r w:rsidR="00350FDF" w:rsidRPr="00844AB3">
        <w:rPr>
          <w:rFonts w:ascii="Book Antiqua" w:eastAsia="宋体" w:hAnsi="Book Antiqua" w:cs="宋体" w:hint="eastAsia"/>
          <w:sz w:val="24"/>
          <w:szCs w:val="24"/>
          <w:lang w:val="en-US" w:eastAsia="zh-CN"/>
        </w:rPr>
        <w:t>2011</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31</w:t>
      </w:r>
      <w:r w:rsidRPr="00844AB3">
        <w:rPr>
          <w:rFonts w:ascii="Book Antiqua" w:eastAsia="宋体" w:hAnsi="Book Antiqua" w:cs="宋体"/>
          <w:sz w:val="24"/>
          <w:szCs w:val="24"/>
          <w:lang w:val="en-US" w:eastAsia="zh-CN"/>
        </w:rPr>
        <w:t>: 360-364 [PMID: 21808111 DOI: 10.4103/0</w:t>
      </w:r>
      <w:r w:rsidR="00350FDF" w:rsidRPr="00844AB3">
        <w:rPr>
          <w:rFonts w:ascii="Book Antiqua" w:eastAsia="宋体" w:hAnsi="Book Antiqua" w:cs="宋体"/>
          <w:sz w:val="24"/>
          <w:szCs w:val="24"/>
          <w:lang w:val="en-US" w:eastAsia="zh-CN"/>
        </w:rPr>
        <w:t>256-4947.83215</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71 </w:t>
      </w:r>
      <w:r w:rsidRPr="00844AB3">
        <w:rPr>
          <w:rFonts w:ascii="Book Antiqua" w:eastAsia="宋体" w:hAnsi="Book Antiqua" w:cs="宋体"/>
          <w:b/>
          <w:bCs/>
          <w:sz w:val="24"/>
          <w:szCs w:val="24"/>
          <w:lang w:val="en-US" w:eastAsia="zh-CN"/>
        </w:rPr>
        <w:t>Zhao F</w:t>
      </w:r>
      <w:r w:rsidRPr="00844AB3">
        <w:rPr>
          <w:rFonts w:ascii="Book Antiqua" w:eastAsia="宋体" w:hAnsi="Book Antiqua" w:cs="宋体"/>
          <w:sz w:val="24"/>
          <w:szCs w:val="24"/>
          <w:lang w:val="en-US" w:eastAsia="zh-CN"/>
        </w:rPr>
        <w:t>, Korangy F, Greten TF.</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Cellular immune suppressor mechanisms in patients with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Dig Dis</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30</w:t>
      </w:r>
      <w:r w:rsidRPr="00844AB3">
        <w:rPr>
          <w:rFonts w:ascii="Book Antiqua" w:eastAsia="宋体" w:hAnsi="Book Antiqua" w:cs="宋体"/>
          <w:sz w:val="24"/>
          <w:szCs w:val="24"/>
          <w:lang w:val="en-US" w:eastAsia="zh-CN"/>
        </w:rPr>
        <w:t xml:space="preserve">: 477-482 [PMID: </w:t>
      </w:r>
      <w:r w:rsidR="00350FDF" w:rsidRPr="00844AB3">
        <w:rPr>
          <w:rFonts w:ascii="Book Antiqua" w:eastAsia="宋体" w:hAnsi="Book Antiqua" w:cs="宋体"/>
          <w:sz w:val="24"/>
          <w:szCs w:val="24"/>
          <w:lang w:val="en-US" w:eastAsia="zh-CN"/>
        </w:rPr>
        <w:t>23108303 DOI: 10.1159/000341695</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72 </w:t>
      </w:r>
      <w:r w:rsidRPr="00844AB3">
        <w:rPr>
          <w:rFonts w:ascii="Book Antiqua" w:eastAsia="宋体" w:hAnsi="Book Antiqua" w:cs="宋体"/>
          <w:b/>
          <w:bCs/>
          <w:sz w:val="24"/>
          <w:szCs w:val="24"/>
          <w:lang w:val="en-US" w:eastAsia="zh-CN"/>
        </w:rPr>
        <w:t>Cai L</w:t>
      </w:r>
      <w:r w:rsidRPr="00844AB3">
        <w:rPr>
          <w:rFonts w:ascii="Book Antiqua" w:eastAsia="宋体" w:hAnsi="Book Antiqua" w:cs="宋体"/>
          <w:sz w:val="24"/>
          <w:szCs w:val="24"/>
          <w:lang w:val="en-US" w:eastAsia="zh-CN"/>
        </w:rPr>
        <w:t xml:space="preserve">, Zhang Z, Zhou L, Wang H, Fu J, Zhang S, Shi M, Zhang H, Yang Y, Wu H, Tien P, Wang FS. </w:t>
      </w:r>
      <w:proofErr w:type="gramStart"/>
      <w:r w:rsidRPr="00844AB3">
        <w:rPr>
          <w:rFonts w:ascii="Book Antiqua" w:eastAsia="宋体" w:hAnsi="Book Antiqua" w:cs="宋体"/>
          <w:sz w:val="24"/>
          <w:szCs w:val="24"/>
          <w:lang w:val="en-US" w:eastAsia="zh-CN"/>
        </w:rPr>
        <w:t>Functional impairment in circulating and intrahepatic NK cells and relative mechanism in hepatocellular carcinoma patients.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Clin Immunol</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129</w:t>
      </w:r>
      <w:r w:rsidRPr="00844AB3">
        <w:rPr>
          <w:rFonts w:ascii="Book Antiqua" w:eastAsia="宋体" w:hAnsi="Book Antiqua" w:cs="宋体"/>
          <w:sz w:val="24"/>
          <w:szCs w:val="24"/>
          <w:lang w:val="en-US" w:eastAsia="zh-CN"/>
        </w:rPr>
        <w:t xml:space="preserve">: 428-437 [PMID: 18824414 </w:t>
      </w:r>
      <w:r w:rsidR="00350FDF" w:rsidRPr="00844AB3">
        <w:rPr>
          <w:rFonts w:ascii="Book Antiqua" w:eastAsia="宋体" w:hAnsi="Book Antiqua" w:cs="宋体"/>
          <w:sz w:val="24"/>
          <w:szCs w:val="24"/>
          <w:lang w:val="en-US" w:eastAsia="zh-CN"/>
        </w:rPr>
        <w:t>DOI: 10.1016/j.clim.2008.08.012</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73 </w:t>
      </w:r>
      <w:r w:rsidRPr="00844AB3">
        <w:rPr>
          <w:rFonts w:ascii="Book Antiqua" w:eastAsia="宋体" w:hAnsi="Book Antiqua" w:cs="宋体"/>
          <w:b/>
          <w:bCs/>
          <w:sz w:val="24"/>
          <w:szCs w:val="24"/>
          <w:lang w:val="en-US" w:eastAsia="zh-CN"/>
        </w:rPr>
        <w:t>El Ansary M</w:t>
      </w:r>
      <w:r w:rsidRPr="00844AB3">
        <w:rPr>
          <w:rFonts w:ascii="Book Antiqua" w:eastAsia="宋体" w:hAnsi="Book Antiqua" w:cs="宋体"/>
          <w:sz w:val="24"/>
          <w:szCs w:val="24"/>
          <w:lang w:val="en-US" w:eastAsia="zh-CN"/>
        </w:rPr>
        <w:t xml:space="preserve">, Mogawer S, Elhamid SA, Alwakil S, Aboelkasem F, Sabaawy HE, Abdelhalim O. Immunotherapy by autologous dendritic cell vaccine in patients with advanced HCC. </w:t>
      </w:r>
      <w:r w:rsidRPr="00844AB3">
        <w:rPr>
          <w:rFonts w:ascii="Book Antiqua" w:eastAsia="宋体" w:hAnsi="Book Antiqua" w:cs="宋体"/>
          <w:i/>
          <w:iCs/>
          <w:sz w:val="24"/>
          <w:szCs w:val="24"/>
          <w:lang w:val="en-US" w:eastAsia="zh-CN"/>
        </w:rPr>
        <w:t>J Cancer Res Clin Oncol</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139</w:t>
      </w:r>
      <w:r w:rsidRPr="00844AB3">
        <w:rPr>
          <w:rFonts w:ascii="Book Antiqua" w:eastAsia="宋体" w:hAnsi="Book Antiqua" w:cs="宋体"/>
          <w:sz w:val="24"/>
          <w:szCs w:val="24"/>
          <w:lang w:val="en-US" w:eastAsia="zh-CN"/>
        </w:rPr>
        <w:t>: 39-48 [PMID: 22886490</w:t>
      </w:r>
      <w:r w:rsidR="00350FDF" w:rsidRPr="00844AB3">
        <w:rPr>
          <w:rFonts w:ascii="Book Antiqua" w:eastAsia="宋体" w:hAnsi="Book Antiqua" w:cs="宋体"/>
          <w:sz w:val="24"/>
          <w:szCs w:val="24"/>
          <w:lang w:val="en-US" w:eastAsia="zh-CN"/>
        </w:rPr>
        <w:t xml:space="preserve"> DOI: 10.1007/s00432-012-1298-8</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74 </w:t>
      </w:r>
      <w:r w:rsidRPr="00844AB3">
        <w:rPr>
          <w:rFonts w:ascii="Book Antiqua" w:eastAsia="宋体" w:hAnsi="Book Antiqua" w:cs="宋体"/>
          <w:b/>
          <w:bCs/>
          <w:sz w:val="24"/>
          <w:szCs w:val="24"/>
          <w:lang w:val="en-US" w:eastAsia="zh-CN"/>
        </w:rPr>
        <w:t>Strosnider H</w:t>
      </w:r>
      <w:r w:rsidRPr="00844AB3">
        <w:rPr>
          <w:rFonts w:ascii="Book Antiqua" w:eastAsia="宋体" w:hAnsi="Book Antiqua" w:cs="宋体"/>
          <w:sz w:val="24"/>
          <w:szCs w:val="24"/>
          <w:lang w:val="en-US" w:eastAsia="zh-CN"/>
        </w:rPr>
        <w:t xml:space="preserve">, Azziz-Baumgartner E, Banziger M, Bhat RV, Breiman R, Brune MN, DeCock K, Dilley A, Groopman J, Hell K, Henry SH, Jeffers D, Jolly C, Jolly P, Kibata GN, Lewis L, Liu X, Luber G, McCoy L, Mensah P, Miraglia M, Misore A, Njapau H, Ong CN, Onsongo MT, Page SW, Park D, Patel M, Phillips T, Pineiro M, Pronczuk J, Rogers HS, Rubin C, Sabino M, Schaafsma A, Shephard G, Stroka J, Wild C, Williams JT, Wilson D. Workgroup report: public health strategies for reducing aflatoxin exposure in developing countries.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2006; </w:t>
      </w:r>
      <w:r w:rsidRPr="00844AB3">
        <w:rPr>
          <w:rFonts w:ascii="Book Antiqua" w:eastAsia="宋体" w:hAnsi="Book Antiqua" w:cs="宋体"/>
          <w:b/>
          <w:bCs/>
          <w:sz w:val="24"/>
          <w:szCs w:val="24"/>
          <w:lang w:val="en-US" w:eastAsia="zh-CN"/>
        </w:rPr>
        <w:t>114</w:t>
      </w:r>
      <w:r w:rsidRPr="00844AB3">
        <w:rPr>
          <w:rFonts w:ascii="Book Antiqua" w:eastAsia="宋体" w:hAnsi="Book Antiqua" w:cs="宋体"/>
          <w:sz w:val="24"/>
          <w:szCs w:val="24"/>
          <w:lang w:val="en-US" w:eastAsia="zh-CN"/>
        </w:rPr>
        <w:t>: 1898-1903 [PMID: 17185282]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75 </w:t>
      </w:r>
      <w:r w:rsidRPr="00844AB3">
        <w:rPr>
          <w:rFonts w:ascii="Book Antiqua" w:eastAsia="宋体" w:hAnsi="Book Antiqua" w:cs="宋体"/>
          <w:b/>
          <w:bCs/>
          <w:sz w:val="24"/>
          <w:szCs w:val="24"/>
          <w:lang w:val="en-US" w:eastAsia="zh-CN"/>
        </w:rPr>
        <w:t>Liu Y</w:t>
      </w:r>
      <w:r w:rsidRPr="00844AB3">
        <w:rPr>
          <w:rFonts w:ascii="Book Antiqua" w:eastAsia="宋体" w:hAnsi="Book Antiqua" w:cs="宋体"/>
          <w:sz w:val="24"/>
          <w:szCs w:val="24"/>
          <w:lang w:val="en-US" w:eastAsia="zh-CN"/>
        </w:rPr>
        <w:t xml:space="preserve">, Chang CC, Marsh GM, Wu F. Population attributable risk of aflatoxin-related liver cancer: systematic review and meta-analysis. </w:t>
      </w:r>
      <w:r w:rsidRPr="00844AB3">
        <w:rPr>
          <w:rFonts w:ascii="Book Antiqua" w:eastAsia="宋体" w:hAnsi="Book Antiqua" w:cs="宋体"/>
          <w:i/>
          <w:iCs/>
          <w:sz w:val="24"/>
          <w:szCs w:val="24"/>
          <w:lang w:val="en-US" w:eastAsia="zh-CN"/>
        </w:rPr>
        <w:t>Eur J Cancer</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48</w:t>
      </w:r>
      <w:r w:rsidRPr="00844AB3">
        <w:rPr>
          <w:rFonts w:ascii="Book Antiqua" w:eastAsia="宋体" w:hAnsi="Book Antiqua" w:cs="宋体"/>
          <w:sz w:val="24"/>
          <w:szCs w:val="24"/>
          <w:lang w:val="en-US" w:eastAsia="zh-CN"/>
        </w:rPr>
        <w:t xml:space="preserve">: 2125-2136 [PMID: 22405700 </w:t>
      </w:r>
      <w:r w:rsidR="00350FDF" w:rsidRPr="00844AB3">
        <w:rPr>
          <w:rFonts w:ascii="Book Antiqua" w:eastAsia="宋体" w:hAnsi="Book Antiqua" w:cs="宋体"/>
          <w:sz w:val="24"/>
          <w:szCs w:val="24"/>
          <w:lang w:val="en-US" w:eastAsia="zh-CN"/>
        </w:rPr>
        <w:t>DOI: 10.1016/j.ejca.2012.02.009</w:t>
      </w:r>
      <w:r w:rsidRPr="00844AB3">
        <w:rPr>
          <w:rFonts w:ascii="Book Antiqua" w:eastAsia="宋体" w:hAnsi="Book Antiqua" w:cs="宋体"/>
          <w:sz w:val="24"/>
          <w:szCs w:val="24"/>
          <w:lang w:val="en-US" w:eastAsia="zh-CN"/>
        </w:rPr>
        <w:t>]</w:t>
      </w:r>
    </w:p>
    <w:p w:rsidR="00F65117" w:rsidRPr="00844AB3" w:rsidRDefault="00350FDF"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lastRenderedPageBreak/>
        <w:t xml:space="preserve">76 </w:t>
      </w:r>
      <w:r w:rsidRPr="00844AB3">
        <w:rPr>
          <w:rFonts w:ascii="Book Antiqua" w:hAnsi="Book Antiqua" w:cs="Arial"/>
          <w:b/>
          <w:sz w:val="24"/>
          <w:szCs w:val="24"/>
          <w:lang w:val="en-US" w:eastAsia="it-IT"/>
        </w:rPr>
        <w:t>IARC Working Group on the Evaluation of Carcinogenic Risks to Humans</w:t>
      </w:r>
      <w:r w:rsidRPr="00844AB3">
        <w:rPr>
          <w:rFonts w:ascii="Book Antiqua" w:hAnsi="Book Antiqua" w:cs="Arial" w:hint="eastAsia"/>
          <w:sz w:val="24"/>
          <w:szCs w:val="24"/>
          <w:lang w:val="en-US" w:eastAsia="zh-CN"/>
        </w:rPr>
        <w:t>.</w:t>
      </w:r>
      <w:proofErr w:type="gramEnd"/>
      <w:r w:rsidR="00F65117" w:rsidRPr="00844AB3">
        <w:rPr>
          <w:rFonts w:ascii="Book Antiqua" w:eastAsia="宋体" w:hAnsi="Book Antiqua" w:cs="宋体"/>
          <w:sz w:val="24"/>
          <w:szCs w:val="24"/>
          <w:lang w:val="en-US" w:eastAsia="zh-CN"/>
        </w:rPr>
        <w:t xml:space="preserve"> </w:t>
      </w:r>
      <w:proofErr w:type="gramStart"/>
      <w:r w:rsidR="00F65117" w:rsidRPr="00844AB3">
        <w:rPr>
          <w:rFonts w:ascii="Book Antiqua" w:eastAsia="宋体" w:hAnsi="Book Antiqua" w:cs="宋体"/>
          <w:sz w:val="24"/>
          <w:szCs w:val="24"/>
          <w:lang w:val="en-US" w:eastAsia="zh-CN"/>
        </w:rPr>
        <w:t>Chemical agents and related occupations.</w:t>
      </w:r>
      <w:proofErr w:type="gramEnd"/>
      <w:r w:rsidR="00F65117" w:rsidRPr="00844AB3">
        <w:rPr>
          <w:rFonts w:ascii="Book Antiqua" w:eastAsia="宋体" w:hAnsi="Book Antiqua" w:cs="宋体"/>
          <w:sz w:val="24"/>
          <w:szCs w:val="24"/>
          <w:lang w:val="en-US" w:eastAsia="zh-CN"/>
        </w:rPr>
        <w:t xml:space="preserve"> </w:t>
      </w:r>
      <w:r w:rsidR="00F65117" w:rsidRPr="00844AB3">
        <w:rPr>
          <w:rFonts w:ascii="Book Antiqua" w:eastAsia="宋体" w:hAnsi="Book Antiqua" w:cs="宋体"/>
          <w:i/>
          <w:iCs/>
          <w:sz w:val="24"/>
          <w:szCs w:val="24"/>
          <w:lang w:val="en-US" w:eastAsia="zh-CN"/>
        </w:rPr>
        <w:t>IARC Monogr Eval Carcinog Risks Hum</w:t>
      </w:r>
      <w:r w:rsidR="00F65117" w:rsidRPr="00844AB3">
        <w:rPr>
          <w:rFonts w:ascii="Book Antiqua" w:eastAsia="宋体" w:hAnsi="Book Antiqua" w:cs="宋体"/>
          <w:sz w:val="24"/>
          <w:szCs w:val="24"/>
          <w:lang w:val="en-US" w:eastAsia="zh-CN"/>
        </w:rPr>
        <w:t xml:space="preserve"> 2012; </w:t>
      </w:r>
      <w:r w:rsidR="00F65117" w:rsidRPr="00844AB3">
        <w:rPr>
          <w:rFonts w:ascii="Book Antiqua" w:eastAsia="宋体" w:hAnsi="Book Antiqua" w:cs="宋体"/>
          <w:b/>
          <w:bCs/>
          <w:sz w:val="24"/>
          <w:szCs w:val="24"/>
          <w:lang w:val="en-US" w:eastAsia="zh-CN"/>
        </w:rPr>
        <w:t>100</w:t>
      </w:r>
      <w:r w:rsidR="00F65117" w:rsidRPr="00844AB3">
        <w:rPr>
          <w:rFonts w:ascii="Book Antiqua" w:eastAsia="宋体" w:hAnsi="Book Antiqua" w:cs="宋体"/>
          <w:sz w:val="24"/>
          <w:szCs w:val="24"/>
          <w:lang w:val="en-US" w:eastAsia="zh-CN"/>
        </w:rPr>
        <w:t>: 9-562 [PMID: 23189753]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77 </w:t>
      </w:r>
      <w:r w:rsidRPr="00844AB3">
        <w:rPr>
          <w:rFonts w:ascii="Book Antiqua" w:eastAsia="宋体" w:hAnsi="Book Antiqua" w:cs="宋体"/>
          <w:b/>
          <w:bCs/>
          <w:sz w:val="24"/>
          <w:szCs w:val="24"/>
          <w:lang w:val="en-US" w:eastAsia="zh-CN"/>
        </w:rPr>
        <w:t>Viegas S</w:t>
      </w:r>
      <w:r w:rsidRPr="00844AB3">
        <w:rPr>
          <w:rFonts w:ascii="Book Antiqua" w:eastAsia="宋体" w:hAnsi="Book Antiqua" w:cs="宋体"/>
          <w:sz w:val="24"/>
          <w:szCs w:val="24"/>
          <w:lang w:val="en-US" w:eastAsia="zh-CN"/>
        </w:rPr>
        <w:t xml:space="preserve">, Veiga L, Figueiredo P, Almeida A, Carolino E, Viegas C. Assessment of workers' exposure to aflatoxin B1 in a Portuguese waste industry. </w:t>
      </w:r>
      <w:r w:rsidRPr="00844AB3">
        <w:rPr>
          <w:rFonts w:ascii="Book Antiqua" w:eastAsia="宋体" w:hAnsi="Book Antiqua" w:cs="宋体"/>
          <w:i/>
          <w:iCs/>
          <w:sz w:val="24"/>
          <w:szCs w:val="24"/>
          <w:lang w:val="en-US" w:eastAsia="zh-CN"/>
        </w:rPr>
        <w:t>Ann Occup Hyg</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59</w:t>
      </w:r>
      <w:r w:rsidRPr="00844AB3">
        <w:rPr>
          <w:rFonts w:ascii="Book Antiqua" w:eastAsia="宋体" w:hAnsi="Book Antiqua" w:cs="宋体"/>
          <w:sz w:val="24"/>
          <w:szCs w:val="24"/>
          <w:lang w:val="en-US" w:eastAsia="zh-CN"/>
        </w:rPr>
        <w:t>: 173-181 [PMID: 25324565 DOI: 10.1093/annhyg/meu082]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78 </w:t>
      </w:r>
      <w:r w:rsidRPr="00844AB3">
        <w:rPr>
          <w:rFonts w:ascii="Book Antiqua" w:eastAsia="宋体" w:hAnsi="Book Antiqua" w:cs="宋体"/>
          <w:b/>
          <w:bCs/>
          <w:sz w:val="24"/>
          <w:szCs w:val="24"/>
          <w:lang w:val="en-US" w:eastAsia="zh-CN"/>
        </w:rPr>
        <w:t>Autrup JL</w:t>
      </w:r>
      <w:r w:rsidRPr="00844AB3">
        <w:rPr>
          <w:rFonts w:ascii="Book Antiqua" w:eastAsia="宋体" w:hAnsi="Book Antiqua" w:cs="宋体"/>
          <w:sz w:val="24"/>
          <w:szCs w:val="24"/>
          <w:lang w:val="en-US" w:eastAsia="zh-CN"/>
        </w:rPr>
        <w:t xml:space="preserve">, Schmidt J, Seremet T, Autrup H. Determination of exposure to aflatoxins among Danish workers in animal-feed production through the analysis of aflatoxin B1 adducts to serum albumin. </w:t>
      </w:r>
      <w:r w:rsidRPr="00844AB3">
        <w:rPr>
          <w:rFonts w:ascii="Book Antiqua" w:eastAsia="宋体" w:hAnsi="Book Antiqua" w:cs="宋体"/>
          <w:i/>
          <w:iCs/>
          <w:sz w:val="24"/>
          <w:szCs w:val="24"/>
          <w:lang w:val="en-US" w:eastAsia="zh-CN"/>
        </w:rPr>
        <w:t>Scand J Work Environ Health</w:t>
      </w:r>
      <w:r w:rsidRPr="00844AB3">
        <w:rPr>
          <w:rFonts w:ascii="Book Antiqua" w:eastAsia="宋体" w:hAnsi="Book Antiqua" w:cs="宋体"/>
          <w:sz w:val="24"/>
          <w:szCs w:val="24"/>
          <w:lang w:val="en-US" w:eastAsia="zh-CN"/>
        </w:rPr>
        <w:t xml:space="preserve"> 1991; </w:t>
      </w:r>
      <w:r w:rsidRPr="00844AB3">
        <w:rPr>
          <w:rFonts w:ascii="Book Antiqua" w:eastAsia="宋体" w:hAnsi="Book Antiqua" w:cs="宋体"/>
          <w:b/>
          <w:bCs/>
          <w:sz w:val="24"/>
          <w:szCs w:val="24"/>
          <w:lang w:val="en-US" w:eastAsia="zh-CN"/>
        </w:rPr>
        <w:t>17</w:t>
      </w:r>
      <w:r w:rsidRPr="00844AB3">
        <w:rPr>
          <w:rFonts w:ascii="Book Antiqua" w:eastAsia="宋体" w:hAnsi="Book Antiqua" w:cs="宋体"/>
          <w:sz w:val="24"/>
          <w:szCs w:val="24"/>
          <w:lang w:val="en-US" w:eastAsia="zh-CN"/>
        </w:rPr>
        <w:t>: 436-440 [PMID: 1788537]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79 </w:t>
      </w:r>
      <w:r w:rsidRPr="00844AB3">
        <w:rPr>
          <w:rFonts w:ascii="Book Antiqua" w:eastAsia="宋体" w:hAnsi="Book Antiqua" w:cs="宋体"/>
          <w:b/>
          <w:bCs/>
          <w:sz w:val="24"/>
          <w:szCs w:val="24"/>
          <w:lang w:val="en-US" w:eastAsia="zh-CN"/>
        </w:rPr>
        <w:t>Diaz GJ</w:t>
      </w:r>
      <w:r w:rsidRPr="00844AB3">
        <w:rPr>
          <w:rFonts w:ascii="Book Antiqua" w:eastAsia="宋体" w:hAnsi="Book Antiqua" w:cs="宋体"/>
          <w:sz w:val="24"/>
          <w:szCs w:val="24"/>
          <w:lang w:val="en-US" w:eastAsia="zh-CN"/>
        </w:rPr>
        <w:t xml:space="preserve">, Murcia HW, Cepeda SM. Cytochrome P450 enzymes involved in the metabolism of aflatoxin B1 in chickens and quail. </w:t>
      </w:r>
      <w:r w:rsidRPr="00844AB3">
        <w:rPr>
          <w:rFonts w:ascii="Book Antiqua" w:eastAsia="宋体" w:hAnsi="Book Antiqua" w:cs="宋体"/>
          <w:i/>
          <w:iCs/>
          <w:sz w:val="24"/>
          <w:szCs w:val="24"/>
          <w:lang w:val="en-US" w:eastAsia="zh-CN"/>
        </w:rPr>
        <w:t>Poult Sci</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89</w:t>
      </w:r>
      <w:r w:rsidRPr="00844AB3">
        <w:rPr>
          <w:rFonts w:ascii="Book Antiqua" w:eastAsia="宋体" w:hAnsi="Book Antiqua" w:cs="宋体"/>
          <w:sz w:val="24"/>
          <w:szCs w:val="24"/>
          <w:lang w:val="en-US" w:eastAsia="zh-CN"/>
        </w:rPr>
        <w:t>: 2461-2469 [PMID: 2095</w:t>
      </w:r>
      <w:r w:rsidR="00350FDF" w:rsidRPr="00844AB3">
        <w:rPr>
          <w:rFonts w:ascii="Book Antiqua" w:eastAsia="宋体" w:hAnsi="Book Antiqua" w:cs="宋体"/>
          <w:sz w:val="24"/>
          <w:szCs w:val="24"/>
          <w:lang w:val="en-US" w:eastAsia="zh-CN"/>
        </w:rPr>
        <w:t>2710 DOI: 10.3382/ps.2010-00864</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80 </w:t>
      </w:r>
      <w:r w:rsidRPr="00844AB3">
        <w:rPr>
          <w:rFonts w:ascii="Book Antiqua" w:eastAsia="宋体" w:hAnsi="Book Antiqua" w:cs="宋体"/>
          <w:b/>
          <w:bCs/>
          <w:sz w:val="24"/>
          <w:szCs w:val="24"/>
          <w:lang w:val="en-US" w:eastAsia="zh-CN"/>
        </w:rPr>
        <w:t>Lin ZH</w:t>
      </w:r>
      <w:r w:rsidRPr="00844AB3">
        <w:rPr>
          <w:rFonts w:ascii="Book Antiqua" w:eastAsia="宋体" w:hAnsi="Book Antiqua" w:cs="宋体"/>
          <w:sz w:val="24"/>
          <w:szCs w:val="24"/>
          <w:lang w:val="en-US" w:eastAsia="zh-CN"/>
        </w:rPr>
        <w:t>, Chen JC, Wang YS, Huang TJ, Wang J, Long XD.</w:t>
      </w:r>
      <w:proofErr w:type="gramEnd"/>
      <w:r w:rsidRPr="00844AB3">
        <w:rPr>
          <w:rFonts w:ascii="Book Antiqua" w:eastAsia="宋体" w:hAnsi="Book Antiqua" w:cs="宋体"/>
          <w:sz w:val="24"/>
          <w:szCs w:val="24"/>
          <w:lang w:val="en-US" w:eastAsia="zh-CN"/>
        </w:rPr>
        <w:t xml:space="preserve"> DNA repair gene XRCC4 codon 247 polymorphism modified diffusely infiltrating astrocytoma risk and prognosis. </w:t>
      </w:r>
      <w:r w:rsidRPr="00844AB3">
        <w:rPr>
          <w:rFonts w:ascii="Book Antiqua" w:eastAsia="宋体" w:hAnsi="Book Antiqua" w:cs="宋体"/>
          <w:i/>
          <w:iCs/>
          <w:sz w:val="24"/>
          <w:szCs w:val="24"/>
          <w:lang w:val="en-US" w:eastAsia="zh-CN"/>
        </w:rPr>
        <w:t>Int J Mol Sci</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15</w:t>
      </w:r>
      <w:r w:rsidRPr="00844AB3">
        <w:rPr>
          <w:rFonts w:ascii="Book Antiqua" w:eastAsia="宋体" w:hAnsi="Book Antiqua" w:cs="宋体"/>
          <w:sz w:val="24"/>
          <w:szCs w:val="24"/>
          <w:lang w:val="en-US" w:eastAsia="zh-CN"/>
        </w:rPr>
        <w:t>: 250-260 [PMID: 243</w:t>
      </w:r>
      <w:r w:rsidR="00350FDF" w:rsidRPr="00844AB3">
        <w:rPr>
          <w:rFonts w:ascii="Book Antiqua" w:eastAsia="宋体" w:hAnsi="Book Antiqua" w:cs="宋体"/>
          <w:sz w:val="24"/>
          <w:szCs w:val="24"/>
          <w:lang w:val="en-US" w:eastAsia="zh-CN"/>
        </w:rPr>
        <w:t>78850 DOI: 10.3390/ijms15010250</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81 </w:t>
      </w:r>
      <w:r w:rsidRPr="00844AB3">
        <w:rPr>
          <w:rFonts w:ascii="Book Antiqua" w:eastAsia="宋体" w:hAnsi="Book Antiqua" w:cs="宋体"/>
          <w:b/>
          <w:bCs/>
          <w:sz w:val="24"/>
          <w:szCs w:val="24"/>
          <w:lang w:val="en-US" w:eastAsia="zh-CN"/>
        </w:rPr>
        <w:t>Long XD</w:t>
      </w:r>
      <w:r w:rsidRPr="00844AB3">
        <w:rPr>
          <w:rFonts w:ascii="Book Antiqua" w:eastAsia="宋体" w:hAnsi="Book Antiqua" w:cs="宋体"/>
          <w:sz w:val="24"/>
          <w:szCs w:val="24"/>
          <w:lang w:val="en-US" w:eastAsia="zh-CN"/>
        </w:rPr>
        <w:t xml:space="preserve">, Yao JG, Zeng Z, Ma Y, Huang XY, Wei ZH, Liu M, Zhang JJ, Xue F, Zhai B, Xia Q. Polymorphisms in the coding region of X-ray repair complementing group 4 and aflatoxin B1-related hepatocellular carcinoma. </w:t>
      </w:r>
      <w:r w:rsidRPr="00844AB3">
        <w:rPr>
          <w:rFonts w:ascii="Book Antiqua" w:eastAsia="宋体" w:hAnsi="Book Antiqua" w:cs="宋体"/>
          <w:i/>
          <w:iCs/>
          <w:sz w:val="24"/>
          <w:szCs w:val="24"/>
          <w:lang w:val="en-US" w:eastAsia="zh-CN"/>
        </w:rPr>
        <w:t>Hepatology</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58</w:t>
      </w:r>
      <w:r w:rsidRPr="00844AB3">
        <w:rPr>
          <w:rFonts w:ascii="Book Antiqua" w:eastAsia="宋体" w:hAnsi="Book Antiqua" w:cs="宋体"/>
          <w:sz w:val="24"/>
          <w:szCs w:val="24"/>
          <w:lang w:val="en-US" w:eastAsia="zh-CN"/>
        </w:rPr>
        <w:t xml:space="preserve">: 171-181 [PMID: </w:t>
      </w:r>
      <w:r w:rsidR="00350FDF" w:rsidRPr="00844AB3">
        <w:rPr>
          <w:rFonts w:ascii="Book Antiqua" w:eastAsia="宋体" w:hAnsi="Book Antiqua" w:cs="宋体"/>
          <w:sz w:val="24"/>
          <w:szCs w:val="24"/>
          <w:lang w:val="en-US" w:eastAsia="zh-CN"/>
        </w:rPr>
        <w:t>23390017 DOI: 10.1002/hep.26311</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82 </w:t>
      </w:r>
      <w:r w:rsidRPr="00844AB3">
        <w:rPr>
          <w:rFonts w:ascii="Book Antiqua" w:eastAsia="宋体" w:hAnsi="Book Antiqua" w:cs="宋体"/>
          <w:b/>
          <w:bCs/>
          <w:sz w:val="24"/>
          <w:szCs w:val="24"/>
          <w:lang w:val="en-US" w:eastAsia="zh-CN"/>
        </w:rPr>
        <w:t>Lai H</w:t>
      </w:r>
      <w:r w:rsidRPr="00844AB3">
        <w:rPr>
          <w:rFonts w:ascii="Book Antiqua" w:eastAsia="宋体" w:hAnsi="Book Antiqua" w:cs="宋体"/>
          <w:sz w:val="24"/>
          <w:szCs w:val="24"/>
          <w:lang w:val="en-US" w:eastAsia="zh-CN"/>
        </w:rPr>
        <w:t xml:space="preserve">, Mo X, Yang Y, He K, Xiao J, Liu C, Chen J, Lin Y. Association between aflatoxin B1 occupational airway exposure and risk of hepatocellular carcinoma: a case-control study. </w:t>
      </w:r>
      <w:r w:rsidRPr="00844AB3">
        <w:rPr>
          <w:rFonts w:ascii="Book Antiqua" w:eastAsia="宋体" w:hAnsi="Book Antiqua" w:cs="宋体"/>
          <w:i/>
          <w:iCs/>
          <w:sz w:val="24"/>
          <w:szCs w:val="24"/>
          <w:lang w:val="en-US" w:eastAsia="zh-CN"/>
        </w:rPr>
        <w:t>Tumour Biol</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35</w:t>
      </w:r>
      <w:r w:rsidRPr="00844AB3">
        <w:rPr>
          <w:rFonts w:ascii="Book Antiqua" w:eastAsia="宋体" w:hAnsi="Book Antiqua" w:cs="宋体"/>
          <w:sz w:val="24"/>
          <w:szCs w:val="24"/>
          <w:lang w:val="en-US" w:eastAsia="zh-CN"/>
        </w:rPr>
        <w:t>: 9577-9584 [PMID: 24961349</w:t>
      </w:r>
      <w:r w:rsidR="00350FDF" w:rsidRPr="00844AB3">
        <w:rPr>
          <w:rFonts w:ascii="Book Antiqua" w:eastAsia="宋体" w:hAnsi="Book Antiqua" w:cs="宋体"/>
          <w:sz w:val="24"/>
          <w:szCs w:val="24"/>
          <w:lang w:val="en-US" w:eastAsia="zh-CN"/>
        </w:rPr>
        <w:t xml:space="preserve"> DOI: 10.1007/s13277-014-2231-3</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83 </w:t>
      </w:r>
      <w:r w:rsidRPr="00844AB3">
        <w:rPr>
          <w:rFonts w:ascii="Book Antiqua" w:eastAsia="宋体" w:hAnsi="Book Antiqua" w:cs="宋体"/>
          <w:b/>
          <w:bCs/>
          <w:sz w:val="24"/>
          <w:szCs w:val="24"/>
          <w:lang w:val="en-US" w:eastAsia="zh-CN"/>
        </w:rPr>
        <w:t>Hu T</w:t>
      </w:r>
      <w:r w:rsidRPr="00844AB3">
        <w:rPr>
          <w:rFonts w:ascii="Book Antiqua" w:eastAsia="宋体" w:hAnsi="Book Antiqua" w:cs="宋体"/>
          <w:sz w:val="24"/>
          <w:szCs w:val="24"/>
          <w:lang w:val="en-US" w:eastAsia="zh-CN"/>
        </w:rPr>
        <w:t xml:space="preserve">, Du Q, Ren F, Liang S, Lin D, Li J, Chen Y. Spatial analysis of the home addresses of hospital patients with hepatitis B infection or hepatoma in Shenzhen, China from 2010 to 2012. </w:t>
      </w:r>
      <w:r w:rsidRPr="00844AB3">
        <w:rPr>
          <w:rFonts w:ascii="Book Antiqua" w:eastAsia="宋体" w:hAnsi="Book Antiqua" w:cs="宋体"/>
          <w:i/>
          <w:iCs/>
          <w:sz w:val="24"/>
          <w:szCs w:val="24"/>
          <w:lang w:val="en-US" w:eastAsia="zh-CN"/>
        </w:rPr>
        <w:t>Int J Environ Res Public Health</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11</w:t>
      </w:r>
      <w:r w:rsidRPr="00844AB3">
        <w:rPr>
          <w:rFonts w:ascii="Book Antiqua" w:eastAsia="宋体" w:hAnsi="Book Antiqua" w:cs="宋体"/>
          <w:sz w:val="24"/>
          <w:szCs w:val="24"/>
          <w:lang w:val="en-US" w:eastAsia="zh-CN"/>
        </w:rPr>
        <w:t>: 3143-3155 [PMID: 246379</w:t>
      </w:r>
      <w:r w:rsidR="00350FDF" w:rsidRPr="00844AB3">
        <w:rPr>
          <w:rFonts w:ascii="Book Antiqua" w:eastAsia="宋体" w:hAnsi="Book Antiqua" w:cs="宋体"/>
          <w:sz w:val="24"/>
          <w:szCs w:val="24"/>
          <w:lang w:val="en-US" w:eastAsia="zh-CN"/>
        </w:rPr>
        <w:t>09 DOI: 10.3390/ijerph110303143</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84 </w:t>
      </w:r>
      <w:r w:rsidRPr="00844AB3">
        <w:rPr>
          <w:rFonts w:ascii="Book Antiqua" w:eastAsia="宋体" w:hAnsi="Book Antiqua" w:cs="宋体"/>
          <w:b/>
          <w:bCs/>
          <w:sz w:val="24"/>
          <w:szCs w:val="24"/>
          <w:lang w:val="en-US" w:eastAsia="zh-CN"/>
        </w:rPr>
        <w:t>Villar S</w:t>
      </w:r>
      <w:r w:rsidRPr="00844AB3">
        <w:rPr>
          <w:rFonts w:ascii="Book Antiqua" w:eastAsia="宋体" w:hAnsi="Book Antiqua" w:cs="宋体"/>
          <w:sz w:val="24"/>
          <w:szCs w:val="24"/>
          <w:lang w:val="en-US" w:eastAsia="zh-CN"/>
        </w:rPr>
        <w:t xml:space="preserve">, Ortiz-Cuaran S, Abedi-Ardekani B, Gouas D, Nogueira da Costa A, Plymoth A, Khuhaprema T, Kalalak A, Sangrajrang S, Friesen MD, Groopman JD, Hainaut P. Aflatoxin-induced TP53 R249S mutation in hepatocellular carcinoma in Thailand: association with tumors developing in the absence of liver cirrhosis. </w:t>
      </w:r>
      <w:r w:rsidRPr="00844AB3">
        <w:rPr>
          <w:rFonts w:ascii="Book Antiqua" w:eastAsia="宋体" w:hAnsi="Book Antiqua" w:cs="宋体"/>
          <w:i/>
          <w:iCs/>
          <w:sz w:val="24"/>
          <w:szCs w:val="24"/>
          <w:lang w:val="en-US" w:eastAsia="zh-CN"/>
        </w:rPr>
        <w:t>PLoS One</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7</w:t>
      </w:r>
      <w:r w:rsidRPr="00844AB3">
        <w:rPr>
          <w:rFonts w:ascii="Book Antiqua" w:eastAsia="宋体" w:hAnsi="Book Antiqua" w:cs="宋体"/>
          <w:sz w:val="24"/>
          <w:szCs w:val="24"/>
          <w:lang w:val="en-US" w:eastAsia="zh-CN"/>
        </w:rPr>
        <w:t>: e37707 [PMID: 22675488 DO</w:t>
      </w:r>
      <w:r w:rsidR="00350FDF" w:rsidRPr="00844AB3">
        <w:rPr>
          <w:rFonts w:ascii="Book Antiqua" w:eastAsia="宋体" w:hAnsi="Book Antiqua" w:cs="宋体"/>
          <w:sz w:val="24"/>
          <w:szCs w:val="24"/>
          <w:lang w:val="en-US" w:eastAsia="zh-CN"/>
        </w:rPr>
        <w:t>I: 10.1371/journal.pone.0037707</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lastRenderedPageBreak/>
        <w:t xml:space="preserve">85 </w:t>
      </w:r>
      <w:r w:rsidRPr="00844AB3">
        <w:rPr>
          <w:rFonts w:ascii="Book Antiqua" w:eastAsia="宋体" w:hAnsi="Book Antiqua" w:cs="宋体"/>
          <w:b/>
          <w:bCs/>
          <w:sz w:val="24"/>
          <w:szCs w:val="24"/>
          <w:lang w:val="en-US" w:eastAsia="zh-CN"/>
        </w:rPr>
        <w:t>Gouas D</w:t>
      </w:r>
      <w:r w:rsidRPr="00844AB3">
        <w:rPr>
          <w:rFonts w:ascii="Book Antiqua" w:eastAsia="宋体" w:hAnsi="Book Antiqua" w:cs="宋体"/>
          <w:sz w:val="24"/>
          <w:szCs w:val="24"/>
          <w:lang w:val="en-US" w:eastAsia="zh-CN"/>
        </w:rPr>
        <w:t>, Shi H, Hainaut P.</w:t>
      </w:r>
      <w:proofErr w:type="gramEnd"/>
      <w:r w:rsidRPr="00844AB3">
        <w:rPr>
          <w:rFonts w:ascii="Book Antiqua" w:eastAsia="宋体" w:hAnsi="Book Antiqua" w:cs="宋体"/>
          <w:sz w:val="24"/>
          <w:szCs w:val="24"/>
          <w:lang w:val="en-US" w:eastAsia="zh-CN"/>
        </w:rPr>
        <w:t xml:space="preserve"> The aflatoxin-induced TP53 mutation at codon 249 (R249S): biomarker of exposure, early detection and target for therapy. </w:t>
      </w:r>
      <w:r w:rsidRPr="00844AB3">
        <w:rPr>
          <w:rFonts w:ascii="Book Antiqua" w:eastAsia="宋体" w:hAnsi="Book Antiqua" w:cs="宋体"/>
          <w:i/>
          <w:iCs/>
          <w:sz w:val="24"/>
          <w:szCs w:val="24"/>
          <w:lang w:val="en-US" w:eastAsia="zh-CN"/>
        </w:rPr>
        <w:t>Cancer Lett</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286</w:t>
      </w:r>
      <w:r w:rsidRPr="00844AB3">
        <w:rPr>
          <w:rFonts w:ascii="Book Antiqua" w:eastAsia="宋体" w:hAnsi="Book Antiqua" w:cs="宋体"/>
          <w:sz w:val="24"/>
          <w:szCs w:val="24"/>
          <w:lang w:val="en-US" w:eastAsia="zh-CN"/>
        </w:rPr>
        <w:t>: 29-37 [PMID: 19376640 DOI: 10.1016/j.ca</w:t>
      </w:r>
      <w:r w:rsidR="00350FDF" w:rsidRPr="00844AB3">
        <w:rPr>
          <w:rFonts w:ascii="Book Antiqua" w:eastAsia="宋体" w:hAnsi="Book Antiqua" w:cs="宋体"/>
          <w:sz w:val="24"/>
          <w:szCs w:val="24"/>
          <w:lang w:val="en-US" w:eastAsia="zh-CN"/>
        </w:rPr>
        <w:t>nlet.2009.02.057</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86 </w:t>
      </w:r>
      <w:r w:rsidRPr="00844AB3">
        <w:rPr>
          <w:rFonts w:ascii="Book Antiqua" w:eastAsia="宋体" w:hAnsi="Book Antiqua" w:cs="宋体"/>
          <w:b/>
          <w:bCs/>
          <w:sz w:val="24"/>
          <w:szCs w:val="24"/>
          <w:lang w:val="en-US" w:eastAsia="zh-CN"/>
        </w:rPr>
        <w:t>Kirk GD</w:t>
      </w:r>
      <w:r w:rsidRPr="00844AB3">
        <w:rPr>
          <w:rFonts w:ascii="Book Antiqua" w:eastAsia="宋体" w:hAnsi="Book Antiqua" w:cs="宋体"/>
          <w:sz w:val="24"/>
          <w:szCs w:val="24"/>
          <w:lang w:val="en-US" w:eastAsia="zh-CN"/>
        </w:rPr>
        <w:t xml:space="preserve">, Lesi OA, Mendy M, Szymañska K, Whittle H, Goedert JJ, Hainaut P, Montesano R. 249(ser) TP53 mutation in plasma DNA, hepatitis B viral infection, and risk of hepatocellular carcinoma. </w:t>
      </w:r>
      <w:r w:rsidRPr="00844AB3">
        <w:rPr>
          <w:rFonts w:ascii="Book Antiqua" w:eastAsia="宋体" w:hAnsi="Book Antiqua" w:cs="宋体"/>
          <w:i/>
          <w:iCs/>
          <w:sz w:val="24"/>
          <w:szCs w:val="24"/>
          <w:lang w:val="en-US" w:eastAsia="zh-CN"/>
        </w:rPr>
        <w:t>Oncogene</w:t>
      </w:r>
      <w:r w:rsidRPr="00844AB3">
        <w:rPr>
          <w:rFonts w:ascii="Book Antiqua" w:eastAsia="宋体" w:hAnsi="Book Antiqua" w:cs="宋体"/>
          <w:sz w:val="24"/>
          <w:szCs w:val="24"/>
          <w:lang w:val="en-US" w:eastAsia="zh-CN"/>
        </w:rPr>
        <w:t xml:space="preserve"> 2005; </w:t>
      </w:r>
      <w:r w:rsidRPr="00844AB3">
        <w:rPr>
          <w:rFonts w:ascii="Book Antiqua" w:eastAsia="宋体" w:hAnsi="Book Antiqua" w:cs="宋体"/>
          <w:b/>
          <w:bCs/>
          <w:sz w:val="24"/>
          <w:szCs w:val="24"/>
          <w:lang w:val="en-US" w:eastAsia="zh-CN"/>
        </w:rPr>
        <w:t>24</w:t>
      </w:r>
      <w:r w:rsidRPr="00844AB3">
        <w:rPr>
          <w:rFonts w:ascii="Book Antiqua" w:eastAsia="宋体" w:hAnsi="Book Antiqua" w:cs="宋体"/>
          <w:sz w:val="24"/>
          <w:szCs w:val="24"/>
          <w:lang w:val="en-US" w:eastAsia="zh-CN"/>
        </w:rPr>
        <w:t>: 5858-5867 [PMID: 16007211]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87 </w:t>
      </w:r>
      <w:r w:rsidRPr="00844AB3">
        <w:rPr>
          <w:rFonts w:ascii="Book Antiqua" w:eastAsia="宋体" w:hAnsi="Book Antiqua" w:cs="宋体"/>
          <w:b/>
          <w:bCs/>
          <w:sz w:val="24"/>
          <w:szCs w:val="24"/>
          <w:lang w:val="en-US" w:eastAsia="zh-CN"/>
        </w:rPr>
        <w:t>Jargot D</w:t>
      </w:r>
      <w:r w:rsidRPr="00844AB3">
        <w:rPr>
          <w:rFonts w:ascii="Book Antiqua" w:eastAsia="宋体" w:hAnsi="Book Antiqua" w:cs="宋体"/>
          <w:sz w:val="24"/>
          <w:szCs w:val="24"/>
          <w:lang w:val="en-US" w:eastAsia="zh-CN"/>
        </w:rPr>
        <w:t>, Melin S. Characterization and validation of sampling and analytical methods for mycotoxins in workplace air.</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Environ Sci Process Impacts</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15</w:t>
      </w:r>
      <w:r w:rsidRPr="00844AB3">
        <w:rPr>
          <w:rFonts w:ascii="Book Antiqua" w:eastAsia="宋体" w:hAnsi="Book Antiqua" w:cs="宋体"/>
          <w:sz w:val="24"/>
          <w:szCs w:val="24"/>
          <w:lang w:val="en-US" w:eastAsia="zh-CN"/>
        </w:rPr>
        <w:t>: 633-644 [PMID: 23738362]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88 </w:t>
      </w:r>
      <w:r w:rsidRPr="00844AB3">
        <w:rPr>
          <w:rFonts w:ascii="Book Antiqua" w:eastAsia="宋体" w:hAnsi="Book Antiqua" w:cs="宋体"/>
          <w:b/>
          <w:bCs/>
          <w:sz w:val="24"/>
          <w:szCs w:val="24"/>
          <w:lang w:val="en-US" w:eastAsia="zh-CN"/>
        </w:rPr>
        <w:t>Viegas S</w:t>
      </w:r>
      <w:r w:rsidRPr="00844AB3">
        <w:rPr>
          <w:rFonts w:ascii="Book Antiqua" w:eastAsia="宋体" w:hAnsi="Book Antiqua" w:cs="宋体"/>
          <w:sz w:val="24"/>
          <w:szCs w:val="24"/>
          <w:lang w:val="en-US" w:eastAsia="zh-CN"/>
        </w:rPr>
        <w:t>, Veiga L, Malta-Vacas J, Sabino R, Figueredo P, Almeida A, Viegas C, Carolino E. Occupational exposure to aflatoxin (AFB</w:t>
      </w:r>
      <w:r w:rsidRPr="00844AB3">
        <w:rPr>
          <w:rFonts w:ascii="Cambria Math" w:eastAsia="宋体" w:hAnsi="Cambria Math" w:cs="Cambria Math"/>
          <w:sz w:val="24"/>
          <w:szCs w:val="24"/>
          <w:lang w:val="en-US" w:eastAsia="zh-CN"/>
        </w:rPr>
        <w:t>₁</w:t>
      </w:r>
      <w:r w:rsidRPr="00844AB3">
        <w:rPr>
          <w:rFonts w:ascii="Book Antiqua" w:eastAsia="宋体" w:hAnsi="Book Antiqua" w:cs="宋体"/>
          <w:sz w:val="24"/>
          <w:szCs w:val="24"/>
          <w:lang w:val="en-US" w:eastAsia="zh-CN"/>
        </w:rPr>
        <w:t xml:space="preserve">) in poultry production. </w:t>
      </w:r>
      <w:r w:rsidRPr="00844AB3">
        <w:rPr>
          <w:rFonts w:ascii="Book Antiqua" w:eastAsia="宋体" w:hAnsi="Book Antiqua" w:cs="宋体"/>
          <w:i/>
          <w:iCs/>
          <w:sz w:val="24"/>
          <w:szCs w:val="24"/>
          <w:lang w:val="en-US" w:eastAsia="zh-CN"/>
        </w:rPr>
        <w:t>J Toxicol Environ Health A</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75</w:t>
      </w:r>
      <w:r w:rsidRPr="00844AB3">
        <w:rPr>
          <w:rFonts w:ascii="Book Antiqua" w:eastAsia="宋体" w:hAnsi="Book Antiqua" w:cs="宋体"/>
          <w:sz w:val="24"/>
          <w:szCs w:val="24"/>
          <w:lang w:val="en-US" w:eastAsia="zh-CN"/>
        </w:rPr>
        <w:t>: 1330-1340 [PMID: 23095151 DO</w:t>
      </w:r>
      <w:r w:rsidR="00350FDF" w:rsidRPr="00844AB3">
        <w:rPr>
          <w:rFonts w:ascii="Book Antiqua" w:eastAsia="宋体" w:hAnsi="Book Antiqua" w:cs="宋体"/>
          <w:sz w:val="24"/>
          <w:szCs w:val="24"/>
          <w:lang w:val="en-US" w:eastAsia="zh-CN"/>
        </w:rPr>
        <w:t>I: 10.1080/15287394.2012.721164</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89 </w:t>
      </w:r>
      <w:r w:rsidRPr="00844AB3">
        <w:rPr>
          <w:rFonts w:ascii="Book Antiqua" w:eastAsia="宋体" w:hAnsi="Book Antiqua" w:cs="宋体"/>
          <w:b/>
          <w:bCs/>
          <w:sz w:val="24"/>
          <w:szCs w:val="24"/>
          <w:lang w:val="en-US" w:eastAsia="zh-CN"/>
        </w:rPr>
        <w:t>Burg WA</w:t>
      </w:r>
      <w:r w:rsidRPr="00844AB3">
        <w:rPr>
          <w:rFonts w:ascii="Book Antiqua" w:eastAsia="宋体" w:hAnsi="Book Antiqua" w:cs="宋体"/>
          <w:sz w:val="24"/>
          <w:szCs w:val="24"/>
          <w:lang w:val="en-US" w:eastAsia="zh-CN"/>
        </w:rPr>
        <w:t xml:space="preserve">, Shotwell OL, Saltzman BE. </w:t>
      </w:r>
      <w:proofErr w:type="gramStart"/>
      <w:r w:rsidRPr="00844AB3">
        <w:rPr>
          <w:rFonts w:ascii="Book Antiqua" w:eastAsia="宋体" w:hAnsi="Book Antiqua" w:cs="宋体"/>
          <w:sz w:val="24"/>
          <w:szCs w:val="24"/>
          <w:lang w:val="en-US" w:eastAsia="zh-CN"/>
        </w:rPr>
        <w:t>Measurements of airborne aflatoxins during the handling of contaminated corn.</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Am Ind Hyg Assoc J</w:t>
      </w:r>
      <w:r w:rsidRPr="00844AB3">
        <w:rPr>
          <w:rFonts w:ascii="Book Antiqua" w:eastAsia="宋体" w:hAnsi="Book Antiqua" w:cs="宋体"/>
          <w:sz w:val="24"/>
          <w:szCs w:val="24"/>
          <w:lang w:val="en-US" w:eastAsia="zh-CN"/>
        </w:rPr>
        <w:t xml:space="preserve"> 1981; </w:t>
      </w:r>
      <w:r w:rsidRPr="00844AB3">
        <w:rPr>
          <w:rFonts w:ascii="Book Antiqua" w:eastAsia="宋体" w:hAnsi="Book Antiqua" w:cs="宋体"/>
          <w:b/>
          <w:bCs/>
          <w:sz w:val="24"/>
          <w:szCs w:val="24"/>
          <w:lang w:val="en-US" w:eastAsia="zh-CN"/>
        </w:rPr>
        <w:t>42</w:t>
      </w:r>
      <w:r w:rsidRPr="00844AB3">
        <w:rPr>
          <w:rFonts w:ascii="Book Antiqua" w:eastAsia="宋体" w:hAnsi="Book Antiqua" w:cs="宋体"/>
          <w:sz w:val="24"/>
          <w:szCs w:val="24"/>
          <w:lang w:val="en-US" w:eastAsia="zh-CN"/>
        </w:rPr>
        <w:t>: 1-11 [PMID: 6784564]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90 </w:t>
      </w:r>
      <w:r w:rsidRPr="00844AB3">
        <w:rPr>
          <w:rFonts w:ascii="Book Antiqua" w:eastAsia="宋体" w:hAnsi="Book Antiqua" w:cs="宋体"/>
          <w:b/>
          <w:bCs/>
          <w:sz w:val="24"/>
          <w:szCs w:val="24"/>
          <w:lang w:val="en-US" w:eastAsia="zh-CN"/>
        </w:rPr>
        <w:t>Viegas S</w:t>
      </w:r>
      <w:r w:rsidRPr="00844AB3">
        <w:rPr>
          <w:rFonts w:ascii="Book Antiqua" w:eastAsia="宋体" w:hAnsi="Book Antiqua" w:cs="宋体"/>
          <w:sz w:val="24"/>
          <w:szCs w:val="24"/>
          <w:lang w:val="en-US" w:eastAsia="zh-CN"/>
        </w:rPr>
        <w:t xml:space="preserve">, Faísca VM, Dias H, Clérigo A, Carolino E, Viegas C. Occupational exposure to poultry dust and effects on the respiratory system in workers. </w:t>
      </w:r>
      <w:r w:rsidRPr="00844AB3">
        <w:rPr>
          <w:rFonts w:ascii="Book Antiqua" w:eastAsia="宋体" w:hAnsi="Book Antiqua" w:cs="宋体"/>
          <w:i/>
          <w:iCs/>
          <w:sz w:val="24"/>
          <w:szCs w:val="24"/>
          <w:lang w:val="en-US" w:eastAsia="zh-CN"/>
        </w:rPr>
        <w:t>J Toxicol Environ Health A</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76</w:t>
      </w:r>
      <w:r w:rsidRPr="00844AB3">
        <w:rPr>
          <w:rFonts w:ascii="Book Antiqua" w:eastAsia="宋体" w:hAnsi="Book Antiqua" w:cs="宋体"/>
          <w:sz w:val="24"/>
          <w:szCs w:val="24"/>
          <w:lang w:val="en-US" w:eastAsia="zh-CN"/>
        </w:rPr>
        <w:t>: 230-239 [PMID: 23514065 DO</w:t>
      </w:r>
      <w:r w:rsidR="00350FDF" w:rsidRPr="00844AB3">
        <w:rPr>
          <w:rFonts w:ascii="Book Antiqua" w:eastAsia="宋体" w:hAnsi="Book Antiqua" w:cs="宋体"/>
          <w:sz w:val="24"/>
          <w:szCs w:val="24"/>
          <w:lang w:val="en-US" w:eastAsia="zh-CN"/>
        </w:rPr>
        <w:t>I: 10.1080/15287394.2013.757199</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91 </w:t>
      </w:r>
      <w:r w:rsidRPr="00844AB3">
        <w:rPr>
          <w:rFonts w:ascii="Book Antiqua" w:eastAsia="宋体" w:hAnsi="Book Antiqua" w:cs="宋体"/>
          <w:b/>
          <w:bCs/>
          <w:sz w:val="24"/>
          <w:szCs w:val="24"/>
          <w:lang w:val="en-US" w:eastAsia="zh-CN"/>
        </w:rPr>
        <w:t>Autrup JL</w:t>
      </w:r>
      <w:r w:rsidRPr="00844AB3">
        <w:rPr>
          <w:rFonts w:ascii="Book Antiqua" w:eastAsia="宋体" w:hAnsi="Book Antiqua" w:cs="宋体"/>
          <w:sz w:val="24"/>
          <w:szCs w:val="24"/>
          <w:lang w:val="en-US" w:eastAsia="zh-CN"/>
        </w:rPr>
        <w:t xml:space="preserve">, Schmidt J, Autrup H. Exposure to aflatoxin B1 in animal-feed production plant workers.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1993; </w:t>
      </w:r>
      <w:r w:rsidRPr="00844AB3">
        <w:rPr>
          <w:rFonts w:ascii="Book Antiqua" w:eastAsia="宋体" w:hAnsi="Book Antiqua" w:cs="宋体"/>
          <w:b/>
          <w:bCs/>
          <w:sz w:val="24"/>
          <w:szCs w:val="24"/>
          <w:lang w:val="en-US" w:eastAsia="zh-CN"/>
        </w:rPr>
        <w:t>99</w:t>
      </w:r>
      <w:r w:rsidRPr="00844AB3">
        <w:rPr>
          <w:rFonts w:ascii="Book Antiqua" w:eastAsia="宋体" w:hAnsi="Book Antiqua" w:cs="宋体"/>
          <w:sz w:val="24"/>
          <w:szCs w:val="24"/>
          <w:lang w:val="en-US" w:eastAsia="zh-CN"/>
        </w:rPr>
        <w:t>: 195-197 [PMID: 8319623]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92 </w:t>
      </w:r>
      <w:r w:rsidRPr="00844AB3">
        <w:rPr>
          <w:rFonts w:ascii="Book Antiqua" w:eastAsia="宋体" w:hAnsi="Book Antiqua" w:cs="宋体"/>
          <w:b/>
          <w:bCs/>
          <w:sz w:val="24"/>
          <w:szCs w:val="24"/>
          <w:lang w:val="en-US" w:eastAsia="zh-CN"/>
        </w:rPr>
        <w:t>Ghosh SK</w:t>
      </w:r>
      <w:r w:rsidRPr="00844AB3">
        <w:rPr>
          <w:rFonts w:ascii="Book Antiqua" w:eastAsia="宋体" w:hAnsi="Book Antiqua" w:cs="宋体"/>
          <w:sz w:val="24"/>
          <w:szCs w:val="24"/>
          <w:lang w:val="en-US" w:eastAsia="zh-CN"/>
        </w:rPr>
        <w:t xml:space="preserve">, Desai MR, Pandya GL, Venkaiah K. Airborne aflatoxin in the grain processing industries in India. </w:t>
      </w:r>
      <w:r w:rsidRPr="00844AB3">
        <w:rPr>
          <w:rFonts w:ascii="Book Antiqua" w:eastAsia="宋体" w:hAnsi="Book Antiqua" w:cs="宋体"/>
          <w:i/>
          <w:iCs/>
          <w:sz w:val="24"/>
          <w:szCs w:val="24"/>
          <w:lang w:val="en-US" w:eastAsia="zh-CN"/>
        </w:rPr>
        <w:t>Am Ind Hyg Assoc J</w:t>
      </w:r>
      <w:r w:rsidRPr="00844AB3">
        <w:rPr>
          <w:rFonts w:ascii="Book Antiqua" w:eastAsia="宋体" w:hAnsi="Book Antiqua" w:cs="宋体"/>
          <w:sz w:val="24"/>
          <w:szCs w:val="24"/>
          <w:lang w:val="en-US" w:eastAsia="zh-CN"/>
        </w:rPr>
        <w:t xml:space="preserve"> 1997; </w:t>
      </w:r>
      <w:r w:rsidRPr="00844AB3">
        <w:rPr>
          <w:rFonts w:ascii="Book Antiqua" w:eastAsia="宋体" w:hAnsi="Book Antiqua" w:cs="宋体"/>
          <w:b/>
          <w:bCs/>
          <w:sz w:val="24"/>
          <w:szCs w:val="24"/>
          <w:lang w:val="en-US" w:eastAsia="zh-CN"/>
        </w:rPr>
        <w:t>58</w:t>
      </w:r>
      <w:r w:rsidRPr="00844AB3">
        <w:rPr>
          <w:rFonts w:ascii="Book Antiqua" w:eastAsia="宋体" w:hAnsi="Book Antiqua" w:cs="宋体"/>
          <w:sz w:val="24"/>
          <w:szCs w:val="24"/>
          <w:lang w:val="en-US" w:eastAsia="zh-CN"/>
        </w:rPr>
        <w:t>: 583-586 [PMID: 9248032]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93 </w:t>
      </w:r>
      <w:r w:rsidRPr="00844AB3">
        <w:rPr>
          <w:rFonts w:ascii="Book Antiqua" w:eastAsia="宋体" w:hAnsi="Book Antiqua" w:cs="宋体"/>
          <w:b/>
          <w:bCs/>
          <w:sz w:val="24"/>
          <w:szCs w:val="24"/>
          <w:lang w:val="en-US" w:eastAsia="zh-CN"/>
        </w:rPr>
        <w:t>Desai MR</w:t>
      </w:r>
      <w:r w:rsidRPr="00844AB3">
        <w:rPr>
          <w:rFonts w:ascii="Book Antiqua" w:eastAsia="宋体" w:hAnsi="Book Antiqua" w:cs="宋体"/>
          <w:sz w:val="24"/>
          <w:szCs w:val="24"/>
          <w:lang w:val="en-US" w:eastAsia="zh-CN"/>
        </w:rPr>
        <w:t xml:space="preserve">, Ghosh S. Occupational exposure to airborne fungi among rice mill workers with special reference to aflatoxin producing A. flavus strains. </w:t>
      </w:r>
      <w:r w:rsidRPr="00844AB3">
        <w:rPr>
          <w:rFonts w:ascii="Book Antiqua" w:eastAsia="宋体" w:hAnsi="Book Antiqua" w:cs="宋体"/>
          <w:i/>
          <w:iCs/>
          <w:sz w:val="24"/>
          <w:szCs w:val="24"/>
          <w:lang w:val="en-US" w:eastAsia="zh-CN"/>
        </w:rPr>
        <w:t>Ann Agric Environ Med</w:t>
      </w:r>
      <w:r w:rsidRPr="00844AB3">
        <w:rPr>
          <w:rFonts w:ascii="Book Antiqua" w:eastAsia="宋体" w:hAnsi="Book Antiqua" w:cs="宋体"/>
          <w:sz w:val="24"/>
          <w:szCs w:val="24"/>
          <w:lang w:val="en-US" w:eastAsia="zh-CN"/>
        </w:rPr>
        <w:t xml:space="preserve"> 2003; </w:t>
      </w:r>
      <w:r w:rsidRPr="00844AB3">
        <w:rPr>
          <w:rFonts w:ascii="Book Antiqua" w:eastAsia="宋体" w:hAnsi="Book Antiqua" w:cs="宋体"/>
          <w:b/>
          <w:bCs/>
          <w:sz w:val="24"/>
          <w:szCs w:val="24"/>
          <w:lang w:val="en-US" w:eastAsia="zh-CN"/>
        </w:rPr>
        <w:t>10</w:t>
      </w:r>
      <w:r w:rsidRPr="00844AB3">
        <w:rPr>
          <w:rFonts w:ascii="Book Antiqua" w:eastAsia="宋体" w:hAnsi="Book Antiqua" w:cs="宋体"/>
          <w:sz w:val="24"/>
          <w:szCs w:val="24"/>
          <w:lang w:val="en-US" w:eastAsia="zh-CN"/>
        </w:rPr>
        <w:t>: 159-162 [PMID: 14677906]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94 </w:t>
      </w:r>
      <w:r w:rsidRPr="00844AB3">
        <w:rPr>
          <w:rFonts w:ascii="Book Antiqua" w:eastAsia="宋体" w:hAnsi="Book Antiqua" w:cs="宋体"/>
          <w:b/>
          <w:bCs/>
          <w:sz w:val="24"/>
          <w:szCs w:val="24"/>
          <w:lang w:val="en-US" w:eastAsia="zh-CN"/>
        </w:rPr>
        <w:t>Traverso A</w:t>
      </w:r>
      <w:r w:rsidRPr="00844AB3">
        <w:rPr>
          <w:rFonts w:ascii="Book Antiqua" w:eastAsia="宋体" w:hAnsi="Book Antiqua" w:cs="宋体"/>
          <w:sz w:val="24"/>
          <w:szCs w:val="24"/>
          <w:lang w:val="en-US" w:eastAsia="zh-CN"/>
        </w:rPr>
        <w:t xml:space="preserve">, Bassoli V, Cioè A, Anselmo S, Ferro M. Assessment of aflatoxin exposure of laboratory worker during food contamination analyses. Assessment of the procedures adopted by an A.R.P.A.L. laboratory (Liguria Region Environmental Protection Agency). </w:t>
      </w:r>
      <w:r w:rsidRPr="00844AB3">
        <w:rPr>
          <w:rFonts w:ascii="Book Antiqua" w:eastAsia="宋体" w:hAnsi="Book Antiqua" w:cs="宋体"/>
          <w:i/>
          <w:iCs/>
          <w:sz w:val="24"/>
          <w:szCs w:val="24"/>
          <w:lang w:val="en-US" w:eastAsia="zh-CN"/>
        </w:rPr>
        <w:t>Med Lav</w:t>
      </w:r>
      <w:r w:rsidRPr="00844AB3">
        <w:rPr>
          <w:rFonts w:ascii="Book Antiqua" w:eastAsia="宋体" w:hAnsi="Book Antiqua" w:cs="宋体"/>
          <w:sz w:val="24"/>
          <w:szCs w:val="24"/>
          <w:lang w:val="en-US" w:eastAsia="zh-CN"/>
        </w:rPr>
        <w:t xml:space="preserve"> </w:t>
      </w:r>
      <w:r w:rsidR="00350FDF" w:rsidRPr="00844AB3">
        <w:rPr>
          <w:rFonts w:ascii="Book Antiqua" w:eastAsia="宋体" w:hAnsi="Book Antiqua" w:cs="宋体" w:hint="eastAsia"/>
          <w:sz w:val="24"/>
          <w:szCs w:val="24"/>
          <w:lang w:val="en-US" w:eastAsia="zh-CN"/>
        </w:rPr>
        <w:t>2010</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101</w:t>
      </w:r>
      <w:r w:rsidRPr="00844AB3">
        <w:rPr>
          <w:rFonts w:ascii="Book Antiqua" w:eastAsia="宋体" w:hAnsi="Book Antiqua" w:cs="宋体"/>
          <w:sz w:val="24"/>
          <w:szCs w:val="24"/>
          <w:lang w:val="en-US" w:eastAsia="zh-CN"/>
        </w:rPr>
        <w:t>: 375-380 [PMID: 21105592]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95</w:t>
      </w:r>
      <w:r w:rsidRPr="00844AB3">
        <w:rPr>
          <w:rFonts w:ascii="Book Antiqua" w:eastAsia="宋体" w:hAnsi="Book Antiqua" w:cs="宋体"/>
          <w:b/>
          <w:sz w:val="24"/>
          <w:szCs w:val="24"/>
          <w:lang w:val="en-US" w:eastAsia="zh-CN"/>
        </w:rPr>
        <w:t xml:space="preserve"> </w:t>
      </w:r>
      <w:r w:rsidR="00350FDF" w:rsidRPr="00844AB3">
        <w:rPr>
          <w:rFonts w:ascii="Book Antiqua" w:hAnsi="Book Antiqua" w:cs="Arial"/>
          <w:b/>
          <w:sz w:val="24"/>
          <w:szCs w:val="24"/>
          <w:lang w:val="en-US" w:eastAsia="it-IT"/>
        </w:rPr>
        <w:t>Long XD</w:t>
      </w:r>
      <w:r w:rsidR="00350FDF" w:rsidRPr="00844AB3">
        <w:rPr>
          <w:rFonts w:ascii="Book Antiqua" w:hAnsi="Book Antiqua" w:cs="Arial"/>
          <w:sz w:val="24"/>
          <w:szCs w:val="24"/>
          <w:lang w:val="en-US" w:eastAsia="it-IT"/>
        </w:rPr>
        <w:t>, Huang XY, Yao JG, Liao P, Tang YJ, Ma Y, Xia Q</w:t>
      </w:r>
      <w:r w:rsidRPr="00844AB3">
        <w:rPr>
          <w:rFonts w:ascii="Book Antiqua" w:eastAsia="宋体" w:hAnsi="Book Antiqua" w:cs="宋体"/>
          <w:sz w:val="24"/>
          <w:szCs w:val="24"/>
          <w:lang w:val="en-US" w:eastAsia="zh-CN"/>
        </w:rPr>
        <w:t xml:space="preserve">. Polymorphisms in the precursor microRNAs and aflatoxin B1-related hepatocellular carcinoma. </w:t>
      </w:r>
      <w:r w:rsidRPr="00844AB3">
        <w:rPr>
          <w:rFonts w:ascii="Book Antiqua" w:eastAsia="宋体" w:hAnsi="Book Antiqua" w:cs="宋体"/>
          <w:i/>
          <w:iCs/>
          <w:sz w:val="24"/>
          <w:szCs w:val="24"/>
          <w:lang w:val="en-US" w:eastAsia="zh-CN"/>
        </w:rPr>
        <w:t>Mol Carcinog</w:t>
      </w:r>
      <w:r w:rsidR="00350FDF" w:rsidRPr="00844AB3">
        <w:rPr>
          <w:rFonts w:ascii="Book Antiqua" w:eastAsia="宋体" w:hAnsi="Book Antiqua" w:cs="宋体"/>
          <w:sz w:val="24"/>
          <w:szCs w:val="24"/>
          <w:lang w:val="en-US" w:eastAsia="zh-CN"/>
        </w:rPr>
        <w:t xml:space="preserve"> 2015</w:t>
      </w:r>
      <w:r w:rsidR="00350FDF" w:rsidRPr="00844AB3">
        <w:rPr>
          <w:rFonts w:ascii="Book Antiqua" w:eastAsia="宋体" w:hAnsi="Book Antiqua" w:cs="宋体" w:hint="eastAsia"/>
          <w:sz w:val="24"/>
          <w:szCs w:val="24"/>
          <w:lang w:val="en-US" w:eastAsia="zh-CN"/>
        </w:rPr>
        <w:t xml:space="preserve"> </w:t>
      </w:r>
      <w:r w:rsidRPr="00844AB3">
        <w:rPr>
          <w:rFonts w:ascii="Book Antiqua" w:eastAsia="宋体" w:hAnsi="Book Antiqua" w:cs="宋体"/>
          <w:sz w:val="24"/>
          <w:szCs w:val="24"/>
          <w:lang w:val="en-US" w:eastAsia="zh-CN"/>
        </w:rPr>
        <w:t>[PMID: 26152337 DOI: 10.1002/mc.22350]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96 </w:t>
      </w:r>
      <w:r w:rsidRPr="00844AB3">
        <w:rPr>
          <w:rFonts w:ascii="Book Antiqua" w:eastAsia="宋体" w:hAnsi="Book Antiqua" w:cs="宋体"/>
          <w:b/>
          <w:bCs/>
          <w:sz w:val="24"/>
          <w:szCs w:val="24"/>
          <w:lang w:val="en-US" w:eastAsia="zh-CN"/>
        </w:rPr>
        <w:t>Saad-Hussein A</w:t>
      </w:r>
      <w:r w:rsidRPr="00844AB3">
        <w:rPr>
          <w:rFonts w:ascii="Book Antiqua" w:eastAsia="宋体" w:hAnsi="Book Antiqua" w:cs="宋体"/>
          <w:sz w:val="24"/>
          <w:szCs w:val="24"/>
          <w:lang w:val="en-US" w:eastAsia="zh-CN"/>
        </w:rPr>
        <w:t xml:space="preserve">, Beshir S, Moubarz G, Elserougy S, Ibrahim MI. Effect of occupational exposure to aflatoxins on some liver tumor markers in textile workers. </w:t>
      </w:r>
      <w:r w:rsidRPr="00844AB3">
        <w:rPr>
          <w:rFonts w:ascii="Book Antiqua" w:eastAsia="宋体" w:hAnsi="Book Antiqua" w:cs="宋体"/>
          <w:i/>
          <w:iCs/>
          <w:sz w:val="24"/>
          <w:szCs w:val="24"/>
          <w:lang w:val="en-US" w:eastAsia="zh-CN"/>
        </w:rPr>
        <w:t>Am J Ind Med</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56</w:t>
      </w:r>
      <w:r w:rsidRPr="00844AB3">
        <w:rPr>
          <w:rFonts w:ascii="Book Antiqua" w:eastAsia="宋体" w:hAnsi="Book Antiqua" w:cs="宋体"/>
          <w:sz w:val="24"/>
          <w:szCs w:val="24"/>
          <w:lang w:val="en-US" w:eastAsia="zh-CN"/>
        </w:rPr>
        <w:t>: 818-824 [PMID: 2</w:t>
      </w:r>
      <w:r w:rsidR="00581060" w:rsidRPr="00844AB3">
        <w:rPr>
          <w:rFonts w:ascii="Book Antiqua" w:eastAsia="宋体" w:hAnsi="Book Antiqua" w:cs="宋体"/>
          <w:sz w:val="24"/>
          <w:szCs w:val="24"/>
          <w:lang w:val="en-US" w:eastAsia="zh-CN"/>
        </w:rPr>
        <w:t>3359393 DOI: 10.1002/ajim.22162</w:t>
      </w:r>
      <w:r w:rsidRPr="00844AB3">
        <w:rPr>
          <w:rFonts w:ascii="Book Antiqua" w:eastAsia="宋体" w:hAnsi="Book Antiqua" w:cs="宋体"/>
          <w:sz w:val="24"/>
          <w:szCs w:val="24"/>
          <w:lang w:val="en-US" w:eastAsia="zh-CN"/>
        </w:rPr>
        <w:t>]</w:t>
      </w:r>
    </w:p>
    <w:p w:rsidR="00F65117" w:rsidRPr="00844AB3" w:rsidRDefault="00581060"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97 </w:t>
      </w:r>
      <w:r w:rsidR="00F65117" w:rsidRPr="00844AB3">
        <w:rPr>
          <w:rFonts w:ascii="Book Antiqua" w:eastAsia="宋体" w:hAnsi="Book Antiqua" w:cs="宋体"/>
          <w:b/>
          <w:sz w:val="24"/>
          <w:szCs w:val="24"/>
          <w:lang w:val="en-US" w:eastAsia="zh-CN"/>
        </w:rPr>
        <w:t>Levy BS</w:t>
      </w:r>
      <w:r w:rsidR="00F65117" w:rsidRPr="00844AB3">
        <w:rPr>
          <w:rFonts w:ascii="Book Antiqua" w:eastAsia="宋体" w:hAnsi="Book Antiqua" w:cs="宋体"/>
          <w:sz w:val="24"/>
          <w:szCs w:val="24"/>
          <w:lang w:val="en-US" w:eastAsia="zh-CN"/>
        </w:rPr>
        <w:t>, Wegman DH, Baron SL, Sokas RK.</w:t>
      </w:r>
      <w:proofErr w:type="gramEnd"/>
      <w:r w:rsidR="00F65117" w:rsidRPr="00844AB3">
        <w:rPr>
          <w:rFonts w:ascii="Book Antiqua" w:eastAsia="宋体" w:hAnsi="Book Antiqua" w:cs="宋体"/>
          <w:sz w:val="24"/>
          <w:szCs w:val="24"/>
          <w:lang w:val="en-US" w:eastAsia="zh-CN"/>
        </w:rPr>
        <w:t xml:space="preserve"> Occupational and Environmental Health: Recognizing and Preventing Disease and Injury. </w:t>
      </w:r>
      <w:r w:rsidR="00A612ED">
        <w:rPr>
          <w:rFonts w:ascii="Book Antiqua" w:eastAsia="宋体" w:hAnsi="Book Antiqua" w:cs="宋体"/>
          <w:sz w:val="24"/>
          <w:szCs w:val="24"/>
          <w:lang w:val="en-US" w:eastAsia="zh-CN"/>
        </w:rPr>
        <w:t>6th</w:t>
      </w:r>
      <w:r w:rsidR="00F65117" w:rsidRPr="00844AB3">
        <w:rPr>
          <w:rFonts w:ascii="Book Antiqua" w:eastAsia="宋体" w:hAnsi="Book Antiqua" w:cs="宋体"/>
          <w:sz w:val="24"/>
          <w:szCs w:val="24"/>
          <w:lang w:val="en-US" w:eastAsia="zh-CN"/>
        </w:rPr>
        <w:t xml:space="preserve"> </w:t>
      </w:r>
      <w:r w:rsidR="00A612ED">
        <w:rPr>
          <w:rFonts w:ascii="Book Antiqua" w:eastAsia="宋体" w:hAnsi="Book Antiqua" w:cs="宋体"/>
          <w:sz w:val="24"/>
          <w:szCs w:val="24"/>
          <w:lang w:val="en-US" w:eastAsia="zh-CN"/>
        </w:rPr>
        <w:t>ed.</w:t>
      </w:r>
      <w:r w:rsidR="00F65117" w:rsidRPr="00844AB3">
        <w:rPr>
          <w:rFonts w:ascii="Book Antiqua" w:eastAsia="宋体" w:hAnsi="Book Antiqua" w:cs="宋体"/>
          <w:sz w:val="24"/>
          <w:szCs w:val="24"/>
          <w:lang w:val="en-US" w:eastAsia="zh-CN"/>
        </w:rPr>
        <w:t xml:space="preserve"> </w:t>
      </w:r>
      <w:r w:rsidR="00A612ED" w:rsidRPr="00844AB3">
        <w:rPr>
          <w:rFonts w:ascii="Book Antiqua" w:eastAsia="宋体" w:hAnsi="Book Antiqua" w:cs="宋体"/>
          <w:sz w:val="24"/>
          <w:szCs w:val="24"/>
          <w:lang w:val="en-US" w:eastAsia="zh-CN"/>
        </w:rPr>
        <w:t>New York</w:t>
      </w:r>
      <w:r w:rsidR="00A612ED">
        <w:rPr>
          <w:rFonts w:ascii="Book Antiqua" w:eastAsia="宋体" w:hAnsi="Book Antiqua" w:cs="宋体"/>
          <w:sz w:val="24"/>
          <w:szCs w:val="24"/>
          <w:lang w:val="en-US" w:eastAsia="zh-CN"/>
        </w:rPr>
        <w:t>: Oxford University Press, Inc.</w:t>
      </w:r>
      <w:r w:rsidR="00F65117" w:rsidRPr="00844AB3">
        <w:rPr>
          <w:rFonts w:ascii="Book Antiqua" w:eastAsia="宋体" w:hAnsi="Book Antiqua" w:cs="宋体"/>
          <w:sz w:val="24"/>
          <w:szCs w:val="24"/>
          <w:lang w:val="en-US" w:eastAsia="zh-CN"/>
        </w:rPr>
        <w:t>, 2011</w:t>
      </w:r>
    </w:p>
    <w:p w:rsidR="00F65117" w:rsidRPr="00844AB3" w:rsidRDefault="00581060"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98</w:t>
      </w:r>
      <w:r w:rsidR="00F65117" w:rsidRPr="00844AB3">
        <w:rPr>
          <w:rFonts w:ascii="Book Antiqua" w:eastAsia="宋体" w:hAnsi="Book Antiqua" w:cs="宋体"/>
          <w:sz w:val="24"/>
          <w:szCs w:val="24"/>
          <w:lang w:val="en-US" w:eastAsia="zh-CN"/>
        </w:rPr>
        <w:t xml:space="preserve"> IARC monographs on the evaluation of carcinogenic risks to humans.</w:t>
      </w:r>
      <w:proofErr w:type="gramEnd"/>
      <w:r w:rsidR="00F65117" w:rsidRPr="00844AB3">
        <w:rPr>
          <w:rFonts w:ascii="Book Antiqua" w:eastAsia="宋体" w:hAnsi="Book Antiqua" w:cs="宋体"/>
          <w:sz w:val="24"/>
          <w:szCs w:val="24"/>
          <w:lang w:val="en-US" w:eastAsia="zh-CN"/>
        </w:rPr>
        <w:t xml:space="preserve"> Volume 97. </w:t>
      </w:r>
      <w:proofErr w:type="gramStart"/>
      <w:r w:rsidR="00F65117" w:rsidRPr="00844AB3">
        <w:rPr>
          <w:rFonts w:ascii="Book Antiqua" w:eastAsia="宋体" w:hAnsi="Book Antiqua" w:cs="宋体"/>
          <w:sz w:val="24"/>
          <w:szCs w:val="24"/>
          <w:lang w:val="en-US" w:eastAsia="zh-CN"/>
        </w:rPr>
        <w:t>1,3-butadiene, ethylene oxide and vinyl halides (vinyl fluoride, vinyl chloride and vinyl bromide).</w:t>
      </w:r>
      <w:proofErr w:type="gramEnd"/>
      <w:r w:rsidR="00F65117" w:rsidRPr="00844AB3">
        <w:rPr>
          <w:rFonts w:ascii="Book Antiqua" w:eastAsia="宋体" w:hAnsi="Book Antiqua" w:cs="宋体"/>
          <w:sz w:val="24"/>
          <w:szCs w:val="24"/>
          <w:lang w:val="en-US" w:eastAsia="zh-CN"/>
        </w:rPr>
        <w:t xml:space="preserve"> </w:t>
      </w:r>
      <w:r w:rsidR="00F65117" w:rsidRPr="00844AB3">
        <w:rPr>
          <w:rFonts w:ascii="Book Antiqua" w:eastAsia="宋体" w:hAnsi="Book Antiqua" w:cs="宋体"/>
          <w:i/>
          <w:iCs/>
          <w:sz w:val="24"/>
          <w:szCs w:val="24"/>
          <w:lang w:val="en-US" w:eastAsia="zh-CN"/>
        </w:rPr>
        <w:t>IARC Monogr Eval Carcinog Risks Hum</w:t>
      </w:r>
      <w:r w:rsidR="00F65117" w:rsidRPr="00844AB3">
        <w:rPr>
          <w:rFonts w:ascii="Book Antiqua" w:eastAsia="宋体" w:hAnsi="Book Antiqua" w:cs="宋体"/>
          <w:sz w:val="24"/>
          <w:szCs w:val="24"/>
          <w:lang w:val="en-US" w:eastAsia="zh-CN"/>
        </w:rPr>
        <w:t xml:space="preserve"> 2008; </w:t>
      </w:r>
      <w:r w:rsidR="00F65117" w:rsidRPr="00844AB3">
        <w:rPr>
          <w:rFonts w:ascii="Book Antiqua" w:eastAsia="宋体" w:hAnsi="Book Antiqua" w:cs="宋体"/>
          <w:b/>
          <w:bCs/>
          <w:sz w:val="24"/>
          <w:szCs w:val="24"/>
          <w:lang w:val="en-US" w:eastAsia="zh-CN"/>
        </w:rPr>
        <w:t>97</w:t>
      </w:r>
      <w:r w:rsidR="00F65117" w:rsidRPr="00844AB3">
        <w:rPr>
          <w:rFonts w:ascii="Book Antiqua" w:eastAsia="宋体" w:hAnsi="Book Antiqua" w:cs="宋体"/>
          <w:sz w:val="24"/>
          <w:szCs w:val="24"/>
          <w:lang w:val="en-US" w:eastAsia="zh-CN"/>
        </w:rPr>
        <w:t>: 3-471 [PMID: 20232717]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99 </w:t>
      </w:r>
      <w:r w:rsidRPr="00844AB3">
        <w:rPr>
          <w:rFonts w:ascii="Book Antiqua" w:eastAsia="宋体" w:hAnsi="Book Antiqua" w:cs="宋体"/>
          <w:b/>
          <w:bCs/>
          <w:sz w:val="24"/>
          <w:szCs w:val="24"/>
          <w:lang w:val="en-US" w:eastAsia="zh-CN"/>
        </w:rPr>
        <w:t>Lopez V</w:t>
      </w:r>
      <w:r w:rsidRPr="00844AB3">
        <w:rPr>
          <w:rFonts w:ascii="Book Antiqua" w:eastAsia="宋体" w:hAnsi="Book Antiqua" w:cs="宋体"/>
          <w:sz w:val="24"/>
          <w:szCs w:val="24"/>
          <w:lang w:val="en-US" w:eastAsia="zh-CN"/>
        </w:rPr>
        <w:t xml:space="preserve">, Chamoux A, Tempier M, Thiel H, Ughetto S, Trousselard M, Naughton G, Dutheil F. The long-term effects of occupational exposure to vinyl chloride monomer on microcirculation: a cross-sectional study 15 years after retirement. </w:t>
      </w:r>
      <w:r w:rsidRPr="00844AB3">
        <w:rPr>
          <w:rFonts w:ascii="Book Antiqua" w:eastAsia="宋体" w:hAnsi="Book Antiqua" w:cs="宋体"/>
          <w:i/>
          <w:iCs/>
          <w:sz w:val="24"/>
          <w:szCs w:val="24"/>
          <w:lang w:val="en-US" w:eastAsia="zh-CN"/>
        </w:rPr>
        <w:t>BMJ Open</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3</w:t>
      </w:r>
      <w:r w:rsidRPr="00844AB3">
        <w:rPr>
          <w:rFonts w:ascii="Book Antiqua" w:eastAsia="宋体" w:hAnsi="Book Antiqua" w:cs="宋体"/>
          <w:sz w:val="24"/>
          <w:szCs w:val="24"/>
          <w:lang w:val="en-US" w:eastAsia="zh-CN"/>
        </w:rPr>
        <w:t>: [PMID: 23794583 D</w:t>
      </w:r>
      <w:r w:rsidR="00581060" w:rsidRPr="00844AB3">
        <w:rPr>
          <w:rFonts w:ascii="Book Antiqua" w:eastAsia="宋体" w:hAnsi="Book Antiqua" w:cs="宋体"/>
          <w:sz w:val="24"/>
          <w:szCs w:val="24"/>
          <w:lang w:val="en-US" w:eastAsia="zh-CN"/>
        </w:rPr>
        <w:t>OI: 10.1136/bmjopen-2013-002785</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100 </w:t>
      </w:r>
      <w:r w:rsidRPr="00844AB3">
        <w:rPr>
          <w:rFonts w:ascii="Book Antiqua" w:eastAsia="宋体" w:hAnsi="Book Antiqua" w:cs="宋体"/>
          <w:b/>
          <w:bCs/>
          <w:sz w:val="24"/>
          <w:szCs w:val="24"/>
          <w:lang w:val="en-US" w:eastAsia="zh-CN"/>
        </w:rPr>
        <w:t>Uccello M</w:t>
      </w:r>
      <w:r w:rsidRPr="00844AB3">
        <w:rPr>
          <w:rFonts w:ascii="Book Antiqua" w:eastAsia="宋体" w:hAnsi="Book Antiqua" w:cs="宋体"/>
          <w:sz w:val="24"/>
          <w:szCs w:val="24"/>
          <w:lang w:val="en-US" w:eastAsia="zh-CN"/>
        </w:rPr>
        <w:t xml:space="preserve">, Malaguarnera G, Corriere T, Biondi A, Basile F, Malaguarnera M. Risk of hepatocellular carcinoma in workers exposed to chemicals. </w:t>
      </w:r>
      <w:r w:rsidRPr="00844AB3">
        <w:rPr>
          <w:rFonts w:ascii="Book Antiqua" w:eastAsia="宋体" w:hAnsi="Book Antiqua" w:cs="宋体"/>
          <w:i/>
          <w:iCs/>
          <w:sz w:val="24"/>
          <w:szCs w:val="24"/>
          <w:lang w:val="en-US" w:eastAsia="zh-CN"/>
        </w:rPr>
        <w:t>Hepat Mon</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xml:space="preserve">: e5943 [PMID: 23162599 </w:t>
      </w:r>
      <w:r w:rsidR="00581060" w:rsidRPr="00844AB3">
        <w:rPr>
          <w:rFonts w:ascii="Book Antiqua" w:eastAsia="宋体" w:hAnsi="Book Antiqua" w:cs="宋体"/>
          <w:sz w:val="24"/>
          <w:szCs w:val="24"/>
          <w:lang w:val="en-US" w:eastAsia="zh-CN"/>
        </w:rPr>
        <w:t>DOI: 10.5812/hepatmon.5943</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101 </w:t>
      </w:r>
      <w:r w:rsidRPr="00844AB3">
        <w:rPr>
          <w:rFonts w:ascii="Book Antiqua" w:eastAsia="宋体" w:hAnsi="Book Antiqua" w:cs="宋体"/>
          <w:b/>
          <w:bCs/>
          <w:sz w:val="24"/>
          <w:szCs w:val="24"/>
          <w:lang w:val="en-US" w:eastAsia="zh-CN"/>
        </w:rPr>
        <w:t>Caponnetto P</w:t>
      </w:r>
      <w:r w:rsidRPr="00844AB3">
        <w:rPr>
          <w:rFonts w:ascii="Book Antiqua" w:eastAsia="宋体" w:hAnsi="Book Antiqua" w:cs="宋体"/>
          <w:sz w:val="24"/>
          <w:szCs w:val="24"/>
          <w:lang w:val="en-US" w:eastAsia="zh-CN"/>
        </w:rPr>
        <w:t xml:space="preserve">, Russo C, Di Maria A, Morjaria JB, Barton S, Guarino F, Basile E, Proiti M, Bertino G, Cacciola RR, Polosa R. Circulating endothelial-coagulative activation markers after smoking cessation: a 12-month observational study. </w:t>
      </w:r>
      <w:r w:rsidRPr="00844AB3">
        <w:rPr>
          <w:rFonts w:ascii="Book Antiqua" w:eastAsia="宋体" w:hAnsi="Book Antiqua" w:cs="宋体"/>
          <w:i/>
          <w:iCs/>
          <w:sz w:val="24"/>
          <w:szCs w:val="24"/>
          <w:lang w:val="en-US" w:eastAsia="zh-CN"/>
        </w:rPr>
        <w:t>Eur J Clin Invest</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41</w:t>
      </w:r>
      <w:r w:rsidRPr="00844AB3">
        <w:rPr>
          <w:rFonts w:ascii="Book Antiqua" w:eastAsia="宋体" w:hAnsi="Book Antiqua" w:cs="宋体"/>
          <w:sz w:val="24"/>
          <w:szCs w:val="24"/>
          <w:lang w:val="en-US" w:eastAsia="zh-CN"/>
        </w:rPr>
        <w:t>: 616-626 [PMID: 21198559 DOI: 1</w:t>
      </w:r>
      <w:r w:rsidR="00581060" w:rsidRPr="00844AB3">
        <w:rPr>
          <w:rFonts w:ascii="Book Antiqua" w:eastAsia="宋体" w:hAnsi="Book Antiqua" w:cs="宋体"/>
          <w:sz w:val="24"/>
          <w:szCs w:val="24"/>
          <w:lang w:val="en-US" w:eastAsia="zh-CN"/>
        </w:rPr>
        <w:t>0.1111/j.1365-2362.2010.02449.x</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102 </w:t>
      </w:r>
      <w:r w:rsidRPr="00844AB3">
        <w:rPr>
          <w:rFonts w:ascii="Book Antiqua" w:eastAsia="宋体" w:hAnsi="Book Antiqua" w:cs="宋体"/>
          <w:b/>
          <w:bCs/>
          <w:sz w:val="24"/>
          <w:szCs w:val="24"/>
          <w:lang w:val="en-US" w:eastAsia="zh-CN"/>
        </w:rPr>
        <w:t>Kauppinen T</w:t>
      </w:r>
      <w:r w:rsidRPr="00844AB3">
        <w:rPr>
          <w:rFonts w:ascii="Book Antiqua" w:eastAsia="宋体" w:hAnsi="Book Antiqua" w:cs="宋体"/>
          <w:sz w:val="24"/>
          <w:szCs w:val="24"/>
          <w:lang w:val="en-US" w:eastAsia="zh-CN"/>
        </w:rPr>
        <w:t xml:space="preserve">, Toikkanen J, Pedersen D, Young R, Ahrens W, Boffetta P, Hansen J, Kromhout H, Maqueda Blasco J, Mirabelli D, de la Orden-Rivera V, Pannett B, Plato N, Savela A, Vincent R, Kogevinas M. Occupational exposure to carcinogens in the European Union.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2000; </w:t>
      </w:r>
      <w:r w:rsidRPr="00844AB3">
        <w:rPr>
          <w:rFonts w:ascii="Book Antiqua" w:eastAsia="宋体" w:hAnsi="Book Antiqua" w:cs="宋体"/>
          <w:b/>
          <w:bCs/>
          <w:sz w:val="24"/>
          <w:szCs w:val="24"/>
          <w:lang w:val="en-US" w:eastAsia="zh-CN"/>
        </w:rPr>
        <w:t>57</w:t>
      </w:r>
      <w:r w:rsidRPr="00844AB3">
        <w:rPr>
          <w:rFonts w:ascii="Book Antiqua" w:eastAsia="宋体" w:hAnsi="Book Antiqua" w:cs="宋体"/>
          <w:sz w:val="24"/>
          <w:szCs w:val="24"/>
          <w:lang w:val="en-US" w:eastAsia="zh-CN"/>
        </w:rPr>
        <w:t>: 10-18 [PMID: 10711264]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103 </w:t>
      </w:r>
      <w:r w:rsidRPr="00844AB3">
        <w:rPr>
          <w:rFonts w:ascii="Book Antiqua" w:eastAsia="宋体" w:hAnsi="Book Antiqua" w:cs="宋体"/>
          <w:b/>
          <w:bCs/>
          <w:sz w:val="24"/>
          <w:szCs w:val="24"/>
          <w:lang w:val="en-US" w:eastAsia="zh-CN"/>
        </w:rPr>
        <w:t>Dobecki M</w:t>
      </w:r>
      <w:r w:rsidRPr="00844AB3">
        <w:rPr>
          <w:rFonts w:ascii="Book Antiqua" w:eastAsia="宋体" w:hAnsi="Book Antiqua" w:cs="宋体"/>
          <w:sz w:val="24"/>
          <w:szCs w:val="24"/>
          <w:lang w:val="en-US" w:eastAsia="zh-CN"/>
        </w:rPr>
        <w:t>, Romanowicz B. [Occupational exposure to toxic substances during the production of vinyl chloride and chlorinated organic solvents].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Med Pr</w:t>
      </w:r>
      <w:r w:rsidRPr="00844AB3">
        <w:rPr>
          <w:rFonts w:ascii="Book Antiqua" w:eastAsia="宋体" w:hAnsi="Book Antiqua" w:cs="宋体"/>
          <w:sz w:val="24"/>
          <w:szCs w:val="24"/>
          <w:lang w:val="en-US" w:eastAsia="zh-CN"/>
        </w:rPr>
        <w:t xml:space="preserve"> 1993; </w:t>
      </w:r>
      <w:r w:rsidRPr="00844AB3">
        <w:rPr>
          <w:rFonts w:ascii="Book Antiqua" w:eastAsia="宋体" w:hAnsi="Book Antiqua" w:cs="宋体"/>
          <w:b/>
          <w:bCs/>
          <w:sz w:val="24"/>
          <w:szCs w:val="24"/>
          <w:lang w:val="en-US" w:eastAsia="zh-CN"/>
        </w:rPr>
        <w:t>44</w:t>
      </w:r>
      <w:r w:rsidRPr="00844AB3">
        <w:rPr>
          <w:rFonts w:ascii="Book Antiqua" w:eastAsia="宋体" w:hAnsi="Book Antiqua" w:cs="宋体"/>
          <w:sz w:val="24"/>
          <w:szCs w:val="24"/>
          <w:lang w:val="en-US" w:eastAsia="zh-CN"/>
        </w:rPr>
        <w:t>: 99-102 [PMID: 8377644]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104 </w:t>
      </w:r>
      <w:r w:rsidRPr="00844AB3">
        <w:rPr>
          <w:rFonts w:ascii="Book Antiqua" w:eastAsia="宋体" w:hAnsi="Book Antiqua" w:cs="宋体"/>
          <w:b/>
          <w:bCs/>
          <w:sz w:val="24"/>
          <w:szCs w:val="24"/>
          <w:lang w:val="en-US" w:eastAsia="zh-CN"/>
        </w:rPr>
        <w:t>Fred C</w:t>
      </w:r>
      <w:r w:rsidRPr="00844AB3">
        <w:rPr>
          <w:rFonts w:ascii="Book Antiqua" w:eastAsia="宋体" w:hAnsi="Book Antiqua" w:cs="宋体"/>
          <w:sz w:val="24"/>
          <w:szCs w:val="24"/>
          <w:lang w:val="en-US" w:eastAsia="zh-CN"/>
        </w:rPr>
        <w:t xml:space="preserve">, Törnqvist M, Granath F. Evaluation of cancer tests of 1,3-butadiene using internal dose, genotoxic potency, and a multiplicative risk model. </w:t>
      </w:r>
      <w:r w:rsidRPr="00844AB3">
        <w:rPr>
          <w:rFonts w:ascii="Book Antiqua" w:eastAsia="宋体" w:hAnsi="Book Antiqua" w:cs="宋体"/>
          <w:i/>
          <w:iCs/>
          <w:sz w:val="24"/>
          <w:szCs w:val="24"/>
          <w:lang w:val="en-US" w:eastAsia="zh-CN"/>
        </w:rPr>
        <w:t>Cancer Res</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68</w:t>
      </w:r>
      <w:r w:rsidRPr="00844AB3">
        <w:rPr>
          <w:rFonts w:ascii="Book Antiqua" w:eastAsia="宋体" w:hAnsi="Book Antiqua" w:cs="宋体"/>
          <w:sz w:val="24"/>
          <w:szCs w:val="24"/>
          <w:lang w:val="en-US" w:eastAsia="zh-CN"/>
        </w:rPr>
        <w:t>: 8014-8021 [PMID: 18829559 DOI: 10.1158/0008-5472.CAN-08-0334]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105 </w:t>
      </w:r>
      <w:r w:rsidRPr="00844AB3">
        <w:rPr>
          <w:rFonts w:ascii="Book Antiqua" w:eastAsia="宋体" w:hAnsi="Book Antiqua" w:cs="宋体"/>
          <w:b/>
          <w:bCs/>
          <w:sz w:val="24"/>
          <w:szCs w:val="24"/>
          <w:lang w:val="en-US" w:eastAsia="zh-CN"/>
        </w:rPr>
        <w:t>Dogliotti E</w:t>
      </w:r>
      <w:r w:rsidRPr="00844AB3">
        <w:rPr>
          <w:rFonts w:ascii="Book Antiqua" w:eastAsia="宋体" w:hAnsi="Book Antiqua" w:cs="宋体"/>
          <w:sz w:val="24"/>
          <w:szCs w:val="24"/>
          <w:lang w:val="en-US" w:eastAsia="zh-CN"/>
        </w:rPr>
        <w:t>. Molecular mechanisms of carcinogenesis by vinyl chloride.</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 xml:space="preserve">Ann </w:t>
      </w:r>
      <w:proofErr w:type="gramStart"/>
      <w:r w:rsidRPr="00844AB3">
        <w:rPr>
          <w:rFonts w:ascii="Book Antiqua" w:eastAsia="宋体" w:hAnsi="Book Antiqua" w:cs="宋体"/>
          <w:i/>
          <w:iCs/>
          <w:sz w:val="24"/>
          <w:szCs w:val="24"/>
          <w:lang w:val="en-US" w:eastAsia="zh-CN"/>
        </w:rPr>
        <w:t>Ist</w:t>
      </w:r>
      <w:proofErr w:type="gramEnd"/>
      <w:r w:rsidRPr="00844AB3">
        <w:rPr>
          <w:rFonts w:ascii="Book Antiqua" w:eastAsia="宋体" w:hAnsi="Book Antiqua" w:cs="宋体"/>
          <w:i/>
          <w:iCs/>
          <w:sz w:val="24"/>
          <w:szCs w:val="24"/>
          <w:lang w:val="en-US" w:eastAsia="zh-CN"/>
        </w:rPr>
        <w:t xml:space="preserve"> Super Sanita</w:t>
      </w:r>
      <w:r w:rsidRPr="00844AB3">
        <w:rPr>
          <w:rFonts w:ascii="Book Antiqua" w:eastAsia="宋体" w:hAnsi="Book Antiqua" w:cs="宋体"/>
          <w:sz w:val="24"/>
          <w:szCs w:val="24"/>
          <w:lang w:val="en-US" w:eastAsia="zh-CN"/>
        </w:rPr>
        <w:t xml:space="preserve"> 2006; </w:t>
      </w:r>
      <w:r w:rsidRPr="00844AB3">
        <w:rPr>
          <w:rFonts w:ascii="Book Antiqua" w:eastAsia="宋体" w:hAnsi="Book Antiqua" w:cs="宋体"/>
          <w:b/>
          <w:bCs/>
          <w:sz w:val="24"/>
          <w:szCs w:val="24"/>
          <w:lang w:val="en-US" w:eastAsia="zh-CN"/>
        </w:rPr>
        <w:t>42</w:t>
      </w:r>
      <w:r w:rsidRPr="00844AB3">
        <w:rPr>
          <w:rFonts w:ascii="Book Antiqua" w:eastAsia="宋体" w:hAnsi="Book Antiqua" w:cs="宋体"/>
          <w:sz w:val="24"/>
          <w:szCs w:val="24"/>
          <w:lang w:val="en-US" w:eastAsia="zh-CN"/>
        </w:rPr>
        <w:t>: 163-169 [PMID: 17033136]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lastRenderedPageBreak/>
        <w:t xml:space="preserve">106 </w:t>
      </w:r>
      <w:r w:rsidRPr="00844AB3">
        <w:rPr>
          <w:rFonts w:ascii="Book Antiqua" w:eastAsia="宋体" w:hAnsi="Book Antiqua" w:cs="宋体"/>
          <w:b/>
          <w:bCs/>
          <w:sz w:val="24"/>
          <w:szCs w:val="24"/>
          <w:lang w:val="en-US" w:eastAsia="zh-CN"/>
        </w:rPr>
        <w:t>Fedeli U</w:t>
      </w:r>
      <w:r w:rsidRPr="00844AB3">
        <w:rPr>
          <w:rFonts w:ascii="Book Antiqua" w:eastAsia="宋体" w:hAnsi="Book Antiqua" w:cs="宋体"/>
          <w:sz w:val="24"/>
          <w:szCs w:val="24"/>
          <w:lang w:val="en-US" w:eastAsia="zh-CN"/>
        </w:rPr>
        <w:t>, Mastroangelo G. Vinyl chloride industry in the courtroom and corporate influences on the scientific literature.</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Am J Ind Med</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54</w:t>
      </w:r>
      <w:r w:rsidRPr="00844AB3">
        <w:rPr>
          <w:rFonts w:ascii="Book Antiqua" w:eastAsia="宋体" w:hAnsi="Book Antiqua" w:cs="宋体"/>
          <w:sz w:val="24"/>
          <w:szCs w:val="24"/>
          <w:lang w:val="en-US" w:eastAsia="zh-CN"/>
        </w:rPr>
        <w:t>: 470-473 [PMID: 21456080 DOI: 10.1002/ajim.20941]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107 </w:t>
      </w:r>
      <w:r w:rsidRPr="00844AB3">
        <w:rPr>
          <w:rFonts w:ascii="Book Antiqua" w:eastAsia="宋体" w:hAnsi="Book Antiqua" w:cs="宋体"/>
          <w:b/>
          <w:bCs/>
          <w:sz w:val="24"/>
          <w:szCs w:val="24"/>
          <w:lang w:val="en-US" w:eastAsia="zh-CN"/>
        </w:rPr>
        <w:t>Lewis R</w:t>
      </w:r>
      <w:r w:rsidRPr="00844AB3">
        <w:rPr>
          <w:rFonts w:ascii="Book Antiqua" w:eastAsia="宋体" w:hAnsi="Book Antiqua" w:cs="宋体"/>
          <w:sz w:val="24"/>
          <w:szCs w:val="24"/>
          <w:lang w:val="en-US" w:eastAsia="zh-CN"/>
        </w:rPr>
        <w:t xml:space="preserve">, Rempala G, Dell LD, Mundt KA. Vinyl chloride and liver and brain cancer at a polymer production plant in Louisville, Kentucky. </w:t>
      </w:r>
      <w:r w:rsidRPr="00844AB3">
        <w:rPr>
          <w:rFonts w:ascii="Book Antiqua" w:eastAsia="宋体" w:hAnsi="Book Antiqua" w:cs="宋体"/>
          <w:i/>
          <w:iCs/>
          <w:sz w:val="24"/>
          <w:szCs w:val="24"/>
          <w:lang w:val="en-US" w:eastAsia="zh-CN"/>
        </w:rPr>
        <w:t>J Occup Environ Med</w:t>
      </w:r>
      <w:r w:rsidRPr="00844AB3">
        <w:rPr>
          <w:rFonts w:ascii="Book Antiqua" w:eastAsia="宋体" w:hAnsi="Book Antiqua" w:cs="宋体"/>
          <w:sz w:val="24"/>
          <w:szCs w:val="24"/>
          <w:lang w:val="en-US" w:eastAsia="zh-CN"/>
        </w:rPr>
        <w:t xml:space="preserve"> 2003; </w:t>
      </w:r>
      <w:r w:rsidRPr="00844AB3">
        <w:rPr>
          <w:rFonts w:ascii="Book Antiqua" w:eastAsia="宋体" w:hAnsi="Book Antiqua" w:cs="宋体"/>
          <w:b/>
          <w:bCs/>
          <w:sz w:val="24"/>
          <w:szCs w:val="24"/>
          <w:lang w:val="en-US" w:eastAsia="zh-CN"/>
        </w:rPr>
        <w:t>45</w:t>
      </w:r>
      <w:r w:rsidRPr="00844AB3">
        <w:rPr>
          <w:rFonts w:ascii="Book Antiqua" w:eastAsia="宋体" w:hAnsi="Book Antiqua" w:cs="宋体"/>
          <w:sz w:val="24"/>
          <w:szCs w:val="24"/>
          <w:lang w:val="en-US" w:eastAsia="zh-CN"/>
        </w:rPr>
        <w:t>: 533-537 [PMID: 12762078]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108 </w:t>
      </w:r>
      <w:r w:rsidRPr="00844AB3">
        <w:rPr>
          <w:rFonts w:ascii="Book Antiqua" w:eastAsia="宋体" w:hAnsi="Book Antiqua" w:cs="宋体"/>
          <w:b/>
          <w:bCs/>
          <w:sz w:val="24"/>
          <w:szCs w:val="24"/>
          <w:lang w:val="en-US" w:eastAsia="zh-CN"/>
        </w:rPr>
        <w:t>Hsieh HI</w:t>
      </w:r>
      <w:r w:rsidRPr="00844AB3">
        <w:rPr>
          <w:rFonts w:ascii="Book Antiqua" w:eastAsia="宋体" w:hAnsi="Book Antiqua" w:cs="宋体"/>
          <w:sz w:val="24"/>
          <w:szCs w:val="24"/>
          <w:lang w:val="en-US" w:eastAsia="zh-CN"/>
        </w:rPr>
        <w:t>, Chen PC, Wong RH, Du CL, Chang YY, Wang JD, Cheng TJ.</w:t>
      </w:r>
      <w:proofErr w:type="gramEnd"/>
      <w:r w:rsidRPr="00844AB3">
        <w:rPr>
          <w:rFonts w:ascii="Book Antiqua" w:eastAsia="宋体" w:hAnsi="Book Antiqua" w:cs="宋体"/>
          <w:sz w:val="24"/>
          <w:szCs w:val="24"/>
          <w:lang w:val="en-US" w:eastAsia="zh-CN"/>
        </w:rPr>
        <w:t xml:space="preserve"> Mortality from liver cancer and leukaemia among polyvinyl chloride workers in Taiwan: an updated study.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68</w:t>
      </w:r>
      <w:r w:rsidRPr="00844AB3">
        <w:rPr>
          <w:rFonts w:ascii="Book Antiqua" w:eastAsia="宋体" w:hAnsi="Book Antiqua" w:cs="宋体"/>
          <w:sz w:val="24"/>
          <w:szCs w:val="24"/>
          <w:lang w:val="en-US" w:eastAsia="zh-CN"/>
        </w:rPr>
        <w:t>: 120-125 [PMID: 20798004 DOI: 10.1136/oem.2010.056978]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109 </w:t>
      </w:r>
      <w:r w:rsidRPr="00844AB3">
        <w:rPr>
          <w:rFonts w:ascii="Book Antiqua" w:eastAsia="宋体" w:hAnsi="Book Antiqua" w:cs="宋体"/>
          <w:b/>
          <w:bCs/>
          <w:sz w:val="24"/>
          <w:szCs w:val="24"/>
          <w:lang w:val="en-US" w:eastAsia="zh-CN"/>
        </w:rPr>
        <w:t>Mastrangelo G</w:t>
      </w:r>
      <w:r w:rsidRPr="00844AB3">
        <w:rPr>
          <w:rFonts w:ascii="Book Antiqua" w:eastAsia="宋体" w:hAnsi="Book Antiqua" w:cs="宋体"/>
          <w:sz w:val="24"/>
          <w:szCs w:val="24"/>
          <w:lang w:val="en-US" w:eastAsia="zh-CN"/>
        </w:rPr>
        <w:t xml:space="preserve">, Martines D, Fedeli U. Vinyl chloride and the liver: misrepresentation of epidemiological evidence. </w:t>
      </w:r>
      <w:r w:rsidRPr="00844AB3">
        <w:rPr>
          <w:rFonts w:ascii="Book Antiqua" w:eastAsia="宋体" w:hAnsi="Book Antiqua" w:cs="宋体"/>
          <w:i/>
          <w:iCs/>
          <w:sz w:val="24"/>
          <w:szCs w:val="24"/>
          <w:lang w:val="en-US" w:eastAsia="zh-CN"/>
        </w:rPr>
        <w:t>J Hepatol</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52</w:t>
      </w:r>
      <w:r w:rsidRPr="00844AB3">
        <w:rPr>
          <w:rFonts w:ascii="Book Antiqua" w:eastAsia="宋体" w:hAnsi="Book Antiqua" w:cs="宋体"/>
          <w:sz w:val="24"/>
          <w:szCs w:val="24"/>
          <w:lang w:val="en-US" w:eastAsia="zh-CN"/>
        </w:rPr>
        <w:t>: 776-777 [PMID: 20347172 DOI: 10.1016/j.jhep.2010.01.017]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110 </w:t>
      </w:r>
      <w:r w:rsidRPr="00844AB3">
        <w:rPr>
          <w:rFonts w:ascii="Book Antiqua" w:eastAsia="宋体" w:hAnsi="Book Antiqua" w:cs="宋体"/>
          <w:b/>
          <w:bCs/>
          <w:sz w:val="24"/>
          <w:szCs w:val="24"/>
          <w:lang w:val="en-US" w:eastAsia="zh-CN"/>
        </w:rPr>
        <w:t>Dragani TA</w:t>
      </w:r>
      <w:r w:rsidRPr="00844AB3">
        <w:rPr>
          <w:rFonts w:ascii="Book Antiqua" w:eastAsia="宋体" w:hAnsi="Book Antiqua" w:cs="宋体"/>
          <w:sz w:val="24"/>
          <w:szCs w:val="24"/>
          <w:lang w:val="en-US" w:eastAsia="zh-CN"/>
        </w:rPr>
        <w:t>, Zocchetti C. Occupational exposure to vinyl chloride and risk of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Cancer Causes Control</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19</w:t>
      </w:r>
      <w:r w:rsidRPr="00844AB3">
        <w:rPr>
          <w:rFonts w:ascii="Book Antiqua" w:eastAsia="宋体" w:hAnsi="Book Antiqua" w:cs="宋体"/>
          <w:sz w:val="24"/>
          <w:szCs w:val="24"/>
          <w:lang w:val="en-US" w:eastAsia="zh-CN"/>
        </w:rPr>
        <w:t>: 1193-1200 [PMID: 18560983 DOI: 10.1007/s10552-008-9188-8]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111 </w:t>
      </w:r>
      <w:r w:rsidRPr="00844AB3">
        <w:rPr>
          <w:rFonts w:ascii="Book Antiqua" w:eastAsia="宋体" w:hAnsi="Book Antiqua" w:cs="宋体"/>
          <w:b/>
          <w:bCs/>
          <w:sz w:val="24"/>
          <w:szCs w:val="24"/>
          <w:lang w:val="en-US" w:eastAsia="zh-CN"/>
        </w:rPr>
        <w:t>Mastrangelo G</w:t>
      </w:r>
      <w:r w:rsidRPr="00844AB3">
        <w:rPr>
          <w:rFonts w:ascii="Book Antiqua" w:eastAsia="宋体" w:hAnsi="Book Antiqua" w:cs="宋体"/>
          <w:sz w:val="24"/>
          <w:szCs w:val="24"/>
          <w:lang w:val="en-US" w:eastAsia="zh-CN"/>
        </w:rPr>
        <w:t xml:space="preserve">, Fedeli U, Fadda E, Valentini F, Agnesi R, Magarotto G, Marchì T, Buda A, Pinzani M, Martines D. Increased risk of hepatocellular carcinoma and liver cirrhosis in vinyl chloride workers: synergistic effect of occupational exposure with alcohol intake.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112</w:t>
      </w:r>
      <w:r w:rsidRPr="00844AB3">
        <w:rPr>
          <w:rFonts w:ascii="Book Antiqua" w:eastAsia="宋体" w:hAnsi="Book Antiqua" w:cs="宋体"/>
          <w:sz w:val="24"/>
          <w:szCs w:val="24"/>
          <w:lang w:val="en-US" w:eastAsia="zh-CN"/>
        </w:rPr>
        <w:t>: 1188-1192 [PMID: 15289165]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112 </w:t>
      </w:r>
      <w:r w:rsidRPr="00844AB3">
        <w:rPr>
          <w:rFonts w:ascii="Book Antiqua" w:eastAsia="宋体" w:hAnsi="Book Antiqua" w:cs="宋体"/>
          <w:b/>
          <w:bCs/>
          <w:sz w:val="24"/>
          <w:szCs w:val="24"/>
          <w:lang w:val="en-US" w:eastAsia="zh-CN"/>
        </w:rPr>
        <w:t>Malaguarnera M</w:t>
      </w:r>
      <w:r w:rsidRPr="00844AB3">
        <w:rPr>
          <w:rFonts w:ascii="Book Antiqua" w:eastAsia="宋体" w:hAnsi="Book Antiqua" w:cs="宋体"/>
          <w:sz w:val="24"/>
          <w:szCs w:val="24"/>
          <w:lang w:val="en-US" w:eastAsia="zh-CN"/>
        </w:rPr>
        <w:t xml:space="preserve">, Motta M, Vacante M, Malaguarnera G, Caraci F, Nunnari G, Gagliano C, Greco C, Chisari G, Drago F, Bertino G. Silybin-vitamin E-phospholipids complex reduces liver fibrosis in patients with chronic hepatitis C treated with pegylated interferon α and ribavirin. </w:t>
      </w:r>
      <w:r w:rsidRPr="00844AB3">
        <w:rPr>
          <w:rFonts w:ascii="Book Antiqua" w:eastAsia="宋体" w:hAnsi="Book Antiqua" w:cs="宋体"/>
          <w:i/>
          <w:iCs/>
          <w:sz w:val="24"/>
          <w:szCs w:val="24"/>
          <w:lang w:val="en-US" w:eastAsia="zh-CN"/>
        </w:rPr>
        <w:t>Am J Transl Res</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7</w:t>
      </w:r>
      <w:r w:rsidRPr="00844AB3">
        <w:rPr>
          <w:rFonts w:ascii="Book Antiqua" w:eastAsia="宋体" w:hAnsi="Book Antiqua" w:cs="宋体"/>
          <w:sz w:val="24"/>
          <w:szCs w:val="24"/>
          <w:lang w:val="en-US" w:eastAsia="zh-CN"/>
        </w:rPr>
        <w:t>: 2510-2518 [PMID: 26807195]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113 </w:t>
      </w:r>
      <w:r w:rsidRPr="00844AB3">
        <w:rPr>
          <w:rFonts w:ascii="Book Antiqua" w:eastAsia="宋体" w:hAnsi="Book Antiqua" w:cs="宋体"/>
          <w:b/>
          <w:bCs/>
          <w:sz w:val="24"/>
          <w:szCs w:val="24"/>
          <w:lang w:val="en-US" w:eastAsia="zh-CN"/>
        </w:rPr>
        <w:t>Maroni M</w:t>
      </w:r>
      <w:r w:rsidRPr="00844AB3">
        <w:rPr>
          <w:rFonts w:ascii="Book Antiqua" w:eastAsia="宋体" w:hAnsi="Book Antiqua" w:cs="宋体"/>
          <w:sz w:val="24"/>
          <w:szCs w:val="24"/>
          <w:lang w:val="en-US" w:eastAsia="zh-CN"/>
        </w:rPr>
        <w:t xml:space="preserve">, Mocci F, Visentin S, Preti G, Fanetti AC. Periportal fibrosis and other liver ultrasonography findings in vinyl chloride workers.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2003; </w:t>
      </w:r>
      <w:r w:rsidRPr="00844AB3">
        <w:rPr>
          <w:rFonts w:ascii="Book Antiqua" w:eastAsia="宋体" w:hAnsi="Book Antiqua" w:cs="宋体"/>
          <w:b/>
          <w:bCs/>
          <w:sz w:val="24"/>
          <w:szCs w:val="24"/>
          <w:lang w:val="en-US" w:eastAsia="zh-CN"/>
        </w:rPr>
        <w:t>60</w:t>
      </w:r>
      <w:r w:rsidRPr="00844AB3">
        <w:rPr>
          <w:rFonts w:ascii="Book Antiqua" w:eastAsia="宋体" w:hAnsi="Book Antiqua" w:cs="宋体"/>
          <w:sz w:val="24"/>
          <w:szCs w:val="24"/>
          <w:lang w:val="en-US" w:eastAsia="zh-CN"/>
        </w:rPr>
        <w:t>: 60-65 [PMID: 12499459]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114 </w:t>
      </w:r>
      <w:r w:rsidRPr="00844AB3">
        <w:rPr>
          <w:rFonts w:ascii="Book Antiqua" w:eastAsia="宋体" w:hAnsi="Book Antiqua" w:cs="宋体"/>
          <w:b/>
          <w:bCs/>
          <w:sz w:val="24"/>
          <w:szCs w:val="24"/>
          <w:lang w:val="en-US" w:eastAsia="zh-CN"/>
        </w:rPr>
        <w:t>Weihrauch M</w:t>
      </w:r>
      <w:r w:rsidRPr="00844AB3">
        <w:rPr>
          <w:rFonts w:ascii="Book Antiqua" w:eastAsia="宋体" w:hAnsi="Book Antiqua" w:cs="宋体"/>
          <w:sz w:val="24"/>
          <w:szCs w:val="24"/>
          <w:lang w:val="en-US" w:eastAsia="zh-CN"/>
        </w:rPr>
        <w:t xml:space="preserve">, Lehnert G, Köckerling F, Wittekind C, Tannapfel A. p53 mutation pattern in hepatocellular carcinoma in workers exposed to vinyl chloride. </w:t>
      </w:r>
      <w:r w:rsidRPr="00844AB3">
        <w:rPr>
          <w:rFonts w:ascii="Book Antiqua" w:eastAsia="宋体" w:hAnsi="Book Antiqua" w:cs="宋体"/>
          <w:i/>
          <w:iCs/>
          <w:sz w:val="24"/>
          <w:szCs w:val="24"/>
          <w:lang w:val="en-US" w:eastAsia="zh-CN"/>
        </w:rPr>
        <w:t>Cancer</w:t>
      </w:r>
      <w:r w:rsidRPr="00844AB3">
        <w:rPr>
          <w:rFonts w:ascii="Book Antiqua" w:eastAsia="宋体" w:hAnsi="Book Antiqua" w:cs="宋体"/>
          <w:sz w:val="24"/>
          <w:szCs w:val="24"/>
          <w:lang w:val="en-US" w:eastAsia="zh-CN"/>
        </w:rPr>
        <w:t xml:space="preserve"> 2000; </w:t>
      </w:r>
      <w:r w:rsidRPr="00844AB3">
        <w:rPr>
          <w:rFonts w:ascii="Book Antiqua" w:eastAsia="宋体" w:hAnsi="Book Antiqua" w:cs="宋体"/>
          <w:b/>
          <w:bCs/>
          <w:sz w:val="24"/>
          <w:szCs w:val="24"/>
          <w:lang w:val="en-US" w:eastAsia="zh-CN"/>
        </w:rPr>
        <w:t>88</w:t>
      </w:r>
      <w:r w:rsidRPr="00844AB3">
        <w:rPr>
          <w:rFonts w:ascii="Book Antiqua" w:eastAsia="宋体" w:hAnsi="Book Antiqua" w:cs="宋体"/>
          <w:sz w:val="24"/>
          <w:szCs w:val="24"/>
          <w:lang w:val="en-US" w:eastAsia="zh-CN"/>
        </w:rPr>
        <w:t>: 1030-1036 [PMID: 10699891]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115 </w:t>
      </w:r>
      <w:r w:rsidRPr="00844AB3">
        <w:rPr>
          <w:rFonts w:ascii="Book Antiqua" w:eastAsia="宋体" w:hAnsi="Book Antiqua" w:cs="宋体"/>
          <w:b/>
          <w:bCs/>
          <w:sz w:val="24"/>
          <w:szCs w:val="24"/>
          <w:lang w:val="en-US" w:eastAsia="zh-CN"/>
        </w:rPr>
        <w:t>Weihrauch M</w:t>
      </w:r>
      <w:r w:rsidRPr="00844AB3">
        <w:rPr>
          <w:rFonts w:ascii="Book Antiqua" w:eastAsia="宋体" w:hAnsi="Book Antiqua" w:cs="宋体"/>
          <w:sz w:val="24"/>
          <w:szCs w:val="24"/>
          <w:lang w:val="en-US" w:eastAsia="zh-CN"/>
        </w:rPr>
        <w:t xml:space="preserve">, Benicke M, Lehnert G, Wittekind C, Wrbitzky R, Tannapfel A. Frequent k- ras -2 mutations and p16(INK4A)methylation in hepatocellular carcinomas in workers exposed to vinyl chloride. </w:t>
      </w:r>
      <w:r w:rsidRPr="00844AB3">
        <w:rPr>
          <w:rFonts w:ascii="Book Antiqua" w:eastAsia="宋体" w:hAnsi="Book Antiqua" w:cs="宋体"/>
          <w:i/>
          <w:iCs/>
          <w:sz w:val="24"/>
          <w:szCs w:val="24"/>
          <w:lang w:val="en-US" w:eastAsia="zh-CN"/>
        </w:rPr>
        <w:t>Br J Cancer</w:t>
      </w:r>
      <w:r w:rsidRPr="00844AB3">
        <w:rPr>
          <w:rFonts w:ascii="Book Antiqua" w:eastAsia="宋体" w:hAnsi="Book Antiqua" w:cs="宋体"/>
          <w:sz w:val="24"/>
          <w:szCs w:val="24"/>
          <w:lang w:val="en-US" w:eastAsia="zh-CN"/>
        </w:rPr>
        <w:t xml:space="preserve"> 2001; </w:t>
      </w:r>
      <w:r w:rsidRPr="00844AB3">
        <w:rPr>
          <w:rFonts w:ascii="Book Antiqua" w:eastAsia="宋体" w:hAnsi="Book Antiqua" w:cs="宋体"/>
          <w:b/>
          <w:bCs/>
          <w:sz w:val="24"/>
          <w:szCs w:val="24"/>
          <w:lang w:val="en-US" w:eastAsia="zh-CN"/>
        </w:rPr>
        <w:t>84</w:t>
      </w:r>
      <w:r w:rsidRPr="00844AB3">
        <w:rPr>
          <w:rFonts w:ascii="Book Antiqua" w:eastAsia="宋体" w:hAnsi="Book Antiqua" w:cs="宋体"/>
          <w:sz w:val="24"/>
          <w:szCs w:val="24"/>
          <w:lang w:val="en-US" w:eastAsia="zh-CN"/>
        </w:rPr>
        <w:t>: 982-989 [PMID: 11286481]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116 </w:t>
      </w:r>
      <w:r w:rsidRPr="00844AB3">
        <w:rPr>
          <w:rFonts w:ascii="Book Antiqua" w:eastAsia="宋体" w:hAnsi="Book Antiqua" w:cs="宋体"/>
          <w:b/>
          <w:bCs/>
          <w:sz w:val="24"/>
          <w:szCs w:val="24"/>
          <w:lang w:val="en-US" w:eastAsia="zh-CN"/>
        </w:rPr>
        <w:t>Feron VJ</w:t>
      </w:r>
      <w:r w:rsidRPr="00844AB3">
        <w:rPr>
          <w:rFonts w:ascii="Book Antiqua" w:eastAsia="宋体" w:hAnsi="Book Antiqua" w:cs="宋体"/>
          <w:sz w:val="24"/>
          <w:szCs w:val="24"/>
          <w:lang w:val="en-US" w:eastAsia="zh-CN"/>
        </w:rPr>
        <w:t xml:space="preserve">, Kruysse A, Til HP. One-year time sequence inhalation toxicity study of vinyl chloride in rats. I. Growth, mortality, haematology, clinical chemistry and organ weights. </w:t>
      </w:r>
      <w:r w:rsidRPr="00844AB3">
        <w:rPr>
          <w:rFonts w:ascii="Book Antiqua" w:eastAsia="宋体" w:hAnsi="Book Antiqua" w:cs="宋体"/>
          <w:i/>
          <w:iCs/>
          <w:sz w:val="24"/>
          <w:szCs w:val="24"/>
          <w:lang w:val="en-US" w:eastAsia="zh-CN"/>
        </w:rPr>
        <w:t>Toxicology</w:t>
      </w:r>
      <w:r w:rsidRPr="00844AB3">
        <w:rPr>
          <w:rFonts w:ascii="Book Antiqua" w:eastAsia="宋体" w:hAnsi="Book Antiqua" w:cs="宋体"/>
          <w:sz w:val="24"/>
          <w:szCs w:val="24"/>
          <w:lang w:val="en-US" w:eastAsia="zh-CN"/>
        </w:rPr>
        <w:t xml:space="preserve"> 1979; </w:t>
      </w:r>
      <w:r w:rsidRPr="00844AB3">
        <w:rPr>
          <w:rFonts w:ascii="Book Antiqua" w:eastAsia="宋体" w:hAnsi="Book Antiqua" w:cs="宋体"/>
          <w:b/>
          <w:bCs/>
          <w:sz w:val="24"/>
          <w:szCs w:val="24"/>
          <w:lang w:val="en-US" w:eastAsia="zh-CN"/>
        </w:rPr>
        <w:t>13</w:t>
      </w:r>
      <w:r w:rsidRPr="00844AB3">
        <w:rPr>
          <w:rFonts w:ascii="Book Antiqua" w:eastAsia="宋体" w:hAnsi="Book Antiqua" w:cs="宋体"/>
          <w:sz w:val="24"/>
          <w:szCs w:val="24"/>
          <w:lang w:val="en-US" w:eastAsia="zh-CN"/>
        </w:rPr>
        <w:t>: 25-28 [PMID: 516069]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117 </w:t>
      </w:r>
      <w:r w:rsidRPr="00844AB3">
        <w:rPr>
          <w:rFonts w:ascii="Book Antiqua" w:eastAsia="宋体" w:hAnsi="Book Antiqua" w:cs="宋体"/>
          <w:b/>
          <w:bCs/>
          <w:sz w:val="24"/>
          <w:szCs w:val="24"/>
          <w:lang w:val="en-US" w:eastAsia="zh-CN"/>
        </w:rPr>
        <w:t>Til HP</w:t>
      </w:r>
      <w:r w:rsidRPr="00844AB3">
        <w:rPr>
          <w:rFonts w:ascii="Book Antiqua" w:eastAsia="宋体" w:hAnsi="Book Antiqua" w:cs="宋体"/>
          <w:sz w:val="24"/>
          <w:szCs w:val="24"/>
          <w:lang w:val="en-US" w:eastAsia="zh-CN"/>
        </w:rPr>
        <w:t xml:space="preserve">, Feron VJ, Immel HR. Lifetime (149-week) oral carcinogenicity study of vinyl chloride in rats. </w:t>
      </w:r>
      <w:r w:rsidRPr="00844AB3">
        <w:rPr>
          <w:rFonts w:ascii="Book Antiqua" w:eastAsia="宋体" w:hAnsi="Book Antiqua" w:cs="宋体"/>
          <w:i/>
          <w:iCs/>
          <w:sz w:val="24"/>
          <w:szCs w:val="24"/>
          <w:lang w:val="en-US" w:eastAsia="zh-CN"/>
        </w:rPr>
        <w:t>Food Chem Toxicol</w:t>
      </w:r>
      <w:r w:rsidRPr="00844AB3">
        <w:rPr>
          <w:rFonts w:ascii="Book Antiqua" w:eastAsia="宋体" w:hAnsi="Book Antiqua" w:cs="宋体"/>
          <w:sz w:val="24"/>
          <w:szCs w:val="24"/>
          <w:lang w:val="en-US" w:eastAsia="zh-CN"/>
        </w:rPr>
        <w:t xml:space="preserve"> 1991; </w:t>
      </w:r>
      <w:r w:rsidRPr="00844AB3">
        <w:rPr>
          <w:rFonts w:ascii="Book Antiqua" w:eastAsia="宋体" w:hAnsi="Book Antiqua" w:cs="宋体"/>
          <w:b/>
          <w:bCs/>
          <w:sz w:val="24"/>
          <w:szCs w:val="24"/>
          <w:lang w:val="en-US" w:eastAsia="zh-CN"/>
        </w:rPr>
        <w:t>29</w:t>
      </w:r>
      <w:r w:rsidRPr="00844AB3">
        <w:rPr>
          <w:rFonts w:ascii="Book Antiqua" w:eastAsia="宋体" w:hAnsi="Book Antiqua" w:cs="宋体"/>
          <w:sz w:val="24"/>
          <w:szCs w:val="24"/>
          <w:lang w:val="en-US" w:eastAsia="zh-CN"/>
        </w:rPr>
        <w:t>: 713-718 [PMID: 1959825]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118 </w:t>
      </w:r>
      <w:r w:rsidRPr="00844AB3">
        <w:rPr>
          <w:rFonts w:ascii="Book Antiqua" w:eastAsia="宋体" w:hAnsi="Book Antiqua" w:cs="宋体"/>
          <w:b/>
          <w:bCs/>
          <w:sz w:val="24"/>
          <w:szCs w:val="24"/>
          <w:lang w:val="en-US" w:eastAsia="zh-CN"/>
        </w:rPr>
        <w:t>Ward E</w:t>
      </w:r>
      <w:r w:rsidRPr="00844AB3">
        <w:rPr>
          <w:rFonts w:ascii="Book Antiqua" w:eastAsia="宋体" w:hAnsi="Book Antiqua" w:cs="宋体"/>
          <w:sz w:val="24"/>
          <w:szCs w:val="24"/>
          <w:lang w:val="en-US" w:eastAsia="zh-CN"/>
        </w:rPr>
        <w:t xml:space="preserve">, Boffetta P, Andersen A, Colin D, Comba P, Deddens JA, De Santis M, Engholm G, Hagmar L, Langard S, Lundberg I, McElvenny D, Pirastu R, Sali D, Simonato L. Update of the follow-up of mortality and cancer incidence among European workers employed in the vinyl chloride industry. </w:t>
      </w:r>
      <w:r w:rsidRPr="00844AB3">
        <w:rPr>
          <w:rFonts w:ascii="Book Antiqua" w:eastAsia="宋体" w:hAnsi="Book Antiqua" w:cs="宋体"/>
          <w:i/>
          <w:iCs/>
          <w:sz w:val="24"/>
          <w:szCs w:val="24"/>
          <w:lang w:val="en-US" w:eastAsia="zh-CN"/>
        </w:rPr>
        <w:t>Epidemiology</w:t>
      </w:r>
      <w:r w:rsidRPr="00844AB3">
        <w:rPr>
          <w:rFonts w:ascii="Book Antiqua" w:eastAsia="宋体" w:hAnsi="Book Antiqua" w:cs="宋体"/>
          <w:sz w:val="24"/>
          <w:szCs w:val="24"/>
          <w:lang w:val="en-US" w:eastAsia="zh-CN"/>
        </w:rPr>
        <w:t xml:space="preserve"> 2001;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710-718 [PMID: 11679801]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119 </w:t>
      </w:r>
      <w:r w:rsidRPr="00844AB3">
        <w:rPr>
          <w:rFonts w:ascii="Book Antiqua" w:eastAsia="宋体" w:hAnsi="Book Antiqua" w:cs="宋体"/>
          <w:b/>
          <w:bCs/>
          <w:sz w:val="24"/>
          <w:szCs w:val="24"/>
          <w:lang w:val="en-US" w:eastAsia="zh-CN"/>
        </w:rPr>
        <w:t>Wong RH</w:t>
      </w:r>
      <w:r w:rsidRPr="00844AB3">
        <w:rPr>
          <w:rFonts w:ascii="Book Antiqua" w:eastAsia="宋体" w:hAnsi="Book Antiqua" w:cs="宋体"/>
          <w:sz w:val="24"/>
          <w:szCs w:val="24"/>
          <w:lang w:val="en-US" w:eastAsia="zh-CN"/>
        </w:rPr>
        <w:t>, Chen PC, Du CL, Wang JD, Cheng TJ.</w:t>
      </w:r>
      <w:proofErr w:type="gramEnd"/>
      <w:r w:rsidRPr="00844AB3">
        <w:rPr>
          <w:rFonts w:ascii="Book Antiqua" w:eastAsia="宋体" w:hAnsi="Book Antiqua" w:cs="宋体"/>
          <w:sz w:val="24"/>
          <w:szCs w:val="24"/>
          <w:lang w:val="en-US" w:eastAsia="zh-CN"/>
        </w:rPr>
        <w:t xml:space="preserve"> An increased standardised mortality ratio for liver cancer among polyvinyl chloride workers in Taiwan.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2002; </w:t>
      </w:r>
      <w:r w:rsidRPr="00844AB3">
        <w:rPr>
          <w:rFonts w:ascii="Book Antiqua" w:eastAsia="宋体" w:hAnsi="Book Antiqua" w:cs="宋体"/>
          <w:b/>
          <w:bCs/>
          <w:sz w:val="24"/>
          <w:szCs w:val="24"/>
          <w:lang w:val="en-US" w:eastAsia="zh-CN"/>
        </w:rPr>
        <w:t>59</w:t>
      </w:r>
      <w:r w:rsidRPr="00844AB3">
        <w:rPr>
          <w:rFonts w:ascii="Book Antiqua" w:eastAsia="宋体" w:hAnsi="Book Antiqua" w:cs="宋体"/>
          <w:sz w:val="24"/>
          <w:szCs w:val="24"/>
          <w:lang w:val="en-US" w:eastAsia="zh-CN"/>
        </w:rPr>
        <w:t>: 405-409 [PMID: 12040117]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120 </w:t>
      </w:r>
      <w:r w:rsidRPr="00844AB3">
        <w:rPr>
          <w:rFonts w:ascii="Book Antiqua" w:eastAsia="宋体" w:hAnsi="Book Antiqua" w:cs="宋体"/>
          <w:b/>
          <w:bCs/>
          <w:sz w:val="24"/>
          <w:szCs w:val="24"/>
          <w:lang w:val="en-US" w:eastAsia="zh-CN"/>
        </w:rPr>
        <w:t>Gennaro V</w:t>
      </w:r>
      <w:r w:rsidRPr="00844AB3">
        <w:rPr>
          <w:rFonts w:ascii="Book Antiqua" w:eastAsia="宋体" w:hAnsi="Book Antiqua" w:cs="宋体"/>
          <w:sz w:val="24"/>
          <w:szCs w:val="24"/>
          <w:lang w:val="en-US" w:eastAsia="zh-CN"/>
        </w:rPr>
        <w:t xml:space="preserve">, Ceppi M, Crosignani P, Montanaro F. Reanalysis of updated mortality among vinyl and polyvinyl chloride workers: Confirmation of historical evidence and new findings. </w:t>
      </w:r>
      <w:r w:rsidRPr="00844AB3">
        <w:rPr>
          <w:rFonts w:ascii="Book Antiqua" w:eastAsia="宋体" w:hAnsi="Book Antiqua" w:cs="宋体"/>
          <w:i/>
          <w:iCs/>
          <w:sz w:val="24"/>
          <w:szCs w:val="24"/>
          <w:lang w:val="en-US" w:eastAsia="zh-CN"/>
        </w:rPr>
        <w:t>BMC Public Health</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8</w:t>
      </w:r>
      <w:r w:rsidRPr="00844AB3">
        <w:rPr>
          <w:rFonts w:ascii="Book Antiqua" w:eastAsia="宋体" w:hAnsi="Book Antiqua" w:cs="宋体"/>
          <w:sz w:val="24"/>
          <w:szCs w:val="24"/>
          <w:lang w:val="en-US" w:eastAsia="zh-CN"/>
        </w:rPr>
        <w:t>: 21 [PMID: 18211695 DOI: 10.1186/1471-2458-8-21]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121 </w:t>
      </w:r>
      <w:r w:rsidRPr="00844AB3">
        <w:rPr>
          <w:rFonts w:ascii="Book Antiqua" w:eastAsia="宋体" w:hAnsi="Book Antiqua" w:cs="宋体"/>
          <w:b/>
          <w:bCs/>
          <w:sz w:val="24"/>
          <w:szCs w:val="24"/>
          <w:lang w:val="en-US" w:eastAsia="zh-CN"/>
        </w:rPr>
        <w:t>Bebarta V</w:t>
      </w:r>
      <w:r w:rsidRPr="00844AB3">
        <w:rPr>
          <w:rFonts w:ascii="Book Antiqua" w:eastAsia="宋体" w:hAnsi="Book Antiqua" w:cs="宋体"/>
          <w:sz w:val="24"/>
          <w:szCs w:val="24"/>
          <w:lang w:val="en-US" w:eastAsia="zh-CN"/>
        </w:rPr>
        <w:t>, DeWitt C. Miscellaneous hydrocarbon solvents.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Clin Occup Environ Med</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4</w:t>
      </w:r>
      <w:r w:rsidRPr="00844AB3">
        <w:rPr>
          <w:rFonts w:ascii="Book Antiqua" w:eastAsia="宋体" w:hAnsi="Book Antiqua" w:cs="宋体"/>
          <w:sz w:val="24"/>
          <w:szCs w:val="24"/>
          <w:lang w:val="en-US" w:eastAsia="zh-CN"/>
        </w:rPr>
        <w:t>: 455-</w:t>
      </w:r>
      <w:r w:rsidR="00581060" w:rsidRPr="00844AB3">
        <w:rPr>
          <w:rFonts w:ascii="Book Antiqua" w:eastAsia="宋体" w:hAnsi="Book Antiqua" w:cs="宋体" w:hint="eastAsia"/>
          <w:sz w:val="24"/>
          <w:szCs w:val="24"/>
          <w:lang w:val="en-US" w:eastAsia="zh-CN"/>
        </w:rPr>
        <w:t>4</w:t>
      </w:r>
      <w:r w:rsidRPr="00844AB3">
        <w:rPr>
          <w:rFonts w:ascii="Book Antiqua" w:eastAsia="宋体" w:hAnsi="Book Antiqua" w:cs="宋体"/>
          <w:sz w:val="24"/>
          <w:szCs w:val="24"/>
          <w:lang w:val="en-US" w:eastAsia="zh-CN"/>
        </w:rPr>
        <w:t xml:space="preserve">79, </w:t>
      </w:r>
      <w:proofErr w:type="gramStart"/>
      <w:r w:rsidRPr="00844AB3">
        <w:rPr>
          <w:rFonts w:ascii="Book Antiqua" w:eastAsia="宋体" w:hAnsi="Book Antiqua" w:cs="宋体"/>
          <w:sz w:val="24"/>
          <w:szCs w:val="24"/>
          <w:lang w:val="en-US" w:eastAsia="zh-CN"/>
        </w:rPr>
        <w:t>vi</w:t>
      </w:r>
      <w:proofErr w:type="gramEnd"/>
      <w:r w:rsidRPr="00844AB3">
        <w:rPr>
          <w:rFonts w:ascii="Book Antiqua" w:eastAsia="宋体" w:hAnsi="Book Antiqua" w:cs="宋体"/>
          <w:sz w:val="24"/>
          <w:szCs w:val="24"/>
          <w:lang w:val="en-US" w:eastAsia="zh-CN"/>
        </w:rPr>
        <w:t xml:space="preserve"> [PMID: 15325316]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t xml:space="preserve">122 </w:t>
      </w:r>
      <w:r w:rsidRPr="00844AB3">
        <w:rPr>
          <w:rFonts w:ascii="Book Antiqua" w:eastAsia="宋体" w:hAnsi="Book Antiqua" w:cs="宋体"/>
          <w:b/>
          <w:bCs/>
          <w:sz w:val="24"/>
          <w:szCs w:val="24"/>
          <w:lang w:eastAsia="zh-CN"/>
        </w:rPr>
        <w:t>Malaguarnera G</w:t>
      </w:r>
      <w:r w:rsidRPr="00844AB3">
        <w:rPr>
          <w:rFonts w:ascii="Book Antiqua" w:eastAsia="宋体" w:hAnsi="Book Antiqua" w:cs="宋体"/>
          <w:sz w:val="24"/>
          <w:szCs w:val="24"/>
          <w:lang w:eastAsia="zh-CN"/>
        </w:rPr>
        <w:t xml:space="preserve">, Cataudella E, Giordano M, Nunnari G, Chisari G, Malaguarnera M. Toxic hepatitis in occupational exposure to solvents. </w:t>
      </w:r>
      <w:r w:rsidRPr="00844AB3">
        <w:rPr>
          <w:rFonts w:ascii="Book Antiqua" w:eastAsia="宋体" w:hAnsi="Book Antiqua" w:cs="宋体"/>
          <w:i/>
          <w:iCs/>
          <w:sz w:val="24"/>
          <w:szCs w:val="24"/>
          <w:lang w:val="en-US" w:eastAsia="zh-CN"/>
        </w:rPr>
        <w:t>World J Gastroenterol</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18</w:t>
      </w:r>
      <w:r w:rsidRPr="00844AB3">
        <w:rPr>
          <w:rFonts w:ascii="Book Antiqua" w:eastAsia="宋体" w:hAnsi="Book Antiqua" w:cs="宋体"/>
          <w:sz w:val="24"/>
          <w:szCs w:val="24"/>
          <w:lang w:val="en-US" w:eastAsia="zh-CN"/>
        </w:rPr>
        <w:t>: 2756-2766 [PMID: 22719183 DOI: 10.3748/wjg.v18.i22.2756]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123 </w:t>
      </w:r>
      <w:r w:rsidRPr="00844AB3">
        <w:rPr>
          <w:rFonts w:ascii="Book Antiqua" w:eastAsia="宋体" w:hAnsi="Book Antiqua" w:cs="宋体"/>
          <w:b/>
          <w:bCs/>
          <w:sz w:val="24"/>
          <w:szCs w:val="24"/>
          <w:lang w:val="en-US" w:eastAsia="zh-CN"/>
        </w:rPr>
        <w:t>Chen R</w:t>
      </w:r>
      <w:r w:rsidRPr="00844AB3">
        <w:rPr>
          <w:rFonts w:ascii="Book Antiqua" w:eastAsia="宋体" w:hAnsi="Book Antiqua" w:cs="宋体"/>
          <w:sz w:val="24"/>
          <w:szCs w:val="24"/>
          <w:lang w:val="en-US" w:eastAsia="zh-CN"/>
        </w:rPr>
        <w:t xml:space="preserve">, Seaton A. </w:t>
      </w:r>
      <w:proofErr w:type="gramStart"/>
      <w:r w:rsidRPr="00844AB3">
        <w:rPr>
          <w:rFonts w:ascii="Book Antiqua" w:eastAsia="宋体" w:hAnsi="Book Antiqua" w:cs="宋体"/>
          <w:sz w:val="24"/>
          <w:szCs w:val="24"/>
          <w:lang w:val="en-US" w:eastAsia="zh-CN"/>
        </w:rPr>
        <w:t>A meta-analysis of painting exposure and cancer mortality.</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Cancer Detect Prev</w:t>
      </w:r>
      <w:r w:rsidRPr="00844AB3">
        <w:rPr>
          <w:rFonts w:ascii="Book Antiqua" w:eastAsia="宋体" w:hAnsi="Book Antiqua" w:cs="宋体"/>
          <w:sz w:val="24"/>
          <w:szCs w:val="24"/>
          <w:lang w:val="en-US" w:eastAsia="zh-CN"/>
        </w:rPr>
        <w:t xml:space="preserve"> 1998; </w:t>
      </w:r>
      <w:r w:rsidRPr="00844AB3">
        <w:rPr>
          <w:rFonts w:ascii="Book Antiqua" w:eastAsia="宋体" w:hAnsi="Book Antiqua" w:cs="宋体"/>
          <w:b/>
          <w:bCs/>
          <w:sz w:val="24"/>
          <w:szCs w:val="24"/>
          <w:lang w:val="en-US" w:eastAsia="zh-CN"/>
        </w:rPr>
        <w:t>22</w:t>
      </w:r>
      <w:r w:rsidRPr="00844AB3">
        <w:rPr>
          <w:rFonts w:ascii="Book Antiqua" w:eastAsia="宋体" w:hAnsi="Book Antiqua" w:cs="宋体"/>
          <w:sz w:val="24"/>
          <w:szCs w:val="24"/>
          <w:lang w:val="en-US" w:eastAsia="zh-CN"/>
        </w:rPr>
        <w:t>: 533-539 [PMID: 9824376]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124 </w:t>
      </w:r>
      <w:r w:rsidRPr="00844AB3">
        <w:rPr>
          <w:rFonts w:ascii="Book Antiqua" w:eastAsia="宋体" w:hAnsi="Book Antiqua" w:cs="宋体"/>
          <w:b/>
          <w:bCs/>
          <w:sz w:val="24"/>
          <w:szCs w:val="24"/>
          <w:lang w:val="en-US" w:eastAsia="zh-CN"/>
        </w:rPr>
        <w:t>Porru S</w:t>
      </w:r>
      <w:r w:rsidRPr="00844AB3">
        <w:rPr>
          <w:rFonts w:ascii="Book Antiqua" w:eastAsia="宋体" w:hAnsi="Book Antiqua" w:cs="宋体"/>
          <w:sz w:val="24"/>
          <w:szCs w:val="24"/>
          <w:lang w:val="en-US" w:eastAsia="zh-CN"/>
        </w:rPr>
        <w:t xml:space="preserve">, Placidi D, Carta A, Gelatti U, Ribero ML, Tagger A, Boffetta P, Donato F. Primary liver cancer and occupation in men: a case-control study in a high-incidence area in Northern Italy. </w:t>
      </w:r>
      <w:r w:rsidRPr="00844AB3">
        <w:rPr>
          <w:rFonts w:ascii="Book Antiqua" w:eastAsia="宋体" w:hAnsi="Book Antiqua" w:cs="宋体"/>
          <w:i/>
          <w:iCs/>
          <w:sz w:val="24"/>
          <w:szCs w:val="24"/>
          <w:lang w:val="en-US" w:eastAsia="zh-CN"/>
        </w:rPr>
        <w:t>Int J Cancer</w:t>
      </w:r>
      <w:r w:rsidRPr="00844AB3">
        <w:rPr>
          <w:rFonts w:ascii="Book Antiqua" w:eastAsia="宋体" w:hAnsi="Book Antiqua" w:cs="宋体"/>
          <w:sz w:val="24"/>
          <w:szCs w:val="24"/>
          <w:lang w:val="en-US" w:eastAsia="zh-CN"/>
        </w:rPr>
        <w:t xml:space="preserve"> 2001; </w:t>
      </w:r>
      <w:r w:rsidRPr="00844AB3">
        <w:rPr>
          <w:rFonts w:ascii="Book Antiqua" w:eastAsia="宋体" w:hAnsi="Book Antiqua" w:cs="宋体"/>
          <w:b/>
          <w:bCs/>
          <w:sz w:val="24"/>
          <w:szCs w:val="24"/>
          <w:lang w:val="en-US" w:eastAsia="zh-CN"/>
        </w:rPr>
        <w:t>94</w:t>
      </w:r>
      <w:r w:rsidRPr="00844AB3">
        <w:rPr>
          <w:rFonts w:ascii="Book Antiqua" w:eastAsia="宋体" w:hAnsi="Book Antiqua" w:cs="宋体"/>
          <w:sz w:val="24"/>
          <w:szCs w:val="24"/>
          <w:lang w:val="en-US" w:eastAsia="zh-CN"/>
        </w:rPr>
        <w:t>: 878-883 [PMID: 11745492]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125</w:t>
      </w:r>
      <w:r w:rsidR="00581060" w:rsidRPr="00844AB3">
        <w:rPr>
          <w:rFonts w:ascii="Book Antiqua" w:hAnsi="Book Antiqua" w:cs="Arial"/>
          <w:sz w:val="24"/>
          <w:szCs w:val="24"/>
          <w:lang w:val="en-US" w:eastAsia="it-IT"/>
        </w:rPr>
        <w:t xml:space="preserve"> </w:t>
      </w:r>
      <w:r w:rsidR="00581060" w:rsidRPr="00844AB3">
        <w:rPr>
          <w:rFonts w:ascii="Book Antiqua" w:hAnsi="Book Antiqua" w:cs="Arial"/>
          <w:b/>
          <w:sz w:val="24"/>
          <w:szCs w:val="24"/>
          <w:lang w:val="en-US" w:eastAsia="it-IT"/>
        </w:rPr>
        <w:t xml:space="preserve">International </w:t>
      </w:r>
      <w:proofErr w:type="gramStart"/>
      <w:r w:rsidR="00581060" w:rsidRPr="00844AB3">
        <w:rPr>
          <w:rFonts w:ascii="Book Antiqua" w:hAnsi="Book Antiqua" w:cs="Arial"/>
          <w:b/>
          <w:sz w:val="24"/>
          <w:szCs w:val="24"/>
          <w:lang w:val="en-US" w:eastAsia="it-IT"/>
        </w:rPr>
        <w:t>Agency</w:t>
      </w:r>
      <w:proofErr w:type="gramEnd"/>
      <w:r w:rsidR="00581060" w:rsidRPr="00844AB3">
        <w:rPr>
          <w:rFonts w:ascii="Book Antiqua" w:hAnsi="Book Antiqua" w:cs="Arial"/>
          <w:b/>
          <w:sz w:val="24"/>
          <w:szCs w:val="24"/>
          <w:lang w:val="en-US" w:eastAsia="it-IT"/>
        </w:rPr>
        <w:t xml:space="preserve"> for Research on Cancer (IARC)</w:t>
      </w:r>
      <w:r w:rsidRPr="00844AB3">
        <w:rPr>
          <w:rFonts w:ascii="Book Antiqua" w:eastAsia="宋体" w:hAnsi="Book Antiqua" w:cs="宋体"/>
          <w:sz w:val="24"/>
          <w:szCs w:val="24"/>
          <w:lang w:val="en-US" w:eastAsia="zh-CN"/>
        </w:rPr>
        <w:t xml:space="preserve">. Dry cleaning, some chlorinated solvents and other industrial chemicals. Lyon, France, 7-14 February 1995. </w:t>
      </w:r>
      <w:r w:rsidRPr="00844AB3">
        <w:rPr>
          <w:rFonts w:ascii="Book Antiqua" w:eastAsia="宋体" w:hAnsi="Book Antiqua" w:cs="宋体"/>
          <w:i/>
          <w:iCs/>
          <w:sz w:val="24"/>
          <w:szCs w:val="24"/>
          <w:lang w:val="en-US" w:eastAsia="zh-CN"/>
        </w:rPr>
        <w:t>IARC Monogr Eval Carcinog Risks Hum</w:t>
      </w:r>
      <w:r w:rsidRPr="00844AB3">
        <w:rPr>
          <w:rFonts w:ascii="Book Antiqua" w:eastAsia="宋体" w:hAnsi="Book Antiqua" w:cs="宋体"/>
          <w:sz w:val="24"/>
          <w:szCs w:val="24"/>
          <w:lang w:val="en-US" w:eastAsia="zh-CN"/>
        </w:rPr>
        <w:t xml:space="preserve"> 1995; </w:t>
      </w:r>
      <w:r w:rsidRPr="00844AB3">
        <w:rPr>
          <w:rFonts w:ascii="Book Antiqua" w:eastAsia="宋体" w:hAnsi="Book Antiqua" w:cs="宋体"/>
          <w:b/>
          <w:bCs/>
          <w:sz w:val="24"/>
          <w:szCs w:val="24"/>
          <w:lang w:val="en-US" w:eastAsia="zh-CN"/>
        </w:rPr>
        <w:t>63</w:t>
      </w:r>
      <w:r w:rsidRPr="00844AB3">
        <w:rPr>
          <w:rFonts w:ascii="Book Antiqua" w:eastAsia="宋体" w:hAnsi="Book Antiqua" w:cs="宋体"/>
          <w:sz w:val="24"/>
          <w:szCs w:val="24"/>
          <w:lang w:val="en-US" w:eastAsia="zh-CN"/>
        </w:rPr>
        <w:t>: 33-477 [PMID: 9139128]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126 </w:t>
      </w:r>
      <w:r w:rsidRPr="00844AB3">
        <w:rPr>
          <w:rFonts w:ascii="Book Antiqua" w:eastAsia="宋体" w:hAnsi="Book Antiqua" w:cs="宋体"/>
          <w:b/>
          <w:bCs/>
          <w:sz w:val="24"/>
          <w:szCs w:val="24"/>
          <w:lang w:val="en-US" w:eastAsia="zh-CN"/>
        </w:rPr>
        <w:t>Alexander DD</w:t>
      </w:r>
      <w:r w:rsidRPr="00844AB3">
        <w:rPr>
          <w:rFonts w:ascii="Book Antiqua" w:eastAsia="宋体" w:hAnsi="Book Antiqua" w:cs="宋体"/>
          <w:sz w:val="24"/>
          <w:szCs w:val="24"/>
          <w:lang w:val="en-US" w:eastAsia="zh-CN"/>
        </w:rPr>
        <w:t xml:space="preserve">, Kelsh MA, Mink PJ, Mandel JH, Basu R, Weingart M. </w:t>
      </w:r>
      <w:proofErr w:type="gramStart"/>
      <w:r w:rsidRPr="00844AB3">
        <w:rPr>
          <w:rFonts w:ascii="Book Antiqua" w:eastAsia="宋体" w:hAnsi="Book Antiqua" w:cs="宋体"/>
          <w:sz w:val="24"/>
          <w:szCs w:val="24"/>
          <w:lang w:val="en-US" w:eastAsia="zh-CN"/>
        </w:rPr>
        <w:t>A meta-analysis of occupational trichloroethylene exposure and liver cancer.</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Int Arch Occup Environ Health</w:t>
      </w:r>
      <w:r w:rsidRPr="00844AB3">
        <w:rPr>
          <w:rFonts w:ascii="Book Antiqua" w:eastAsia="宋体" w:hAnsi="Book Antiqua" w:cs="宋体"/>
          <w:sz w:val="24"/>
          <w:szCs w:val="24"/>
          <w:lang w:val="en-US" w:eastAsia="zh-CN"/>
        </w:rPr>
        <w:t xml:space="preserve"> 2007; </w:t>
      </w:r>
      <w:r w:rsidRPr="00844AB3">
        <w:rPr>
          <w:rFonts w:ascii="Book Antiqua" w:eastAsia="宋体" w:hAnsi="Book Antiqua" w:cs="宋体"/>
          <w:b/>
          <w:bCs/>
          <w:sz w:val="24"/>
          <w:szCs w:val="24"/>
          <w:lang w:val="en-US" w:eastAsia="zh-CN"/>
        </w:rPr>
        <w:t>81</w:t>
      </w:r>
      <w:r w:rsidRPr="00844AB3">
        <w:rPr>
          <w:rFonts w:ascii="Book Antiqua" w:eastAsia="宋体" w:hAnsi="Book Antiqua" w:cs="宋体"/>
          <w:sz w:val="24"/>
          <w:szCs w:val="24"/>
          <w:lang w:val="en-US" w:eastAsia="zh-CN"/>
        </w:rPr>
        <w:t>: 127-143 [PMID: 17492303]</w:t>
      </w:r>
    </w:p>
    <w:p w:rsidR="00F65117" w:rsidRPr="00844AB3" w:rsidRDefault="009A330D"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127 </w:t>
      </w:r>
      <w:r w:rsidR="00F65117" w:rsidRPr="00844AB3">
        <w:rPr>
          <w:rFonts w:ascii="Book Antiqua" w:eastAsia="宋体" w:hAnsi="Book Antiqua" w:cs="宋体"/>
          <w:b/>
          <w:sz w:val="24"/>
          <w:szCs w:val="24"/>
          <w:lang w:val="en-US" w:eastAsia="zh-CN"/>
        </w:rPr>
        <w:t>Environmental Protection Agency</w:t>
      </w:r>
      <w:proofErr w:type="gramEnd"/>
      <w:r w:rsidR="00F65117" w:rsidRPr="00844AB3">
        <w:rPr>
          <w:rFonts w:ascii="Book Antiqua" w:eastAsia="宋体" w:hAnsi="Book Antiqua" w:cs="宋体"/>
          <w:b/>
          <w:sz w:val="24"/>
          <w:szCs w:val="24"/>
          <w:lang w:val="en-US" w:eastAsia="zh-CN"/>
        </w:rPr>
        <w:t xml:space="preserve"> (EPA)</w:t>
      </w:r>
      <w:r w:rsidR="00F65117" w:rsidRPr="00844AB3">
        <w:rPr>
          <w:rFonts w:ascii="Book Antiqua" w:eastAsia="宋体" w:hAnsi="Book Antiqua" w:cs="宋体"/>
          <w:sz w:val="24"/>
          <w:szCs w:val="24"/>
          <w:lang w:val="en-US" w:eastAsia="zh-CN"/>
        </w:rPr>
        <w:t>. Trichloroethylene Toxicological Review and Appendices. Office of Pesticide Programs and Toxic Substances, 2011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128 </w:t>
      </w:r>
      <w:r w:rsidRPr="00844AB3">
        <w:rPr>
          <w:rFonts w:ascii="Book Antiqua" w:eastAsia="宋体" w:hAnsi="Book Antiqua" w:cs="宋体"/>
          <w:b/>
          <w:bCs/>
          <w:sz w:val="24"/>
          <w:szCs w:val="24"/>
          <w:lang w:val="en-US" w:eastAsia="zh-CN"/>
        </w:rPr>
        <w:t>Bradford BU</w:t>
      </w:r>
      <w:r w:rsidRPr="00844AB3">
        <w:rPr>
          <w:rFonts w:ascii="Book Antiqua" w:eastAsia="宋体" w:hAnsi="Book Antiqua" w:cs="宋体"/>
          <w:sz w:val="24"/>
          <w:szCs w:val="24"/>
          <w:lang w:val="en-US" w:eastAsia="zh-CN"/>
        </w:rPr>
        <w:t xml:space="preserve">, Lock EF, Kosyk O, Kim S, Uehara T, Harbourt D, DeSimone M, Threadgill DW, Tryndyak V, Pogribny IP, Bleyle L, Koop DR, Rusyn I. Interstrain differences in the liver effects of trichloroethylene in a multistrain panel of inbred mice. </w:t>
      </w:r>
      <w:r w:rsidRPr="00844AB3">
        <w:rPr>
          <w:rFonts w:ascii="Book Antiqua" w:eastAsia="宋体" w:hAnsi="Book Antiqua" w:cs="宋体"/>
          <w:i/>
          <w:iCs/>
          <w:sz w:val="24"/>
          <w:szCs w:val="24"/>
          <w:lang w:val="en-US" w:eastAsia="zh-CN"/>
        </w:rPr>
        <w:t>Toxicol Sci</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120</w:t>
      </w:r>
      <w:r w:rsidRPr="00844AB3">
        <w:rPr>
          <w:rFonts w:ascii="Book Antiqua" w:eastAsia="宋体" w:hAnsi="Book Antiqua" w:cs="宋体"/>
          <w:sz w:val="24"/>
          <w:szCs w:val="24"/>
          <w:lang w:val="en-US" w:eastAsia="zh-CN"/>
        </w:rPr>
        <w:t>: 206-217 [PMID: 21135412 DOI: 10.1093/toxsci/kfq362]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129</w:t>
      </w:r>
      <w:r w:rsidRPr="00844AB3">
        <w:rPr>
          <w:rFonts w:ascii="Book Antiqua" w:eastAsia="宋体" w:hAnsi="Book Antiqua" w:cs="宋体"/>
          <w:b/>
          <w:sz w:val="24"/>
          <w:szCs w:val="24"/>
          <w:lang w:val="en-US" w:eastAsia="zh-CN"/>
        </w:rPr>
        <w:t xml:space="preserve"> </w:t>
      </w:r>
      <w:r w:rsidR="009A330D" w:rsidRPr="00844AB3">
        <w:rPr>
          <w:rFonts w:ascii="Book Antiqua" w:hAnsi="Book Antiqua" w:cs="Arial"/>
          <w:b/>
          <w:sz w:val="24"/>
          <w:szCs w:val="24"/>
          <w:lang w:val="en-US" w:eastAsia="it-IT"/>
        </w:rPr>
        <w:t xml:space="preserve">International </w:t>
      </w:r>
      <w:proofErr w:type="gramStart"/>
      <w:r w:rsidR="009A330D" w:rsidRPr="00844AB3">
        <w:rPr>
          <w:rFonts w:ascii="Book Antiqua" w:hAnsi="Book Antiqua" w:cs="Arial"/>
          <w:b/>
          <w:sz w:val="24"/>
          <w:szCs w:val="24"/>
          <w:lang w:val="en-US" w:eastAsia="it-IT"/>
        </w:rPr>
        <w:t>Agency</w:t>
      </w:r>
      <w:proofErr w:type="gramEnd"/>
      <w:r w:rsidR="009A330D" w:rsidRPr="00844AB3">
        <w:rPr>
          <w:rFonts w:ascii="Book Antiqua" w:hAnsi="Book Antiqua" w:cs="Arial"/>
          <w:b/>
          <w:sz w:val="24"/>
          <w:szCs w:val="24"/>
          <w:lang w:val="en-US" w:eastAsia="it-IT"/>
        </w:rPr>
        <w:t xml:space="preserve"> for Research on Cancer (IARC)</w:t>
      </w:r>
      <w:r w:rsidRPr="00844AB3">
        <w:rPr>
          <w:rFonts w:ascii="Book Antiqua" w:eastAsia="宋体" w:hAnsi="Book Antiqua" w:cs="宋体"/>
          <w:sz w:val="24"/>
          <w:szCs w:val="24"/>
          <w:lang w:val="en-US" w:eastAsia="zh-CN"/>
        </w:rPr>
        <w:t xml:space="preserve">. </w:t>
      </w:r>
      <w:r w:rsidR="009A330D" w:rsidRPr="00844AB3">
        <w:rPr>
          <w:rFonts w:ascii="Book Antiqua" w:eastAsia="宋体" w:hAnsi="Book Antiqua" w:cs="宋体"/>
          <w:sz w:val="24"/>
          <w:szCs w:val="24"/>
          <w:lang w:val="en-US" w:eastAsia="zh-CN"/>
        </w:rPr>
        <w:t>Trichloroethylene, tetrachloroethylene, and some other chlorinated agents</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IARC Monogr Eval Carcinog Risks Hum</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106</w:t>
      </w:r>
      <w:r w:rsidRPr="00844AB3">
        <w:rPr>
          <w:rFonts w:ascii="Book Antiqua" w:eastAsia="宋体" w:hAnsi="Book Antiqua" w:cs="宋体"/>
          <w:sz w:val="24"/>
          <w:szCs w:val="24"/>
          <w:lang w:val="en-US" w:eastAsia="zh-CN"/>
        </w:rPr>
        <w:t>: 1-512 [PMID: 26214861]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130 </w:t>
      </w:r>
      <w:r w:rsidRPr="00844AB3">
        <w:rPr>
          <w:rFonts w:ascii="Book Antiqua" w:eastAsia="宋体" w:hAnsi="Book Antiqua" w:cs="宋体"/>
          <w:b/>
          <w:bCs/>
          <w:sz w:val="24"/>
          <w:szCs w:val="24"/>
          <w:lang w:val="en-US" w:eastAsia="zh-CN"/>
        </w:rPr>
        <w:t>Hansen J</w:t>
      </w:r>
      <w:r w:rsidRPr="00844AB3">
        <w:rPr>
          <w:rFonts w:ascii="Book Antiqua" w:eastAsia="宋体" w:hAnsi="Book Antiqua" w:cs="宋体"/>
          <w:sz w:val="24"/>
          <w:szCs w:val="24"/>
          <w:lang w:val="en-US" w:eastAsia="zh-CN"/>
        </w:rPr>
        <w:t xml:space="preserve">, Sallmén M, Seldén AI, Anttila A, Pukkala E, Andersson K, Bryngelsson IL, Raaschou-Nielsen O, Olsen JH, McLaughlin JK. Risk of cancer among workers exposed to trichloroethylene: analysis of three Nordic cohort studies. </w:t>
      </w:r>
      <w:r w:rsidRPr="00844AB3">
        <w:rPr>
          <w:rFonts w:ascii="Book Antiqua" w:eastAsia="宋体" w:hAnsi="Book Antiqua" w:cs="宋体"/>
          <w:i/>
          <w:iCs/>
          <w:sz w:val="24"/>
          <w:szCs w:val="24"/>
          <w:lang w:val="en-US" w:eastAsia="zh-CN"/>
        </w:rPr>
        <w:t>J Natl Cancer Inst</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105</w:t>
      </w:r>
      <w:r w:rsidRPr="00844AB3">
        <w:rPr>
          <w:rFonts w:ascii="Book Antiqua" w:eastAsia="宋体" w:hAnsi="Book Antiqua" w:cs="宋体"/>
          <w:sz w:val="24"/>
          <w:szCs w:val="24"/>
          <w:lang w:val="en-US" w:eastAsia="zh-CN"/>
        </w:rPr>
        <w:t>: 869-877 [PMID: 23723420 DOI: 10.1093/jnci/djt107]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131 </w:t>
      </w:r>
      <w:r w:rsidRPr="00844AB3">
        <w:rPr>
          <w:rFonts w:ascii="Book Antiqua" w:eastAsia="宋体" w:hAnsi="Book Antiqua" w:cs="宋体"/>
          <w:b/>
          <w:bCs/>
          <w:sz w:val="24"/>
          <w:szCs w:val="24"/>
          <w:lang w:val="en-US" w:eastAsia="zh-CN"/>
        </w:rPr>
        <w:t>Rusyn I</w:t>
      </w:r>
      <w:r w:rsidRPr="00844AB3">
        <w:rPr>
          <w:rFonts w:ascii="Book Antiqua" w:eastAsia="宋体" w:hAnsi="Book Antiqua" w:cs="宋体"/>
          <w:sz w:val="24"/>
          <w:szCs w:val="24"/>
          <w:lang w:val="en-US" w:eastAsia="zh-CN"/>
        </w:rPr>
        <w:t xml:space="preserve">, Chiu WA, Lash LH, Kromhout H, Hansen J, Guyton KZ. Trichloroethylene: Mechanistic, epidemiologic and other supporting evidence of carcinogenic hazard. </w:t>
      </w:r>
      <w:r w:rsidRPr="00844AB3">
        <w:rPr>
          <w:rFonts w:ascii="Book Antiqua" w:eastAsia="宋体" w:hAnsi="Book Antiqua" w:cs="宋体"/>
          <w:i/>
          <w:iCs/>
          <w:sz w:val="24"/>
          <w:szCs w:val="24"/>
          <w:lang w:val="en-US" w:eastAsia="zh-CN"/>
        </w:rPr>
        <w:t>Pharmacol Ther</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141</w:t>
      </w:r>
      <w:r w:rsidRPr="00844AB3">
        <w:rPr>
          <w:rFonts w:ascii="Book Antiqua" w:eastAsia="宋体" w:hAnsi="Book Antiqua" w:cs="宋体"/>
          <w:sz w:val="24"/>
          <w:szCs w:val="24"/>
          <w:lang w:val="en-US" w:eastAsia="zh-CN"/>
        </w:rPr>
        <w:t>: 55-68 [PMID: 23973663 DOI: 10.1016/j.pharmthera.2013.08.004]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132 </w:t>
      </w:r>
      <w:r w:rsidRPr="00844AB3">
        <w:rPr>
          <w:rFonts w:ascii="Book Antiqua" w:eastAsia="宋体" w:hAnsi="Book Antiqua" w:cs="宋体"/>
          <w:b/>
          <w:bCs/>
          <w:sz w:val="24"/>
          <w:szCs w:val="24"/>
          <w:lang w:val="en-US" w:eastAsia="zh-CN"/>
        </w:rPr>
        <w:t>Pogribny IP</w:t>
      </w:r>
      <w:r w:rsidRPr="00844AB3">
        <w:rPr>
          <w:rFonts w:ascii="Book Antiqua" w:eastAsia="宋体" w:hAnsi="Book Antiqua" w:cs="宋体"/>
          <w:sz w:val="24"/>
          <w:szCs w:val="24"/>
          <w:lang w:val="en-US" w:eastAsia="zh-CN"/>
        </w:rPr>
        <w:t>, Rusyn I. Role of epigenetic aberrations in the development and progression of human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Cancer Lett</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342</w:t>
      </w:r>
      <w:r w:rsidRPr="00844AB3">
        <w:rPr>
          <w:rFonts w:ascii="Book Antiqua" w:eastAsia="宋体" w:hAnsi="Book Antiqua" w:cs="宋体"/>
          <w:sz w:val="24"/>
          <w:szCs w:val="24"/>
          <w:lang w:val="en-US" w:eastAsia="zh-CN"/>
        </w:rPr>
        <w:t>: 223-230 [PMID: 22306342 DOI: 10.1016/j.canlet.2012.01.038]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133 </w:t>
      </w:r>
      <w:r w:rsidRPr="00844AB3">
        <w:rPr>
          <w:rFonts w:ascii="Book Antiqua" w:eastAsia="宋体" w:hAnsi="Book Antiqua" w:cs="宋体"/>
          <w:b/>
          <w:bCs/>
          <w:sz w:val="24"/>
          <w:szCs w:val="24"/>
          <w:lang w:val="en-US" w:eastAsia="zh-CN"/>
        </w:rPr>
        <w:t>Chiu WA</w:t>
      </w:r>
      <w:r w:rsidRPr="00844AB3">
        <w:rPr>
          <w:rFonts w:ascii="Book Antiqua" w:eastAsia="宋体" w:hAnsi="Book Antiqua" w:cs="宋体"/>
          <w:sz w:val="24"/>
          <w:szCs w:val="24"/>
          <w:lang w:val="en-US" w:eastAsia="zh-CN"/>
        </w:rPr>
        <w:t xml:space="preserve">, Ginsberg GL. Development and evaluation of a harmonized physiologically based pharmacokinetic (PBPK) model for perchloroethylene toxicokinetics in mice, rats, and humans. </w:t>
      </w:r>
      <w:r w:rsidRPr="00844AB3">
        <w:rPr>
          <w:rFonts w:ascii="Book Antiqua" w:eastAsia="宋体" w:hAnsi="Book Antiqua" w:cs="宋体"/>
          <w:i/>
          <w:iCs/>
          <w:sz w:val="24"/>
          <w:szCs w:val="24"/>
          <w:lang w:val="en-US" w:eastAsia="zh-CN"/>
        </w:rPr>
        <w:t>Toxicol Appl Pharmacol</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253</w:t>
      </w:r>
      <w:r w:rsidRPr="00844AB3">
        <w:rPr>
          <w:rFonts w:ascii="Book Antiqua" w:eastAsia="宋体" w:hAnsi="Book Antiqua" w:cs="宋体"/>
          <w:sz w:val="24"/>
          <w:szCs w:val="24"/>
          <w:lang w:val="en-US" w:eastAsia="zh-CN"/>
        </w:rPr>
        <w:t>: 203-234 [PMID: 21466818 DOI: 10.1016/j.taap.2011.03.020]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134 </w:t>
      </w:r>
      <w:r w:rsidRPr="00844AB3">
        <w:rPr>
          <w:rFonts w:ascii="Book Antiqua" w:eastAsia="宋体" w:hAnsi="Book Antiqua" w:cs="宋体"/>
          <w:b/>
          <w:bCs/>
          <w:sz w:val="24"/>
          <w:szCs w:val="24"/>
          <w:lang w:val="en-US" w:eastAsia="zh-CN"/>
        </w:rPr>
        <w:t>Jiang Y</w:t>
      </w:r>
      <w:r w:rsidRPr="00844AB3">
        <w:rPr>
          <w:rFonts w:ascii="Book Antiqua" w:eastAsia="宋体" w:hAnsi="Book Antiqua" w:cs="宋体"/>
          <w:sz w:val="24"/>
          <w:szCs w:val="24"/>
          <w:lang w:val="en-US" w:eastAsia="zh-CN"/>
        </w:rPr>
        <w:t xml:space="preserve">, Chen J, Tong J, Chen T. Trichloroethylene-induced gene expression and DNA methylation changes in B6C3F1 mouse liver. </w:t>
      </w:r>
      <w:r w:rsidRPr="00844AB3">
        <w:rPr>
          <w:rFonts w:ascii="Book Antiqua" w:eastAsia="宋体" w:hAnsi="Book Antiqua" w:cs="宋体"/>
          <w:i/>
          <w:iCs/>
          <w:sz w:val="24"/>
          <w:szCs w:val="24"/>
          <w:lang w:val="en-US" w:eastAsia="zh-CN"/>
        </w:rPr>
        <w:t>PLoS One</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9</w:t>
      </w:r>
      <w:r w:rsidRPr="00844AB3">
        <w:rPr>
          <w:rFonts w:ascii="Book Antiqua" w:eastAsia="宋体" w:hAnsi="Book Antiqua" w:cs="宋体"/>
          <w:sz w:val="24"/>
          <w:szCs w:val="24"/>
          <w:lang w:val="en-US" w:eastAsia="zh-CN"/>
        </w:rPr>
        <w:t>: e116179 [PMID: 25549359 DO</w:t>
      </w:r>
      <w:r w:rsidR="006A564E" w:rsidRPr="00844AB3">
        <w:rPr>
          <w:rFonts w:ascii="Book Antiqua" w:eastAsia="宋体" w:hAnsi="Book Antiqua" w:cs="宋体"/>
          <w:sz w:val="24"/>
          <w:szCs w:val="24"/>
          <w:lang w:val="en-US" w:eastAsia="zh-CN"/>
        </w:rPr>
        <w:t>I: 10.1371/journal.pone.0116179</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135 </w:t>
      </w:r>
      <w:r w:rsidRPr="00844AB3">
        <w:rPr>
          <w:rFonts w:ascii="Book Antiqua" w:eastAsia="宋体" w:hAnsi="Book Antiqua" w:cs="宋体"/>
          <w:b/>
          <w:bCs/>
          <w:sz w:val="24"/>
          <w:szCs w:val="24"/>
          <w:lang w:val="en-US" w:eastAsia="zh-CN"/>
        </w:rPr>
        <w:t>Ramdhan DH</w:t>
      </w:r>
      <w:r w:rsidRPr="00844AB3">
        <w:rPr>
          <w:rFonts w:ascii="Book Antiqua" w:eastAsia="宋体" w:hAnsi="Book Antiqua" w:cs="宋体"/>
          <w:sz w:val="24"/>
          <w:szCs w:val="24"/>
          <w:lang w:val="en-US" w:eastAsia="zh-CN"/>
        </w:rPr>
        <w:t xml:space="preserve">, Kamijima M, Wang D, Ito Y, Naito H, Yanagiba Y, Hayashi Y, Tanaka N, Aoyama T, Gonzalez FJ, Nakajima T. Differential response to trichloroethylene-induced hepatosteatosis in wild-type and PPARalpha-humanized mice.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118</w:t>
      </w:r>
      <w:r w:rsidRPr="00844AB3">
        <w:rPr>
          <w:rFonts w:ascii="Book Antiqua" w:eastAsia="宋体" w:hAnsi="Book Antiqua" w:cs="宋体"/>
          <w:sz w:val="24"/>
          <w:szCs w:val="24"/>
          <w:lang w:val="en-US" w:eastAsia="zh-CN"/>
        </w:rPr>
        <w:t>: 1557-1563 [PMID: 20709644 DOI: 10.1289/ehp.1001928]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136 </w:t>
      </w:r>
      <w:r w:rsidRPr="00844AB3">
        <w:rPr>
          <w:rFonts w:ascii="Book Antiqua" w:eastAsia="宋体" w:hAnsi="Book Antiqua" w:cs="宋体"/>
          <w:b/>
          <w:bCs/>
          <w:sz w:val="24"/>
          <w:szCs w:val="24"/>
          <w:lang w:val="en-US" w:eastAsia="zh-CN"/>
        </w:rPr>
        <w:t>Dunlop MH</w:t>
      </w:r>
      <w:r w:rsidRPr="00844AB3">
        <w:rPr>
          <w:rFonts w:ascii="Book Antiqua" w:eastAsia="宋体" w:hAnsi="Book Antiqua" w:cs="宋体"/>
          <w:sz w:val="24"/>
          <w:szCs w:val="24"/>
          <w:lang w:val="en-US" w:eastAsia="zh-CN"/>
        </w:rPr>
        <w:t xml:space="preserve">, Dray E, Zhao W, San Filippo J, Tsai MS, Leung SG, Schild D, Wiese C, Sung P. Mechanistic insights into RAD51-associated protein 1 (RAD51AP1) action in homologous DNA repair. </w:t>
      </w:r>
      <w:r w:rsidRPr="00844AB3">
        <w:rPr>
          <w:rFonts w:ascii="Book Antiqua" w:eastAsia="宋体" w:hAnsi="Book Antiqua" w:cs="宋体"/>
          <w:i/>
          <w:iCs/>
          <w:sz w:val="24"/>
          <w:szCs w:val="24"/>
          <w:lang w:val="en-US" w:eastAsia="zh-CN"/>
        </w:rPr>
        <w:t>J Biol Chem</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287</w:t>
      </w:r>
      <w:r w:rsidRPr="00844AB3">
        <w:rPr>
          <w:rFonts w:ascii="Book Antiqua" w:eastAsia="宋体" w:hAnsi="Book Antiqua" w:cs="宋体"/>
          <w:sz w:val="24"/>
          <w:szCs w:val="24"/>
          <w:lang w:val="en-US" w:eastAsia="zh-CN"/>
        </w:rPr>
        <w:t>: 12343-12347 [PMID: 22375013 DOI: 10.1074/jbc.C112.352161]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137 </w:t>
      </w:r>
      <w:r w:rsidRPr="00844AB3">
        <w:rPr>
          <w:rFonts w:ascii="Book Antiqua" w:eastAsia="宋体" w:hAnsi="Book Antiqua" w:cs="宋体"/>
          <w:b/>
          <w:bCs/>
          <w:sz w:val="24"/>
          <w:szCs w:val="24"/>
          <w:lang w:val="en-US" w:eastAsia="zh-CN"/>
        </w:rPr>
        <w:t>Taira N</w:t>
      </w:r>
      <w:r w:rsidRPr="00844AB3">
        <w:rPr>
          <w:rFonts w:ascii="Book Antiqua" w:eastAsia="宋体" w:hAnsi="Book Antiqua" w:cs="宋体"/>
          <w:sz w:val="24"/>
          <w:szCs w:val="24"/>
          <w:lang w:val="en-US" w:eastAsia="zh-CN"/>
        </w:rPr>
        <w:t xml:space="preserve">, Mimoto R, Kurata M, Yamaguchi T, Kitagawa M, Miki Y, Yoshida K. DYRK2 priming phosphorylation of c-Jun and c-Myc modulates cell cycle progression in human cancer cells. </w:t>
      </w:r>
      <w:r w:rsidRPr="00844AB3">
        <w:rPr>
          <w:rFonts w:ascii="Book Antiqua" w:eastAsia="宋体" w:hAnsi="Book Antiqua" w:cs="宋体"/>
          <w:i/>
          <w:iCs/>
          <w:sz w:val="24"/>
          <w:szCs w:val="24"/>
          <w:lang w:val="en-US" w:eastAsia="zh-CN"/>
        </w:rPr>
        <w:t>J Clin Invest</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122</w:t>
      </w:r>
      <w:r w:rsidRPr="00844AB3">
        <w:rPr>
          <w:rFonts w:ascii="Book Antiqua" w:eastAsia="宋体" w:hAnsi="Book Antiqua" w:cs="宋体"/>
          <w:sz w:val="24"/>
          <w:szCs w:val="24"/>
          <w:lang w:val="en-US" w:eastAsia="zh-CN"/>
        </w:rPr>
        <w:t>: 859-872 [PMID: 22307329 DOI: 10.1172/JCI60818]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138 </w:t>
      </w:r>
      <w:r w:rsidRPr="00844AB3">
        <w:rPr>
          <w:rFonts w:ascii="Book Antiqua" w:eastAsia="宋体" w:hAnsi="Book Antiqua" w:cs="宋体"/>
          <w:b/>
          <w:bCs/>
          <w:sz w:val="24"/>
          <w:szCs w:val="24"/>
          <w:lang w:val="en-US" w:eastAsia="zh-CN"/>
        </w:rPr>
        <w:t>Gold LS</w:t>
      </w:r>
      <w:r w:rsidRPr="00844AB3">
        <w:rPr>
          <w:rFonts w:ascii="Book Antiqua" w:eastAsia="宋体" w:hAnsi="Book Antiqua" w:cs="宋体"/>
          <w:sz w:val="24"/>
          <w:szCs w:val="24"/>
          <w:lang w:val="en-US" w:eastAsia="zh-CN"/>
        </w:rPr>
        <w:t xml:space="preserve">, De Roos AJ, Waters M, Stewart P. Systematic literature review of uses and levels of occupational exposure to tetrachloroethylene. </w:t>
      </w:r>
      <w:r w:rsidRPr="00844AB3">
        <w:rPr>
          <w:rFonts w:ascii="Book Antiqua" w:eastAsia="宋体" w:hAnsi="Book Antiqua" w:cs="宋体"/>
          <w:i/>
          <w:iCs/>
          <w:sz w:val="24"/>
          <w:szCs w:val="24"/>
          <w:lang w:val="en-US" w:eastAsia="zh-CN"/>
        </w:rPr>
        <w:t>J Occup Environ Hyg</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5</w:t>
      </w:r>
      <w:r w:rsidRPr="00844AB3">
        <w:rPr>
          <w:rFonts w:ascii="Book Antiqua" w:eastAsia="宋体" w:hAnsi="Book Antiqua" w:cs="宋体"/>
          <w:sz w:val="24"/>
          <w:szCs w:val="24"/>
          <w:lang w:val="en-US" w:eastAsia="zh-CN"/>
        </w:rPr>
        <w:t>: 807-839 [PMID: 18949603 DOI: 10.1080/15459620802510866]</w:t>
      </w:r>
    </w:p>
    <w:p w:rsidR="00F65117" w:rsidRPr="00844AB3" w:rsidRDefault="003A7C0C"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139 </w:t>
      </w:r>
      <w:r w:rsidR="00F65117" w:rsidRPr="00844AB3">
        <w:rPr>
          <w:rFonts w:ascii="Book Antiqua" w:eastAsia="宋体" w:hAnsi="Book Antiqua" w:cs="宋体"/>
          <w:b/>
          <w:sz w:val="24"/>
          <w:szCs w:val="24"/>
          <w:lang w:val="en-US" w:eastAsia="zh-CN"/>
        </w:rPr>
        <w:t>Guyton KZ</w:t>
      </w:r>
      <w:r w:rsidR="00F65117" w:rsidRPr="00844AB3">
        <w:rPr>
          <w:rFonts w:ascii="Book Antiqua" w:eastAsia="宋体" w:hAnsi="Book Antiqua" w:cs="宋体"/>
          <w:sz w:val="24"/>
          <w:szCs w:val="24"/>
          <w:lang w:val="en-US" w:eastAsia="zh-CN"/>
        </w:rPr>
        <w:t xml:space="preserve">, Hogan KA, Scott CS, Cooper GS, Bale AS, Kopylev L, Barone S, Makris SL, Glenn B, Subramaniam RP, Gwinn MR, Dzubow RC, Chiu WA. Human health effects of tetrachloroethylene: key findings and scientific issues. </w:t>
      </w:r>
      <w:r w:rsidR="00F65117" w:rsidRPr="00844AB3">
        <w:rPr>
          <w:rFonts w:ascii="Book Antiqua" w:eastAsia="宋体" w:hAnsi="Book Antiqua" w:cs="宋体"/>
          <w:i/>
          <w:sz w:val="24"/>
          <w:szCs w:val="24"/>
          <w:lang w:val="en-US" w:eastAsia="zh-CN"/>
        </w:rPr>
        <w:t xml:space="preserve">Environ Health Perspect </w:t>
      </w:r>
      <w:r w:rsidR="00F65117" w:rsidRPr="00844AB3">
        <w:rPr>
          <w:rFonts w:ascii="Book Antiqua" w:eastAsia="宋体" w:hAnsi="Book Antiqua" w:cs="宋体"/>
          <w:sz w:val="24"/>
          <w:szCs w:val="24"/>
          <w:lang w:val="en-US" w:eastAsia="zh-CN"/>
        </w:rPr>
        <w:t xml:space="preserve">2014; </w:t>
      </w:r>
      <w:r w:rsidR="00F65117" w:rsidRPr="00844AB3">
        <w:rPr>
          <w:rFonts w:ascii="Book Antiqua" w:eastAsia="宋体" w:hAnsi="Book Antiqua" w:cs="宋体"/>
          <w:b/>
          <w:sz w:val="24"/>
          <w:szCs w:val="24"/>
          <w:lang w:val="en-US" w:eastAsia="zh-CN"/>
        </w:rPr>
        <w:t>122</w:t>
      </w:r>
      <w:r w:rsidR="00F65117" w:rsidRPr="00844AB3">
        <w:rPr>
          <w:rFonts w:ascii="Book Antiqua" w:eastAsia="宋体" w:hAnsi="Book Antiqua" w:cs="宋体"/>
          <w:sz w:val="24"/>
          <w:szCs w:val="24"/>
          <w:lang w:val="en-US" w:eastAsia="zh-CN"/>
        </w:rPr>
        <w:t>: 325-334 [DOI: 10.1289/ehp.1307359]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140 </w:t>
      </w:r>
      <w:r w:rsidRPr="00844AB3">
        <w:rPr>
          <w:rFonts w:ascii="Book Antiqua" w:eastAsia="宋体" w:hAnsi="Book Antiqua" w:cs="宋体"/>
          <w:b/>
          <w:bCs/>
          <w:sz w:val="24"/>
          <w:szCs w:val="24"/>
          <w:lang w:val="en-US" w:eastAsia="zh-CN"/>
        </w:rPr>
        <w:t>Porru S</w:t>
      </w:r>
      <w:r w:rsidRPr="00844AB3">
        <w:rPr>
          <w:rFonts w:ascii="Book Antiqua" w:eastAsia="宋体" w:hAnsi="Book Antiqua" w:cs="宋体"/>
          <w:sz w:val="24"/>
          <w:szCs w:val="24"/>
          <w:lang w:val="en-US" w:eastAsia="zh-CN"/>
        </w:rPr>
        <w:t xml:space="preserve">, Placidi D, Carta A, Alessio L. Prevention of injuries at work: the role of the occupational physician. </w:t>
      </w:r>
      <w:r w:rsidRPr="00844AB3">
        <w:rPr>
          <w:rFonts w:ascii="Book Antiqua" w:eastAsia="宋体" w:hAnsi="Book Antiqua" w:cs="宋体"/>
          <w:i/>
          <w:iCs/>
          <w:sz w:val="24"/>
          <w:szCs w:val="24"/>
          <w:lang w:val="en-US" w:eastAsia="zh-CN"/>
        </w:rPr>
        <w:t>Int Arch Occup Environ Health</w:t>
      </w:r>
      <w:r w:rsidRPr="00844AB3">
        <w:rPr>
          <w:rFonts w:ascii="Book Antiqua" w:eastAsia="宋体" w:hAnsi="Book Antiqua" w:cs="宋体"/>
          <w:sz w:val="24"/>
          <w:szCs w:val="24"/>
          <w:lang w:val="en-US" w:eastAsia="zh-CN"/>
        </w:rPr>
        <w:t xml:space="preserve"> 2006; </w:t>
      </w:r>
      <w:r w:rsidRPr="00844AB3">
        <w:rPr>
          <w:rFonts w:ascii="Book Antiqua" w:eastAsia="宋体" w:hAnsi="Book Antiqua" w:cs="宋体"/>
          <w:b/>
          <w:bCs/>
          <w:sz w:val="24"/>
          <w:szCs w:val="24"/>
          <w:lang w:val="en-US" w:eastAsia="zh-CN"/>
        </w:rPr>
        <w:t>79</w:t>
      </w:r>
      <w:r w:rsidRPr="00844AB3">
        <w:rPr>
          <w:rFonts w:ascii="Book Antiqua" w:eastAsia="宋体" w:hAnsi="Book Antiqua" w:cs="宋体"/>
          <w:sz w:val="24"/>
          <w:szCs w:val="24"/>
          <w:lang w:val="en-US" w:eastAsia="zh-CN"/>
        </w:rPr>
        <w:t>: 177-192 [PMID: 16187126]</w:t>
      </w:r>
    </w:p>
    <w:p w:rsidR="00F65117" w:rsidRPr="00844AB3" w:rsidRDefault="003A7C0C"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141 </w:t>
      </w:r>
      <w:r w:rsidR="00F65117" w:rsidRPr="00844AB3">
        <w:rPr>
          <w:rFonts w:ascii="Book Antiqua" w:eastAsia="宋体" w:hAnsi="Book Antiqua" w:cs="宋体"/>
          <w:b/>
          <w:sz w:val="24"/>
          <w:szCs w:val="24"/>
          <w:lang w:val="en-US" w:eastAsia="zh-CN"/>
        </w:rPr>
        <w:t>Centers for Disease Control and Prevention (CDC)</w:t>
      </w:r>
      <w:r w:rsidR="00F65117" w:rsidRPr="00844AB3">
        <w:rPr>
          <w:rFonts w:ascii="Book Antiqua" w:eastAsia="宋体" w:hAnsi="Book Antiqua" w:cs="宋体"/>
          <w:sz w:val="24"/>
          <w:szCs w:val="24"/>
          <w:lang w:val="en-US" w:eastAsia="zh-CN"/>
        </w:rPr>
        <w:t>.</w:t>
      </w:r>
      <w:proofErr w:type="gramEnd"/>
      <w:r w:rsidR="00F65117" w:rsidRPr="00844AB3">
        <w:rPr>
          <w:rFonts w:ascii="Book Antiqua" w:eastAsia="宋体" w:hAnsi="Book Antiqua" w:cs="宋体"/>
          <w:sz w:val="24"/>
          <w:szCs w:val="24"/>
          <w:lang w:val="en-US" w:eastAsia="zh-CN"/>
        </w:rPr>
        <w:t xml:space="preserve"> </w:t>
      </w:r>
      <w:proofErr w:type="gramStart"/>
      <w:r w:rsidR="00F65117" w:rsidRPr="00844AB3">
        <w:rPr>
          <w:rFonts w:ascii="Book Antiqua" w:eastAsia="宋体" w:hAnsi="Book Antiqua" w:cs="宋体"/>
          <w:sz w:val="24"/>
          <w:szCs w:val="24"/>
          <w:lang w:val="en-US" w:eastAsia="zh-CN"/>
        </w:rPr>
        <w:t>Workplace safety and health topics.</w:t>
      </w:r>
      <w:proofErr w:type="gramEnd"/>
      <w:r w:rsidR="00F65117" w:rsidRPr="00844AB3">
        <w:rPr>
          <w:rFonts w:ascii="Book Antiqua" w:eastAsia="宋体" w:hAnsi="Book Antiqua" w:cs="宋体"/>
          <w:sz w:val="24"/>
          <w:szCs w:val="24"/>
          <w:lang w:val="en-US" w:eastAsia="zh-CN"/>
        </w:rPr>
        <w:t xml:space="preserve"> </w:t>
      </w:r>
      <w:proofErr w:type="gramStart"/>
      <w:r w:rsidR="00F65117" w:rsidRPr="00844AB3">
        <w:rPr>
          <w:rFonts w:ascii="Book Antiqua" w:eastAsia="宋体" w:hAnsi="Book Antiqua" w:cs="宋体"/>
          <w:sz w:val="24"/>
          <w:szCs w:val="24"/>
          <w:lang w:val="en-US" w:eastAsia="zh-CN"/>
        </w:rPr>
        <w:t>Pesticide illness and injury surveillance.</w:t>
      </w:r>
      <w:proofErr w:type="gramEnd"/>
      <w:r w:rsidR="00F65117" w:rsidRPr="00844AB3">
        <w:rPr>
          <w:rFonts w:ascii="Book Antiqua" w:eastAsia="宋体" w:hAnsi="Book Antiqua" w:cs="宋体"/>
          <w:sz w:val="24"/>
          <w:szCs w:val="24"/>
          <w:lang w:val="en-US" w:eastAsia="zh-CN"/>
        </w:rPr>
        <w:t xml:space="preserve"> 2013. Available fr</w:t>
      </w:r>
      <w:r w:rsidRPr="00844AB3">
        <w:rPr>
          <w:rFonts w:ascii="Book Antiqua" w:eastAsia="宋体" w:hAnsi="Book Antiqua" w:cs="宋体"/>
          <w:sz w:val="24"/>
          <w:szCs w:val="24"/>
          <w:lang w:val="en-US" w:eastAsia="zh-CN"/>
        </w:rPr>
        <w:t>om: URL: http:</w:t>
      </w:r>
      <w:r w:rsidR="00F65117" w:rsidRPr="00844AB3">
        <w:rPr>
          <w:rFonts w:ascii="Book Antiqua" w:eastAsia="宋体" w:hAnsi="Book Antiqua" w:cs="宋体"/>
          <w:sz w:val="24"/>
          <w:szCs w:val="24"/>
          <w:lang w:val="en-US" w:eastAsia="zh-CN"/>
        </w:rPr>
        <w:t>//www.cdc.gov/niosh/topics/pesticides</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142 </w:t>
      </w:r>
      <w:r w:rsidRPr="00844AB3">
        <w:rPr>
          <w:rFonts w:ascii="Book Antiqua" w:eastAsia="宋体" w:hAnsi="Book Antiqua" w:cs="宋体"/>
          <w:b/>
          <w:bCs/>
          <w:sz w:val="24"/>
          <w:szCs w:val="24"/>
          <w:lang w:val="en-US" w:eastAsia="zh-CN"/>
        </w:rPr>
        <w:t>Costa C</w:t>
      </w:r>
      <w:r w:rsidRPr="00844AB3">
        <w:rPr>
          <w:rFonts w:ascii="Book Antiqua" w:eastAsia="宋体" w:hAnsi="Book Antiqua" w:cs="宋体"/>
          <w:sz w:val="24"/>
          <w:szCs w:val="24"/>
          <w:lang w:val="en-US" w:eastAsia="zh-CN"/>
        </w:rPr>
        <w:t xml:space="preserve">, Rapisarda V, Catania S, Di Nola C, Ledda C, Fenga C. Cytokine patterns in greenhouse workers occupationally exposed to α-cypermethrin: an observational study. </w:t>
      </w:r>
      <w:r w:rsidRPr="00844AB3">
        <w:rPr>
          <w:rFonts w:ascii="Book Antiqua" w:eastAsia="宋体" w:hAnsi="Book Antiqua" w:cs="宋体"/>
          <w:i/>
          <w:iCs/>
          <w:sz w:val="24"/>
          <w:szCs w:val="24"/>
          <w:lang w:val="en-US" w:eastAsia="zh-CN"/>
        </w:rPr>
        <w:t>Environ Toxicol Pharmacol</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36</w:t>
      </w:r>
      <w:r w:rsidRPr="00844AB3">
        <w:rPr>
          <w:rFonts w:ascii="Book Antiqua" w:eastAsia="宋体" w:hAnsi="Book Antiqua" w:cs="宋体"/>
          <w:sz w:val="24"/>
          <w:szCs w:val="24"/>
          <w:lang w:val="en-US" w:eastAsia="zh-CN"/>
        </w:rPr>
        <w:t>: 796-800 [PMID: 23958972 DOI: 10.1016/j.etap.2013.07.004]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143 </w:t>
      </w:r>
      <w:r w:rsidRPr="00844AB3">
        <w:rPr>
          <w:rFonts w:ascii="Book Antiqua" w:eastAsia="宋体" w:hAnsi="Book Antiqua" w:cs="宋体"/>
          <w:b/>
          <w:bCs/>
          <w:sz w:val="24"/>
          <w:szCs w:val="24"/>
          <w:lang w:val="en-US" w:eastAsia="zh-CN"/>
        </w:rPr>
        <w:t>Freire C</w:t>
      </w:r>
      <w:r w:rsidRPr="00844AB3">
        <w:rPr>
          <w:rFonts w:ascii="Book Antiqua" w:eastAsia="宋体" w:hAnsi="Book Antiqua" w:cs="宋体"/>
          <w:sz w:val="24"/>
          <w:szCs w:val="24"/>
          <w:lang w:val="en-US" w:eastAsia="zh-CN"/>
        </w:rPr>
        <w:t xml:space="preserve">, Koifman RJ, Koifman S. Hematological and hepatic alterations in Brazilian population heavily exposed to organochlorine pesticides. </w:t>
      </w:r>
      <w:r w:rsidRPr="00844AB3">
        <w:rPr>
          <w:rFonts w:ascii="Book Antiqua" w:eastAsia="宋体" w:hAnsi="Book Antiqua" w:cs="宋体"/>
          <w:i/>
          <w:iCs/>
          <w:sz w:val="24"/>
          <w:szCs w:val="24"/>
          <w:lang w:val="en-US" w:eastAsia="zh-CN"/>
        </w:rPr>
        <w:t>J Toxicol Environ Health A</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78</w:t>
      </w:r>
      <w:r w:rsidRPr="00844AB3">
        <w:rPr>
          <w:rFonts w:ascii="Book Antiqua" w:eastAsia="宋体" w:hAnsi="Book Antiqua" w:cs="宋体"/>
          <w:sz w:val="24"/>
          <w:szCs w:val="24"/>
          <w:lang w:val="en-US" w:eastAsia="zh-CN"/>
        </w:rPr>
        <w:t>: 534-548 [PMID: 25849770 DOI: 10.1080/15287394.2014.999396]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144 </w:t>
      </w:r>
      <w:r w:rsidRPr="00844AB3">
        <w:rPr>
          <w:rFonts w:ascii="Book Antiqua" w:eastAsia="宋体" w:hAnsi="Book Antiqua" w:cs="宋体"/>
          <w:b/>
          <w:bCs/>
          <w:sz w:val="24"/>
          <w:szCs w:val="24"/>
          <w:lang w:val="en-US" w:eastAsia="zh-CN"/>
        </w:rPr>
        <w:t>Gaikwad AS</w:t>
      </w:r>
      <w:r w:rsidRPr="00844AB3">
        <w:rPr>
          <w:rFonts w:ascii="Book Antiqua" w:eastAsia="宋体" w:hAnsi="Book Antiqua" w:cs="宋体"/>
          <w:sz w:val="24"/>
          <w:szCs w:val="24"/>
          <w:lang w:val="en-US" w:eastAsia="zh-CN"/>
        </w:rPr>
        <w:t xml:space="preserve">, Karunamoorthy P, Kondhalkar SJ, Ambikapathy M, Beerappa R. Assessment of hematological, biochemical effects and genotoxicity among pesticide sprayers in grape garden. </w:t>
      </w:r>
      <w:r w:rsidRPr="00844AB3">
        <w:rPr>
          <w:rFonts w:ascii="Book Antiqua" w:eastAsia="宋体" w:hAnsi="Book Antiqua" w:cs="宋体"/>
          <w:i/>
          <w:iCs/>
          <w:sz w:val="24"/>
          <w:szCs w:val="24"/>
          <w:lang w:val="en-US" w:eastAsia="zh-CN"/>
        </w:rPr>
        <w:t>J Occup Med Toxicol</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10</w:t>
      </w:r>
      <w:r w:rsidRPr="00844AB3">
        <w:rPr>
          <w:rFonts w:ascii="Book Antiqua" w:eastAsia="宋体" w:hAnsi="Book Antiqua" w:cs="宋体"/>
          <w:sz w:val="24"/>
          <w:szCs w:val="24"/>
          <w:lang w:val="en-US" w:eastAsia="zh-CN"/>
        </w:rPr>
        <w:t>: 11 [PMID: 25759745 DOI: 10.1186/s12995-015-0049-6]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145 </w:t>
      </w:r>
      <w:r w:rsidRPr="00844AB3">
        <w:rPr>
          <w:rFonts w:ascii="Book Antiqua" w:eastAsia="宋体" w:hAnsi="Book Antiqua" w:cs="宋体"/>
          <w:b/>
          <w:bCs/>
          <w:sz w:val="24"/>
          <w:szCs w:val="24"/>
          <w:lang w:val="en-US" w:eastAsia="zh-CN"/>
        </w:rPr>
        <w:t>Anwar WA</w:t>
      </w:r>
      <w:r w:rsidRPr="00844AB3">
        <w:rPr>
          <w:rFonts w:ascii="Book Antiqua" w:eastAsia="宋体" w:hAnsi="Book Antiqua" w:cs="宋体"/>
          <w:sz w:val="24"/>
          <w:szCs w:val="24"/>
          <w:lang w:val="en-US" w:eastAsia="zh-CN"/>
        </w:rPr>
        <w:t xml:space="preserve">, Khaled HM, Amra HA, El-Nezami H, Loffredo CA. Changing pattern of hepatocellular carcinoma (HCC) and its risk factors in Egypt: possibilities for prevention. </w:t>
      </w:r>
      <w:r w:rsidRPr="00844AB3">
        <w:rPr>
          <w:rFonts w:ascii="Book Antiqua" w:eastAsia="宋体" w:hAnsi="Book Antiqua" w:cs="宋体"/>
          <w:i/>
          <w:iCs/>
          <w:sz w:val="24"/>
          <w:szCs w:val="24"/>
          <w:lang w:val="en-US" w:eastAsia="zh-CN"/>
        </w:rPr>
        <w:t>Mutat Res</w:t>
      </w:r>
      <w:r w:rsidRPr="00844AB3">
        <w:rPr>
          <w:rFonts w:ascii="Book Antiqua" w:eastAsia="宋体" w:hAnsi="Book Antiqua" w:cs="宋体"/>
          <w:sz w:val="24"/>
          <w:szCs w:val="24"/>
          <w:lang w:val="en-US" w:eastAsia="zh-CN"/>
        </w:rPr>
        <w:t xml:space="preserve"> </w:t>
      </w:r>
      <w:r w:rsidR="003A7C0C" w:rsidRPr="00844AB3">
        <w:rPr>
          <w:rFonts w:ascii="Book Antiqua" w:eastAsia="宋体" w:hAnsi="Book Antiqua" w:cs="宋体" w:hint="eastAsia"/>
          <w:sz w:val="24"/>
          <w:szCs w:val="24"/>
          <w:lang w:val="en-US" w:eastAsia="zh-CN"/>
        </w:rPr>
        <w:t>2008</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659</w:t>
      </w:r>
      <w:r w:rsidRPr="00844AB3">
        <w:rPr>
          <w:rFonts w:ascii="Book Antiqua" w:eastAsia="宋体" w:hAnsi="Book Antiqua" w:cs="宋体"/>
          <w:sz w:val="24"/>
          <w:szCs w:val="24"/>
          <w:lang w:val="en-US" w:eastAsia="zh-CN"/>
        </w:rPr>
        <w:t>: 176-184 [PMID: 18346933 DOI: 10.1016/j.mrrev.2008.01.005]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146 </w:t>
      </w:r>
      <w:r w:rsidRPr="00844AB3">
        <w:rPr>
          <w:rFonts w:ascii="Book Antiqua" w:eastAsia="宋体" w:hAnsi="Book Antiqua" w:cs="宋体"/>
          <w:b/>
          <w:bCs/>
          <w:sz w:val="24"/>
          <w:szCs w:val="24"/>
          <w:lang w:val="en-US" w:eastAsia="zh-CN"/>
        </w:rPr>
        <w:t>Zhang R</w:t>
      </w:r>
      <w:r w:rsidRPr="00844AB3">
        <w:rPr>
          <w:rFonts w:ascii="Book Antiqua" w:eastAsia="宋体" w:hAnsi="Book Antiqua" w:cs="宋体"/>
          <w:sz w:val="24"/>
          <w:szCs w:val="24"/>
          <w:lang w:val="en-US" w:eastAsia="zh-CN"/>
        </w:rPr>
        <w:t xml:space="preserve">, Niu Y, Du H, Cao X, Shi D, Hao Q, Zhou Y. A stable and sensitive testing system for potential carcinogens based on DNA damage-induced gene expression in human HepG2 cell. </w:t>
      </w:r>
      <w:r w:rsidRPr="00844AB3">
        <w:rPr>
          <w:rFonts w:ascii="Book Antiqua" w:eastAsia="宋体" w:hAnsi="Book Antiqua" w:cs="宋体"/>
          <w:i/>
          <w:iCs/>
          <w:sz w:val="24"/>
          <w:szCs w:val="24"/>
          <w:lang w:val="en-US" w:eastAsia="zh-CN"/>
        </w:rPr>
        <w:t>Toxicol In Vitro</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23</w:t>
      </w:r>
      <w:r w:rsidRPr="00844AB3">
        <w:rPr>
          <w:rFonts w:ascii="Book Antiqua" w:eastAsia="宋体" w:hAnsi="Book Antiqua" w:cs="宋体"/>
          <w:sz w:val="24"/>
          <w:szCs w:val="24"/>
          <w:lang w:val="en-US" w:eastAsia="zh-CN"/>
        </w:rPr>
        <w:t>: 158-165 [PMID: 19013231</w:t>
      </w:r>
      <w:r w:rsidR="003A7C0C" w:rsidRPr="00844AB3">
        <w:rPr>
          <w:rFonts w:ascii="Book Antiqua" w:eastAsia="宋体" w:hAnsi="Book Antiqua" w:cs="宋体"/>
          <w:sz w:val="24"/>
          <w:szCs w:val="24"/>
          <w:lang w:val="en-US" w:eastAsia="zh-CN"/>
        </w:rPr>
        <w:t xml:space="preserve"> DOI: 10.1016/j.tiv.2008.10.006</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147 </w:t>
      </w:r>
      <w:r w:rsidRPr="00844AB3">
        <w:rPr>
          <w:rFonts w:ascii="Book Antiqua" w:eastAsia="宋体" w:hAnsi="Book Antiqua" w:cs="宋体"/>
          <w:b/>
          <w:bCs/>
          <w:sz w:val="24"/>
          <w:szCs w:val="24"/>
          <w:lang w:val="en-US" w:eastAsia="zh-CN"/>
        </w:rPr>
        <w:t>Rojanapo W</w:t>
      </w:r>
      <w:r w:rsidRPr="00844AB3">
        <w:rPr>
          <w:rFonts w:ascii="Book Antiqua" w:eastAsia="宋体" w:hAnsi="Book Antiqua" w:cs="宋体"/>
          <w:sz w:val="24"/>
          <w:szCs w:val="24"/>
          <w:lang w:val="en-US" w:eastAsia="zh-CN"/>
        </w:rPr>
        <w:t xml:space="preserve">, Kupradinun P, Tepsuwan A, Tanyakaset M. Effect of varying the onset of exposure to DDT on its modulation of AFB1-induced hepatocarcinogenesis in the rat. </w:t>
      </w:r>
      <w:r w:rsidRPr="00844AB3">
        <w:rPr>
          <w:rFonts w:ascii="Book Antiqua" w:eastAsia="宋体" w:hAnsi="Book Antiqua" w:cs="宋体"/>
          <w:i/>
          <w:iCs/>
          <w:sz w:val="24"/>
          <w:szCs w:val="24"/>
          <w:lang w:val="en-US" w:eastAsia="zh-CN"/>
        </w:rPr>
        <w:t>Carcinogenesis</w:t>
      </w:r>
      <w:r w:rsidRPr="00844AB3">
        <w:rPr>
          <w:rFonts w:ascii="Book Antiqua" w:eastAsia="宋体" w:hAnsi="Book Antiqua" w:cs="宋体"/>
          <w:sz w:val="24"/>
          <w:szCs w:val="24"/>
          <w:lang w:val="en-US" w:eastAsia="zh-CN"/>
        </w:rPr>
        <w:t xml:space="preserve"> 1993; </w:t>
      </w:r>
      <w:r w:rsidRPr="00844AB3">
        <w:rPr>
          <w:rFonts w:ascii="Book Antiqua" w:eastAsia="宋体" w:hAnsi="Book Antiqua" w:cs="宋体"/>
          <w:b/>
          <w:bCs/>
          <w:sz w:val="24"/>
          <w:szCs w:val="24"/>
          <w:lang w:val="en-US" w:eastAsia="zh-CN"/>
        </w:rPr>
        <w:t>14</w:t>
      </w:r>
      <w:r w:rsidRPr="00844AB3">
        <w:rPr>
          <w:rFonts w:ascii="Book Antiqua" w:eastAsia="宋体" w:hAnsi="Book Antiqua" w:cs="宋体"/>
          <w:sz w:val="24"/>
          <w:szCs w:val="24"/>
          <w:lang w:val="en-US" w:eastAsia="zh-CN"/>
        </w:rPr>
        <w:t>: 663-667 [PMID: 8097137]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148 </w:t>
      </w:r>
      <w:r w:rsidR="003A7C0C" w:rsidRPr="00844AB3">
        <w:rPr>
          <w:rFonts w:ascii="Book Antiqua" w:hAnsi="Book Antiqua" w:cs="Arial"/>
          <w:b/>
          <w:sz w:val="24"/>
          <w:szCs w:val="24"/>
          <w:lang w:val="en-US" w:eastAsia="it-IT"/>
        </w:rPr>
        <w:t xml:space="preserve">International </w:t>
      </w:r>
      <w:proofErr w:type="gramStart"/>
      <w:r w:rsidR="003A7C0C" w:rsidRPr="00844AB3">
        <w:rPr>
          <w:rFonts w:ascii="Book Antiqua" w:hAnsi="Book Antiqua" w:cs="Arial"/>
          <w:b/>
          <w:sz w:val="24"/>
          <w:szCs w:val="24"/>
          <w:lang w:val="en-US" w:eastAsia="it-IT"/>
        </w:rPr>
        <w:t>Agency</w:t>
      </w:r>
      <w:proofErr w:type="gramEnd"/>
      <w:r w:rsidR="003A7C0C" w:rsidRPr="00844AB3">
        <w:rPr>
          <w:rFonts w:ascii="Book Antiqua" w:hAnsi="Book Antiqua" w:cs="Arial"/>
          <w:b/>
          <w:sz w:val="24"/>
          <w:szCs w:val="24"/>
          <w:lang w:val="en-US" w:eastAsia="it-IT"/>
        </w:rPr>
        <w:t xml:space="preserve"> for Research on Cancer (IARC)</w:t>
      </w:r>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Occupational exposures in insecticide application, and some pesticides.</w:t>
      </w:r>
      <w:proofErr w:type="gramEnd"/>
      <w:r w:rsidRPr="00844AB3">
        <w:rPr>
          <w:rFonts w:ascii="Book Antiqua" w:eastAsia="宋体" w:hAnsi="Book Antiqua" w:cs="宋体"/>
          <w:sz w:val="24"/>
          <w:szCs w:val="24"/>
          <w:lang w:val="en-US" w:eastAsia="zh-CN"/>
        </w:rPr>
        <w:t xml:space="preserve"> IARC Working Group on the Evaluation of Carcinogenic Risks to Humans. Lyon, 16-23 October 1990. </w:t>
      </w:r>
      <w:r w:rsidRPr="00844AB3">
        <w:rPr>
          <w:rFonts w:ascii="Book Antiqua" w:eastAsia="宋体" w:hAnsi="Book Antiqua" w:cs="宋体"/>
          <w:i/>
          <w:iCs/>
          <w:sz w:val="24"/>
          <w:szCs w:val="24"/>
          <w:lang w:val="en-US" w:eastAsia="zh-CN"/>
        </w:rPr>
        <w:t>IARC Monogr Eval Carcinog Risks Hum</w:t>
      </w:r>
      <w:r w:rsidRPr="00844AB3">
        <w:rPr>
          <w:rFonts w:ascii="Book Antiqua" w:eastAsia="宋体" w:hAnsi="Book Antiqua" w:cs="宋体"/>
          <w:sz w:val="24"/>
          <w:szCs w:val="24"/>
          <w:lang w:val="en-US" w:eastAsia="zh-CN"/>
        </w:rPr>
        <w:t xml:space="preserve"> 1991; </w:t>
      </w:r>
      <w:r w:rsidRPr="00844AB3">
        <w:rPr>
          <w:rFonts w:ascii="Book Antiqua" w:eastAsia="宋体" w:hAnsi="Book Antiqua" w:cs="宋体"/>
          <w:b/>
          <w:bCs/>
          <w:sz w:val="24"/>
          <w:szCs w:val="24"/>
          <w:lang w:val="en-US" w:eastAsia="zh-CN"/>
        </w:rPr>
        <w:t>53</w:t>
      </w:r>
      <w:r w:rsidRPr="00844AB3">
        <w:rPr>
          <w:rFonts w:ascii="Book Antiqua" w:eastAsia="宋体" w:hAnsi="Book Antiqua" w:cs="宋体"/>
          <w:sz w:val="24"/>
          <w:szCs w:val="24"/>
          <w:lang w:val="en-US" w:eastAsia="zh-CN"/>
        </w:rPr>
        <w:t>: 5-586 [PMID: 1688189]</w:t>
      </w:r>
    </w:p>
    <w:p w:rsidR="00F65117" w:rsidRPr="00844AB3" w:rsidRDefault="003A7C0C"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149 </w:t>
      </w:r>
      <w:r w:rsidR="00F65117" w:rsidRPr="00844AB3">
        <w:rPr>
          <w:rFonts w:ascii="Book Antiqua" w:eastAsia="宋体" w:hAnsi="Book Antiqua" w:cs="宋体"/>
          <w:b/>
          <w:sz w:val="24"/>
          <w:szCs w:val="24"/>
          <w:lang w:val="en-US" w:eastAsia="zh-CN"/>
        </w:rPr>
        <w:t>National Toxicology Program (NTP)</w:t>
      </w:r>
      <w:r w:rsidR="00F65117" w:rsidRPr="00844AB3">
        <w:rPr>
          <w:rFonts w:ascii="Book Antiqua" w:eastAsia="宋体" w:hAnsi="Book Antiqua" w:cs="宋体"/>
          <w:sz w:val="24"/>
          <w:szCs w:val="24"/>
          <w:lang w:val="en-US" w:eastAsia="zh-CN"/>
        </w:rPr>
        <w:t>. Report on Carcinogens. 12th ed: Research Triangle Park North Carolina: U.S. Department of Health and Human Services, Public Health Service, National Toxicology Program; 2</w:t>
      </w:r>
      <w:r w:rsidRPr="00844AB3">
        <w:rPr>
          <w:rFonts w:ascii="Book Antiqua" w:eastAsia="宋体" w:hAnsi="Book Antiqua" w:cs="宋体"/>
          <w:sz w:val="24"/>
          <w:szCs w:val="24"/>
          <w:lang w:val="en-US" w:eastAsia="zh-CN"/>
        </w:rPr>
        <w:t>011. Available from: URL: http:</w:t>
      </w:r>
      <w:r w:rsidR="00F65117" w:rsidRPr="00844AB3">
        <w:rPr>
          <w:rFonts w:ascii="Book Antiqua" w:eastAsia="宋体" w:hAnsi="Book Antiqua" w:cs="宋体"/>
          <w:sz w:val="24"/>
          <w:szCs w:val="24"/>
          <w:lang w:val="en-US" w:eastAsia="zh-CN"/>
        </w:rPr>
        <w:t>//www.academia.edu/3788147/12th_Report_on_Carcinogens</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150 </w:t>
      </w:r>
      <w:r w:rsidRPr="00844AB3">
        <w:rPr>
          <w:rFonts w:ascii="Book Antiqua" w:eastAsia="宋体" w:hAnsi="Book Antiqua" w:cs="宋体"/>
          <w:b/>
          <w:bCs/>
          <w:sz w:val="24"/>
          <w:szCs w:val="24"/>
          <w:lang w:val="en-US" w:eastAsia="zh-CN"/>
        </w:rPr>
        <w:t>van den Berg H</w:t>
      </w:r>
      <w:r w:rsidRPr="00844AB3">
        <w:rPr>
          <w:rFonts w:ascii="Book Antiqua" w:eastAsia="宋体" w:hAnsi="Book Antiqua" w:cs="宋体"/>
          <w:sz w:val="24"/>
          <w:szCs w:val="24"/>
          <w:lang w:val="en-US" w:eastAsia="zh-CN"/>
        </w:rPr>
        <w:t xml:space="preserve">. Global status of DDT and its alternatives for use in vector control to prevent disease. </w:t>
      </w:r>
      <w:r w:rsidRPr="00844AB3">
        <w:rPr>
          <w:rFonts w:ascii="Book Antiqua" w:eastAsia="宋体" w:hAnsi="Book Antiqua" w:cs="宋体"/>
          <w:i/>
          <w:iCs/>
          <w:sz w:val="24"/>
          <w:szCs w:val="24"/>
          <w:lang w:val="en-US" w:eastAsia="zh-CN"/>
        </w:rPr>
        <w:t>Cien Saude Colet</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16</w:t>
      </w:r>
      <w:r w:rsidRPr="00844AB3">
        <w:rPr>
          <w:rFonts w:ascii="Book Antiqua" w:eastAsia="宋体" w:hAnsi="Book Antiqua" w:cs="宋体"/>
          <w:sz w:val="24"/>
          <w:szCs w:val="24"/>
          <w:lang w:val="en-US" w:eastAsia="zh-CN"/>
        </w:rPr>
        <w:t>: 575-590 [PMID: 21340333]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151 </w:t>
      </w:r>
      <w:r w:rsidRPr="00844AB3">
        <w:rPr>
          <w:rFonts w:ascii="Book Antiqua" w:eastAsia="宋体" w:hAnsi="Book Antiqua" w:cs="宋体"/>
          <w:b/>
          <w:bCs/>
          <w:sz w:val="24"/>
          <w:szCs w:val="24"/>
          <w:lang w:val="en-US" w:eastAsia="zh-CN"/>
        </w:rPr>
        <w:t>van den Berg H</w:t>
      </w:r>
      <w:r w:rsidRPr="00844AB3">
        <w:rPr>
          <w:rFonts w:ascii="Book Antiqua" w:eastAsia="宋体" w:hAnsi="Book Antiqua" w:cs="宋体"/>
          <w:sz w:val="24"/>
          <w:szCs w:val="24"/>
          <w:lang w:val="en-US" w:eastAsia="zh-CN"/>
        </w:rPr>
        <w:t xml:space="preserve">, Takken W. </w:t>
      </w:r>
      <w:proofErr w:type="gramStart"/>
      <w:r w:rsidRPr="00844AB3">
        <w:rPr>
          <w:rFonts w:ascii="Book Antiqua" w:eastAsia="宋体" w:hAnsi="Book Antiqua" w:cs="宋体"/>
          <w:sz w:val="24"/>
          <w:szCs w:val="24"/>
          <w:lang w:val="en-US" w:eastAsia="zh-CN"/>
        </w:rPr>
        <w:t>A framework for decision-making in integrated vector management to prevent disease.</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Trop Med Int Health</w:t>
      </w:r>
      <w:r w:rsidRPr="00844AB3">
        <w:rPr>
          <w:rFonts w:ascii="Book Antiqua" w:eastAsia="宋体" w:hAnsi="Book Antiqua" w:cs="宋体"/>
          <w:sz w:val="24"/>
          <w:szCs w:val="24"/>
          <w:lang w:val="en-US" w:eastAsia="zh-CN"/>
        </w:rPr>
        <w:t xml:space="preserve"> 2007;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1230-1238 [PMID: 17956506]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152 </w:t>
      </w:r>
      <w:r w:rsidRPr="00844AB3">
        <w:rPr>
          <w:rFonts w:ascii="Book Antiqua" w:eastAsia="宋体" w:hAnsi="Book Antiqua" w:cs="宋体"/>
          <w:b/>
          <w:bCs/>
          <w:sz w:val="24"/>
          <w:szCs w:val="24"/>
          <w:lang w:val="en-US" w:eastAsia="zh-CN"/>
        </w:rPr>
        <w:t>Persson EC</w:t>
      </w:r>
      <w:r w:rsidRPr="00844AB3">
        <w:rPr>
          <w:rFonts w:ascii="Book Antiqua" w:eastAsia="宋体" w:hAnsi="Book Antiqua" w:cs="宋体"/>
          <w:sz w:val="24"/>
          <w:szCs w:val="24"/>
          <w:lang w:val="en-US" w:eastAsia="zh-CN"/>
        </w:rPr>
        <w:t>, Graubard BI, Evans AA, London WT, Weber JP, LeBlanc A, Chen G, Lin W, McGlynn KA.</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Dichlorodiphenyltrichloroethane and risk of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Int J Cancer</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131</w:t>
      </w:r>
      <w:r w:rsidRPr="00844AB3">
        <w:rPr>
          <w:rFonts w:ascii="Book Antiqua" w:eastAsia="宋体" w:hAnsi="Book Antiqua" w:cs="宋体"/>
          <w:sz w:val="24"/>
          <w:szCs w:val="24"/>
          <w:lang w:val="en-US" w:eastAsia="zh-CN"/>
        </w:rPr>
        <w:t>: 2078-2084 [PMID: 22290210 DOI: 10.1002/ijc.27459]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153 </w:t>
      </w:r>
      <w:r w:rsidRPr="00844AB3">
        <w:rPr>
          <w:rFonts w:ascii="Book Antiqua" w:eastAsia="宋体" w:hAnsi="Book Antiqua" w:cs="宋体"/>
          <w:b/>
          <w:bCs/>
          <w:sz w:val="24"/>
          <w:szCs w:val="24"/>
          <w:lang w:val="en-US" w:eastAsia="zh-CN"/>
        </w:rPr>
        <w:t>Zhao B</w:t>
      </w:r>
      <w:r w:rsidRPr="00844AB3">
        <w:rPr>
          <w:rFonts w:ascii="Book Antiqua" w:eastAsia="宋体" w:hAnsi="Book Antiqua" w:cs="宋体"/>
          <w:sz w:val="24"/>
          <w:szCs w:val="24"/>
          <w:lang w:val="en-US" w:eastAsia="zh-CN"/>
        </w:rPr>
        <w:t xml:space="preserve">, Shen H, Liu F, Liu S, Niu J, Guo F, Sun X. Exposure to organochlorine pesticides is an independent risk factor of hepatocellular carcinoma: a case-control study. </w:t>
      </w:r>
      <w:r w:rsidRPr="00844AB3">
        <w:rPr>
          <w:rFonts w:ascii="Book Antiqua" w:eastAsia="宋体" w:hAnsi="Book Antiqua" w:cs="宋体"/>
          <w:i/>
          <w:iCs/>
          <w:sz w:val="24"/>
          <w:szCs w:val="24"/>
          <w:lang w:val="en-US" w:eastAsia="zh-CN"/>
        </w:rPr>
        <w:t>J Expo Sci Environ Epidemiol</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22</w:t>
      </w:r>
      <w:r w:rsidRPr="00844AB3">
        <w:rPr>
          <w:rFonts w:ascii="Book Antiqua" w:eastAsia="宋体" w:hAnsi="Book Antiqua" w:cs="宋体"/>
          <w:sz w:val="24"/>
          <w:szCs w:val="24"/>
          <w:lang w:val="en-US" w:eastAsia="zh-CN"/>
        </w:rPr>
        <w:t>: 541-548 [PMID: 21915153 DOI: 10.1038/jes.2011.29]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154 </w:t>
      </w:r>
      <w:r w:rsidRPr="00844AB3">
        <w:rPr>
          <w:rFonts w:ascii="Book Antiqua" w:eastAsia="宋体" w:hAnsi="Book Antiqua" w:cs="宋体"/>
          <w:b/>
          <w:bCs/>
          <w:sz w:val="24"/>
          <w:szCs w:val="24"/>
          <w:lang w:val="en-US" w:eastAsia="zh-CN"/>
        </w:rPr>
        <w:t>Cocco P</w:t>
      </w:r>
      <w:r w:rsidRPr="00844AB3">
        <w:rPr>
          <w:rFonts w:ascii="Book Antiqua" w:eastAsia="宋体" w:hAnsi="Book Antiqua" w:cs="宋体"/>
          <w:sz w:val="24"/>
          <w:szCs w:val="24"/>
          <w:lang w:val="en-US" w:eastAsia="zh-CN"/>
        </w:rPr>
        <w:t xml:space="preserve">, Kazerouni N, Zahm SH. Cancer mortality and environmental exposure to DDE in the United States.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2000; </w:t>
      </w:r>
      <w:r w:rsidRPr="00844AB3">
        <w:rPr>
          <w:rFonts w:ascii="Book Antiqua" w:eastAsia="宋体" w:hAnsi="Book Antiqua" w:cs="宋体"/>
          <w:b/>
          <w:bCs/>
          <w:sz w:val="24"/>
          <w:szCs w:val="24"/>
          <w:lang w:val="en-US" w:eastAsia="zh-CN"/>
        </w:rPr>
        <w:t>108</w:t>
      </w:r>
      <w:r w:rsidRPr="00844AB3">
        <w:rPr>
          <w:rFonts w:ascii="Book Antiqua" w:eastAsia="宋体" w:hAnsi="Book Antiqua" w:cs="宋体"/>
          <w:sz w:val="24"/>
          <w:szCs w:val="24"/>
          <w:lang w:val="en-US" w:eastAsia="zh-CN"/>
        </w:rPr>
        <w:t>: 1-4 [PMID: 10620518]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155 </w:t>
      </w:r>
      <w:r w:rsidRPr="00844AB3">
        <w:rPr>
          <w:rFonts w:ascii="Book Antiqua" w:eastAsia="宋体" w:hAnsi="Book Antiqua" w:cs="宋体"/>
          <w:b/>
          <w:bCs/>
          <w:sz w:val="24"/>
          <w:szCs w:val="24"/>
          <w:lang w:val="en-US" w:eastAsia="zh-CN"/>
        </w:rPr>
        <w:t>Zhao B</w:t>
      </w:r>
      <w:r w:rsidRPr="00844AB3">
        <w:rPr>
          <w:rFonts w:ascii="Book Antiqua" w:eastAsia="宋体" w:hAnsi="Book Antiqua" w:cs="宋体"/>
          <w:sz w:val="24"/>
          <w:szCs w:val="24"/>
          <w:lang w:val="en-US" w:eastAsia="zh-CN"/>
        </w:rPr>
        <w:t xml:space="preserve">, Shen H, Liu F, Liu S, Niu J, Guo F, Sun X. Exposure to organochlorine pesticides is independent risk factor of hepatocellular carcinoma: a case--control study. </w:t>
      </w:r>
      <w:r w:rsidRPr="00844AB3">
        <w:rPr>
          <w:rFonts w:ascii="Book Antiqua" w:eastAsia="宋体" w:hAnsi="Book Antiqua" w:cs="宋体"/>
          <w:i/>
          <w:iCs/>
          <w:sz w:val="24"/>
          <w:szCs w:val="24"/>
          <w:lang w:val="en-US" w:eastAsia="zh-CN"/>
        </w:rPr>
        <w:t>J Expo Sci Environ Epidemiol</w:t>
      </w:r>
      <w:r w:rsidRPr="00844AB3">
        <w:rPr>
          <w:rFonts w:ascii="Book Antiqua" w:eastAsia="宋体" w:hAnsi="Book Antiqua" w:cs="宋体"/>
          <w:sz w:val="24"/>
          <w:szCs w:val="24"/>
          <w:lang w:val="en-US" w:eastAsia="zh-CN"/>
        </w:rPr>
        <w:t xml:space="preserve"> </w:t>
      </w:r>
      <w:r w:rsidR="00EA1E3A" w:rsidRPr="00844AB3">
        <w:rPr>
          <w:rFonts w:ascii="Book Antiqua" w:eastAsia="宋体" w:hAnsi="Book Antiqua" w:cs="宋体" w:hint="eastAsia"/>
          <w:sz w:val="24"/>
          <w:szCs w:val="24"/>
          <w:lang w:val="en-US" w:eastAsia="zh-CN"/>
        </w:rPr>
        <w:t>2011</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21</w:t>
      </w:r>
      <w:r w:rsidRPr="00844AB3">
        <w:rPr>
          <w:rFonts w:ascii="Book Antiqua" w:eastAsia="宋体" w:hAnsi="Book Antiqua" w:cs="宋体"/>
          <w:sz w:val="24"/>
          <w:szCs w:val="24"/>
          <w:lang w:val="en-US" w:eastAsia="zh-CN"/>
        </w:rPr>
        <w:t>: 601-608 [PMID: 21750577 DOI: 10.1038/jes.2011.24]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156 </w:t>
      </w:r>
      <w:r w:rsidRPr="00844AB3">
        <w:rPr>
          <w:rFonts w:ascii="Book Antiqua" w:eastAsia="宋体" w:hAnsi="Book Antiqua" w:cs="宋体"/>
          <w:b/>
          <w:bCs/>
          <w:sz w:val="24"/>
          <w:szCs w:val="24"/>
          <w:lang w:val="en-US" w:eastAsia="zh-CN"/>
        </w:rPr>
        <w:t>Cocco P</w:t>
      </w:r>
      <w:r w:rsidRPr="00844AB3">
        <w:rPr>
          <w:rFonts w:ascii="Book Antiqua" w:eastAsia="宋体" w:hAnsi="Book Antiqua" w:cs="宋体"/>
          <w:sz w:val="24"/>
          <w:szCs w:val="24"/>
          <w:lang w:val="en-US" w:eastAsia="zh-CN"/>
        </w:rPr>
        <w:t xml:space="preserve">, Fadda D, Billai B, D'Atri M, Melis M, Blair A. Cancer mortality among men occupationally exposed to dichlorodiphenyltrichloroethane. </w:t>
      </w:r>
      <w:r w:rsidRPr="00844AB3">
        <w:rPr>
          <w:rFonts w:ascii="Book Antiqua" w:eastAsia="宋体" w:hAnsi="Book Antiqua" w:cs="宋体"/>
          <w:i/>
          <w:iCs/>
          <w:sz w:val="24"/>
          <w:szCs w:val="24"/>
          <w:lang w:val="en-US" w:eastAsia="zh-CN"/>
        </w:rPr>
        <w:t>Cancer Res</w:t>
      </w:r>
      <w:r w:rsidRPr="00844AB3">
        <w:rPr>
          <w:rFonts w:ascii="Book Antiqua" w:eastAsia="宋体" w:hAnsi="Book Antiqua" w:cs="宋体"/>
          <w:sz w:val="24"/>
          <w:szCs w:val="24"/>
          <w:lang w:val="en-US" w:eastAsia="zh-CN"/>
        </w:rPr>
        <w:t xml:space="preserve"> 2005; </w:t>
      </w:r>
      <w:r w:rsidRPr="00844AB3">
        <w:rPr>
          <w:rFonts w:ascii="Book Antiqua" w:eastAsia="宋体" w:hAnsi="Book Antiqua" w:cs="宋体"/>
          <w:b/>
          <w:bCs/>
          <w:sz w:val="24"/>
          <w:szCs w:val="24"/>
          <w:lang w:val="en-US" w:eastAsia="zh-CN"/>
        </w:rPr>
        <w:t>65</w:t>
      </w:r>
      <w:r w:rsidRPr="00844AB3">
        <w:rPr>
          <w:rFonts w:ascii="Book Antiqua" w:eastAsia="宋体" w:hAnsi="Book Antiqua" w:cs="宋体"/>
          <w:sz w:val="24"/>
          <w:szCs w:val="24"/>
          <w:lang w:val="en-US" w:eastAsia="zh-CN"/>
        </w:rPr>
        <w:t>: 9588-9594 [PMID: 16230425]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157 </w:t>
      </w:r>
      <w:r w:rsidRPr="00844AB3">
        <w:rPr>
          <w:rFonts w:ascii="Book Antiqua" w:eastAsia="宋体" w:hAnsi="Book Antiqua" w:cs="宋体"/>
          <w:b/>
          <w:bCs/>
          <w:sz w:val="24"/>
          <w:szCs w:val="24"/>
          <w:lang w:val="en-US" w:eastAsia="zh-CN"/>
        </w:rPr>
        <w:t>Chaturvedi NK</w:t>
      </w:r>
      <w:r w:rsidRPr="00844AB3">
        <w:rPr>
          <w:rFonts w:ascii="Book Antiqua" w:eastAsia="宋体" w:hAnsi="Book Antiqua" w:cs="宋体"/>
          <w:sz w:val="24"/>
          <w:szCs w:val="24"/>
          <w:lang w:val="en-US" w:eastAsia="zh-CN"/>
        </w:rPr>
        <w:t xml:space="preserve">, Kumar S, Negi S, Tyagi RK. Endocrine disruptors provoke differential modulatory responses on androgen receptor and pregnane and xenobiotic receptor: potential implications in metabolic disorders. </w:t>
      </w:r>
      <w:r w:rsidRPr="00844AB3">
        <w:rPr>
          <w:rFonts w:ascii="Book Antiqua" w:eastAsia="宋体" w:hAnsi="Book Antiqua" w:cs="宋体"/>
          <w:i/>
          <w:iCs/>
          <w:sz w:val="24"/>
          <w:szCs w:val="24"/>
          <w:lang w:val="en-US" w:eastAsia="zh-CN"/>
        </w:rPr>
        <w:t>Mol Cell Biochem</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345</w:t>
      </w:r>
      <w:r w:rsidRPr="00844AB3">
        <w:rPr>
          <w:rFonts w:ascii="Book Antiqua" w:eastAsia="宋体" w:hAnsi="Book Antiqua" w:cs="宋体"/>
          <w:sz w:val="24"/>
          <w:szCs w:val="24"/>
          <w:lang w:val="en-US" w:eastAsia="zh-CN"/>
        </w:rPr>
        <w:t>: 291-308 [PMID: 20830510 DOI: 10.1007/s11010-010-0583-6]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158 </w:t>
      </w:r>
      <w:r w:rsidRPr="00844AB3">
        <w:rPr>
          <w:rFonts w:ascii="Book Antiqua" w:eastAsia="宋体" w:hAnsi="Book Antiqua" w:cs="宋体"/>
          <w:b/>
          <w:bCs/>
          <w:sz w:val="24"/>
          <w:szCs w:val="24"/>
          <w:lang w:val="en-US" w:eastAsia="zh-CN"/>
        </w:rPr>
        <w:t>Angsubhakorn S</w:t>
      </w:r>
      <w:r w:rsidRPr="00844AB3">
        <w:rPr>
          <w:rFonts w:ascii="Book Antiqua" w:eastAsia="宋体" w:hAnsi="Book Antiqua" w:cs="宋体"/>
          <w:sz w:val="24"/>
          <w:szCs w:val="24"/>
          <w:lang w:val="en-US" w:eastAsia="zh-CN"/>
        </w:rPr>
        <w:t xml:space="preserve">, Pradermwong A, Phanwichien K, Nguansangiam S. Promotion of aflatoxin B1-induced hepatocarcinogenesis by dichlorodiphenyl trichloroethane (DDT). </w:t>
      </w:r>
      <w:r w:rsidRPr="00844AB3">
        <w:rPr>
          <w:rFonts w:ascii="Book Antiqua" w:eastAsia="宋体" w:hAnsi="Book Antiqua" w:cs="宋体"/>
          <w:i/>
          <w:iCs/>
          <w:sz w:val="24"/>
          <w:szCs w:val="24"/>
          <w:lang w:val="en-US" w:eastAsia="zh-CN"/>
        </w:rPr>
        <w:t>Southeast Asian J Trop Med Public Health</w:t>
      </w:r>
      <w:r w:rsidRPr="00844AB3">
        <w:rPr>
          <w:rFonts w:ascii="Book Antiqua" w:eastAsia="宋体" w:hAnsi="Book Antiqua" w:cs="宋体"/>
          <w:sz w:val="24"/>
          <w:szCs w:val="24"/>
          <w:lang w:val="en-US" w:eastAsia="zh-CN"/>
        </w:rPr>
        <w:t xml:space="preserve"> 2002; </w:t>
      </w:r>
      <w:r w:rsidRPr="00844AB3">
        <w:rPr>
          <w:rFonts w:ascii="Book Antiqua" w:eastAsia="宋体" w:hAnsi="Book Antiqua" w:cs="宋体"/>
          <w:b/>
          <w:bCs/>
          <w:sz w:val="24"/>
          <w:szCs w:val="24"/>
          <w:lang w:val="en-US" w:eastAsia="zh-CN"/>
        </w:rPr>
        <w:t>33</w:t>
      </w:r>
      <w:r w:rsidRPr="00844AB3">
        <w:rPr>
          <w:rFonts w:ascii="Book Antiqua" w:eastAsia="宋体" w:hAnsi="Book Antiqua" w:cs="宋体"/>
          <w:sz w:val="24"/>
          <w:szCs w:val="24"/>
          <w:lang w:val="en-US" w:eastAsia="zh-CN"/>
        </w:rPr>
        <w:t>: 613-623 [PMID: 12693600]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159 </w:t>
      </w:r>
      <w:r w:rsidR="00EA1E3A" w:rsidRPr="00844AB3">
        <w:rPr>
          <w:rFonts w:ascii="Book Antiqua" w:hAnsi="Book Antiqua" w:cs="Arial"/>
          <w:b/>
          <w:sz w:val="24"/>
          <w:szCs w:val="24"/>
          <w:lang w:val="en-US" w:eastAsia="it-IT"/>
        </w:rPr>
        <w:t>National Toxicology Program (NTP)</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sz w:val="24"/>
          <w:szCs w:val="24"/>
          <w:lang w:eastAsia="zh-CN"/>
        </w:rPr>
        <w:t xml:space="preserve">N-Nitrosamines (15 listings): N-Methyl-N'-Nitro-N-Nitrosoguanidine. </w:t>
      </w:r>
      <w:r w:rsidRPr="00844AB3">
        <w:rPr>
          <w:rFonts w:ascii="Book Antiqua" w:eastAsia="宋体" w:hAnsi="Book Antiqua" w:cs="宋体"/>
          <w:i/>
          <w:iCs/>
          <w:sz w:val="24"/>
          <w:szCs w:val="24"/>
          <w:lang w:val="en-US" w:eastAsia="zh-CN"/>
        </w:rPr>
        <w:t>Rep Carcinog</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302-303 [PMID: 21860503]</w:t>
      </w:r>
    </w:p>
    <w:p w:rsidR="00F65117" w:rsidRPr="00844AB3" w:rsidRDefault="00EA1E3A"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160 </w:t>
      </w:r>
      <w:r w:rsidR="00F65117" w:rsidRPr="00844AB3">
        <w:rPr>
          <w:rFonts w:ascii="Book Antiqua" w:eastAsia="宋体" w:hAnsi="Book Antiqua" w:cs="宋体"/>
          <w:b/>
          <w:sz w:val="24"/>
          <w:szCs w:val="24"/>
          <w:lang w:val="en-US" w:eastAsia="zh-CN"/>
        </w:rPr>
        <w:t xml:space="preserve">International </w:t>
      </w:r>
      <w:proofErr w:type="gramStart"/>
      <w:r w:rsidR="00F65117" w:rsidRPr="00844AB3">
        <w:rPr>
          <w:rFonts w:ascii="Book Antiqua" w:eastAsia="宋体" w:hAnsi="Book Antiqua" w:cs="宋体"/>
          <w:b/>
          <w:sz w:val="24"/>
          <w:szCs w:val="24"/>
          <w:lang w:val="en-US" w:eastAsia="zh-CN"/>
        </w:rPr>
        <w:t>Agency</w:t>
      </w:r>
      <w:proofErr w:type="gramEnd"/>
      <w:r w:rsidR="00F65117" w:rsidRPr="00844AB3">
        <w:rPr>
          <w:rFonts w:ascii="Book Antiqua" w:eastAsia="宋体" w:hAnsi="Book Antiqua" w:cs="宋体"/>
          <w:b/>
          <w:sz w:val="24"/>
          <w:szCs w:val="24"/>
          <w:lang w:val="en-US" w:eastAsia="zh-CN"/>
        </w:rPr>
        <w:t xml:space="preserve"> for Research on Cancer (IARC)</w:t>
      </w:r>
      <w:r w:rsidR="00F65117" w:rsidRPr="00844AB3">
        <w:rPr>
          <w:rFonts w:ascii="Book Antiqua" w:eastAsia="宋体" w:hAnsi="Book Antiqua" w:cs="宋体"/>
          <w:sz w:val="24"/>
          <w:szCs w:val="24"/>
          <w:lang w:val="en-US" w:eastAsia="zh-CN"/>
        </w:rPr>
        <w:t xml:space="preserve">. </w:t>
      </w:r>
      <w:proofErr w:type="gramStart"/>
      <w:r w:rsidR="00F65117" w:rsidRPr="00844AB3">
        <w:rPr>
          <w:rFonts w:ascii="Book Antiqua" w:eastAsia="宋体" w:hAnsi="Book Antiqua" w:cs="宋体"/>
          <w:sz w:val="24"/>
          <w:szCs w:val="24"/>
          <w:lang w:val="en-US" w:eastAsia="zh-CN"/>
        </w:rPr>
        <w:t>Some inorganic substances, chlorinated hydrocarbons, aromatic Amines, N-Nitroso Compounds and natural products.</w:t>
      </w:r>
      <w:proofErr w:type="gramEnd"/>
      <w:r w:rsidR="00F65117" w:rsidRPr="00844AB3">
        <w:rPr>
          <w:rFonts w:ascii="Book Antiqua" w:eastAsia="宋体" w:hAnsi="Book Antiqua" w:cs="宋体"/>
          <w:sz w:val="24"/>
          <w:szCs w:val="24"/>
          <w:lang w:val="en-US" w:eastAsia="zh-CN"/>
        </w:rPr>
        <w:t xml:space="preserve"> IARC Monogr Vol. 1. Lyon: France, 1972</w:t>
      </w:r>
    </w:p>
    <w:p w:rsidR="00F65117" w:rsidRPr="00844AB3" w:rsidRDefault="00EA1E3A"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161 </w:t>
      </w:r>
      <w:r w:rsidR="00F65117" w:rsidRPr="00844AB3">
        <w:rPr>
          <w:rFonts w:ascii="Book Antiqua" w:eastAsia="宋体" w:hAnsi="Book Antiqua" w:cs="宋体"/>
          <w:sz w:val="24"/>
          <w:szCs w:val="24"/>
          <w:lang w:val="en-US" w:eastAsia="zh-CN"/>
        </w:rPr>
        <w:t xml:space="preserve">IARC monographs on the evaluation of the carcinogenic risk of chemicals to humans: some N-nitroso compounds. </w:t>
      </w:r>
      <w:r w:rsidR="00F65117" w:rsidRPr="00844AB3">
        <w:rPr>
          <w:rFonts w:ascii="Book Antiqua" w:eastAsia="宋体" w:hAnsi="Book Antiqua" w:cs="宋体"/>
          <w:i/>
          <w:iCs/>
          <w:sz w:val="24"/>
          <w:szCs w:val="24"/>
          <w:lang w:val="en-US" w:eastAsia="zh-CN"/>
        </w:rPr>
        <w:t>IARC Monogr Eval Carcinog Risk Chem Man</w:t>
      </w:r>
      <w:r w:rsidR="00F65117" w:rsidRPr="00844AB3">
        <w:rPr>
          <w:rFonts w:ascii="Book Antiqua" w:eastAsia="宋体" w:hAnsi="Book Antiqua" w:cs="宋体"/>
          <w:sz w:val="24"/>
          <w:szCs w:val="24"/>
          <w:lang w:val="en-US" w:eastAsia="zh-CN"/>
        </w:rPr>
        <w:t xml:space="preserve"> 1978; </w:t>
      </w:r>
      <w:r w:rsidR="00F65117" w:rsidRPr="00844AB3">
        <w:rPr>
          <w:rFonts w:ascii="Book Antiqua" w:eastAsia="宋体" w:hAnsi="Book Antiqua" w:cs="宋体"/>
          <w:b/>
          <w:bCs/>
          <w:sz w:val="24"/>
          <w:szCs w:val="24"/>
          <w:lang w:val="en-US" w:eastAsia="zh-CN"/>
        </w:rPr>
        <w:t>17</w:t>
      </w:r>
      <w:r w:rsidR="00F65117" w:rsidRPr="00844AB3">
        <w:rPr>
          <w:rFonts w:ascii="Book Antiqua" w:eastAsia="宋体" w:hAnsi="Book Antiqua" w:cs="宋体"/>
          <w:sz w:val="24"/>
          <w:szCs w:val="24"/>
          <w:lang w:val="en-US" w:eastAsia="zh-CN"/>
        </w:rPr>
        <w:t>: 1-349 [PMID: 150392]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162 </w:t>
      </w:r>
      <w:r w:rsidRPr="00844AB3">
        <w:rPr>
          <w:rFonts w:ascii="Book Antiqua" w:eastAsia="宋体" w:hAnsi="Book Antiqua" w:cs="宋体"/>
          <w:b/>
          <w:bCs/>
          <w:sz w:val="24"/>
          <w:szCs w:val="24"/>
          <w:lang w:val="en-US" w:eastAsia="zh-CN"/>
        </w:rPr>
        <w:t>Gentry PR</w:t>
      </w:r>
      <w:r w:rsidRPr="00844AB3">
        <w:rPr>
          <w:rFonts w:ascii="Book Antiqua" w:eastAsia="宋体" w:hAnsi="Book Antiqua" w:cs="宋体"/>
          <w:sz w:val="24"/>
          <w:szCs w:val="24"/>
          <w:lang w:val="en-US" w:eastAsia="zh-CN"/>
        </w:rPr>
        <w:t xml:space="preserve">, House-Knight T, Harris A, Greene T, Campleman S. Potential occupational risk of amines in carbon capture for power generation. </w:t>
      </w:r>
      <w:r w:rsidRPr="00844AB3">
        <w:rPr>
          <w:rFonts w:ascii="Book Antiqua" w:eastAsia="宋体" w:hAnsi="Book Antiqua" w:cs="宋体"/>
          <w:i/>
          <w:iCs/>
          <w:sz w:val="24"/>
          <w:szCs w:val="24"/>
          <w:lang w:val="en-US" w:eastAsia="zh-CN"/>
        </w:rPr>
        <w:t>Int Arch Occup Environ Health</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87</w:t>
      </w:r>
      <w:r w:rsidRPr="00844AB3">
        <w:rPr>
          <w:rFonts w:ascii="Book Antiqua" w:eastAsia="宋体" w:hAnsi="Book Antiqua" w:cs="宋体"/>
          <w:sz w:val="24"/>
          <w:szCs w:val="24"/>
          <w:lang w:val="en-US" w:eastAsia="zh-CN"/>
        </w:rPr>
        <w:t>: 591-606 [PMID: 23999744 DOI: 10.1007/s00420-013-0900-y]</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163 </w:t>
      </w:r>
      <w:r w:rsidRPr="00844AB3">
        <w:rPr>
          <w:rFonts w:ascii="Book Antiqua" w:eastAsia="宋体" w:hAnsi="Book Antiqua" w:cs="宋体"/>
          <w:b/>
          <w:bCs/>
          <w:sz w:val="24"/>
          <w:szCs w:val="24"/>
          <w:lang w:val="en-US" w:eastAsia="zh-CN"/>
        </w:rPr>
        <w:t>Andreotti G</w:t>
      </w:r>
      <w:r w:rsidRPr="00844AB3">
        <w:rPr>
          <w:rFonts w:ascii="Book Antiqua" w:eastAsia="宋体" w:hAnsi="Book Antiqua" w:cs="宋体"/>
          <w:sz w:val="24"/>
          <w:szCs w:val="24"/>
          <w:lang w:val="en-US" w:eastAsia="zh-CN"/>
        </w:rPr>
        <w:t xml:space="preserve">, Silverman DT. Occupational risk factors and pancreatic cancer: a review of recent findings. </w:t>
      </w:r>
      <w:r w:rsidRPr="00844AB3">
        <w:rPr>
          <w:rFonts w:ascii="Book Antiqua" w:eastAsia="宋体" w:hAnsi="Book Antiqua" w:cs="宋体"/>
          <w:i/>
          <w:iCs/>
          <w:sz w:val="24"/>
          <w:szCs w:val="24"/>
          <w:lang w:val="en-US" w:eastAsia="zh-CN"/>
        </w:rPr>
        <w:t>Mol Carcinog</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51</w:t>
      </w:r>
      <w:r w:rsidRPr="00844AB3">
        <w:rPr>
          <w:rFonts w:ascii="Book Antiqua" w:eastAsia="宋体" w:hAnsi="Book Antiqua" w:cs="宋体"/>
          <w:sz w:val="24"/>
          <w:szCs w:val="24"/>
          <w:lang w:val="en-US" w:eastAsia="zh-CN"/>
        </w:rPr>
        <w:t>: 98-108 [PMID: 22162234 DOI: 10.1002/mc.20779]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164 </w:t>
      </w:r>
      <w:r w:rsidRPr="00844AB3">
        <w:rPr>
          <w:rFonts w:ascii="Book Antiqua" w:eastAsia="宋体" w:hAnsi="Book Antiqua" w:cs="宋体"/>
          <w:b/>
          <w:bCs/>
          <w:sz w:val="24"/>
          <w:szCs w:val="24"/>
          <w:lang w:val="en-US" w:eastAsia="zh-CN"/>
        </w:rPr>
        <w:t>de Vocht F</w:t>
      </w:r>
      <w:r w:rsidRPr="00844AB3">
        <w:rPr>
          <w:rFonts w:ascii="Book Antiqua" w:eastAsia="宋体" w:hAnsi="Book Antiqua" w:cs="宋体"/>
          <w:sz w:val="24"/>
          <w:szCs w:val="24"/>
          <w:lang w:val="en-US" w:eastAsia="zh-CN"/>
        </w:rPr>
        <w:t xml:space="preserve">, Sobala W, Wilczynska U, Kromhout H, Szeszenia-Dabrowska N, Peplonska B. Cancer mortality and occupational exposure to aromatic amines and inhalable aerosols in rubber tire manufacturing in Poland. </w:t>
      </w:r>
      <w:r w:rsidRPr="00844AB3">
        <w:rPr>
          <w:rFonts w:ascii="Book Antiqua" w:eastAsia="宋体" w:hAnsi="Book Antiqua" w:cs="宋体"/>
          <w:i/>
          <w:iCs/>
          <w:sz w:val="24"/>
          <w:szCs w:val="24"/>
          <w:lang w:val="en-US" w:eastAsia="zh-CN"/>
        </w:rPr>
        <w:t>Cancer Epidemiol</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33</w:t>
      </w:r>
      <w:r w:rsidRPr="00844AB3">
        <w:rPr>
          <w:rFonts w:ascii="Book Antiqua" w:eastAsia="宋体" w:hAnsi="Book Antiqua" w:cs="宋体"/>
          <w:sz w:val="24"/>
          <w:szCs w:val="24"/>
          <w:lang w:val="en-US" w:eastAsia="zh-CN"/>
        </w:rPr>
        <w:t>: 94-102 [PMID: 19679054 D</w:t>
      </w:r>
      <w:r w:rsidR="00EA1E3A" w:rsidRPr="00844AB3">
        <w:rPr>
          <w:rFonts w:ascii="Book Antiqua" w:eastAsia="宋体" w:hAnsi="Book Antiqua" w:cs="宋体"/>
          <w:sz w:val="24"/>
          <w:szCs w:val="24"/>
          <w:lang w:val="en-US" w:eastAsia="zh-CN"/>
        </w:rPr>
        <w:t>OI: 10.1016/j.canep.2009.06.013</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165 </w:t>
      </w:r>
      <w:r w:rsidRPr="00844AB3">
        <w:rPr>
          <w:rFonts w:ascii="Book Antiqua" w:eastAsia="宋体" w:hAnsi="Book Antiqua" w:cs="宋体"/>
          <w:b/>
          <w:bCs/>
          <w:sz w:val="24"/>
          <w:szCs w:val="24"/>
          <w:lang w:val="en-US" w:eastAsia="zh-CN"/>
        </w:rPr>
        <w:t>Bolognesi C</w:t>
      </w:r>
      <w:r w:rsidRPr="00844AB3">
        <w:rPr>
          <w:rFonts w:ascii="Book Antiqua" w:eastAsia="宋体" w:hAnsi="Book Antiqua" w:cs="宋体"/>
          <w:sz w:val="24"/>
          <w:szCs w:val="24"/>
          <w:lang w:val="en-US" w:eastAsia="zh-CN"/>
        </w:rPr>
        <w:t xml:space="preserve">, Moretto A. Genotoxic risk in rubber manufacturing industry: a systematic review. </w:t>
      </w:r>
      <w:r w:rsidRPr="00844AB3">
        <w:rPr>
          <w:rFonts w:ascii="Book Antiqua" w:eastAsia="宋体" w:hAnsi="Book Antiqua" w:cs="宋体"/>
          <w:i/>
          <w:iCs/>
          <w:sz w:val="24"/>
          <w:szCs w:val="24"/>
          <w:lang w:val="en-US" w:eastAsia="zh-CN"/>
        </w:rPr>
        <w:t>Toxicol Lett</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230</w:t>
      </w:r>
      <w:r w:rsidRPr="00844AB3">
        <w:rPr>
          <w:rFonts w:ascii="Book Antiqua" w:eastAsia="宋体" w:hAnsi="Book Antiqua" w:cs="宋体"/>
          <w:sz w:val="24"/>
          <w:szCs w:val="24"/>
          <w:lang w:val="en-US" w:eastAsia="zh-CN"/>
        </w:rPr>
        <w:t>: 345-355 [PMID: 24275385 DOI: 10.1016/j.toxlet.2013.11.013]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166 </w:t>
      </w:r>
      <w:r w:rsidRPr="00844AB3">
        <w:rPr>
          <w:rFonts w:ascii="Book Antiqua" w:eastAsia="宋体" w:hAnsi="Book Antiqua" w:cs="宋体"/>
          <w:b/>
          <w:bCs/>
          <w:sz w:val="24"/>
          <w:szCs w:val="24"/>
          <w:lang w:val="en-US" w:eastAsia="zh-CN"/>
        </w:rPr>
        <w:t>Li H</w:t>
      </w:r>
      <w:r w:rsidRPr="00844AB3">
        <w:rPr>
          <w:rFonts w:ascii="Book Antiqua" w:eastAsia="宋体" w:hAnsi="Book Antiqua" w:cs="宋体"/>
          <w:sz w:val="24"/>
          <w:szCs w:val="24"/>
          <w:lang w:val="en-US" w:eastAsia="zh-CN"/>
        </w:rPr>
        <w:t xml:space="preserve">, Jönsson BA, Lindh CH, Albin M, Broberg K. N-nitrosamines are associated with shorter telomere length. </w:t>
      </w:r>
      <w:r w:rsidRPr="00844AB3">
        <w:rPr>
          <w:rFonts w:ascii="Book Antiqua" w:eastAsia="宋体" w:hAnsi="Book Antiqua" w:cs="宋体"/>
          <w:i/>
          <w:iCs/>
          <w:sz w:val="24"/>
          <w:szCs w:val="24"/>
          <w:lang w:val="en-US" w:eastAsia="zh-CN"/>
        </w:rPr>
        <w:t>Scand J Work Environ Health</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37</w:t>
      </w:r>
      <w:r w:rsidRPr="00844AB3">
        <w:rPr>
          <w:rFonts w:ascii="Book Antiqua" w:eastAsia="宋体" w:hAnsi="Book Antiqua" w:cs="宋体"/>
          <w:sz w:val="24"/>
          <w:szCs w:val="24"/>
          <w:lang w:val="en-US" w:eastAsia="zh-CN"/>
        </w:rPr>
        <w:t>: 316-324 [PMID: 21321788 DOI: 10.5271/sjweh.3150]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167 </w:t>
      </w:r>
      <w:r w:rsidRPr="00844AB3">
        <w:rPr>
          <w:rFonts w:ascii="Book Antiqua" w:eastAsia="宋体" w:hAnsi="Book Antiqua" w:cs="宋体"/>
          <w:b/>
          <w:bCs/>
          <w:sz w:val="24"/>
          <w:szCs w:val="24"/>
          <w:lang w:val="en-US" w:eastAsia="zh-CN"/>
        </w:rPr>
        <w:t>Zhang X</w:t>
      </w:r>
      <w:r w:rsidRPr="00844AB3">
        <w:rPr>
          <w:rFonts w:ascii="Book Antiqua" w:eastAsia="宋体" w:hAnsi="Book Antiqua" w:cs="宋体"/>
          <w:sz w:val="24"/>
          <w:szCs w:val="24"/>
          <w:lang w:val="en-US" w:eastAsia="zh-CN"/>
        </w:rPr>
        <w:t xml:space="preserve">, Lin S, Funk WE, Hou L. Environmental and occupational exposure to chemicals and telomere length in human studies.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70</w:t>
      </w:r>
      <w:r w:rsidRPr="00844AB3">
        <w:rPr>
          <w:rFonts w:ascii="Book Antiqua" w:eastAsia="宋体" w:hAnsi="Book Antiqua" w:cs="宋体"/>
          <w:sz w:val="24"/>
          <w:szCs w:val="24"/>
          <w:lang w:val="en-US" w:eastAsia="zh-CN"/>
        </w:rPr>
        <w:t>: 743-749 [PMID: 23775864 DOI: 10.1136/oemed-2012-101350]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168 </w:t>
      </w:r>
      <w:r w:rsidRPr="00844AB3">
        <w:rPr>
          <w:rFonts w:ascii="Book Antiqua" w:eastAsia="宋体" w:hAnsi="Book Antiqua" w:cs="宋体"/>
          <w:b/>
          <w:bCs/>
          <w:sz w:val="24"/>
          <w:szCs w:val="24"/>
          <w:lang w:val="en-US" w:eastAsia="zh-CN"/>
        </w:rPr>
        <w:t>Morales L</w:t>
      </w:r>
      <w:r w:rsidRPr="00844AB3">
        <w:rPr>
          <w:rFonts w:ascii="Book Antiqua" w:eastAsia="宋体" w:hAnsi="Book Antiqua" w:cs="宋体"/>
          <w:sz w:val="24"/>
          <w:szCs w:val="24"/>
          <w:lang w:val="en-US" w:eastAsia="zh-CN"/>
        </w:rPr>
        <w:t xml:space="preserve">, Dachs J, González-Gaya B, Hernán G, Abalos M, Abad E. Background concentrations of polychlorinated dibenzo-p-dioxins, dibenzofurans, and biphenyls in the global oceanic atmosphere. </w:t>
      </w:r>
      <w:r w:rsidRPr="00844AB3">
        <w:rPr>
          <w:rFonts w:ascii="Book Antiqua" w:eastAsia="宋体" w:hAnsi="Book Antiqua" w:cs="宋体"/>
          <w:i/>
          <w:iCs/>
          <w:sz w:val="24"/>
          <w:szCs w:val="24"/>
          <w:lang w:val="en-US" w:eastAsia="zh-CN"/>
        </w:rPr>
        <w:t>Environ Sci Technol</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48</w:t>
      </w:r>
      <w:r w:rsidRPr="00844AB3">
        <w:rPr>
          <w:rFonts w:ascii="Book Antiqua" w:eastAsia="宋体" w:hAnsi="Book Antiqua" w:cs="宋体"/>
          <w:sz w:val="24"/>
          <w:szCs w:val="24"/>
          <w:lang w:val="en-US" w:eastAsia="zh-CN"/>
        </w:rPr>
        <w:t>: 10198-10207 [PMID: 25083749 DOI: 10.1021/es5023619]</w:t>
      </w:r>
    </w:p>
    <w:p w:rsidR="00F65117" w:rsidRPr="00844AB3" w:rsidRDefault="00EA1E3A"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169 </w:t>
      </w:r>
      <w:r w:rsidR="00F65117" w:rsidRPr="00844AB3">
        <w:rPr>
          <w:rFonts w:ascii="Book Antiqua" w:eastAsia="宋体" w:hAnsi="Book Antiqua" w:cs="宋体"/>
          <w:sz w:val="24"/>
          <w:szCs w:val="24"/>
          <w:lang w:val="en-US" w:eastAsia="zh-CN"/>
        </w:rPr>
        <w:t xml:space="preserve">IARC Working Group on the Evaluation of Carcinogenic Risks to Humans: Polychlorinated Dibenzo-Para-Dioxins and Polychlorinated Dibenzofurans. Lyon, France, 4-11 February 1997. </w:t>
      </w:r>
      <w:r w:rsidR="00F65117" w:rsidRPr="00844AB3">
        <w:rPr>
          <w:rFonts w:ascii="Book Antiqua" w:eastAsia="宋体" w:hAnsi="Book Antiqua" w:cs="宋体"/>
          <w:i/>
          <w:iCs/>
          <w:sz w:val="24"/>
          <w:szCs w:val="24"/>
          <w:lang w:val="en-US" w:eastAsia="zh-CN"/>
        </w:rPr>
        <w:t>IARC Monogr Eval Carcinog Risks Hum</w:t>
      </w:r>
      <w:r w:rsidR="00F65117" w:rsidRPr="00844AB3">
        <w:rPr>
          <w:rFonts w:ascii="Book Antiqua" w:eastAsia="宋体" w:hAnsi="Book Antiqua" w:cs="宋体"/>
          <w:sz w:val="24"/>
          <w:szCs w:val="24"/>
          <w:lang w:val="en-US" w:eastAsia="zh-CN"/>
        </w:rPr>
        <w:t xml:space="preserve"> 1997; </w:t>
      </w:r>
      <w:r w:rsidR="00F65117" w:rsidRPr="00844AB3">
        <w:rPr>
          <w:rFonts w:ascii="Book Antiqua" w:eastAsia="宋体" w:hAnsi="Book Antiqua" w:cs="宋体"/>
          <w:b/>
          <w:bCs/>
          <w:sz w:val="24"/>
          <w:szCs w:val="24"/>
          <w:lang w:val="en-US" w:eastAsia="zh-CN"/>
        </w:rPr>
        <w:t>69</w:t>
      </w:r>
      <w:r w:rsidR="00F65117" w:rsidRPr="00844AB3">
        <w:rPr>
          <w:rFonts w:ascii="Book Antiqua" w:eastAsia="宋体" w:hAnsi="Book Antiqua" w:cs="宋体"/>
          <w:sz w:val="24"/>
          <w:szCs w:val="24"/>
          <w:lang w:val="en-US" w:eastAsia="zh-CN"/>
        </w:rPr>
        <w:t>: 1-631 [PMID: 9379504]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t xml:space="preserve">170 </w:t>
      </w:r>
      <w:r w:rsidRPr="00844AB3">
        <w:rPr>
          <w:rFonts w:ascii="Book Antiqua" w:eastAsia="宋体" w:hAnsi="Book Antiqua" w:cs="宋体"/>
          <w:b/>
          <w:bCs/>
          <w:sz w:val="24"/>
          <w:szCs w:val="24"/>
          <w:lang w:eastAsia="zh-CN"/>
        </w:rPr>
        <w:t>Ovando BJ</w:t>
      </w:r>
      <w:r w:rsidRPr="00844AB3">
        <w:rPr>
          <w:rFonts w:ascii="Book Antiqua" w:eastAsia="宋体" w:hAnsi="Book Antiqua" w:cs="宋体"/>
          <w:sz w:val="24"/>
          <w:szCs w:val="24"/>
          <w:lang w:eastAsia="zh-CN"/>
        </w:rPr>
        <w:t xml:space="preserve">, Ellison CA, Vezina CM, Olson JR. </w:t>
      </w:r>
      <w:r w:rsidRPr="00844AB3">
        <w:rPr>
          <w:rFonts w:ascii="Book Antiqua" w:eastAsia="宋体" w:hAnsi="Book Antiqua" w:cs="宋体"/>
          <w:sz w:val="24"/>
          <w:szCs w:val="24"/>
          <w:lang w:val="en-US" w:eastAsia="zh-CN"/>
        </w:rPr>
        <w:t xml:space="preserve">Toxicogenomic analysis of exposure to TCDD, PCB126 and PCB153: identification of genomic biomarkers of exposure to AhR ligands. </w:t>
      </w:r>
      <w:r w:rsidRPr="00844AB3">
        <w:rPr>
          <w:rFonts w:ascii="Book Antiqua" w:eastAsia="宋体" w:hAnsi="Book Antiqua" w:cs="宋体"/>
          <w:i/>
          <w:iCs/>
          <w:sz w:val="24"/>
          <w:szCs w:val="24"/>
          <w:lang w:val="en-US" w:eastAsia="zh-CN"/>
        </w:rPr>
        <w:t>BMC Genomics</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11</w:t>
      </w:r>
      <w:r w:rsidRPr="00844AB3">
        <w:rPr>
          <w:rFonts w:ascii="Book Antiqua" w:eastAsia="宋体" w:hAnsi="Book Antiqua" w:cs="宋体"/>
          <w:sz w:val="24"/>
          <w:szCs w:val="24"/>
          <w:lang w:val="en-US" w:eastAsia="zh-CN"/>
        </w:rPr>
        <w:t>: 583 [PMID: 20959002 DOI: 10.1186/1471-2164-11-583]</w:t>
      </w:r>
    </w:p>
    <w:p w:rsidR="00F65117" w:rsidRPr="00844AB3" w:rsidRDefault="00EA1E3A"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171 </w:t>
      </w:r>
      <w:r w:rsidR="00F65117" w:rsidRPr="00844AB3">
        <w:rPr>
          <w:rFonts w:ascii="Book Antiqua" w:eastAsia="宋体" w:hAnsi="Book Antiqua" w:cs="宋体"/>
          <w:sz w:val="24"/>
          <w:szCs w:val="24"/>
          <w:lang w:val="en-US" w:eastAsia="zh-CN"/>
        </w:rPr>
        <w:t xml:space="preserve">Exposure and Human Health Reassessment of 2,3,7,8-Tetrachlorodibenzo-p-Dioxin (TCD and Related Compounds Part III: Integrated Summary and Risk Characterization for 2,3,7,8-Tetrachlorodibenzo-p-Dioxin (TCDD) and Related Compounds. </w:t>
      </w:r>
      <w:proofErr w:type="gramStart"/>
      <w:r w:rsidR="00F65117" w:rsidRPr="00844AB3">
        <w:rPr>
          <w:rFonts w:ascii="Book Antiqua" w:eastAsia="宋体" w:hAnsi="Book Antiqua" w:cs="宋体"/>
          <w:sz w:val="24"/>
          <w:szCs w:val="24"/>
          <w:lang w:val="en-US" w:eastAsia="zh-CN"/>
        </w:rPr>
        <w:t>December 2003 NAS Review Dr</w:t>
      </w:r>
      <w:r w:rsidRPr="00844AB3">
        <w:rPr>
          <w:rFonts w:ascii="Book Antiqua" w:eastAsia="宋体" w:hAnsi="Book Antiqua" w:cs="宋体"/>
          <w:sz w:val="24"/>
          <w:szCs w:val="24"/>
          <w:lang w:val="en-US" w:eastAsia="zh-CN"/>
        </w:rPr>
        <w:t>aft.</w:t>
      </w:r>
      <w:proofErr w:type="gramEnd"/>
      <w:r w:rsidRPr="00844AB3">
        <w:rPr>
          <w:rFonts w:ascii="Book Antiqua" w:eastAsia="宋体" w:hAnsi="Book Antiqua" w:cs="宋体"/>
          <w:sz w:val="24"/>
          <w:szCs w:val="24"/>
          <w:lang w:val="en-US" w:eastAsia="zh-CN"/>
        </w:rPr>
        <w:t xml:space="preserve"> Available from: URL: http:</w:t>
      </w:r>
      <w:r w:rsidR="00F65117" w:rsidRPr="00844AB3">
        <w:rPr>
          <w:rFonts w:ascii="Book Antiqua" w:eastAsia="宋体" w:hAnsi="Book Antiqua" w:cs="宋体"/>
          <w:sz w:val="24"/>
          <w:szCs w:val="24"/>
          <w:lang w:val="en-US" w:eastAsia="zh-CN"/>
        </w:rPr>
        <w:t>//www.epa.gov/ncea/pdfs/dioxin/nas-review/pdfs/part3/dioxin_pt3_full_oct2004.pdf</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172 </w:t>
      </w:r>
      <w:r w:rsidRPr="00844AB3">
        <w:rPr>
          <w:rFonts w:ascii="Book Antiqua" w:eastAsia="宋体" w:hAnsi="Book Antiqua" w:cs="宋体"/>
          <w:b/>
          <w:bCs/>
          <w:sz w:val="24"/>
          <w:szCs w:val="24"/>
          <w:lang w:val="en-US" w:eastAsia="zh-CN"/>
        </w:rPr>
        <w:t>Rivera-Austrui J</w:t>
      </w:r>
      <w:r w:rsidRPr="00844AB3">
        <w:rPr>
          <w:rFonts w:ascii="Book Antiqua" w:eastAsia="宋体" w:hAnsi="Book Antiqua" w:cs="宋体"/>
          <w:sz w:val="24"/>
          <w:szCs w:val="24"/>
          <w:lang w:val="en-US" w:eastAsia="zh-CN"/>
        </w:rPr>
        <w:t xml:space="preserve">, Martinez K, Marco-Almagro L, Abalos M, Abad E. Long-term sampling of dioxin-like substances from a clinker kiln stack using alternative fuels. </w:t>
      </w:r>
      <w:r w:rsidRPr="00844AB3">
        <w:rPr>
          <w:rFonts w:ascii="Book Antiqua" w:eastAsia="宋体" w:hAnsi="Book Antiqua" w:cs="宋体"/>
          <w:i/>
          <w:iCs/>
          <w:sz w:val="24"/>
          <w:szCs w:val="24"/>
          <w:lang w:val="en-US" w:eastAsia="zh-CN"/>
        </w:rPr>
        <w:t>Sci Total Environ</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485-486</w:t>
      </w:r>
      <w:r w:rsidRPr="00844AB3">
        <w:rPr>
          <w:rFonts w:ascii="Book Antiqua" w:eastAsia="宋体" w:hAnsi="Book Antiqua" w:cs="宋体"/>
          <w:sz w:val="24"/>
          <w:szCs w:val="24"/>
          <w:lang w:val="en-US" w:eastAsia="zh-CN"/>
        </w:rPr>
        <w:t>: 528-533 [PMID: 24742561 DOI: 10.1016/j.scitotenv.2014.03.021]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173 </w:t>
      </w:r>
      <w:r w:rsidRPr="00844AB3">
        <w:rPr>
          <w:rFonts w:ascii="Book Antiqua" w:eastAsia="宋体" w:hAnsi="Book Antiqua" w:cs="宋体"/>
          <w:b/>
          <w:bCs/>
          <w:sz w:val="24"/>
          <w:szCs w:val="24"/>
          <w:lang w:val="en-US" w:eastAsia="zh-CN"/>
        </w:rPr>
        <w:t>Holma-Suutari A</w:t>
      </w:r>
      <w:r w:rsidRPr="00844AB3">
        <w:rPr>
          <w:rFonts w:ascii="Book Antiqua" w:eastAsia="宋体" w:hAnsi="Book Antiqua" w:cs="宋体"/>
          <w:sz w:val="24"/>
          <w:szCs w:val="24"/>
          <w:lang w:val="en-US" w:eastAsia="zh-CN"/>
        </w:rPr>
        <w:t xml:space="preserve">, Ruokojärvi P, Laaksonen S, Kiviranta H, Nieminen M, Viluksela M, Hallikainen A. Persistent organic pollutant levels in semi-domesticated reindeer (Rangifer tarandus tarandus L.), feed, lichen, blood, milk, placenta, foetus and calf. </w:t>
      </w:r>
      <w:r w:rsidRPr="00844AB3">
        <w:rPr>
          <w:rFonts w:ascii="Book Antiqua" w:eastAsia="宋体" w:hAnsi="Book Antiqua" w:cs="宋体"/>
          <w:i/>
          <w:iCs/>
          <w:sz w:val="24"/>
          <w:szCs w:val="24"/>
          <w:lang w:val="en-US" w:eastAsia="zh-CN"/>
        </w:rPr>
        <w:t>Sci Total Environ</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476-477</w:t>
      </w:r>
      <w:r w:rsidRPr="00844AB3">
        <w:rPr>
          <w:rFonts w:ascii="Book Antiqua" w:eastAsia="宋体" w:hAnsi="Book Antiqua" w:cs="宋体"/>
          <w:sz w:val="24"/>
          <w:szCs w:val="24"/>
          <w:lang w:val="en-US" w:eastAsia="zh-CN"/>
        </w:rPr>
        <w:t>: 125-135 [PMID: 24463250 DOI: 10.1016/j.scitotenv.2013.12.109]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174 </w:t>
      </w:r>
      <w:r w:rsidRPr="00844AB3">
        <w:rPr>
          <w:rFonts w:ascii="Book Antiqua" w:eastAsia="宋体" w:hAnsi="Book Antiqua" w:cs="宋体"/>
          <w:b/>
          <w:bCs/>
          <w:sz w:val="24"/>
          <w:szCs w:val="24"/>
          <w:lang w:val="en-US" w:eastAsia="zh-CN"/>
        </w:rPr>
        <w:t>Sweeney MH</w:t>
      </w:r>
      <w:r w:rsidRPr="00844AB3">
        <w:rPr>
          <w:rFonts w:ascii="Book Antiqua" w:eastAsia="宋体" w:hAnsi="Book Antiqua" w:cs="宋体"/>
          <w:sz w:val="24"/>
          <w:szCs w:val="24"/>
          <w:lang w:val="en-US" w:eastAsia="zh-CN"/>
        </w:rPr>
        <w:t xml:space="preserve">, Mocarelli P. Human health effects after exposure to 2,3,7,8-TCDD. </w:t>
      </w:r>
      <w:r w:rsidRPr="00844AB3">
        <w:rPr>
          <w:rFonts w:ascii="Book Antiqua" w:eastAsia="宋体" w:hAnsi="Book Antiqua" w:cs="宋体"/>
          <w:i/>
          <w:iCs/>
          <w:sz w:val="24"/>
          <w:szCs w:val="24"/>
          <w:lang w:val="en-US" w:eastAsia="zh-CN"/>
        </w:rPr>
        <w:t>Food Addit Contam</w:t>
      </w:r>
      <w:r w:rsidRPr="00844AB3">
        <w:rPr>
          <w:rFonts w:ascii="Book Antiqua" w:eastAsia="宋体" w:hAnsi="Book Antiqua" w:cs="宋体"/>
          <w:sz w:val="24"/>
          <w:szCs w:val="24"/>
          <w:lang w:val="en-US" w:eastAsia="zh-CN"/>
        </w:rPr>
        <w:t xml:space="preserve"> 2000; </w:t>
      </w:r>
      <w:r w:rsidRPr="00844AB3">
        <w:rPr>
          <w:rFonts w:ascii="Book Antiqua" w:eastAsia="宋体" w:hAnsi="Book Antiqua" w:cs="宋体"/>
          <w:b/>
          <w:bCs/>
          <w:sz w:val="24"/>
          <w:szCs w:val="24"/>
          <w:lang w:val="en-US" w:eastAsia="zh-CN"/>
        </w:rPr>
        <w:t>17</w:t>
      </w:r>
      <w:r w:rsidRPr="00844AB3">
        <w:rPr>
          <w:rFonts w:ascii="Book Antiqua" w:eastAsia="宋体" w:hAnsi="Book Antiqua" w:cs="宋体"/>
          <w:sz w:val="24"/>
          <w:szCs w:val="24"/>
          <w:lang w:val="en-US" w:eastAsia="zh-CN"/>
        </w:rPr>
        <w:t>: 303-316 [PMID: 10912244]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175 </w:t>
      </w:r>
      <w:r w:rsidRPr="00844AB3">
        <w:rPr>
          <w:rFonts w:ascii="Book Antiqua" w:eastAsia="宋体" w:hAnsi="Book Antiqua" w:cs="宋体"/>
          <w:b/>
          <w:bCs/>
          <w:sz w:val="24"/>
          <w:szCs w:val="24"/>
          <w:lang w:val="en-US" w:eastAsia="zh-CN"/>
        </w:rPr>
        <w:t>Vezina CM</w:t>
      </w:r>
      <w:r w:rsidRPr="00844AB3">
        <w:rPr>
          <w:rFonts w:ascii="Book Antiqua" w:eastAsia="宋体" w:hAnsi="Book Antiqua" w:cs="宋体"/>
          <w:sz w:val="24"/>
          <w:szCs w:val="24"/>
          <w:lang w:val="en-US" w:eastAsia="zh-CN"/>
        </w:rPr>
        <w:t xml:space="preserve">, Walker NJ, Olson JR. Subchronic exposure to TCDD, PeCDF, PCB126, and PCB153: effect on hepatic gene expression.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112</w:t>
      </w:r>
      <w:r w:rsidRPr="00844AB3">
        <w:rPr>
          <w:rFonts w:ascii="Book Antiqua" w:eastAsia="宋体" w:hAnsi="Book Antiqua" w:cs="宋体"/>
          <w:sz w:val="24"/>
          <w:szCs w:val="24"/>
          <w:lang w:val="en-US" w:eastAsia="zh-CN"/>
        </w:rPr>
        <w:t>: 1636-1644 [PMID: 15598615]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176 </w:t>
      </w:r>
      <w:r w:rsidRPr="00844AB3">
        <w:rPr>
          <w:rFonts w:ascii="Book Antiqua" w:eastAsia="宋体" w:hAnsi="Book Antiqua" w:cs="宋体"/>
          <w:b/>
          <w:bCs/>
          <w:sz w:val="24"/>
          <w:szCs w:val="24"/>
          <w:lang w:val="en-US" w:eastAsia="zh-CN"/>
        </w:rPr>
        <w:t>Kulkarni PS</w:t>
      </w:r>
      <w:r w:rsidRPr="00844AB3">
        <w:rPr>
          <w:rFonts w:ascii="Book Antiqua" w:eastAsia="宋体" w:hAnsi="Book Antiqua" w:cs="宋体"/>
          <w:sz w:val="24"/>
          <w:szCs w:val="24"/>
          <w:lang w:val="en-US" w:eastAsia="zh-CN"/>
        </w:rPr>
        <w:t>, Crespo JG, Afonso CA. Dioxins sources and current remediation technologies--a review.</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Environ Int</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34</w:t>
      </w:r>
      <w:r w:rsidRPr="00844AB3">
        <w:rPr>
          <w:rFonts w:ascii="Book Antiqua" w:eastAsia="宋体" w:hAnsi="Book Antiqua" w:cs="宋体"/>
          <w:sz w:val="24"/>
          <w:szCs w:val="24"/>
          <w:lang w:val="en-US" w:eastAsia="zh-CN"/>
        </w:rPr>
        <w:t>: 139-153 [PMID: 17826831]</w:t>
      </w:r>
    </w:p>
    <w:p w:rsidR="00F65117" w:rsidRPr="00844AB3" w:rsidRDefault="0069341A"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177 </w:t>
      </w:r>
      <w:r w:rsidR="00F65117" w:rsidRPr="00844AB3">
        <w:rPr>
          <w:rFonts w:ascii="Book Antiqua" w:eastAsia="宋体" w:hAnsi="Book Antiqua" w:cs="宋体"/>
          <w:b/>
          <w:sz w:val="24"/>
          <w:szCs w:val="24"/>
          <w:lang w:val="en-US" w:eastAsia="zh-CN"/>
        </w:rPr>
        <w:t xml:space="preserve">National Institute of Occupational </w:t>
      </w:r>
      <w:proofErr w:type="gramStart"/>
      <w:r w:rsidR="00F65117" w:rsidRPr="00844AB3">
        <w:rPr>
          <w:rFonts w:ascii="Book Antiqua" w:eastAsia="宋体" w:hAnsi="Book Antiqua" w:cs="宋体"/>
          <w:b/>
          <w:sz w:val="24"/>
          <w:szCs w:val="24"/>
          <w:lang w:val="en-US" w:eastAsia="zh-CN"/>
        </w:rPr>
        <w:t>Safety</w:t>
      </w:r>
      <w:proofErr w:type="gramEnd"/>
      <w:r w:rsidR="00F65117" w:rsidRPr="00844AB3">
        <w:rPr>
          <w:rFonts w:ascii="Book Antiqua" w:eastAsia="宋体" w:hAnsi="Book Antiqua" w:cs="宋体"/>
          <w:b/>
          <w:sz w:val="24"/>
          <w:szCs w:val="24"/>
          <w:lang w:val="en-US" w:eastAsia="zh-CN"/>
        </w:rPr>
        <w:t xml:space="preserve"> and Health (NIOSH)</w:t>
      </w:r>
      <w:r w:rsidR="00F65117" w:rsidRPr="00844AB3">
        <w:rPr>
          <w:rFonts w:ascii="Book Antiqua" w:eastAsia="宋体" w:hAnsi="Book Antiqua" w:cs="宋体"/>
          <w:sz w:val="24"/>
          <w:szCs w:val="24"/>
          <w:lang w:val="en-US" w:eastAsia="zh-CN"/>
        </w:rPr>
        <w:t xml:space="preserve">. </w:t>
      </w:r>
      <w:proofErr w:type="gramStart"/>
      <w:r w:rsidR="00F65117" w:rsidRPr="00844AB3">
        <w:rPr>
          <w:rFonts w:ascii="Book Antiqua" w:eastAsia="宋体" w:hAnsi="Book Antiqua" w:cs="宋体"/>
          <w:sz w:val="24"/>
          <w:szCs w:val="24"/>
          <w:lang w:val="en-US" w:eastAsia="zh-CN"/>
        </w:rPr>
        <w:t>National occupational exposure survey.</w:t>
      </w:r>
      <w:proofErr w:type="gramEnd"/>
      <w:r w:rsidR="00F65117" w:rsidRPr="00844AB3">
        <w:rPr>
          <w:rFonts w:ascii="Book Antiqua" w:eastAsia="宋体" w:hAnsi="Book Antiqua" w:cs="宋体"/>
          <w:sz w:val="24"/>
          <w:szCs w:val="24"/>
          <w:lang w:val="en-US" w:eastAsia="zh-CN"/>
        </w:rPr>
        <w:t xml:space="preserve"> Cincinnati, Ohio: US Department of Health and Human Ser</w:t>
      </w:r>
      <w:r w:rsidRPr="00844AB3">
        <w:rPr>
          <w:rFonts w:ascii="Book Antiqua" w:eastAsia="宋体" w:hAnsi="Book Antiqua" w:cs="宋体"/>
          <w:sz w:val="24"/>
          <w:szCs w:val="24"/>
          <w:lang w:val="en-US" w:eastAsia="zh-CN"/>
        </w:rPr>
        <w:t>vices, 2015</w:t>
      </w:r>
      <w:r w:rsidR="00A612ED">
        <w:rPr>
          <w:rFonts w:ascii="Book Antiqua" w:eastAsia="宋体" w:hAnsi="Book Antiqua" w:cs="宋体"/>
          <w:sz w:val="24"/>
          <w:szCs w:val="24"/>
          <w:lang w:val="en-US" w:eastAsia="zh-CN"/>
        </w:rPr>
        <w:t>.</w:t>
      </w:r>
      <w:r w:rsidRPr="00844AB3">
        <w:rPr>
          <w:rFonts w:ascii="Book Antiqua" w:eastAsia="宋体" w:hAnsi="Book Antiqua" w:cs="宋体"/>
          <w:sz w:val="24"/>
          <w:szCs w:val="24"/>
          <w:lang w:val="en-US" w:eastAsia="zh-CN"/>
        </w:rPr>
        <w:t xml:space="preserve"> </w:t>
      </w:r>
      <w:r w:rsidRPr="00844AB3">
        <w:rPr>
          <w:rFonts w:ascii="Book Antiqua" w:hAnsi="Book Antiqua"/>
          <w:sz w:val="24"/>
          <w:szCs w:val="24"/>
          <w:lang w:val="en-US"/>
        </w:rPr>
        <w:t>Available from: URL:</w:t>
      </w:r>
      <w:r w:rsidRPr="00844AB3">
        <w:rPr>
          <w:rFonts w:ascii="Book Antiqua" w:eastAsia="宋体" w:hAnsi="Book Antiqua" w:cs="宋体"/>
          <w:sz w:val="24"/>
          <w:szCs w:val="24"/>
          <w:lang w:val="en-US" w:eastAsia="zh-CN"/>
        </w:rPr>
        <w:t xml:space="preserve"> http:</w:t>
      </w:r>
      <w:r w:rsidR="00F65117" w:rsidRPr="00844AB3">
        <w:rPr>
          <w:rFonts w:ascii="Book Antiqua" w:eastAsia="宋体" w:hAnsi="Book Antiqua" w:cs="宋体"/>
          <w:sz w:val="24"/>
          <w:szCs w:val="24"/>
          <w:lang w:val="en-US" w:eastAsia="zh-CN"/>
        </w:rPr>
        <w:t>//www.cdc.gov/niosh</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178 </w:t>
      </w:r>
      <w:r w:rsidR="0069341A" w:rsidRPr="00844AB3">
        <w:rPr>
          <w:rFonts w:ascii="Book Antiqua" w:hAnsi="Book Antiqua" w:cs="Arial"/>
          <w:b/>
          <w:sz w:val="24"/>
          <w:szCs w:val="24"/>
          <w:lang w:val="en-US" w:eastAsia="it-IT"/>
        </w:rPr>
        <w:t>National Toxicology Program (NTP)</w:t>
      </w:r>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Toxicology and carcinogenesis studies of 2,3,4,7,8-pentachlorodibenzofuran (PeCDF) (Cas No. 57117-31-4) in female Harlan Sprague-Dawley rats (gavage studies).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Natl Toxicol Program Tech Rep Ser</w:t>
      </w:r>
      <w:r w:rsidRPr="00844AB3">
        <w:rPr>
          <w:rFonts w:ascii="Book Antiqua" w:eastAsia="宋体" w:hAnsi="Book Antiqua" w:cs="宋体"/>
          <w:sz w:val="24"/>
          <w:szCs w:val="24"/>
          <w:lang w:val="en-US" w:eastAsia="zh-CN"/>
        </w:rPr>
        <w:t xml:space="preserve"> 2006; </w:t>
      </w:r>
      <w:r w:rsidR="0069341A" w:rsidRPr="00844AB3">
        <w:rPr>
          <w:rFonts w:ascii="Book Antiqua" w:eastAsia="宋体" w:hAnsi="Book Antiqua" w:cs="宋体" w:hint="eastAsia"/>
          <w:b/>
          <w:sz w:val="24"/>
          <w:szCs w:val="24"/>
          <w:lang w:val="en-US" w:eastAsia="zh-CN"/>
        </w:rPr>
        <w:t>525</w:t>
      </w:r>
      <w:r w:rsidRPr="00844AB3">
        <w:rPr>
          <w:rFonts w:ascii="Book Antiqua" w:eastAsia="宋体" w:hAnsi="Book Antiqua" w:cs="宋体"/>
          <w:sz w:val="24"/>
          <w:szCs w:val="24"/>
          <w:lang w:val="en-US" w:eastAsia="zh-CN"/>
        </w:rPr>
        <w:t>: 1-198 [PMID: 17160103]</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val="en-US" w:eastAsia="zh-CN"/>
        </w:rPr>
        <w:lastRenderedPageBreak/>
        <w:t xml:space="preserve">179 </w:t>
      </w:r>
      <w:r w:rsidRPr="00844AB3">
        <w:rPr>
          <w:rFonts w:ascii="Book Antiqua" w:eastAsia="宋体" w:hAnsi="Book Antiqua" w:cs="宋体"/>
          <w:b/>
          <w:bCs/>
          <w:sz w:val="24"/>
          <w:szCs w:val="24"/>
          <w:lang w:val="en-US" w:eastAsia="zh-CN"/>
        </w:rPr>
        <w:t>Collins JJ</w:t>
      </w:r>
      <w:r w:rsidRPr="00844AB3">
        <w:rPr>
          <w:rFonts w:ascii="Book Antiqua" w:eastAsia="宋体" w:hAnsi="Book Antiqua" w:cs="宋体"/>
          <w:sz w:val="24"/>
          <w:szCs w:val="24"/>
          <w:lang w:val="en-US" w:eastAsia="zh-CN"/>
        </w:rPr>
        <w:t xml:space="preserve">, Bodner K, Haidar S, Wilken M, Burns CJ, Lamparski LL, Budinsky RA, Martin GD, Carson ML. Chlorinated dibenzo-p-dioxins, dibenzofurans, and biphenyl profiles of workers with trichlorophenol and pentachlorophenol exposures. </w:t>
      </w:r>
      <w:r w:rsidRPr="00844AB3">
        <w:rPr>
          <w:rFonts w:ascii="Book Antiqua" w:eastAsia="宋体" w:hAnsi="Book Antiqua" w:cs="宋体"/>
          <w:i/>
          <w:iCs/>
          <w:sz w:val="24"/>
          <w:szCs w:val="24"/>
          <w:lang w:eastAsia="zh-CN"/>
        </w:rPr>
        <w:t>Chemosphere</w:t>
      </w:r>
      <w:r w:rsidRPr="00844AB3">
        <w:rPr>
          <w:rFonts w:ascii="Book Antiqua" w:eastAsia="宋体" w:hAnsi="Book Antiqua" w:cs="宋体"/>
          <w:sz w:val="24"/>
          <w:szCs w:val="24"/>
          <w:lang w:eastAsia="zh-CN"/>
        </w:rPr>
        <w:t xml:space="preserve"> 2008; </w:t>
      </w:r>
      <w:r w:rsidRPr="00844AB3">
        <w:rPr>
          <w:rFonts w:ascii="Book Antiqua" w:eastAsia="宋体" w:hAnsi="Book Antiqua" w:cs="宋体"/>
          <w:b/>
          <w:bCs/>
          <w:sz w:val="24"/>
          <w:szCs w:val="24"/>
          <w:lang w:eastAsia="zh-CN"/>
        </w:rPr>
        <w:t>73</w:t>
      </w:r>
      <w:r w:rsidRPr="00844AB3">
        <w:rPr>
          <w:rFonts w:ascii="Book Antiqua" w:eastAsia="宋体" w:hAnsi="Book Antiqua" w:cs="宋体"/>
          <w:sz w:val="24"/>
          <w:szCs w:val="24"/>
          <w:lang w:eastAsia="zh-CN"/>
        </w:rPr>
        <w:t>: S284-S289 [PMID: 18442847 DOI: 10.1016/j.chemosphere.2007.12.034]</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eastAsia="zh-CN"/>
        </w:rPr>
        <w:t xml:space="preserve">180 </w:t>
      </w:r>
      <w:r w:rsidRPr="00844AB3">
        <w:rPr>
          <w:rFonts w:ascii="Book Antiqua" w:eastAsia="宋体" w:hAnsi="Book Antiqua" w:cs="宋体"/>
          <w:b/>
          <w:bCs/>
          <w:sz w:val="24"/>
          <w:szCs w:val="24"/>
          <w:lang w:eastAsia="zh-CN"/>
        </w:rPr>
        <w:t>Bertino G</w:t>
      </w:r>
      <w:r w:rsidRPr="00844AB3">
        <w:rPr>
          <w:rFonts w:ascii="Book Antiqua" w:eastAsia="宋体" w:hAnsi="Book Antiqua" w:cs="宋体"/>
          <w:sz w:val="24"/>
          <w:szCs w:val="24"/>
          <w:lang w:eastAsia="zh-CN"/>
        </w:rPr>
        <w:t xml:space="preserve">, Ardiri A, Demma S, GiuseppeCalvagno S, Toro A, Basile E, Campagna D, Ferraro G, Frazzetto E, Proiti M, Malaguarnera G, Bertino N, Malaguarnera M, Malaguarnera M, Amaradio MD, Pricoco G, Di Carlo I. Rare benign tumors of the liver: still rare? </w:t>
      </w:r>
      <w:r w:rsidRPr="00844AB3">
        <w:rPr>
          <w:rFonts w:ascii="Book Antiqua" w:eastAsia="宋体" w:hAnsi="Book Antiqua" w:cs="宋体"/>
          <w:i/>
          <w:iCs/>
          <w:sz w:val="24"/>
          <w:szCs w:val="24"/>
          <w:lang w:eastAsia="zh-CN"/>
        </w:rPr>
        <w:t>J Gastrointest Cancer</w:t>
      </w:r>
      <w:r w:rsidRPr="00844AB3">
        <w:rPr>
          <w:rFonts w:ascii="Book Antiqua" w:eastAsia="宋体" w:hAnsi="Book Antiqua" w:cs="宋体"/>
          <w:sz w:val="24"/>
          <w:szCs w:val="24"/>
          <w:lang w:eastAsia="zh-CN"/>
        </w:rPr>
        <w:t xml:space="preserve"> 2014; </w:t>
      </w:r>
      <w:r w:rsidRPr="00844AB3">
        <w:rPr>
          <w:rFonts w:ascii="Book Antiqua" w:eastAsia="宋体" w:hAnsi="Book Antiqua" w:cs="宋体"/>
          <w:b/>
          <w:bCs/>
          <w:sz w:val="24"/>
          <w:szCs w:val="24"/>
          <w:lang w:eastAsia="zh-CN"/>
        </w:rPr>
        <w:t>45</w:t>
      </w:r>
      <w:r w:rsidRPr="00844AB3">
        <w:rPr>
          <w:rFonts w:ascii="Book Antiqua" w:eastAsia="宋体" w:hAnsi="Book Antiqua" w:cs="宋体"/>
          <w:sz w:val="24"/>
          <w:szCs w:val="24"/>
          <w:lang w:eastAsia="zh-CN"/>
        </w:rPr>
        <w:t>: 202-217 [PMID: 24510731 DOI: 10.1007/s12029-014-9580-4</w:t>
      </w:r>
      <w:r w:rsidR="003E177D" w:rsidRPr="00844AB3">
        <w:rPr>
          <w:rFonts w:ascii="Book Antiqua" w:eastAsia="宋体" w:hAnsi="Book Antiqua" w:cs="宋体" w:hint="eastAsia"/>
          <w:sz w:val="24"/>
          <w:szCs w:val="24"/>
          <w:lang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t xml:space="preserve">181 </w:t>
      </w:r>
      <w:r w:rsidRPr="00844AB3">
        <w:rPr>
          <w:rFonts w:ascii="Book Antiqua" w:eastAsia="宋体" w:hAnsi="Book Antiqua" w:cs="宋体"/>
          <w:b/>
          <w:bCs/>
          <w:sz w:val="24"/>
          <w:szCs w:val="24"/>
          <w:lang w:eastAsia="zh-CN"/>
        </w:rPr>
        <w:t>Malaguarnera G</w:t>
      </w:r>
      <w:r w:rsidRPr="00844AB3">
        <w:rPr>
          <w:rFonts w:ascii="Book Antiqua" w:eastAsia="宋体" w:hAnsi="Book Antiqua" w:cs="宋体"/>
          <w:sz w:val="24"/>
          <w:szCs w:val="24"/>
          <w:lang w:eastAsia="zh-CN"/>
        </w:rPr>
        <w:t xml:space="preserve">, Paladina I, Giordano M, Malaguarnera M, Bertino G, Berretta M. Serum markers of intrahepatic cholangiocarcinoma. </w:t>
      </w:r>
      <w:r w:rsidRPr="00844AB3">
        <w:rPr>
          <w:rFonts w:ascii="Book Antiqua" w:eastAsia="宋体" w:hAnsi="Book Antiqua" w:cs="宋体"/>
          <w:i/>
          <w:iCs/>
          <w:sz w:val="24"/>
          <w:szCs w:val="24"/>
          <w:lang w:val="en-US" w:eastAsia="zh-CN"/>
        </w:rPr>
        <w:t>Dis Markers</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34</w:t>
      </w:r>
      <w:r w:rsidRPr="00844AB3">
        <w:rPr>
          <w:rFonts w:ascii="Book Antiqua" w:eastAsia="宋体" w:hAnsi="Book Antiqua" w:cs="宋体"/>
          <w:sz w:val="24"/>
          <w:szCs w:val="24"/>
          <w:lang w:val="en-US" w:eastAsia="zh-CN"/>
        </w:rPr>
        <w:t>: 219-228 [PMID: 2</w:t>
      </w:r>
      <w:r w:rsidR="0069341A" w:rsidRPr="00844AB3">
        <w:rPr>
          <w:rFonts w:ascii="Book Antiqua" w:eastAsia="宋体" w:hAnsi="Book Antiqua" w:cs="宋体"/>
          <w:sz w:val="24"/>
          <w:szCs w:val="24"/>
          <w:lang w:val="en-US" w:eastAsia="zh-CN"/>
        </w:rPr>
        <w:t>3396291 DOI: 10.3233/DMA-130964</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182 </w:t>
      </w:r>
      <w:r w:rsidRPr="00844AB3">
        <w:rPr>
          <w:rFonts w:ascii="Book Antiqua" w:eastAsia="宋体" w:hAnsi="Book Antiqua" w:cs="宋体"/>
          <w:b/>
          <w:bCs/>
          <w:sz w:val="24"/>
          <w:szCs w:val="24"/>
          <w:lang w:val="en-US" w:eastAsia="zh-CN"/>
        </w:rPr>
        <w:t>Collins JJ</w:t>
      </w:r>
      <w:r w:rsidRPr="00844AB3">
        <w:rPr>
          <w:rFonts w:ascii="Book Antiqua" w:eastAsia="宋体" w:hAnsi="Book Antiqua" w:cs="宋体"/>
          <w:sz w:val="24"/>
          <w:szCs w:val="24"/>
          <w:lang w:val="en-US" w:eastAsia="zh-CN"/>
        </w:rPr>
        <w:t xml:space="preserve">, Bodner KM, Wilken M, Haidar S, Burns CJ, Budinsky RA, Martin GD, Carson ML, Rowlands JC. </w:t>
      </w:r>
      <w:proofErr w:type="gramStart"/>
      <w:r w:rsidRPr="00844AB3">
        <w:rPr>
          <w:rFonts w:ascii="Book Antiqua" w:eastAsia="宋体" w:hAnsi="Book Antiqua" w:cs="宋体"/>
          <w:sz w:val="24"/>
          <w:szCs w:val="24"/>
          <w:lang w:val="en-US" w:eastAsia="zh-CN"/>
        </w:rPr>
        <w:t>Serum concentrations of chlorinated dibenzo-p-dioxins and dibenzofurans among former Michigan trichlorophenol and pentachlorophenol workers.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J Expo Sci Environ Epidemiol</w:t>
      </w:r>
      <w:r w:rsidRPr="00844AB3">
        <w:rPr>
          <w:rFonts w:ascii="Book Antiqua" w:eastAsia="宋体" w:hAnsi="Book Antiqua" w:cs="宋体"/>
          <w:sz w:val="24"/>
          <w:szCs w:val="24"/>
          <w:lang w:val="en-US" w:eastAsia="zh-CN"/>
        </w:rPr>
        <w:t xml:space="preserve"> 2007; </w:t>
      </w:r>
      <w:r w:rsidRPr="00844AB3">
        <w:rPr>
          <w:rFonts w:ascii="Book Antiqua" w:eastAsia="宋体" w:hAnsi="Book Antiqua" w:cs="宋体"/>
          <w:b/>
          <w:bCs/>
          <w:sz w:val="24"/>
          <w:szCs w:val="24"/>
          <w:lang w:val="en-US" w:eastAsia="zh-CN"/>
        </w:rPr>
        <w:t>17</w:t>
      </w:r>
      <w:r w:rsidRPr="00844AB3">
        <w:rPr>
          <w:rFonts w:ascii="Book Antiqua" w:eastAsia="宋体" w:hAnsi="Book Antiqua" w:cs="宋体"/>
          <w:sz w:val="24"/>
          <w:szCs w:val="24"/>
          <w:lang w:val="en-US" w:eastAsia="zh-CN"/>
        </w:rPr>
        <w:t>: 541-548 [PMID: 17426737]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183 </w:t>
      </w:r>
      <w:r w:rsidRPr="00844AB3">
        <w:rPr>
          <w:rFonts w:ascii="Book Antiqua" w:eastAsia="宋体" w:hAnsi="Book Antiqua" w:cs="宋体"/>
          <w:b/>
          <w:bCs/>
          <w:sz w:val="24"/>
          <w:szCs w:val="24"/>
          <w:lang w:val="en-US" w:eastAsia="zh-CN"/>
        </w:rPr>
        <w:t>Aylward LL</w:t>
      </w:r>
      <w:r w:rsidRPr="00844AB3">
        <w:rPr>
          <w:rFonts w:ascii="Book Antiqua" w:eastAsia="宋体" w:hAnsi="Book Antiqua" w:cs="宋体"/>
          <w:sz w:val="24"/>
          <w:szCs w:val="24"/>
          <w:lang w:val="en-US" w:eastAsia="zh-CN"/>
        </w:rPr>
        <w:t xml:space="preserve">, Bodner KM, Collins JJ, Wilken M, McBride D, Burns CJ, Hays SM, Humphry N. TCDD exposure estimation for workers at a New Zealand 2,4,5-T manufacturing facility based on serum sampling data. </w:t>
      </w:r>
      <w:r w:rsidRPr="00844AB3">
        <w:rPr>
          <w:rFonts w:ascii="Book Antiqua" w:eastAsia="宋体" w:hAnsi="Book Antiqua" w:cs="宋体"/>
          <w:i/>
          <w:iCs/>
          <w:sz w:val="24"/>
          <w:szCs w:val="24"/>
          <w:lang w:val="en-US" w:eastAsia="zh-CN"/>
        </w:rPr>
        <w:t>J Expo Sci Environ Epidemiol</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20</w:t>
      </w:r>
      <w:r w:rsidRPr="00844AB3">
        <w:rPr>
          <w:rFonts w:ascii="Book Antiqua" w:eastAsia="宋体" w:hAnsi="Book Antiqua" w:cs="宋体"/>
          <w:sz w:val="24"/>
          <w:szCs w:val="24"/>
          <w:lang w:val="en-US" w:eastAsia="zh-CN"/>
        </w:rPr>
        <w:t>: 417-426 [PMID: 19491942 DOI: 10.1038/jes.2009.31]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184 </w:t>
      </w:r>
      <w:r w:rsidRPr="00844AB3">
        <w:rPr>
          <w:rFonts w:ascii="Book Antiqua" w:eastAsia="宋体" w:hAnsi="Book Antiqua" w:cs="宋体"/>
          <w:b/>
          <w:bCs/>
          <w:sz w:val="24"/>
          <w:szCs w:val="24"/>
          <w:lang w:val="en-US" w:eastAsia="zh-CN"/>
        </w:rPr>
        <w:t>Safe S</w:t>
      </w:r>
      <w:r w:rsidRPr="00844AB3">
        <w:rPr>
          <w:rFonts w:ascii="Book Antiqua" w:eastAsia="宋体" w:hAnsi="Book Antiqua" w:cs="宋体"/>
          <w:sz w:val="24"/>
          <w:szCs w:val="24"/>
          <w:lang w:val="en-US" w:eastAsia="zh-CN"/>
        </w:rPr>
        <w:t>, Lee SO, Jin UH.</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Role of the aryl hydrocarbon receptor in carcinogenesis and potential as a drug target.</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Toxicol Sci</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135</w:t>
      </w:r>
      <w:r w:rsidRPr="00844AB3">
        <w:rPr>
          <w:rFonts w:ascii="Book Antiqua" w:eastAsia="宋体" w:hAnsi="Book Antiqua" w:cs="宋体"/>
          <w:sz w:val="24"/>
          <w:szCs w:val="24"/>
          <w:lang w:val="en-US" w:eastAsia="zh-CN"/>
        </w:rPr>
        <w:t>: 1-16 [PMID: 23771949 DOI: 10.1093/toxsci/kft128]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185 </w:t>
      </w:r>
      <w:r w:rsidRPr="00844AB3">
        <w:rPr>
          <w:rFonts w:ascii="Book Antiqua" w:eastAsia="宋体" w:hAnsi="Book Antiqua" w:cs="宋体"/>
          <w:b/>
          <w:bCs/>
          <w:sz w:val="24"/>
          <w:szCs w:val="24"/>
          <w:lang w:val="en-US" w:eastAsia="zh-CN"/>
        </w:rPr>
        <w:t>Ludewig G</w:t>
      </w:r>
      <w:r w:rsidRPr="00844AB3">
        <w:rPr>
          <w:rFonts w:ascii="Book Antiqua" w:eastAsia="宋体" w:hAnsi="Book Antiqua" w:cs="宋体"/>
          <w:sz w:val="24"/>
          <w:szCs w:val="24"/>
          <w:lang w:val="en-US" w:eastAsia="zh-CN"/>
        </w:rPr>
        <w:t xml:space="preserve">, Robertson LW. </w:t>
      </w:r>
      <w:proofErr w:type="gramStart"/>
      <w:r w:rsidRPr="00844AB3">
        <w:rPr>
          <w:rFonts w:ascii="Book Antiqua" w:eastAsia="宋体" w:hAnsi="Book Antiqua" w:cs="宋体"/>
          <w:sz w:val="24"/>
          <w:szCs w:val="24"/>
          <w:lang w:val="en-US" w:eastAsia="zh-CN"/>
        </w:rPr>
        <w:t>Polychlorinated biphenyls (PCBs) as initiating agents in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Cancer Lett</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334</w:t>
      </w:r>
      <w:r w:rsidRPr="00844AB3">
        <w:rPr>
          <w:rFonts w:ascii="Book Antiqua" w:eastAsia="宋体" w:hAnsi="Book Antiqua" w:cs="宋体"/>
          <w:sz w:val="24"/>
          <w:szCs w:val="24"/>
          <w:lang w:val="en-US" w:eastAsia="zh-CN"/>
        </w:rPr>
        <w:t>: 46-55 [PMID: 23211541 DOI: 10.1016/j.canlet.2012.11.041]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186 </w:t>
      </w:r>
      <w:r w:rsidRPr="00844AB3">
        <w:rPr>
          <w:rFonts w:ascii="Book Antiqua" w:eastAsia="宋体" w:hAnsi="Book Antiqua" w:cs="宋体"/>
          <w:b/>
          <w:bCs/>
          <w:sz w:val="24"/>
          <w:szCs w:val="24"/>
          <w:lang w:val="en-US" w:eastAsia="zh-CN"/>
        </w:rPr>
        <w:t>Crinnion WJ</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Polychlorinated biphenyls: persistent pollutants with immunological, neurological, and endocrinological consequences. </w:t>
      </w:r>
      <w:r w:rsidRPr="00844AB3">
        <w:rPr>
          <w:rFonts w:ascii="Book Antiqua" w:eastAsia="宋体" w:hAnsi="Book Antiqua" w:cs="宋体"/>
          <w:i/>
          <w:iCs/>
          <w:sz w:val="24"/>
          <w:szCs w:val="24"/>
          <w:lang w:val="en-US" w:eastAsia="zh-CN"/>
        </w:rPr>
        <w:t>Altern Med Rev</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16</w:t>
      </w:r>
      <w:r w:rsidRPr="00844AB3">
        <w:rPr>
          <w:rFonts w:ascii="Book Antiqua" w:eastAsia="宋体" w:hAnsi="Book Antiqua" w:cs="宋体"/>
          <w:sz w:val="24"/>
          <w:szCs w:val="24"/>
          <w:lang w:val="en-US" w:eastAsia="zh-CN"/>
        </w:rPr>
        <w:t>: 5-13 [PMID: 21438643]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187 </w:t>
      </w:r>
      <w:proofErr w:type="gramStart"/>
      <w:r w:rsidRPr="00844AB3">
        <w:rPr>
          <w:rFonts w:ascii="Book Antiqua" w:eastAsia="宋体" w:hAnsi="Book Antiqua" w:cs="宋体"/>
          <w:b/>
          <w:bCs/>
          <w:sz w:val="24"/>
          <w:szCs w:val="24"/>
          <w:lang w:val="en-US" w:eastAsia="zh-CN"/>
        </w:rPr>
        <w:t>Holler</w:t>
      </w:r>
      <w:proofErr w:type="gramEnd"/>
      <w:r w:rsidRPr="00844AB3">
        <w:rPr>
          <w:rFonts w:ascii="Book Antiqua" w:eastAsia="宋体" w:hAnsi="Book Antiqua" w:cs="宋体"/>
          <w:b/>
          <w:bCs/>
          <w:sz w:val="24"/>
          <w:szCs w:val="24"/>
          <w:lang w:val="en-US" w:eastAsia="zh-CN"/>
        </w:rPr>
        <w:t xml:space="preserve"> J</w:t>
      </w:r>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The emergency response program at the Agency for Toxic Substances and Disease Registry.</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J Environ Health</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76</w:t>
      </w:r>
      <w:r w:rsidRPr="00844AB3">
        <w:rPr>
          <w:rFonts w:ascii="Book Antiqua" w:eastAsia="宋体" w:hAnsi="Book Antiqua" w:cs="宋体"/>
          <w:sz w:val="24"/>
          <w:szCs w:val="24"/>
          <w:lang w:val="en-US" w:eastAsia="zh-CN"/>
        </w:rPr>
        <w:t>: 46-47 [PMID: 24288850]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188 </w:t>
      </w:r>
      <w:r w:rsidRPr="00844AB3">
        <w:rPr>
          <w:rFonts w:ascii="Book Antiqua" w:eastAsia="宋体" w:hAnsi="Book Antiqua" w:cs="宋体"/>
          <w:b/>
          <w:bCs/>
          <w:sz w:val="24"/>
          <w:szCs w:val="24"/>
          <w:lang w:val="en-US" w:eastAsia="zh-CN"/>
        </w:rPr>
        <w:t>Erickson MD</w:t>
      </w:r>
      <w:r w:rsidRPr="00844AB3">
        <w:rPr>
          <w:rFonts w:ascii="Book Antiqua" w:eastAsia="宋体" w:hAnsi="Book Antiqua" w:cs="宋体"/>
          <w:sz w:val="24"/>
          <w:szCs w:val="24"/>
          <w:lang w:val="en-US" w:eastAsia="zh-CN"/>
        </w:rPr>
        <w:t>, Kaley RG.</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Applications of polychlorinated biphenyls.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Environ Sci Pollut Res Int</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18</w:t>
      </w:r>
      <w:r w:rsidRPr="00844AB3">
        <w:rPr>
          <w:rFonts w:ascii="Book Antiqua" w:eastAsia="宋体" w:hAnsi="Book Antiqua" w:cs="宋体"/>
          <w:sz w:val="24"/>
          <w:szCs w:val="24"/>
          <w:lang w:val="en-US" w:eastAsia="zh-CN"/>
        </w:rPr>
        <w:t>: 135-151 [PMID: 20848233 DOI: 10.1007/s11356-010-0392-1]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189 </w:t>
      </w:r>
      <w:r w:rsidRPr="00844AB3">
        <w:rPr>
          <w:rFonts w:ascii="Book Antiqua" w:eastAsia="宋体" w:hAnsi="Book Antiqua" w:cs="宋体"/>
          <w:b/>
          <w:bCs/>
          <w:sz w:val="24"/>
          <w:szCs w:val="24"/>
          <w:lang w:val="en-US" w:eastAsia="zh-CN"/>
        </w:rPr>
        <w:t>Wolff MS</w:t>
      </w:r>
      <w:r w:rsidRPr="00844AB3">
        <w:rPr>
          <w:rFonts w:ascii="Book Antiqua" w:eastAsia="宋体" w:hAnsi="Book Antiqua" w:cs="宋体"/>
          <w:sz w:val="24"/>
          <w:szCs w:val="24"/>
          <w:lang w:val="en-US" w:eastAsia="zh-CN"/>
        </w:rPr>
        <w:t xml:space="preserve">, Schecter A. Use of PCB blood levels to assess potential exposure following an electrical transformer explosion. </w:t>
      </w:r>
      <w:r w:rsidRPr="00844AB3">
        <w:rPr>
          <w:rFonts w:ascii="Book Antiqua" w:eastAsia="宋体" w:hAnsi="Book Antiqua" w:cs="宋体"/>
          <w:i/>
          <w:iCs/>
          <w:sz w:val="24"/>
          <w:szCs w:val="24"/>
          <w:lang w:val="en-US" w:eastAsia="zh-CN"/>
        </w:rPr>
        <w:t>J Occup Med</w:t>
      </w:r>
      <w:r w:rsidRPr="00844AB3">
        <w:rPr>
          <w:rFonts w:ascii="Book Antiqua" w:eastAsia="宋体" w:hAnsi="Book Antiqua" w:cs="宋体"/>
          <w:sz w:val="24"/>
          <w:szCs w:val="24"/>
          <w:lang w:val="en-US" w:eastAsia="zh-CN"/>
        </w:rPr>
        <w:t xml:space="preserve"> 1992; </w:t>
      </w:r>
      <w:r w:rsidRPr="00844AB3">
        <w:rPr>
          <w:rFonts w:ascii="Book Antiqua" w:eastAsia="宋体" w:hAnsi="Book Antiqua" w:cs="宋体"/>
          <w:b/>
          <w:bCs/>
          <w:sz w:val="24"/>
          <w:szCs w:val="24"/>
          <w:lang w:val="en-US" w:eastAsia="zh-CN"/>
        </w:rPr>
        <w:t>34</w:t>
      </w:r>
      <w:r w:rsidRPr="00844AB3">
        <w:rPr>
          <w:rFonts w:ascii="Book Antiqua" w:eastAsia="宋体" w:hAnsi="Book Antiqua" w:cs="宋体"/>
          <w:sz w:val="24"/>
          <w:szCs w:val="24"/>
          <w:lang w:val="en-US" w:eastAsia="zh-CN"/>
        </w:rPr>
        <w:t>: 1079-1083 [PMID: 1432297]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190 </w:t>
      </w:r>
      <w:r w:rsidRPr="00844AB3">
        <w:rPr>
          <w:rFonts w:ascii="Book Antiqua" w:eastAsia="宋体" w:hAnsi="Book Antiqua" w:cs="宋体"/>
          <w:b/>
          <w:bCs/>
          <w:sz w:val="24"/>
          <w:szCs w:val="24"/>
          <w:lang w:val="en-US" w:eastAsia="zh-CN"/>
        </w:rPr>
        <w:t>Schecter A</w:t>
      </w:r>
      <w:r w:rsidRPr="00844AB3">
        <w:rPr>
          <w:rFonts w:ascii="Book Antiqua" w:eastAsia="宋体" w:hAnsi="Book Antiqua" w:cs="宋体"/>
          <w:sz w:val="24"/>
          <w:szCs w:val="24"/>
          <w:lang w:val="en-US" w:eastAsia="zh-CN"/>
        </w:rPr>
        <w:t xml:space="preserve">, Stanley J, Boggess K, Masuda Y, Mes J, Wolff M, Fürst P, Fürst C, Wilson-Yang K, Chisholm B. Polychlorinated biphenyl levels in the tissues of exposed and nonexposed humans.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1994; </w:t>
      </w:r>
      <w:r w:rsidRPr="00844AB3">
        <w:rPr>
          <w:rFonts w:ascii="Book Antiqua" w:eastAsia="宋体" w:hAnsi="Book Antiqua" w:cs="宋体"/>
          <w:b/>
          <w:bCs/>
          <w:sz w:val="24"/>
          <w:szCs w:val="24"/>
          <w:lang w:val="en-US" w:eastAsia="zh-CN"/>
        </w:rPr>
        <w:t xml:space="preserve">102 </w:t>
      </w:r>
      <w:r w:rsidRPr="00844AB3">
        <w:rPr>
          <w:rFonts w:ascii="Book Antiqua" w:eastAsia="宋体" w:hAnsi="Book Antiqua" w:cs="宋体"/>
          <w:bCs/>
          <w:sz w:val="24"/>
          <w:szCs w:val="24"/>
          <w:lang w:val="en-US" w:eastAsia="zh-CN"/>
        </w:rPr>
        <w:t>Suppl 1</w:t>
      </w:r>
      <w:r w:rsidRPr="00844AB3">
        <w:rPr>
          <w:rFonts w:ascii="Book Antiqua" w:eastAsia="宋体" w:hAnsi="Book Antiqua" w:cs="宋体"/>
          <w:sz w:val="24"/>
          <w:szCs w:val="24"/>
          <w:lang w:val="en-US" w:eastAsia="zh-CN"/>
        </w:rPr>
        <w:t>: 149-158 [PMID: 8187704]</w:t>
      </w:r>
    </w:p>
    <w:p w:rsidR="00F65117" w:rsidRPr="00844AB3" w:rsidRDefault="0069341A"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191 </w:t>
      </w:r>
      <w:r w:rsidRPr="00844AB3">
        <w:rPr>
          <w:rFonts w:ascii="Book Antiqua" w:hAnsi="Book Antiqua" w:cs="Arial"/>
          <w:b/>
          <w:sz w:val="24"/>
          <w:szCs w:val="24"/>
          <w:lang w:val="en-US" w:eastAsia="it-IT"/>
        </w:rPr>
        <w:t>National Toxicology Program (NTP)</w:t>
      </w:r>
      <w:r w:rsidRPr="00844AB3">
        <w:rPr>
          <w:rFonts w:ascii="Book Antiqua" w:hAnsi="Book Antiqua" w:cs="Arial" w:hint="eastAsia"/>
          <w:b/>
          <w:sz w:val="24"/>
          <w:szCs w:val="24"/>
          <w:lang w:val="en-US" w:eastAsia="zh-CN"/>
        </w:rPr>
        <w:t xml:space="preserve">. </w:t>
      </w:r>
      <w:r w:rsidR="00F65117" w:rsidRPr="00844AB3">
        <w:rPr>
          <w:rFonts w:ascii="Book Antiqua" w:eastAsia="宋体" w:hAnsi="Book Antiqua" w:cs="宋体"/>
          <w:sz w:val="24"/>
          <w:szCs w:val="24"/>
          <w:lang w:val="en-US" w:eastAsia="zh-CN"/>
        </w:rPr>
        <w:t>NTP technical report on the toxicology and carcinogenesis studies of 2,2'</w:t>
      </w:r>
      <w:proofErr w:type="gramStart"/>
      <w:r w:rsidR="00F65117" w:rsidRPr="00844AB3">
        <w:rPr>
          <w:rFonts w:ascii="Book Antiqua" w:eastAsia="宋体" w:hAnsi="Book Antiqua" w:cs="宋体"/>
          <w:sz w:val="24"/>
          <w:szCs w:val="24"/>
          <w:lang w:val="en-US" w:eastAsia="zh-CN"/>
        </w:rPr>
        <w:t>,4,4',5,5'</w:t>
      </w:r>
      <w:proofErr w:type="gramEnd"/>
      <w:r w:rsidR="00F65117" w:rsidRPr="00844AB3">
        <w:rPr>
          <w:rFonts w:ascii="Book Antiqua" w:eastAsia="宋体" w:hAnsi="Book Antiqua" w:cs="宋体"/>
          <w:sz w:val="24"/>
          <w:szCs w:val="24"/>
          <w:lang w:val="en-US" w:eastAsia="zh-CN"/>
        </w:rPr>
        <w:t xml:space="preserve">-hexachlorobiphenyl (PCB 153) (CAS No. 35065-27-1) in female Harlan Sprague-Dawley rats (Gavage studies). </w:t>
      </w:r>
      <w:r w:rsidR="00F65117" w:rsidRPr="00844AB3">
        <w:rPr>
          <w:rFonts w:ascii="Book Antiqua" w:eastAsia="宋体" w:hAnsi="Book Antiqua" w:cs="宋体"/>
          <w:i/>
          <w:iCs/>
          <w:sz w:val="24"/>
          <w:szCs w:val="24"/>
          <w:lang w:val="en-US" w:eastAsia="zh-CN"/>
        </w:rPr>
        <w:t>Natl Toxicol Program Tech Rep Ser</w:t>
      </w:r>
      <w:r w:rsidR="00F65117" w:rsidRPr="00844AB3">
        <w:rPr>
          <w:rFonts w:ascii="Book Antiqua" w:eastAsia="宋体" w:hAnsi="Book Antiqua" w:cs="宋体"/>
          <w:sz w:val="24"/>
          <w:szCs w:val="24"/>
          <w:lang w:val="en-US" w:eastAsia="zh-CN"/>
        </w:rPr>
        <w:t xml:space="preserve"> 2006; </w:t>
      </w:r>
      <w:r w:rsidRPr="00844AB3">
        <w:rPr>
          <w:rFonts w:ascii="Book Antiqua" w:eastAsia="宋体" w:hAnsi="Book Antiqua" w:cs="宋体" w:hint="eastAsia"/>
          <w:b/>
          <w:sz w:val="24"/>
          <w:szCs w:val="24"/>
          <w:lang w:val="en-US" w:eastAsia="zh-CN"/>
        </w:rPr>
        <w:t>529</w:t>
      </w:r>
      <w:r w:rsidR="00F65117" w:rsidRPr="00844AB3">
        <w:rPr>
          <w:rFonts w:ascii="Book Antiqua" w:eastAsia="宋体" w:hAnsi="Book Antiqua" w:cs="宋体"/>
          <w:sz w:val="24"/>
          <w:szCs w:val="24"/>
          <w:lang w:val="en-US" w:eastAsia="zh-CN"/>
        </w:rPr>
        <w:t>: 4-168 [PMID: 16835634]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192 </w:t>
      </w:r>
      <w:r w:rsidRPr="00844AB3">
        <w:rPr>
          <w:rFonts w:ascii="Book Antiqua" w:eastAsia="宋体" w:hAnsi="Book Antiqua" w:cs="宋体"/>
          <w:b/>
          <w:bCs/>
          <w:sz w:val="24"/>
          <w:szCs w:val="24"/>
          <w:lang w:val="en-US" w:eastAsia="zh-CN"/>
        </w:rPr>
        <w:t>Hennig B</w:t>
      </w:r>
      <w:r w:rsidRPr="00844AB3">
        <w:rPr>
          <w:rFonts w:ascii="Book Antiqua" w:eastAsia="宋体" w:hAnsi="Book Antiqua" w:cs="宋体"/>
          <w:sz w:val="24"/>
          <w:szCs w:val="24"/>
          <w:lang w:val="en-US" w:eastAsia="zh-CN"/>
        </w:rPr>
        <w:t xml:space="preserve">, Reiterer G, Toborek M, Matveev SV, Daugherty A, Smart E, Robertson LW. Dietary fat interacts with PCBs to induce changes in lipid metabolism in mice deficient in low-density lipoprotein receptor.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2005; </w:t>
      </w:r>
      <w:r w:rsidRPr="00844AB3">
        <w:rPr>
          <w:rFonts w:ascii="Book Antiqua" w:eastAsia="宋体" w:hAnsi="Book Antiqua" w:cs="宋体"/>
          <w:b/>
          <w:bCs/>
          <w:sz w:val="24"/>
          <w:szCs w:val="24"/>
          <w:lang w:val="en-US" w:eastAsia="zh-CN"/>
        </w:rPr>
        <w:t>113</w:t>
      </w:r>
      <w:r w:rsidRPr="00844AB3">
        <w:rPr>
          <w:rFonts w:ascii="Book Antiqua" w:eastAsia="宋体" w:hAnsi="Book Antiqua" w:cs="宋体"/>
          <w:sz w:val="24"/>
          <w:szCs w:val="24"/>
          <w:lang w:val="en-US" w:eastAsia="zh-CN"/>
        </w:rPr>
        <w:t>: 83-87 [PMID: 15626652]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193 </w:t>
      </w:r>
      <w:r w:rsidRPr="00844AB3">
        <w:rPr>
          <w:rFonts w:ascii="Book Antiqua" w:eastAsia="宋体" w:hAnsi="Book Antiqua" w:cs="宋体"/>
          <w:b/>
          <w:bCs/>
          <w:sz w:val="24"/>
          <w:szCs w:val="24"/>
          <w:lang w:val="en-US" w:eastAsia="zh-CN"/>
        </w:rPr>
        <w:t>Zani C</w:t>
      </w:r>
      <w:r w:rsidRPr="00844AB3">
        <w:rPr>
          <w:rFonts w:ascii="Book Antiqua" w:eastAsia="宋体" w:hAnsi="Book Antiqua" w:cs="宋体"/>
          <w:sz w:val="24"/>
          <w:szCs w:val="24"/>
          <w:lang w:val="en-US" w:eastAsia="zh-CN"/>
        </w:rPr>
        <w:t xml:space="preserve">, Toninelli G, Filisetti B, Donato F. Polychlorinated biphenyls and cancer: an epidemiological assessment. </w:t>
      </w:r>
      <w:r w:rsidRPr="00844AB3">
        <w:rPr>
          <w:rFonts w:ascii="Book Antiqua" w:eastAsia="宋体" w:hAnsi="Book Antiqua" w:cs="宋体"/>
          <w:i/>
          <w:iCs/>
          <w:sz w:val="24"/>
          <w:szCs w:val="24"/>
          <w:lang w:val="en-US" w:eastAsia="zh-CN"/>
        </w:rPr>
        <w:t>J Environ Sci Health C Environ Carcinog Ecotoxicol Rev</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31</w:t>
      </w:r>
      <w:r w:rsidRPr="00844AB3">
        <w:rPr>
          <w:rFonts w:ascii="Book Antiqua" w:eastAsia="宋体" w:hAnsi="Book Antiqua" w:cs="宋体"/>
          <w:sz w:val="24"/>
          <w:szCs w:val="24"/>
          <w:lang w:val="en-US" w:eastAsia="zh-CN"/>
        </w:rPr>
        <w:t>: 99-144 [PMID: 23672403 DOI: 10.1080/10590501.2013.782174]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194 </w:t>
      </w:r>
      <w:r w:rsidRPr="00844AB3">
        <w:rPr>
          <w:rFonts w:ascii="Book Antiqua" w:eastAsia="宋体" w:hAnsi="Book Antiqua" w:cs="宋体"/>
          <w:b/>
          <w:bCs/>
          <w:sz w:val="24"/>
          <w:szCs w:val="24"/>
          <w:lang w:val="en-US" w:eastAsia="zh-CN"/>
        </w:rPr>
        <w:t>Rayne S</w:t>
      </w:r>
      <w:r w:rsidRPr="00844AB3">
        <w:rPr>
          <w:rFonts w:ascii="Book Antiqua" w:eastAsia="宋体" w:hAnsi="Book Antiqua" w:cs="宋体"/>
          <w:sz w:val="24"/>
          <w:szCs w:val="24"/>
          <w:lang w:val="en-US" w:eastAsia="zh-CN"/>
        </w:rPr>
        <w:t xml:space="preserve">, Forest K. pK(a) values of the monohydroxylated polychlorinated biphenyls (OH-PCBs), polybrominated biphenyls (OH-PBBs), polychlorinated diphenyl ethers (OH-PCDEs), and polybrominated diphenyl ethers (OH-PBDEs). </w:t>
      </w:r>
      <w:r w:rsidRPr="00844AB3">
        <w:rPr>
          <w:rFonts w:ascii="Book Antiqua" w:eastAsia="宋体" w:hAnsi="Book Antiqua" w:cs="宋体"/>
          <w:i/>
          <w:iCs/>
          <w:sz w:val="24"/>
          <w:szCs w:val="24"/>
          <w:lang w:val="en-US" w:eastAsia="zh-CN"/>
        </w:rPr>
        <w:t>J Environ Sci Health A Tox Hazard Subst Environ Eng</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45</w:t>
      </w:r>
      <w:r w:rsidRPr="00844AB3">
        <w:rPr>
          <w:rFonts w:ascii="Book Antiqua" w:eastAsia="宋体" w:hAnsi="Book Antiqua" w:cs="宋体"/>
          <w:sz w:val="24"/>
          <w:szCs w:val="24"/>
          <w:lang w:val="en-US" w:eastAsia="zh-CN"/>
        </w:rPr>
        <w:t>: 1322-1346 [PMID: 20658412 DOI: 10.1080/10934529.2010.500885]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195 </w:t>
      </w:r>
      <w:r w:rsidRPr="00844AB3">
        <w:rPr>
          <w:rFonts w:ascii="Book Antiqua" w:eastAsia="宋体" w:hAnsi="Book Antiqua" w:cs="宋体"/>
          <w:b/>
          <w:bCs/>
          <w:sz w:val="24"/>
          <w:szCs w:val="24"/>
          <w:lang w:val="en-US" w:eastAsia="zh-CN"/>
        </w:rPr>
        <w:t>Tampal N</w:t>
      </w:r>
      <w:r w:rsidRPr="00844AB3">
        <w:rPr>
          <w:rFonts w:ascii="Book Antiqua" w:eastAsia="宋体" w:hAnsi="Book Antiqua" w:cs="宋体"/>
          <w:sz w:val="24"/>
          <w:szCs w:val="24"/>
          <w:lang w:val="en-US" w:eastAsia="zh-CN"/>
        </w:rPr>
        <w:t xml:space="preserve">, Lehmler HJ, Espandiari P, Malmberg T, Robertson LW. Glucuronidation of hydroxylated polychlorinated biphenyls (PCBs). </w:t>
      </w:r>
      <w:r w:rsidRPr="00844AB3">
        <w:rPr>
          <w:rFonts w:ascii="Book Antiqua" w:eastAsia="宋体" w:hAnsi="Book Antiqua" w:cs="宋体"/>
          <w:i/>
          <w:iCs/>
          <w:sz w:val="24"/>
          <w:szCs w:val="24"/>
          <w:lang w:val="en-US" w:eastAsia="zh-CN"/>
        </w:rPr>
        <w:t>Chem Res Toxicol</w:t>
      </w:r>
      <w:r w:rsidRPr="00844AB3">
        <w:rPr>
          <w:rFonts w:ascii="Book Antiqua" w:eastAsia="宋体" w:hAnsi="Book Antiqua" w:cs="宋体"/>
          <w:sz w:val="24"/>
          <w:szCs w:val="24"/>
          <w:lang w:val="en-US" w:eastAsia="zh-CN"/>
        </w:rPr>
        <w:t xml:space="preserve"> 2002; </w:t>
      </w:r>
      <w:r w:rsidRPr="00844AB3">
        <w:rPr>
          <w:rFonts w:ascii="Book Antiqua" w:eastAsia="宋体" w:hAnsi="Book Antiqua" w:cs="宋体"/>
          <w:b/>
          <w:bCs/>
          <w:sz w:val="24"/>
          <w:szCs w:val="24"/>
          <w:lang w:val="en-US" w:eastAsia="zh-CN"/>
        </w:rPr>
        <w:t>15</w:t>
      </w:r>
      <w:r w:rsidRPr="00844AB3">
        <w:rPr>
          <w:rFonts w:ascii="Book Antiqua" w:eastAsia="宋体" w:hAnsi="Book Antiqua" w:cs="宋体"/>
          <w:sz w:val="24"/>
          <w:szCs w:val="24"/>
          <w:lang w:val="en-US" w:eastAsia="zh-CN"/>
        </w:rPr>
        <w:t>: 1259-1266 [PMID: 12387623]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196 </w:t>
      </w:r>
      <w:r w:rsidRPr="00844AB3">
        <w:rPr>
          <w:rFonts w:ascii="Book Antiqua" w:eastAsia="宋体" w:hAnsi="Book Antiqua" w:cs="宋体"/>
          <w:b/>
          <w:bCs/>
          <w:sz w:val="24"/>
          <w:szCs w:val="24"/>
          <w:lang w:val="en-US" w:eastAsia="zh-CN"/>
        </w:rPr>
        <w:t>Klaunig JE</w:t>
      </w:r>
      <w:r w:rsidRPr="00844AB3">
        <w:rPr>
          <w:rFonts w:ascii="Book Antiqua" w:eastAsia="宋体" w:hAnsi="Book Antiqua" w:cs="宋体"/>
          <w:sz w:val="24"/>
          <w:szCs w:val="24"/>
          <w:lang w:val="en-US" w:eastAsia="zh-CN"/>
        </w:rPr>
        <w:t xml:space="preserve">, Wang Z, Pu X, Zhou S. Oxidative stress and oxidative damage in chemical carcinogenesis. </w:t>
      </w:r>
      <w:r w:rsidRPr="00844AB3">
        <w:rPr>
          <w:rFonts w:ascii="Book Antiqua" w:eastAsia="宋体" w:hAnsi="Book Antiqua" w:cs="宋体"/>
          <w:i/>
          <w:iCs/>
          <w:sz w:val="24"/>
          <w:szCs w:val="24"/>
          <w:lang w:val="en-US" w:eastAsia="zh-CN"/>
        </w:rPr>
        <w:t>Toxicol Appl Pharmacol</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254</w:t>
      </w:r>
      <w:r w:rsidRPr="00844AB3">
        <w:rPr>
          <w:rFonts w:ascii="Book Antiqua" w:eastAsia="宋体" w:hAnsi="Book Antiqua" w:cs="宋体"/>
          <w:sz w:val="24"/>
          <w:szCs w:val="24"/>
          <w:lang w:val="en-US" w:eastAsia="zh-CN"/>
        </w:rPr>
        <w:t>: 86-99 [PMID: 21296097 DOI: 10.1016/j.taap.2009.11.028]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197 </w:t>
      </w:r>
      <w:r w:rsidRPr="00844AB3">
        <w:rPr>
          <w:rFonts w:ascii="Book Antiqua" w:eastAsia="宋体" w:hAnsi="Book Antiqua" w:cs="宋体"/>
          <w:b/>
          <w:bCs/>
          <w:sz w:val="24"/>
          <w:szCs w:val="24"/>
          <w:lang w:val="en-US" w:eastAsia="zh-CN"/>
        </w:rPr>
        <w:t>Ho PW</w:t>
      </w:r>
      <w:r w:rsidRPr="00844AB3">
        <w:rPr>
          <w:rFonts w:ascii="Book Antiqua" w:eastAsia="宋体" w:hAnsi="Book Antiqua" w:cs="宋体"/>
          <w:sz w:val="24"/>
          <w:szCs w:val="24"/>
          <w:lang w:val="en-US" w:eastAsia="zh-CN"/>
        </w:rPr>
        <w:t xml:space="preserve">, Garner CE, Ho JW, Leung KC, Chu AC, Kwok KH, Kung MH, Burka LT, Ramsden DB, Ho SL. Estrogenic phenol and catechol metabolites of PCBs modulate catechol-O-methyltransferase expression via the estrogen receptor: potential contribution to cancer risk. </w:t>
      </w:r>
      <w:r w:rsidRPr="00844AB3">
        <w:rPr>
          <w:rFonts w:ascii="Book Antiqua" w:eastAsia="宋体" w:hAnsi="Book Antiqua" w:cs="宋体"/>
          <w:i/>
          <w:iCs/>
          <w:sz w:val="24"/>
          <w:szCs w:val="24"/>
          <w:lang w:val="en-US" w:eastAsia="zh-CN"/>
        </w:rPr>
        <w:t>Curr Drug Metab</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9</w:t>
      </w:r>
      <w:r w:rsidRPr="00844AB3">
        <w:rPr>
          <w:rFonts w:ascii="Book Antiqua" w:eastAsia="宋体" w:hAnsi="Book Antiqua" w:cs="宋体"/>
          <w:sz w:val="24"/>
          <w:szCs w:val="24"/>
          <w:lang w:val="en-US" w:eastAsia="zh-CN"/>
        </w:rPr>
        <w:t>: 304-309 [PMID: 18473748]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198 </w:t>
      </w:r>
      <w:r w:rsidRPr="00844AB3">
        <w:rPr>
          <w:rFonts w:ascii="Book Antiqua" w:eastAsia="宋体" w:hAnsi="Book Antiqua" w:cs="宋体"/>
          <w:b/>
          <w:bCs/>
          <w:sz w:val="24"/>
          <w:szCs w:val="24"/>
          <w:lang w:val="en-US" w:eastAsia="zh-CN"/>
        </w:rPr>
        <w:t>Brown JF</w:t>
      </w:r>
      <w:r w:rsidRPr="00844AB3">
        <w:rPr>
          <w:rFonts w:ascii="Book Antiqua" w:eastAsia="宋体" w:hAnsi="Book Antiqua" w:cs="宋体"/>
          <w:sz w:val="24"/>
          <w:szCs w:val="24"/>
          <w:lang w:val="en-US" w:eastAsia="zh-CN"/>
        </w:rPr>
        <w:t xml:space="preserve">, Mayes BA, Silkworth JB, Hamilton SB. Polychlorinated biphenyls modulated tumorigenesis in Sprague Dawley rats: correlation with mixed function </w:t>
      </w:r>
      <w:r w:rsidRPr="00844AB3">
        <w:rPr>
          <w:rFonts w:ascii="Book Antiqua" w:eastAsia="宋体" w:hAnsi="Book Antiqua" w:cs="宋体"/>
          <w:sz w:val="24"/>
          <w:szCs w:val="24"/>
          <w:lang w:val="en-US" w:eastAsia="zh-CN"/>
        </w:rPr>
        <w:lastRenderedPageBreak/>
        <w:t xml:space="preserve">oxidase activities and superoxide (O2* ) formation potentials and implied mode of action. </w:t>
      </w:r>
      <w:r w:rsidRPr="00844AB3">
        <w:rPr>
          <w:rFonts w:ascii="Book Antiqua" w:eastAsia="宋体" w:hAnsi="Book Antiqua" w:cs="宋体"/>
          <w:i/>
          <w:iCs/>
          <w:sz w:val="24"/>
          <w:szCs w:val="24"/>
          <w:lang w:val="en-US" w:eastAsia="zh-CN"/>
        </w:rPr>
        <w:t>Toxicol Sci</w:t>
      </w:r>
      <w:r w:rsidRPr="00844AB3">
        <w:rPr>
          <w:rFonts w:ascii="Book Antiqua" w:eastAsia="宋体" w:hAnsi="Book Antiqua" w:cs="宋体"/>
          <w:sz w:val="24"/>
          <w:szCs w:val="24"/>
          <w:lang w:val="en-US" w:eastAsia="zh-CN"/>
        </w:rPr>
        <w:t xml:space="preserve"> 2007; </w:t>
      </w:r>
      <w:r w:rsidRPr="00844AB3">
        <w:rPr>
          <w:rFonts w:ascii="Book Antiqua" w:eastAsia="宋体" w:hAnsi="Book Antiqua" w:cs="宋体"/>
          <w:b/>
          <w:bCs/>
          <w:sz w:val="24"/>
          <w:szCs w:val="24"/>
          <w:lang w:val="en-US" w:eastAsia="zh-CN"/>
        </w:rPr>
        <w:t>98</w:t>
      </w:r>
      <w:r w:rsidRPr="00844AB3">
        <w:rPr>
          <w:rFonts w:ascii="Book Antiqua" w:eastAsia="宋体" w:hAnsi="Book Antiqua" w:cs="宋体"/>
          <w:sz w:val="24"/>
          <w:szCs w:val="24"/>
          <w:lang w:val="en-US" w:eastAsia="zh-CN"/>
        </w:rPr>
        <w:t>: 375-394 [PMID: 17510085]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199 </w:t>
      </w:r>
      <w:r w:rsidRPr="00844AB3">
        <w:rPr>
          <w:rFonts w:ascii="Book Antiqua" w:eastAsia="宋体" w:hAnsi="Book Antiqua" w:cs="宋体"/>
          <w:b/>
          <w:bCs/>
          <w:sz w:val="24"/>
          <w:szCs w:val="24"/>
          <w:lang w:val="en-US" w:eastAsia="zh-CN"/>
        </w:rPr>
        <w:t>Marabini L</w:t>
      </w:r>
      <w:r w:rsidRPr="00844AB3">
        <w:rPr>
          <w:rFonts w:ascii="Book Antiqua" w:eastAsia="宋体" w:hAnsi="Book Antiqua" w:cs="宋体"/>
          <w:sz w:val="24"/>
          <w:szCs w:val="24"/>
          <w:lang w:val="en-US" w:eastAsia="zh-CN"/>
        </w:rPr>
        <w:t xml:space="preserve">, Calò R, Fucile S. Genotoxic effects of polychlorinated biphenyls (PCB 153, 138, 101, 118) in a fish cell line (RTG-2). </w:t>
      </w:r>
      <w:r w:rsidRPr="00844AB3">
        <w:rPr>
          <w:rFonts w:ascii="Book Antiqua" w:eastAsia="宋体" w:hAnsi="Book Antiqua" w:cs="宋体"/>
          <w:i/>
          <w:iCs/>
          <w:sz w:val="24"/>
          <w:szCs w:val="24"/>
          <w:lang w:val="en-US" w:eastAsia="zh-CN"/>
        </w:rPr>
        <w:t>Toxicol In Vitro</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25</w:t>
      </w:r>
      <w:r w:rsidRPr="00844AB3">
        <w:rPr>
          <w:rFonts w:ascii="Book Antiqua" w:eastAsia="宋体" w:hAnsi="Book Antiqua" w:cs="宋体"/>
          <w:sz w:val="24"/>
          <w:szCs w:val="24"/>
          <w:lang w:val="en-US" w:eastAsia="zh-CN"/>
        </w:rPr>
        <w:t>: 1045-1052 [PMID: 21504788 DOI: 10.1016/j.tiv.2011.04.004]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200 </w:t>
      </w:r>
      <w:r w:rsidRPr="00844AB3">
        <w:rPr>
          <w:rFonts w:ascii="Book Antiqua" w:eastAsia="宋体" w:hAnsi="Book Antiqua" w:cs="宋体"/>
          <w:b/>
          <w:bCs/>
          <w:sz w:val="24"/>
          <w:szCs w:val="24"/>
          <w:lang w:val="en-US" w:eastAsia="zh-CN"/>
        </w:rPr>
        <w:t>Senthilkumar PK</w:t>
      </w:r>
      <w:r w:rsidRPr="00844AB3">
        <w:rPr>
          <w:rFonts w:ascii="Book Antiqua" w:eastAsia="宋体" w:hAnsi="Book Antiqua" w:cs="宋体"/>
          <w:sz w:val="24"/>
          <w:szCs w:val="24"/>
          <w:lang w:val="en-US" w:eastAsia="zh-CN"/>
        </w:rPr>
        <w:t xml:space="preserve">, Klingelhutz AJ, Jacobus JA, Lehmler H, Robertson LW, Ludewig G. Airborne polychlorinated biphenyls (PCBs) reduce telomerase activity and shorten telomere length in immortal human skin keratinocytes (HaCat). </w:t>
      </w:r>
      <w:r w:rsidRPr="00844AB3">
        <w:rPr>
          <w:rFonts w:ascii="Book Antiqua" w:eastAsia="宋体" w:hAnsi="Book Antiqua" w:cs="宋体"/>
          <w:i/>
          <w:iCs/>
          <w:sz w:val="24"/>
          <w:szCs w:val="24"/>
          <w:lang w:val="en-US" w:eastAsia="zh-CN"/>
        </w:rPr>
        <w:t>Toxicol Lett</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204</w:t>
      </w:r>
      <w:r w:rsidRPr="00844AB3">
        <w:rPr>
          <w:rFonts w:ascii="Book Antiqua" w:eastAsia="宋体" w:hAnsi="Book Antiqua" w:cs="宋体"/>
          <w:sz w:val="24"/>
          <w:szCs w:val="24"/>
          <w:lang w:val="en-US" w:eastAsia="zh-CN"/>
        </w:rPr>
        <w:t>: 64-70 [PMID: 21530622 DOI: 10.1016/j.toxlet.2011.04.012]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201 </w:t>
      </w:r>
      <w:r w:rsidRPr="00844AB3">
        <w:rPr>
          <w:rFonts w:ascii="Book Antiqua" w:eastAsia="宋体" w:hAnsi="Book Antiqua" w:cs="宋体"/>
          <w:b/>
          <w:bCs/>
          <w:sz w:val="24"/>
          <w:szCs w:val="24"/>
          <w:lang w:val="en-US" w:eastAsia="zh-CN"/>
        </w:rPr>
        <w:t>Senthilkumar PK</w:t>
      </w:r>
      <w:r w:rsidRPr="00844AB3">
        <w:rPr>
          <w:rFonts w:ascii="Book Antiqua" w:eastAsia="宋体" w:hAnsi="Book Antiqua" w:cs="宋体"/>
          <w:sz w:val="24"/>
          <w:szCs w:val="24"/>
          <w:lang w:val="en-US" w:eastAsia="zh-CN"/>
        </w:rPr>
        <w:t xml:space="preserve">, Robertson LW, Ludewig G. PCB153 reduces telomerase activity and telomere length in immortalized human skin keratinocytes (HaCaT) but not in human foreskin keratinocytes (NFK). </w:t>
      </w:r>
      <w:r w:rsidRPr="00844AB3">
        <w:rPr>
          <w:rFonts w:ascii="Book Antiqua" w:eastAsia="宋体" w:hAnsi="Book Antiqua" w:cs="宋体"/>
          <w:i/>
          <w:iCs/>
          <w:sz w:val="24"/>
          <w:szCs w:val="24"/>
          <w:lang w:val="en-US" w:eastAsia="zh-CN"/>
        </w:rPr>
        <w:t>Toxicol Appl Pharmacol</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259</w:t>
      </w:r>
      <w:r w:rsidRPr="00844AB3">
        <w:rPr>
          <w:rFonts w:ascii="Book Antiqua" w:eastAsia="宋体" w:hAnsi="Book Antiqua" w:cs="宋体"/>
          <w:sz w:val="24"/>
          <w:szCs w:val="24"/>
          <w:lang w:val="en-US" w:eastAsia="zh-CN"/>
        </w:rPr>
        <w:t>: 115-123 [PMID: 22210444 DOI: 10.1016/j.taap.2011.12.015]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202 </w:t>
      </w:r>
      <w:r w:rsidRPr="00844AB3">
        <w:rPr>
          <w:rFonts w:ascii="Book Antiqua" w:eastAsia="宋体" w:hAnsi="Book Antiqua" w:cs="宋体"/>
          <w:b/>
          <w:bCs/>
          <w:sz w:val="24"/>
          <w:szCs w:val="24"/>
          <w:lang w:val="en-US" w:eastAsia="zh-CN"/>
        </w:rPr>
        <w:t>Espandiari P</w:t>
      </w:r>
      <w:r w:rsidRPr="00844AB3">
        <w:rPr>
          <w:rFonts w:ascii="Book Antiqua" w:eastAsia="宋体" w:hAnsi="Book Antiqua" w:cs="宋体"/>
          <w:sz w:val="24"/>
          <w:szCs w:val="24"/>
          <w:lang w:val="en-US" w:eastAsia="zh-CN"/>
        </w:rPr>
        <w:t xml:space="preserve">, Glauert HP, Lehmler HJ, Lee EY, Srinivasan C, Robertson LW. Polychlorinated biphenyls as initiators in liver carcinogenesis: resistant hepatocyte model. </w:t>
      </w:r>
      <w:r w:rsidRPr="00844AB3">
        <w:rPr>
          <w:rFonts w:ascii="Book Antiqua" w:eastAsia="宋体" w:hAnsi="Book Antiqua" w:cs="宋体"/>
          <w:i/>
          <w:iCs/>
          <w:sz w:val="24"/>
          <w:szCs w:val="24"/>
          <w:lang w:val="en-US" w:eastAsia="zh-CN"/>
        </w:rPr>
        <w:t>Toxicol Appl Pharmacol</w:t>
      </w:r>
      <w:r w:rsidRPr="00844AB3">
        <w:rPr>
          <w:rFonts w:ascii="Book Antiqua" w:eastAsia="宋体" w:hAnsi="Book Antiqua" w:cs="宋体"/>
          <w:sz w:val="24"/>
          <w:szCs w:val="24"/>
          <w:lang w:val="en-US" w:eastAsia="zh-CN"/>
        </w:rPr>
        <w:t xml:space="preserve"> 2003; </w:t>
      </w:r>
      <w:r w:rsidRPr="00844AB3">
        <w:rPr>
          <w:rFonts w:ascii="Book Antiqua" w:eastAsia="宋体" w:hAnsi="Book Antiqua" w:cs="宋体"/>
          <w:b/>
          <w:bCs/>
          <w:sz w:val="24"/>
          <w:szCs w:val="24"/>
          <w:lang w:val="en-US" w:eastAsia="zh-CN"/>
        </w:rPr>
        <w:t>186</w:t>
      </w:r>
      <w:r w:rsidRPr="00844AB3">
        <w:rPr>
          <w:rFonts w:ascii="Book Antiqua" w:eastAsia="宋体" w:hAnsi="Book Antiqua" w:cs="宋体"/>
          <w:sz w:val="24"/>
          <w:szCs w:val="24"/>
          <w:lang w:val="en-US" w:eastAsia="zh-CN"/>
        </w:rPr>
        <w:t>: 55-62 [PMID: 12583993]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203 </w:t>
      </w:r>
      <w:r w:rsidRPr="00844AB3">
        <w:rPr>
          <w:rFonts w:ascii="Book Antiqua" w:eastAsia="宋体" w:hAnsi="Book Antiqua" w:cs="宋体"/>
          <w:b/>
          <w:bCs/>
          <w:sz w:val="24"/>
          <w:szCs w:val="24"/>
          <w:lang w:val="en-US" w:eastAsia="zh-CN"/>
        </w:rPr>
        <w:t>Bencko V</w:t>
      </w:r>
      <w:r w:rsidRPr="00844AB3">
        <w:rPr>
          <w:rFonts w:ascii="Book Antiqua" w:eastAsia="宋体" w:hAnsi="Book Antiqua" w:cs="宋体"/>
          <w:sz w:val="24"/>
          <w:szCs w:val="24"/>
          <w:lang w:val="en-US" w:eastAsia="zh-CN"/>
        </w:rPr>
        <w:t xml:space="preserve">, Rames J, Ondrusova M, Plesko I, Jurickova L, Trnovec T. Human exposure to polyhalogenated hydrocarbons and incidence of selected malignancies -central European experience. </w:t>
      </w:r>
      <w:r w:rsidRPr="00844AB3">
        <w:rPr>
          <w:rFonts w:ascii="Book Antiqua" w:eastAsia="宋体" w:hAnsi="Book Antiqua" w:cs="宋体"/>
          <w:i/>
          <w:iCs/>
          <w:sz w:val="24"/>
          <w:szCs w:val="24"/>
          <w:lang w:val="en-US" w:eastAsia="zh-CN"/>
        </w:rPr>
        <w:t>Neoplasma</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56</w:t>
      </w:r>
      <w:r w:rsidRPr="00844AB3">
        <w:rPr>
          <w:rFonts w:ascii="Book Antiqua" w:eastAsia="宋体" w:hAnsi="Book Antiqua" w:cs="宋体"/>
          <w:sz w:val="24"/>
          <w:szCs w:val="24"/>
          <w:lang w:val="en-US" w:eastAsia="zh-CN"/>
        </w:rPr>
        <w:t>: 353-357 [PMID: 19469657]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204 </w:t>
      </w:r>
      <w:r w:rsidRPr="00844AB3">
        <w:rPr>
          <w:rFonts w:ascii="Book Antiqua" w:eastAsia="宋体" w:hAnsi="Book Antiqua" w:cs="宋体"/>
          <w:b/>
          <w:bCs/>
          <w:sz w:val="24"/>
          <w:szCs w:val="24"/>
          <w:lang w:val="en-US" w:eastAsia="zh-CN"/>
        </w:rPr>
        <w:t>Zhao G</w:t>
      </w:r>
      <w:r w:rsidRPr="00844AB3">
        <w:rPr>
          <w:rFonts w:ascii="Book Antiqua" w:eastAsia="宋体" w:hAnsi="Book Antiqua" w:cs="宋体"/>
          <w:sz w:val="24"/>
          <w:szCs w:val="24"/>
          <w:lang w:val="en-US" w:eastAsia="zh-CN"/>
        </w:rPr>
        <w:t xml:space="preserve">, Wang Z, Zhou H, Zhao Q. Burdens of PBBs, PBDEs, and PCBs in tissues of the cancer patients in the e-waste disassembly sites in Zhejiang, China. </w:t>
      </w:r>
      <w:r w:rsidRPr="00844AB3">
        <w:rPr>
          <w:rFonts w:ascii="Book Antiqua" w:eastAsia="宋体" w:hAnsi="Book Antiqua" w:cs="宋体"/>
          <w:i/>
          <w:iCs/>
          <w:sz w:val="24"/>
          <w:szCs w:val="24"/>
          <w:lang w:val="en-US" w:eastAsia="zh-CN"/>
        </w:rPr>
        <w:t>Sci Total Environ</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407</w:t>
      </w:r>
      <w:r w:rsidRPr="00844AB3">
        <w:rPr>
          <w:rFonts w:ascii="Book Antiqua" w:eastAsia="宋体" w:hAnsi="Book Antiqua" w:cs="宋体"/>
          <w:sz w:val="24"/>
          <w:szCs w:val="24"/>
          <w:lang w:val="en-US" w:eastAsia="zh-CN"/>
        </w:rPr>
        <w:t>: 4831-4837 [PMID: 19539352 DOI: 10.1016/j.scitotenv.2009.05.031]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205 </w:t>
      </w:r>
      <w:r w:rsidRPr="00844AB3">
        <w:rPr>
          <w:rFonts w:ascii="Book Antiqua" w:eastAsia="宋体" w:hAnsi="Book Antiqua" w:cs="宋体"/>
          <w:b/>
          <w:bCs/>
          <w:sz w:val="24"/>
          <w:szCs w:val="24"/>
          <w:lang w:val="en-US" w:eastAsia="zh-CN"/>
        </w:rPr>
        <w:t>Mallin K</w:t>
      </w:r>
      <w:r w:rsidRPr="00844AB3">
        <w:rPr>
          <w:rFonts w:ascii="Book Antiqua" w:eastAsia="宋体" w:hAnsi="Book Antiqua" w:cs="宋体"/>
          <w:sz w:val="24"/>
          <w:szCs w:val="24"/>
          <w:lang w:val="en-US" w:eastAsia="zh-CN"/>
        </w:rPr>
        <w:t xml:space="preserve">, McCann K, D'Aloisio A, Freels S, Piorkowski J, Dimos J, Persky V. Cohort mortality study of capacitor manufacturing workers, 1944-2000. </w:t>
      </w:r>
      <w:r w:rsidRPr="00844AB3">
        <w:rPr>
          <w:rFonts w:ascii="Book Antiqua" w:eastAsia="宋体" w:hAnsi="Book Antiqua" w:cs="宋体"/>
          <w:i/>
          <w:iCs/>
          <w:sz w:val="24"/>
          <w:szCs w:val="24"/>
          <w:lang w:val="en-US" w:eastAsia="zh-CN"/>
        </w:rPr>
        <w:t>J Occup Environ Med</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46</w:t>
      </w:r>
      <w:r w:rsidRPr="00844AB3">
        <w:rPr>
          <w:rFonts w:ascii="Book Antiqua" w:eastAsia="宋体" w:hAnsi="Book Antiqua" w:cs="宋体"/>
          <w:sz w:val="24"/>
          <w:szCs w:val="24"/>
          <w:lang w:val="en-US" w:eastAsia="zh-CN"/>
        </w:rPr>
        <w:t>: 565-576 [PMID: 15213519]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206 </w:t>
      </w:r>
      <w:r w:rsidRPr="00844AB3">
        <w:rPr>
          <w:rFonts w:ascii="Book Antiqua" w:eastAsia="宋体" w:hAnsi="Book Antiqua" w:cs="宋体"/>
          <w:b/>
          <w:bCs/>
          <w:sz w:val="24"/>
          <w:szCs w:val="24"/>
          <w:lang w:val="en-US" w:eastAsia="zh-CN"/>
        </w:rPr>
        <w:t>Lauby-Secretan B</w:t>
      </w:r>
      <w:r w:rsidRPr="00844AB3">
        <w:rPr>
          <w:rFonts w:ascii="Book Antiqua" w:eastAsia="宋体" w:hAnsi="Book Antiqua" w:cs="宋体"/>
          <w:sz w:val="24"/>
          <w:szCs w:val="24"/>
          <w:lang w:val="en-US" w:eastAsia="zh-CN"/>
        </w:rPr>
        <w:t xml:space="preserve">, Loomis D, Grosse Y, El Ghissassi F, Bouvard V, Benbrahim-Tallaa L, Guha N, Baan R, Mattock H, Straif K. Carcinogenicity of polychlorinated biphenyls and polybrominated biphenyls. </w:t>
      </w:r>
      <w:r w:rsidRPr="00844AB3">
        <w:rPr>
          <w:rFonts w:ascii="Book Antiqua" w:eastAsia="宋体" w:hAnsi="Book Antiqua" w:cs="宋体"/>
          <w:i/>
          <w:iCs/>
          <w:sz w:val="24"/>
          <w:szCs w:val="24"/>
          <w:lang w:val="en-US" w:eastAsia="zh-CN"/>
        </w:rPr>
        <w:t>Lancet Oncol</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14</w:t>
      </w:r>
      <w:r w:rsidRPr="00844AB3">
        <w:rPr>
          <w:rFonts w:ascii="Book Antiqua" w:eastAsia="宋体" w:hAnsi="Book Antiqua" w:cs="宋体"/>
          <w:sz w:val="24"/>
          <w:szCs w:val="24"/>
          <w:lang w:val="en-US" w:eastAsia="zh-CN"/>
        </w:rPr>
        <w:t>: 287-288 [PMID: 23499544 DOI: 10.1016/S1470-2045(13)70104-9]</w:t>
      </w:r>
    </w:p>
    <w:p w:rsidR="00F65117" w:rsidRPr="00844AB3" w:rsidRDefault="00F01E00"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207 </w:t>
      </w:r>
      <w:r w:rsidR="00F65117" w:rsidRPr="00844AB3">
        <w:rPr>
          <w:rFonts w:ascii="Book Antiqua" w:eastAsia="宋体" w:hAnsi="Book Antiqua" w:cs="宋体"/>
          <w:b/>
          <w:sz w:val="24"/>
          <w:szCs w:val="24"/>
          <w:lang w:val="en-US" w:eastAsia="zh-CN"/>
        </w:rPr>
        <w:t xml:space="preserve">International </w:t>
      </w:r>
      <w:proofErr w:type="gramStart"/>
      <w:r w:rsidR="00F65117" w:rsidRPr="00844AB3">
        <w:rPr>
          <w:rFonts w:ascii="Book Antiqua" w:eastAsia="宋体" w:hAnsi="Book Antiqua" w:cs="宋体"/>
          <w:b/>
          <w:sz w:val="24"/>
          <w:szCs w:val="24"/>
          <w:lang w:val="en-US" w:eastAsia="zh-CN"/>
        </w:rPr>
        <w:t>Agency</w:t>
      </w:r>
      <w:proofErr w:type="gramEnd"/>
      <w:r w:rsidR="00F65117" w:rsidRPr="00844AB3">
        <w:rPr>
          <w:rFonts w:ascii="Book Antiqua" w:eastAsia="宋体" w:hAnsi="Book Antiqua" w:cs="宋体"/>
          <w:b/>
          <w:sz w:val="24"/>
          <w:szCs w:val="24"/>
          <w:lang w:val="en-US" w:eastAsia="zh-CN"/>
        </w:rPr>
        <w:t xml:space="preserve"> for Research on Cancer (IARC)</w:t>
      </w:r>
      <w:r w:rsidR="00F65117" w:rsidRPr="00844AB3">
        <w:rPr>
          <w:rFonts w:ascii="Book Antiqua" w:eastAsia="宋体" w:hAnsi="Book Antiqua" w:cs="宋体"/>
          <w:sz w:val="24"/>
          <w:szCs w:val="24"/>
          <w:lang w:val="en-US" w:eastAsia="zh-CN"/>
        </w:rPr>
        <w:t>. Polychlorinated Biphenyls and Polybrominated Biphenyls. IARC Monogr Vol. 107. Lyon: France, 2</w:t>
      </w:r>
      <w:r w:rsidRPr="00844AB3">
        <w:rPr>
          <w:rFonts w:ascii="Book Antiqua" w:eastAsia="宋体" w:hAnsi="Book Antiqua" w:cs="宋体"/>
          <w:sz w:val="24"/>
          <w:szCs w:val="24"/>
          <w:lang w:val="en-US" w:eastAsia="zh-CN"/>
        </w:rPr>
        <w:t>014. Available from: URL: http:</w:t>
      </w:r>
      <w:r w:rsidR="00F65117" w:rsidRPr="00844AB3">
        <w:rPr>
          <w:rFonts w:ascii="Book Antiqua" w:eastAsia="宋体" w:hAnsi="Book Antiqua" w:cs="宋体"/>
          <w:sz w:val="24"/>
          <w:szCs w:val="24"/>
          <w:lang w:val="en-US" w:eastAsia="zh-CN"/>
        </w:rPr>
        <w:t>//monographs.iarc.fr/ENG/Monographs/PDFs/</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208 </w:t>
      </w:r>
      <w:r w:rsidR="00F01E00" w:rsidRPr="00844AB3">
        <w:rPr>
          <w:rFonts w:ascii="Book Antiqua" w:hAnsi="Book Antiqua" w:cs="Arial"/>
          <w:b/>
          <w:sz w:val="24"/>
          <w:szCs w:val="24"/>
          <w:lang w:val="en-US" w:eastAsia="it-IT"/>
        </w:rPr>
        <w:t>National Toxicology Program (NTP)</w:t>
      </w:r>
      <w:r w:rsidRPr="00844AB3">
        <w:rPr>
          <w:rFonts w:ascii="Book Antiqua" w:eastAsia="宋体" w:hAnsi="Book Antiqua" w:cs="宋体"/>
          <w:sz w:val="24"/>
          <w:szCs w:val="24"/>
          <w:lang w:val="en-US" w:eastAsia="zh-CN"/>
        </w:rPr>
        <w:t xml:space="preserve">. Polybrominated biphenyls. </w:t>
      </w:r>
      <w:r w:rsidRPr="00844AB3">
        <w:rPr>
          <w:rFonts w:ascii="Book Antiqua" w:eastAsia="宋体" w:hAnsi="Book Antiqua" w:cs="宋体"/>
          <w:i/>
          <w:iCs/>
          <w:sz w:val="24"/>
          <w:szCs w:val="24"/>
          <w:lang w:val="en-US" w:eastAsia="zh-CN"/>
        </w:rPr>
        <w:t>Rep Carcinog</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347-349 [PMID: 21863083]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209 </w:t>
      </w:r>
      <w:r w:rsidRPr="00844AB3">
        <w:rPr>
          <w:rFonts w:ascii="Book Antiqua" w:eastAsia="宋体" w:hAnsi="Book Antiqua" w:cs="宋体"/>
          <w:b/>
          <w:bCs/>
          <w:sz w:val="24"/>
          <w:szCs w:val="24"/>
          <w:lang w:val="en-US" w:eastAsia="zh-CN"/>
        </w:rPr>
        <w:t>Hoque A</w:t>
      </w:r>
      <w:r w:rsidRPr="00844AB3">
        <w:rPr>
          <w:rFonts w:ascii="Book Antiqua" w:eastAsia="宋体" w:hAnsi="Book Antiqua" w:cs="宋体"/>
          <w:sz w:val="24"/>
          <w:szCs w:val="24"/>
          <w:lang w:val="en-US" w:eastAsia="zh-CN"/>
        </w:rPr>
        <w:t xml:space="preserve">, Sigurdson AJ, Burau KD, Humphrey HE, Hess KR, Sweeney AM. Cancer among a Michigan cohort exposed to polybrominated biphenyls in 1973. </w:t>
      </w:r>
      <w:r w:rsidRPr="00844AB3">
        <w:rPr>
          <w:rFonts w:ascii="Book Antiqua" w:eastAsia="宋体" w:hAnsi="Book Antiqua" w:cs="宋体"/>
          <w:i/>
          <w:iCs/>
          <w:sz w:val="24"/>
          <w:szCs w:val="24"/>
          <w:lang w:val="en-US" w:eastAsia="zh-CN"/>
        </w:rPr>
        <w:t>Epidemiology</w:t>
      </w:r>
      <w:r w:rsidRPr="00844AB3">
        <w:rPr>
          <w:rFonts w:ascii="Book Antiqua" w:eastAsia="宋体" w:hAnsi="Book Antiqua" w:cs="宋体"/>
          <w:sz w:val="24"/>
          <w:szCs w:val="24"/>
          <w:lang w:val="en-US" w:eastAsia="zh-CN"/>
        </w:rPr>
        <w:t xml:space="preserve"> 1998; </w:t>
      </w:r>
      <w:r w:rsidRPr="00844AB3">
        <w:rPr>
          <w:rFonts w:ascii="Book Antiqua" w:eastAsia="宋体" w:hAnsi="Book Antiqua" w:cs="宋体"/>
          <w:b/>
          <w:bCs/>
          <w:sz w:val="24"/>
          <w:szCs w:val="24"/>
          <w:lang w:val="en-US" w:eastAsia="zh-CN"/>
        </w:rPr>
        <w:t>9</w:t>
      </w:r>
      <w:r w:rsidRPr="00844AB3">
        <w:rPr>
          <w:rFonts w:ascii="Book Antiqua" w:eastAsia="宋体" w:hAnsi="Book Antiqua" w:cs="宋体"/>
          <w:sz w:val="24"/>
          <w:szCs w:val="24"/>
          <w:lang w:val="en-US" w:eastAsia="zh-CN"/>
        </w:rPr>
        <w:t>: 373-378 [PMID: 9647899]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210 </w:t>
      </w:r>
      <w:r w:rsidR="00F01E00" w:rsidRPr="00844AB3">
        <w:rPr>
          <w:rFonts w:ascii="Book Antiqua" w:hAnsi="Book Antiqua" w:cs="Arial"/>
          <w:b/>
          <w:sz w:val="24"/>
          <w:szCs w:val="24"/>
          <w:lang w:val="en-US" w:eastAsia="it-IT"/>
        </w:rPr>
        <w:t xml:space="preserve">International </w:t>
      </w:r>
      <w:proofErr w:type="gramStart"/>
      <w:r w:rsidR="00F01E00" w:rsidRPr="00844AB3">
        <w:rPr>
          <w:rFonts w:ascii="Book Antiqua" w:hAnsi="Book Antiqua" w:cs="Arial"/>
          <w:b/>
          <w:sz w:val="24"/>
          <w:szCs w:val="24"/>
          <w:lang w:val="en-US" w:eastAsia="it-IT"/>
        </w:rPr>
        <w:t>Agency</w:t>
      </w:r>
      <w:proofErr w:type="gramEnd"/>
      <w:r w:rsidR="00F01E00" w:rsidRPr="00844AB3">
        <w:rPr>
          <w:rFonts w:ascii="Book Antiqua" w:hAnsi="Book Antiqua" w:cs="Arial"/>
          <w:b/>
          <w:sz w:val="24"/>
          <w:szCs w:val="24"/>
          <w:lang w:val="en-US" w:eastAsia="it-IT"/>
        </w:rPr>
        <w:t xml:space="preserve"> for Research on Cancer (IARC)</w:t>
      </w:r>
      <w:r w:rsidRPr="00844AB3">
        <w:rPr>
          <w:rFonts w:ascii="Book Antiqua" w:eastAsia="宋体" w:hAnsi="Book Antiqua" w:cs="宋体"/>
          <w:sz w:val="24"/>
          <w:szCs w:val="24"/>
          <w:lang w:val="en-US" w:eastAsia="zh-CN"/>
        </w:rPr>
        <w:t xml:space="preserve">. Some chemicals used in plastics and elastomers. IARC Working Group. Lyon, 11-18 June 1985. </w:t>
      </w:r>
      <w:r w:rsidRPr="00844AB3">
        <w:rPr>
          <w:rFonts w:ascii="Book Antiqua" w:eastAsia="宋体" w:hAnsi="Book Antiqua" w:cs="宋体"/>
          <w:i/>
          <w:iCs/>
          <w:sz w:val="24"/>
          <w:szCs w:val="24"/>
          <w:lang w:val="en-US" w:eastAsia="zh-CN"/>
        </w:rPr>
        <w:t>IARC Monogr Eval Carcinog Risk Chem Hum</w:t>
      </w:r>
      <w:r w:rsidRPr="00844AB3">
        <w:rPr>
          <w:rFonts w:ascii="Book Antiqua" w:eastAsia="宋体" w:hAnsi="Book Antiqua" w:cs="宋体"/>
          <w:sz w:val="24"/>
          <w:szCs w:val="24"/>
          <w:lang w:val="en-US" w:eastAsia="zh-CN"/>
        </w:rPr>
        <w:t xml:space="preserve"> 1986; </w:t>
      </w:r>
      <w:r w:rsidRPr="00844AB3">
        <w:rPr>
          <w:rFonts w:ascii="Book Antiqua" w:eastAsia="宋体" w:hAnsi="Book Antiqua" w:cs="宋体"/>
          <w:b/>
          <w:bCs/>
          <w:sz w:val="24"/>
          <w:szCs w:val="24"/>
          <w:lang w:val="en-US" w:eastAsia="zh-CN"/>
        </w:rPr>
        <w:t>39</w:t>
      </w:r>
      <w:r w:rsidRPr="00844AB3">
        <w:rPr>
          <w:rFonts w:ascii="Book Antiqua" w:eastAsia="宋体" w:hAnsi="Book Antiqua" w:cs="宋体"/>
          <w:sz w:val="24"/>
          <w:szCs w:val="24"/>
          <w:lang w:val="en-US" w:eastAsia="zh-CN"/>
        </w:rPr>
        <w:t>: 7-378 [PMID: 3465697]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211 </w:t>
      </w:r>
      <w:r w:rsidRPr="00844AB3">
        <w:rPr>
          <w:rFonts w:ascii="Book Antiqua" w:eastAsia="宋体" w:hAnsi="Book Antiqua" w:cs="宋体"/>
          <w:b/>
          <w:bCs/>
          <w:sz w:val="24"/>
          <w:szCs w:val="24"/>
          <w:lang w:val="en-US" w:eastAsia="zh-CN"/>
        </w:rPr>
        <w:t>Hanari N</w:t>
      </w:r>
      <w:r w:rsidRPr="00844AB3">
        <w:rPr>
          <w:rFonts w:ascii="Book Antiqua" w:eastAsia="宋体" w:hAnsi="Book Antiqua" w:cs="宋体"/>
          <w:sz w:val="24"/>
          <w:szCs w:val="24"/>
          <w:lang w:val="en-US" w:eastAsia="zh-CN"/>
        </w:rPr>
        <w:t xml:space="preserve">, Kannan K, Miyake Y, Okazawa T, Kodavanti PR, Aldous KM, Yamashita N. Occurrence of polybrominated biphenyls, polybrominated dibenzo-p-dioxins, and polybrominated dibenzofurans as impurities in commercial polybrominated diphenyl ether mixtures. </w:t>
      </w:r>
      <w:r w:rsidRPr="00844AB3">
        <w:rPr>
          <w:rFonts w:ascii="Book Antiqua" w:eastAsia="宋体" w:hAnsi="Book Antiqua" w:cs="宋体"/>
          <w:i/>
          <w:iCs/>
          <w:sz w:val="24"/>
          <w:szCs w:val="24"/>
          <w:lang w:val="en-US" w:eastAsia="zh-CN"/>
        </w:rPr>
        <w:t>Environ Sci Technol</w:t>
      </w:r>
      <w:r w:rsidRPr="00844AB3">
        <w:rPr>
          <w:rFonts w:ascii="Book Antiqua" w:eastAsia="宋体" w:hAnsi="Book Antiqua" w:cs="宋体"/>
          <w:sz w:val="24"/>
          <w:szCs w:val="24"/>
          <w:lang w:val="en-US" w:eastAsia="zh-CN"/>
        </w:rPr>
        <w:t xml:space="preserve"> 2006; </w:t>
      </w:r>
      <w:r w:rsidRPr="00844AB3">
        <w:rPr>
          <w:rFonts w:ascii="Book Antiqua" w:eastAsia="宋体" w:hAnsi="Book Antiqua" w:cs="宋体"/>
          <w:b/>
          <w:bCs/>
          <w:sz w:val="24"/>
          <w:szCs w:val="24"/>
          <w:lang w:val="en-US" w:eastAsia="zh-CN"/>
        </w:rPr>
        <w:t>40</w:t>
      </w:r>
      <w:r w:rsidRPr="00844AB3">
        <w:rPr>
          <w:rFonts w:ascii="Book Antiqua" w:eastAsia="宋体" w:hAnsi="Book Antiqua" w:cs="宋体"/>
          <w:sz w:val="24"/>
          <w:szCs w:val="24"/>
          <w:lang w:val="en-US" w:eastAsia="zh-CN"/>
        </w:rPr>
        <w:t>: 4400-4405 [PMID: 16903277]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212 </w:t>
      </w:r>
      <w:r w:rsidRPr="00844AB3">
        <w:rPr>
          <w:rFonts w:ascii="Book Antiqua" w:eastAsia="宋体" w:hAnsi="Book Antiqua" w:cs="宋体"/>
          <w:b/>
          <w:bCs/>
          <w:sz w:val="24"/>
          <w:szCs w:val="24"/>
          <w:lang w:val="en-US" w:eastAsia="zh-CN"/>
        </w:rPr>
        <w:t>Sjödin A</w:t>
      </w:r>
      <w:r w:rsidRPr="00844AB3">
        <w:rPr>
          <w:rFonts w:ascii="Book Antiqua" w:eastAsia="宋体" w:hAnsi="Book Antiqua" w:cs="宋体"/>
          <w:sz w:val="24"/>
          <w:szCs w:val="24"/>
          <w:lang w:val="en-US" w:eastAsia="zh-CN"/>
        </w:rPr>
        <w:t xml:space="preserve">, Carlsson H, Thuresson K, Sjölin S, Bergman A, Ostman C. Flame retardants in indoor air at an electronics recycling plant and at other work environments. </w:t>
      </w:r>
      <w:r w:rsidRPr="00844AB3">
        <w:rPr>
          <w:rFonts w:ascii="Book Antiqua" w:eastAsia="宋体" w:hAnsi="Book Antiqua" w:cs="宋体"/>
          <w:i/>
          <w:iCs/>
          <w:sz w:val="24"/>
          <w:szCs w:val="24"/>
          <w:lang w:val="en-US" w:eastAsia="zh-CN"/>
        </w:rPr>
        <w:t>Environ Sci Technol</w:t>
      </w:r>
      <w:r w:rsidRPr="00844AB3">
        <w:rPr>
          <w:rFonts w:ascii="Book Antiqua" w:eastAsia="宋体" w:hAnsi="Book Antiqua" w:cs="宋体"/>
          <w:sz w:val="24"/>
          <w:szCs w:val="24"/>
          <w:lang w:val="en-US" w:eastAsia="zh-CN"/>
        </w:rPr>
        <w:t xml:space="preserve"> 2001; </w:t>
      </w:r>
      <w:r w:rsidRPr="00844AB3">
        <w:rPr>
          <w:rFonts w:ascii="Book Antiqua" w:eastAsia="宋体" w:hAnsi="Book Antiqua" w:cs="宋体"/>
          <w:b/>
          <w:bCs/>
          <w:sz w:val="24"/>
          <w:szCs w:val="24"/>
          <w:lang w:val="en-US" w:eastAsia="zh-CN"/>
        </w:rPr>
        <w:t>35</w:t>
      </w:r>
      <w:r w:rsidRPr="00844AB3">
        <w:rPr>
          <w:rFonts w:ascii="Book Antiqua" w:eastAsia="宋体" w:hAnsi="Book Antiqua" w:cs="宋体"/>
          <w:sz w:val="24"/>
          <w:szCs w:val="24"/>
          <w:lang w:val="en-US" w:eastAsia="zh-CN"/>
        </w:rPr>
        <w:t>: 448-454 [PMID: 11351713]</w:t>
      </w:r>
    </w:p>
    <w:p w:rsidR="00F65117" w:rsidRPr="00844AB3" w:rsidRDefault="007E6A8D"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213</w:t>
      </w:r>
      <w:r w:rsidRPr="00844AB3">
        <w:rPr>
          <w:rFonts w:ascii="Book Antiqua" w:eastAsia="宋体" w:hAnsi="Book Antiqua" w:cs="宋体"/>
          <w:b/>
          <w:sz w:val="24"/>
          <w:szCs w:val="24"/>
          <w:lang w:val="en-US" w:eastAsia="zh-CN"/>
        </w:rPr>
        <w:t xml:space="preserve"> </w:t>
      </w:r>
      <w:r w:rsidR="00F65117" w:rsidRPr="00844AB3">
        <w:rPr>
          <w:rFonts w:ascii="Book Antiqua" w:eastAsia="宋体" w:hAnsi="Book Antiqua" w:cs="宋体"/>
          <w:b/>
          <w:sz w:val="24"/>
          <w:szCs w:val="24"/>
          <w:lang w:val="en-US" w:eastAsia="zh-CN"/>
        </w:rPr>
        <w:t>Jira R</w:t>
      </w:r>
      <w:r w:rsidR="00F65117" w:rsidRPr="00844AB3">
        <w:rPr>
          <w:rFonts w:ascii="Book Antiqua" w:eastAsia="宋体" w:hAnsi="Book Antiqua" w:cs="宋体"/>
          <w:sz w:val="24"/>
          <w:szCs w:val="24"/>
          <w:lang w:val="en-US" w:eastAsia="zh-CN"/>
        </w:rPr>
        <w:t>, Kopp E, Blaine C, McKusick BC, R</w:t>
      </w:r>
      <w:r w:rsidRPr="00844AB3">
        <w:rPr>
          <w:rFonts w:ascii="Book Antiqua" w:hAnsi="Book Antiqua" w:cs="Arial"/>
          <w:sz w:val="24"/>
          <w:szCs w:val="24"/>
          <w:lang w:val="en-US" w:eastAsia="it-IT"/>
        </w:rPr>
        <w:t>ö</w:t>
      </w:r>
      <w:r w:rsidR="00F65117" w:rsidRPr="00844AB3">
        <w:rPr>
          <w:rFonts w:ascii="Book Antiqua" w:eastAsia="宋体" w:hAnsi="Book Antiqua" w:cs="宋体"/>
          <w:sz w:val="24"/>
          <w:szCs w:val="24"/>
          <w:lang w:val="en-US" w:eastAsia="zh-CN"/>
        </w:rPr>
        <w:t>derer G Chloroacetaldehydes.</w:t>
      </w:r>
      <w:proofErr w:type="gramEnd"/>
      <w:r w:rsidR="00F65117" w:rsidRPr="00844AB3">
        <w:rPr>
          <w:rFonts w:ascii="Book Antiqua" w:eastAsia="宋体" w:hAnsi="Book Antiqua" w:cs="宋体"/>
          <w:sz w:val="24"/>
          <w:szCs w:val="24"/>
          <w:lang w:val="en-US" w:eastAsia="zh-CN"/>
        </w:rPr>
        <w:t xml:space="preserve"> In: Ullmann’s Encyclopedia of Industrial Chemistry, 2007 [DOI: 10.1002/14356007.a06_527]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214 </w:t>
      </w:r>
      <w:r w:rsidRPr="00844AB3">
        <w:rPr>
          <w:rFonts w:ascii="Book Antiqua" w:eastAsia="宋体" w:hAnsi="Book Antiqua" w:cs="宋体"/>
          <w:b/>
          <w:bCs/>
          <w:sz w:val="24"/>
          <w:szCs w:val="24"/>
          <w:lang w:val="en-US" w:eastAsia="zh-CN"/>
        </w:rPr>
        <w:t>Bo</w:t>
      </w:r>
      <w:r w:rsidRPr="00844AB3">
        <w:rPr>
          <w:rFonts w:ascii="Book Antiqua" w:eastAsia="MS Mincho" w:hAnsi="Book Antiqua" w:cs="MS Mincho"/>
          <w:b/>
          <w:bCs/>
          <w:sz w:val="24"/>
          <w:szCs w:val="24"/>
          <w:lang w:val="en-US" w:eastAsia="zh-CN"/>
        </w:rPr>
        <w:t>ĭ</w:t>
      </w:r>
      <w:r w:rsidRPr="00844AB3">
        <w:rPr>
          <w:rFonts w:ascii="Book Antiqua" w:eastAsia="宋体" w:hAnsi="Book Antiqua" w:cs="宋体"/>
          <w:b/>
          <w:bCs/>
          <w:sz w:val="24"/>
          <w:szCs w:val="24"/>
          <w:lang w:val="en-US" w:eastAsia="zh-CN"/>
        </w:rPr>
        <w:t>tsov AN</w:t>
      </w:r>
      <w:r w:rsidRPr="00844AB3">
        <w:rPr>
          <w:rFonts w:ascii="Book Antiqua" w:eastAsia="宋体" w:hAnsi="Book Antiqua" w:cs="宋体"/>
          <w:sz w:val="24"/>
          <w:szCs w:val="24"/>
          <w:lang w:val="en-US" w:eastAsia="zh-CN"/>
        </w:rPr>
        <w:t>, Rotenberg IuS, Mulenkova VG.</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[Toxicologic assessment of chloral in the process of its liberation during filling and pouring of foam polyurethanes].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Gig Tr Prof Zabol</w:t>
      </w:r>
      <w:r w:rsidRPr="00844AB3">
        <w:rPr>
          <w:rFonts w:ascii="Book Antiqua" w:eastAsia="宋体" w:hAnsi="Book Antiqua" w:cs="宋体"/>
          <w:sz w:val="24"/>
          <w:szCs w:val="24"/>
          <w:lang w:val="en-US" w:eastAsia="zh-CN"/>
        </w:rPr>
        <w:t xml:space="preserve"> 1970; </w:t>
      </w:r>
      <w:r w:rsidRPr="00844AB3">
        <w:rPr>
          <w:rFonts w:ascii="Book Antiqua" w:eastAsia="宋体" w:hAnsi="Book Antiqua" w:cs="宋体"/>
          <w:b/>
          <w:bCs/>
          <w:sz w:val="24"/>
          <w:szCs w:val="24"/>
          <w:lang w:val="en-US" w:eastAsia="zh-CN"/>
        </w:rPr>
        <w:t>14</w:t>
      </w:r>
      <w:r w:rsidRPr="00844AB3">
        <w:rPr>
          <w:rFonts w:ascii="Book Antiqua" w:eastAsia="宋体" w:hAnsi="Book Antiqua" w:cs="宋体"/>
          <w:sz w:val="24"/>
          <w:szCs w:val="24"/>
          <w:lang w:val="en-US" w:eastAsia="zh-CN"/>
        </w:rPr>
        <w:t>: 26-29 [PMID: 5433673]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215 </w:t>
      </w:r>
      <w:r w:rsidRPr="00844AB3">
        <w:rPr>
          <w:rFonts w:ascii="Book Antiqua" w:eastAsia="宋体" w:hAnsi="Book Antiqua" w:cs="宋体"/>
          <w:b/>
          <w:bCs/>
          <w:sz w:val="24"/>
          <w:szCs w:val="24"/>
          <w:lang w:val="en-US" w:eastAsia="zh-CN"/>
        </w:rPr>
        <w:t>Delinsky AD</w:t>
      </w:r>
      <w:r w:rsidRPr="00844AB3">
        <w:rPr>
          <w:rFonts w:ascii="Book Antiqua" w:eastAsia="宋体" w:hAnsi="Book Antiqua" w:cs="宋体"/>
          <w:sz w:val="24"/>
          <w:szCs w:val="24"/>
          <w:lang w:val="en-US" w:eastAsia="zh-CN"/>
        </w:rPr>
        <w:t>, Bruckner JV, Bartlett MG.</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A review of analytical methods for the determination of trichloroethylene and its major metabolites chloral hydrate, trichloroacetic acid and dichloroacetic acid.</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Biomed Chromatogr</w:t>
      </w:r>
      <w:r w:rsidRPr="00844AB3">
        <w:rPr>
          <w:rFonts w:ascii="Book Antiqua" w:eastAsia="宋体" w:hAnsi="Book Antiqua" w:cs="宋体"/>
          <w:sz w:val="24"/>
          <w:szCs w:val="24"/>
          <w:lang w:val="en-US" w:eastAsia="zh-CN"/>
        </w:rPr>
        <w:t xml:space="preserve"> 2005; </w:t>
      </w:r>
      <w:r w:rsidRPr="00844AB3">
        <w:rPr>
          <w:rFonts w:ascii="Book Antiqua" w:eastAsia="宋体" w:hAnsi="Book Antiqua" w:cs="宋体"/>
          <w:b/>
          <w:bCs/>
          <w:sz w:val="24"/>
          <w:szCs w:val="24"/>
          <w:lang w:val="en-US" w:eastAsia="zh-CN"/>
        </w:rPr>
        <w:t>19</w:t>
      </w:r>
      <w:r w:rsidRPr="00844AB3">
        <w:rPr>
          <w:rFonts w:ascii="Book Antiqua" w:eastAsia="宋体" w:hAnsi="Book Antiqua" w:cs="宋体"/>
          <w:sz w:val="24"/>
          <w:szCs w:val="24"/>
          <w:lang w:val="en-US" w:eastAsia="zh-CN"/>
        </w:rPr>
        <w:t>: 617-639 [PMID: 15828053]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216 </w:t>
      </w:r>
      <w:r w:rsidR="007E6A8D" w:rsidRPr="00844AB3">
        <w:rPr>
          <w:rFonts w:ascii="Book Antiqua" w:hAnsi="Book Antiqua" w:cs="Arial"/>
          <w:b/>
          <w:sz w:val="24"/>
          <w:szCs w:val="24"/>
          <w:lang w:val="en-US" w:eastAsia="it-IT"/>
        </w:rPr>
        <w:t xml:space="preserve">International </w:t>
      </w:r>
      <w:proofErr w:type="gramStart"/>
      <w:r w:rsidR="007E6A8D" w:rsidRPr="00844AB3">
        <w:rPr>
          <w:rFonts w:ascii="Book Antiqua" w:hAnsi="Book Antiqua" w:cs="Arial"/>
          <w:b/>
          <w:sz w:val="24"/>
          <w:szCs w:val="24"/>
          <w:lang w:val="en-US" w:eastAsia="it-IT"/>
        </w:rPr>
        <w:t>Agency</w:t>
      </w:r>
      <w:proofErr w:type="gramEnd"/>
      <w:r w:rsidR="007E6A8D" w:rsidRPr="00844AB3">
        <w:rPr>
          <w:rFonts w:ascii="Book Antiqua" w:hAnsi="Book Antiqua" w:cs="Arial"/>
          <w:b/>
          <w:sz w:val="24"/>
          <w:szCs w:val="24"/>
          <w:lang w:val="en-US" w:eastAsia="it-IT"/>
        </w:rPr>
        <w:t xml:space="preserve"> for Research on Cancer (IARC)</w:t>
      </w:r>
      <w:r w:rsidRPr="00844AB3">
        <w:rPr>
          <w:rFonts w:ascii="Book Antiqua" w:eastAsia="宋体" w:hAnsi="Book Antiqua" w:cs="宋体"/>
          <w:sz w:val="24"/>
          <w:szCs w:val="24"/>
          <w:lang w:val="en-US" w:eastAsia="zh-CN"/>
        </w:rPr>
        <w:t xml:space="preserve">. Some chemicals present in industrial and consumer products, food and drinking-water. </w:t>
      </w:r>
      <w:r w:rsidRPr="00844AB3">
        <w:rPr>
          <w:rFonts w:ascii="Book Antiqua" w:eastAsia="宋体" w:hAnsi="Book Antiqua" w:cs="宋体"/>
          <w:i/>
          <w:iCs/>
          <w:sz w:val="24"/>
          <w:szCs w:val="24"/>
          <w:lang w:val="en-US" w:eastAsia="zh-CN"/>
        </w:rPr>
        <w:t>IARC Monogr Eval Carcinog Risks Hum</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101</w:t>
      </w:r>
      <w:r w:rsidRPr="00844AB3">
        <w:rPr>
          <w:rFonts w:ascii="Book Antiqua" w:eastAsia="宋体" w:hAnsi="Book Antiqua" w:cs="宋体"/>
          <w:sz w:val="24"/>
          <w:szCs w:val="24"/>
          <w:lang w:val="en-US" w:eastAsia="zh-CN"/>
        </w:rPr>
        <w:t>: 9-549 [PMID: 24772663]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217 </w:t>
      </w:r>
      <w:r w:rsidRPr="00844AB3">
        <w:rPr>
          <w:rFonts w:ascii="Book Antiqua" w:eastAsia="宋体" w:hAnsi="Book Antiqua" w:cs="宋体"/>
          <w:b/>
          <w:bCs/>
          <w:sz w:val="24"/>
          <w:szCs w:val="24"/>
          <w:lang w:val="en-US" w:eastAsia="zh-CN"/>
        </w:rPr>
        <w:t>Leakey JE</w:t>
      </w:r>
      <w:r w:rsidRPr="00844AB3">
        <w:rPr>
          <w:rFonts w:ascii="Book Antiqua" w:eastAsia="宋体" w:hAnsi="Book Antiqua" w:cs="宋体"/>
          <w:sz w:val="24"/>
          <w:szCs w:val="24"/>
          <w:lang w:val="en-US" w:eastAsia="zh-CN"/>
        </w:rPr>
        <w:t xml:space="preserve">, Seng JE, Latendresse JR, Hussain N, Allen LJ, Allaben WT. Dietary controlled carcinogenicity study of chloral hydrate in male B6C3F1 mice. </w:t>
      </w:r>
      <w:r w:rsidRPr="00844AB3">
        <w:rPr>
          <w:rFonts w:ascii="Book Antiqua" w:eastAsia="宋体" w:hAnsi="Book Antiqua" w:cs="宋体"/>
          <w:i/>
          <w:iCs/>
          <w:sz w:val="24"/>
          <w:szCs w:val="24"/>
          <w:lang w:val="en-US" w:eastAsia="zh-CN"/>
        </w:rPr>
        <w:t>Toxicol Appl Pharmacol</w:t>
      </w:r>
      <w:r w:rsidRPr="00844AB3">
        <w:rPr>
          <w:rFonts w:ascii="Book Antiqua" w:eastAsia="宋体" w:hAnsi="Book Antiqua" w:cs="宋体"/>
          <w:sz w:val="24"/>
          <w:szCs w:val="24"/>
          <w:lang w:val="en-US" w:eastAsia="zh-CN"/>
        </w:rPr>
        <w:t xml:space="preserve"> 2003; </w:t>
      </w:r>
      <w:r w:rsidRPr="00844AB3">
        <w:rPr>
          <w:rFonts w:ascii="Book Antiqua" w:eastAsia="宋体" w:hAnsi="Book Antiqua" w:cs="宋体"/>
          <w:b/>
          <w:bCs/>
          <w:sz w:val="24"/>
          <w:szCs w:val="24"/>
          <w:lang w:val="en-US" w:eastAsia="zh-CN"/>
        </w:rPr>
        <w:t>193</w:t>
      </w:r>
      <w:r w:rsidRPr="00844AB3">
        <w:rPr>
          <w:rFonts w:ascii="Book Antiqua" w:eastAsia="宋体" w:hAnsi="Book Antiqua" w:cs="宋体"/>
          <w:sz w:val="24"/>
          <w:szCs w:val="24"/>
          <w:lang w:val="en-US" w:eastAsia="zh-CN"/>
        </w:rPr>
        <w:t>: 266-280 [PMID: 14644627]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218 </w:t>
      </w:r>
      <w:r w:rsidR="00627EE0" w:rsidRPr="00844AB3">
        <w:rPr>
          <w:rFonts w:ascii="Book Antiqua" w:hAnsi="Book Antiqua" w:cs="Arial"/>
          <w:b/>
          <w:sz w:val="24"/>
          <w:szCs w:val="24"/>
          <w:lang w:val="en-US" w:eastAsia="it-IT"/>
        </w:rPr>
        <w:t>National Toxicology Program (NTP)</w:t>
      </w:r>
      <w:r w:rsidRPr="00844AB3">
        <w:rPr>
          <w:rFonts w:ascii="Book Antiqua" w:eastAsia="宋体" w:hAnsi="Book Antiqua" w:cs="宋体"/>
          <w:sz w:val="24"/>
          <w:szCs w:val="24"/>
          <w:lang w:val="en-US" w:eastAsia="zh-CN"/>
        </w:rPr>
        <w:t xml:space="preserve">. Toxicology and carcinogenesis study of chloral hydrate (ad libitum and dietary controlled) (CAS no. 302-17-0) in male B6C3F1 mice (gavage study). </w:t>
      </w:r>
      <w:r w:rsidRPr="00844AB3">
        <w:rPr>
          <w:rFonts w:ascii="Book Antiqua" w:eastAsia="宋体" w:hAnsi="Book Antiqua" w:cs="宋体"/>
          <w:i/>
          <w:iCs/>
          <w:sz w:val="24"/>
          <w:szCs w:val="24"/>
          <w:lang w:val="en-US" w:eastAsia="zh-CN"/>
        </w:rPr>
        <w:t>Natl Toxicol Program Tech Rep Ser</w:t>
      </w:r>
      <w:r w:rsidRPr="00844AB3">
        <w:rPr>
          <w:rFonts w:ascii="Book Antiqua" w:eastAsia="宋体" w:hAnsi="Book Antiqua" w:cs="宋体"/>
          <w:sz w:val="24"/>
          <w:szCs w:val="24"/>
          <w:lang w:val="en-US" w:eastAsia="zh-CN"/>
        </w:rPr>
        <w:t xml:space="preserve"> 2002; </w:t>
      </w:r>
      <w:r w:rsidR="00627EE0" w:rsidRPr="00844AB3">
        <w:rPr>
          <w:rFonts w:ascii="Book Antiqua" w:eastAsia="宋体" w:hAnsi="Book Antiqua" w:cs="宋体" w:hint="eastAsia"/>
          <w:b/>
          <w:sz w:val="24"/>
          <w:szCs w:val="24"/>
          <w:lang w:val="en-US" w:eastAsia="zh-CN"/>
        </w:rPr>
        <w:t>503</w:t>
      </w:r>
      <w:r w:rsidRPr="00844AB3">
        <w:rPr>
          <w:rFonts w:ascii="Book Antiqua" w:eastAsia="宋体" w:hAnsi="Book Antiqua" w:cs="宋体"/>
          <w:sz w:val="24"/>
          <w:szCs w:val="24"/>
          <w:lang w:val="en-US" w:eastAsia="zh-CN"/>
        </w:rPr>
        <w:t>: 1-218 [PMID: 12533745]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219 </w:t>
      </w:r>
      <w:r w:rsidRPr="00844AB3">
        <w:rPr>
          <w:rFonts w:ascii="Book Antiqua" w:eastAsia="宋体" w:hAnsi="Book Antiqua" w:cs="宋体"/>
          <w:b/>
          <w:bCs/>
          <w:sz w:val="24"/>
          <w:szCs w:val="24"/>
          <w:lang w:val="en-US" w:eastAsia="zh-CN"/>
        </w:rPr>
        <w:t>Merdink JL</w:t>
      </w:r>
      <w:r w:rsidRPr="00844AB3">
        <w:rPr>
          <w:rFonts w:ascii="Book Antiqua" w:eastAsia="宋体" w:hAnsi="Book Antiqua" w:cs="宋体"/>
          <w:sz w:val="24"/>
          <w:szCs w:val="24"/>
          <w:lang w:val="en-US" w:eastAsia="zh-CN"/>
        </w:rPr>
        <w:t xml:space="preserve">, Robison LM, Stevens DK, Hu M, Parker JC, Bull RJ. </w:t>
      </w:r>
      <w:proofErr w:type="gramStart"/>
      <w:r w:rsidRPr="00844AB3">
        <w:rPr>
          <w:rFonts w:ascii="Book Antiqua" w:eastAsia="宋体" w:hAnsi="Book Antiqua" w:cs="宋体"/>
          <w:sz w:val="24"/>
          <w:szCs w:val="24"/>
          <w:lang w:val="en-US" w:eastAsia="zh-CN"/>
        </w:rPr>
        <w:t>Kinetics of chloral hydrate and its metabolites in male human volunteers.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Toxicology</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245</w:t>
      </w:r>
      <w:r w:rsidRPr="00844AB3">
        <w:rPr>
          <w:rFonts w:ascii="Book Antiqua" w:eastAsia="宋体" w:hAnsi="Book Antiqua" w:cs="宋体"/>
          <w:sz w:val="24"/>
          <w:szCs w:val="24"/>
          <w:lang w:val="en-US" w:eastAsia="zh-CN"/>
        </w:rPr>
        <w:t>: 130-140 [PMID: 18243465 DOI: 10.1016/j.tox.2007.12.018]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220</w:t>
      </w:r>
      <w:r w:rsidRPr="00844AB3">
        <w:rPr>
          <w:rFonts w:ascii="Book Antiqua" w:eastAsia="宋体" w:hAnsi="Book Antiqua" w:cs="宋体"/>
          <w:b/>
          <w:sz w:val="24"/>
          <w:szCs w:val="24"/>
          <w:lang w:val="en-US" w:eastAsia="zh-CN"/>
        </w:rPr>
        <w:t xml:space="preserve"> </w:t>
      </w:r>
      <w:r w:rsidR="00627EE0" w:rsidRPr="00844AB3">
        <w:rPr>
          <w:rFonts w:ascii="Book Antiqua" w:hAnsi="Book Antiqua" w:cs="Arial"/>
          <w:b/>
          <w:sz w:val="24"/>
          <w:szCs w:val="24"/>
          <w:lang w:val="en-US" w:eastAsia="it-IT"/>
        </w:rPr>
        <w:t xml:space="preserve">International </w:t>
      </w:r>
      <w:proofErr w:type="gramStart"/>
      <w:r w:rsidR="00627EE0" w:rsidRPr="00844AB3">
        <w:rPr>
          <w:rFonts w:ascii="Book Antiqua" w:hAnsi="Book Antiqua" w:cs="Arial"/>
          <w:b/>
          <w:sz w:val="24"/>
          <w:szCs w:val="24"/>
          <w:lang w:val="en-US" w:eastAsia="it-IT"/>
        </w:rPr>
        <w:t>Agency</w:t>
      </w:r>
      <w:proofErr w:type="gramEnd"/>
      <w:r w:rsidR="00627EE0" w:rsidRPr="00844AB3">
        <w:rPr>
          <w:rFonts w:ascii="Book Antiqua" w:hAnsi="Book Antiqua" w:cs="Arial"/>
          <w:b/>
          <w:sz w:val="24"/>
          <w:szCs w:val="24"/>
          <w:lang w:val="en-US" w:eastAsia="it-IT"/>
        </w:rPr>
        <w:t xml:space="preserve"> for Research on Cancer (IARC)</w:t>
      </w:r>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Some aromatic amines, organic dyes, and related exposures.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IARC Monogr Eval Carcinog Risks Hum</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99</w:t>
      </w:r>
      <w:r w:rsidRPr="00844AB3">
        <w:rPr>
          <w:rFonts w:ascii="Book Antiqua" w:eastAsia="宋体" w:hAnsi="Book Antiqua" w:cs="宋体"/>
          <w:sz w:val="24"/>
          <w:szCs w:val="24"/>
          <w:lang w:val="en-US" w:eastAsia="zh-CN"/>
        </w:rPr>
        <w:t>: 1-658 [PMID: 21528837]</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val="en-US" w:eastAsia="zh-CN"/>
        </w:rPr>
        <w:t xml:space="preserve">221 </w:t>
      </w:r>
      <w:r w:rsidR="00627EE0" w:rsidRPr="00844AB3">
        <w:rPr>
          <w:rFonts w:ascii="Book Antiqua" w:hAnsi="Book Antiqua" w:cs="Arial"/>
          <w:b/>
          <w:sz w:val="24"/>
          <w:szCs w:val="24"/>
          <w:lang w:val="en-US" w:eastAsia="it-IT"/>
        </w:rPr>
        <w:t>National Toxicology Program (NTP)</w:t>
      </w:r>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o</w:t>
      </w:r>
      <w:proofErr w:type="gramEnd"/>
      <w:r w:rsidRPr="00844AB3">
        <w:rPr>
          <w:rFonts w:ascii="Book Antiqua" w:eastAsia="宋体" w:hAnsi="Book Antiqua" w:cs="宋体"/>
          <w:sz w:val="24"/>
          <w:szCs w:val="24"/>
          <w:lang w:val="en-US" w:eastAsia="zh-CN"/>
        </w:rPr>
        <w:t xml:space="preserve">-Toluidine and o-toluidine hydrochloride. </w:t>
      </w:r>
      <w:r w:rsidRPr="00844AB3">
        <w:rPr>
          <w:rFonts w:ascii="Book Antiqua" w:eastAsia="宋体" w:hAnsi="Book Antiqua" w:cs="宋体"/>
          <w:i/>
          <w:iCs/>
          <w:sz w:val="24"/>
          <w:szCs w:val="24"/>
          <w:lang w:eastAsia="zh-CN"/>
        </w:rPr>
        <w:t>Rep Carcinog</w:t>
      </w:r>
      <w:r w:rsidRPr="00844AB3">
        <w:rPr>
          <w:rFonts w:ascii="Book Antiqua" w:eastAsia="宋体" w:hAnsi="Book Antiqua" w:cs="宋体"/>
          <w:sz w:val="24"/>
          <w:szCs w:val="24"/>
          <w:lang w:eastAsia="zh-CN"/>
        </w:rPr>
        <w:t xml:space="preserve"> 2004; </w:t>
      </w:r>
      <w:r w:rsidRPr="00844AB3">
        <w:rPr>
          <w:rFonts w:ascii="Book Antiqua" w:eastAsia="宋体" w:hAnsi="Book Antiqua" w:cs="宋体"/>
          <w:b/>
          <w:bCs/>
          <w:sz w:val="24"/>
          <w:szCs w:val="24"/>
          <w:lang w:eastAsia="zh-CN"/>
        </w:rPr>
        <w:t>11</w:t>
      </w:r>
      <w:r w:rsidRPr="00844AB3">
        <w:rPr>
          <w:rFonts w:ascii="Book Antiqua" w:eastAsia="宋体" w:hAnsi="Book Antiqua" w:cs="宋体"/>
          <w:sz w:val="24"/>
          <w:szCs w:val="24"/>
          <w:lang w:eastAsia="zh-CN"/>
        </w:rPr>
        <w:t>: III258-III259 [PMID: 21089974]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t xml:space="preserve">222 </w:t>
      </w:r>
      <w:r w:rsidRPr="00844AB3">
        <w:rPr>
          <w:rFonts w:ascii="Book Antiqua" w:eastAsia="宋体" w:hAnsi="Book Antiqua" w:cs="宋体"/>
          <w:b/>
          <w:bCs/>
          <w:sz w:val="24"/>
          <w:szCs w:val="24"/>
          <w:lang w:eastAsia="zh-CN"/>
        </w:rPr>
        <w:t>Kauppinen T</w:t>
      </w:r>
      <w:r w:rsidRPr="00844AB3">
        <w:rPr>
          <w:rFonts w:ascii="Book Antiqua" w:eastAsia="宋体" w:hAnsi="Book Antiqua" w:cs="宋体"/>
          <w:sz w:val="24"/>
          <w:szCs w:val="24"/>
          <w:lang w:eastAsia="zh-CN"/>
        </w:rPr>
        <w:t xml:space="preserve">, Pukkala E, Saalo A, Sasco </w:t>
      </w:r>
      <w:proofErr w:type="gramStart"/>
      <w:r w:rsidRPr="00844AB3">
        <w:rPr>
          <w:rFonts w:ascii="Book Antiqua" w:eastAsia="宋体" w:hAnsi="Book Antiqua" w:cs="宋体"/>
          <w:sz w:val="24"/>
          <w:szCs w:val="24"/>
          <w:lang w:eastAsia="zh-CN"/>
        </w:rPr>
        <w:t>AJ.</w:t>
      </w:r>
      <w:proofErr w:type="gramEnd"/>
      <w:r w:rsidRPr="00844AB3">
        <w:rPr>
          <w:rFonts w:ascii="Book Antiqua" w:eastAsia="宋体" w:hAnsi="Book Antiqua" w:cs="宋体"/>
          <w:sz w:val="24"/>
          <w:szCs w:val="24"/>
          <w:lang w:eastAsia="zh-CN"/>
        </w:rPr>
        <w:t xml:space="preserve"> </w:t>
      </w:r>
      <w:r w:rsidRPr="00844AB3">
        <w:rPr>
          <w:rFonts w:ascii="Book Antiqua" w:eastAsia="宋体" w:hAnsi="Book Antiqua" w:cs="宋体"/>
          <w:sz w:val="24"/>
          <w:szCs w:val="24"/>
          <w:lang w:val="en-US" w:eastAsia="zh-CN"/>
        </w:rPr>
        <w:t xml:space="preserve">Exposure to chemical carcinogens and risk of cancer among Finnish laboratory workers. </w:t>
      </w:r>
      <w:r w:rsidRPr="00844AB3">
        <w:rPr>
          <w:rFonts w:ascii="Book Antiqua" w:eastAsia="宋体" w:hAnsi="Book Antiqua" w:cs="宋体"/>
          <w:i/>
          <w:iCs/>
          <w:sz w:val="24"/>
          <w:szCs w:val="24"/>
          <w:lang w:val="en-US" w:eastAsia="zh-CN"/>
        </w:rPr>
        <w:t>Am J Ind Med</w:t>
      </w:r>
      <w:r w:rsidRPr="00844AB3">
        <w:rPr>
          <w:rFonts w:ascii="Book Antiqua" w:eastAsia="宋体" w:hAnsi="Book Antiqua" w:cs="宋体"/>
          <w:sz w:val="24"/>
          <w:szCs w:val="24"/>
          <w:lang w:val="en-US" w:eastAsia="zh-CN"/>
        </w:rPr>
        <w:t xml:space="preserve"> 2003; </w:t>
      </w:r>
      <w:r w:rsidRPr="00844AB3">
        <w:rPr>
          <w:rFonts w:ascii="Book Antiqua" w:eastAsia="宋体" w:hAnsi="Book Antiqua" w:cs="宋体"/>
          <w:b/>
          <w:bCs/>
          <w:sz w:val="24"/>
          <w:szCs w:val="24"/>
          <w:lang w:val="en-US" w:eastAsia="zh-CN"/>
        </w:rPr>
        <w:t>44</w:t>
      </w:r>
      <w:r w:rsidRPr="00844AB3">
        <w:rPr>
          <w:rFonts w:ascii="Book Antiqua" w:eastAsia="宋体" w:hAnsi="Book Antiqua" w:cs="宋体"/>
          <w:sz w:val="24"/>
          <w:szCs w:val="24"/>
          <w:lang w:val="en-US" w:eastAsia="zh-CN"/>
        </w:rPr>
        <w:t>: 343-350 [PMID: 14502761]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223 </w:t>
      </w:r>
      <w:r w:rsidRPr="00844AB3">
        <w:rPr>
          <w:rFonts w:ascii="Book Antiqua" w:eastAsia="宋体" w:hAnsi="Book Antiqua" w:cs="宋体"/>
          <w:b/>
          <w:bCs/>
          <w:sz w:val="24"/>
          <w:szCs w:val="24"/>
          <w:lang w:val="en-US" w:eastAsia="zh-CN"/>
        </w:rPr>
        <w:t>Akyüz M</w:t>
      </w:r>
      <w:r w:rsidRPr="00844AB3">
        <w:rPr>
          <w:rFonts w:ascii="Book Antiqua" w:eastAsia="宋体" w:hAnsi="Book Antiqua" w:cs="宋体"/>
          <w:sz w:val="24"/>
          <w:szCs w:val="24"/>
          <w:lang w:val="en-US" w:eastAsia="zh-CN"/>
        </w:rPr>
        <w:t>, Ata S. Determination of aromatic amines in hair dye and henna samples by ion-pair extraction and gas chromatography-mass spectrometry.</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J Pharm Biomed Anal</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47</w:t>
      </w:r>
      <w:r w:rsidRPr="00844AB3">
        <w:rPr>
          <w:rFonts w:ascii="Book Antiqua" w:eastAsia="宋体" w:hAnsi="Book Antiqua" w:cs="宋体"/>
          <w:sz w:val="24"/>
          <w:szCs w:val="24"/>
          <w:lang w:val="en-US" w:eastAsia="zh-CN"/>
        </w:rPr>
        <w:t>: 68-80 [PMID: 18280687 DOI: 10.1016/j.jpba.2007.12.011]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224 </w:t>
      </w:r>
      <w:r w:rsidRPr="00844AB3">
        <w:rPr>
          <w:rFonts w:ascii="Book Antiqua" w:eastAsia="宋体" w:hAnsi="Book Antiqua" w:cs="宋体"/>
          <w:b/>
          <w:bCs/>
          <w:sz w:val="24"/>
          <w:szCs w:val="24"/>
          <w:lang w:val="en-US" w:eastAsia="zh-CN"/>
        </w:rPr>
        <w:t>Johansson GM</w:t>
      </w:r>
      <w:r w:rsidRPr="00844AB3">
        <w:rPr>
          <w:rFonts w:ascii="Book Antiqua" w:eastAsia="宋体" w:hAnsi="Book Antiqua" w:cs="宋体"/>
          <w:sz w:val="24"/>
          <w:szCs w:val="24"/>
          <w:lang w:val="en-US" w:eastAsia="zh-CN"/>
        </w:rPr>
        <w:t xml:space="preserve">, Jönsson BA, Axmon A, Lindh CH, Lind ML, Gustavsson M, Broberg K, Boman A, Meding B, Lidén C, Albin M. Exposure of hairdressers to ortho- and meta-toluidine in hair dyes.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72</w:t>
      </w:r>
      <w:r w:rsidRPr="00844AB3">
        <w:rPr>
          <w:rFonts w:ascii="Book Antiqua" w:eastAsia="宋体" w:hAnsi="Book Antiqua" w:cs="宋体"/>
          <w:sz w:val="24"/>
          <w:szCs w:val="24"/>
          <w:lang w:val="en-US" w:eastAsia="zh-CN"/>
        </w:rPr>
        <w:t>: 57-63 [PMID: 24912758 DOI: 10.1136/oemed-2013-101960]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225 </w:t>
      </w:r>
      <w:r w:rsidRPr="00844AB3">
        <w:rPr>
          <w:rFonts w:ascii="Book Antiqua" w:eastAsia="宋体" w:hAnsi="Book Antiqua" w:cs="宋体"/>
          <w:b/>
          <w:bCs/>
          <w:sz w:val="24"/>
          <w:szCs w:val="24"/>
          <w:lang w:val="en-US" w:eastAsia="zh-CN"/>
        </w:rPr>
        <w:t>Condorelli DF</w:t>
      </w:r>
      <w:r w:rsidRPr="00844AB3">
        <w:rPr>
          <w:rFonts w:ascii="Book Antiqua" w:eastAsia="宋体" w:hAnsi="Book Antiqua" w:cs="宋体"/>
          <w:sz w:val="24"/>
          <w:szCs w:val="24"/>
          <w:lang w:val="en-US" w:eastAsia="zh-CN"/>
        </w:rPr>
        <w:t xml:space="preserve">, Kaczmarek L, Nicoletti F, Arcidiacono A, Dell'Albani P, Ingrao F, Magrì G, Malaguarnera L, Avola R, Messina A. Induction of protooncogene fos by extracellular signals in primary glial cell cultures. </w:t>
      </w:r>
      <w:r w:rsidRPr="00844AB3">
        <w:rPr>
          <w:rFonts w:ascii="Book Antiqua" w:eastAsia="宋体" w:hAnsi="Book Antiqua" w:cs="宋体"/>
          <w:i/>
          <w:iCs/>
          <w:sz w:val="24"/>
          <w:szCs w:val="24"/>
          <w:lang w:val="en-US" w:eastAsia="zh-CN"/>
        </w:rPr>
        <w:t>J Neurosci Res</w:t>
      </w:r>
      <w:r w:rsidRPr="00844AB3">
        <w:rPr>
          <w:rFonts w:ascii="Book Antiqua" w:eastAsia="宋体" w:hAnsi="Book Antiqua" w:cs="宋体"/>
          <w:sz w:val="24"/>
          <w:szCs w:val="24"/>
          <w:lang w:val="en-US" w:eastAsia="zh-CN"/>
        </w:rPr>
        <w:t xml:space="preserve"> 1989; </w:t>
      </w:r>
      <w:r w:rsidRPr="00844AB3">
        <w:rPr>
          <w:rFonts w:ascii="Book Antiqua" w:eastAsia="宋体" w:hAnsi="Book Antiqua" w:cs="宋体"/>
          <w:b/>
          <w:bCs/>
          <w:sz w:val="24"/>
          <w:szCs w:val="24"/>
          <w:lang w:val="en-US" w:eastAsia="zh-CN"/>
        </w:rPr>
        <w:t>23</w:t>
      </w:r>
      <w:r w:rsidRPr="00844AB3">
        <w:rPr>
          <w:rFonts w:ascii="Book Antiqua" w:eastAsia="宋体" w:hAnsi="Book Antiqua" w:cs="宋体"/>
          <w:sz w:val="24"/>
          <w:szCs w:val="24"/>
          <w:lang w:val="en-US" w:eastAsia="zh-CN"/>
        </w:rPr>
        <w:t>: 234-239 [PMID: 2547086]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226 </w:t>
      </w:r>
      <w:r w:rsidRPr="00844AB3">
        <w:rPr>
          <w:rFonts w:ascii="Book Antiqua" w:eastAsia="宋体" w:hAnsi="Book Antiqua" w:cs="宋体"/>
          <w:b/>
          <w:bCs/>
          <w:sz w:val="24"/>
          <w:szCs w:val="24"/>
          <w:lang w:val="en-US" w:eastAsia="zh-CN"/>
        </w:rPr>
        <w:t>Riedel K</w:t>
      </w:r>
      <w:r w:rsidRPr="00844AB3">
        <w:rPr>
          <w:rFonts w:ascii="Book Antiqua" w:eastAsia="宋体" w:hAnsi="Book Antiqua" w:cs="宋体"/>
          <w:sz w:val="24"/>
          <w:szCs w:val="24"/>
          <w:lang w:val="en-US" w:eastAsia="zh-CN"/>
        </w:rPr>
        <w:t xml:space="preserve">, Scherer G, Engl J, Hagedorn HW, Tricker AR. Determination of three carcinogenic aromatic amines in urine of smokers and nonsmokers. </w:t>
      </w:r>
      <w:r w:rsidRPr="00844AB3">
        <w:rPr>
          <w:rFonts w:ascii="Book Antiqua" w:eastAsia="宋体" w:hAnsi="Book Antiqua" w:cs="宋体"/>
          <w:i/>
          <w:iCs/>
          <w:sz w:val="24"/>
          <w:szCs w:val="24"/>
          <w:lang w:val="en-US" w:eastAsia="zh-CN"/>
        </w:rPr>
        <w:t>J Anal Toxicol</w:t>
      </w:r>
      <w:r w:rsidRPr="00844AB3">
        <w:rPr>
          <w:rFonts w:ascii="Book Antiqua" w:eastAsia="宋体" w:hAnsi="Book Antiqua" w:cs="宋体"/>
          <w:sz w:val="24"/>
          <w:szCs w:val="24"/>
          <w:lang w:val="en-US" w:eastAsia="zh-CN"/>
        </w:rPr>
        <w:t xml:space="preserve"> 2006; </w:t>
      </w:r>
      <w:r w:rsidRPr="00844AB3">
        <w:rPr>
          <w:rFonts w:ascii="Book Antiqua" w:eastAsia="宋体" w:hAnsi="Book Antiqua" w:cs="宋体"/>
          <w:b/>
          <w:bCs/>
          <w:sz w:val="24"/>
          <w:szCs w:val="24"/>
          <w:lang w:val="en-US" w:eastAsia="zh-CN"/>
        </w:rPr>
        <w:t>30</w:t>
      </w:r>
      <w:r w:rsidRPr="00844AB3">
        <w:rPr>
          <w:rFonts w:ascii="Book Antiqua" w:eastAsia="宋体" w:hAnsi="Book Antiqua" w:cs="宋体"/>
          <w:sz w:val="24"/>
          <w:szCs w:val="24"/>
          <w:lang w:val="en-US" w:eastAsia="zh-CN"/>
        </w:rPr>
        <w:t>: 187-195 [PMID: 16803653]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227 </w:t>
      </w:r>
      <w:r w:rsidRPr="00844AB3">
        <w:rPr>
          <w:rFonts w:ascii="Book Antiqua" w:eastAsia="宋体" w:hAnsi="Book Antiqua" w:cs="宋体"/>
          <w:b/>
          <w:bCs/>
          <w:sz w:val="24"/>
          <w:szCs w:val="24"/>
          <w:lang w:val="en-US" w:eastAsia="zh-CN"/>
        </w:rPr>
        <w:t>Sorahan T</w:t>
      </w:r>
      <w:r w:rsidRPr="00844AB3">
        <w:rPr>
          <w:rFonts w:ascii="Book Antiqua" w:eastAsia="宋体" w:hAnsi="Book Antiqua" w:cs="宋体"/>
          <w:sz w:val="24"/>
          <w:szCs w:val="24"/>
          <w:lang w:val="en-US" w:eastAsia="zh-CN"/>
        </w:rPr>
        <w:t>, Hamilton L, Jackson JR.</w:t>
      </w:r>
      <w:proofErr w:type="gramEnd"/>
      <w:r w:rsidRPr="00844AB3">
        <w:rPr>
          <w:rFonts w:ascii="Book Antiqua" w:eastAsia="宋体" w:hAnsi="Book Antiqua" w:cs="宋体"/>
          <w:sz w:val="24"/>
          <w:szCs w:val="24"/>
          <w:lang w:val="en-US" w:eastAsia="zh-CN"/>
        </w:rPr>
        <w:t xml:space="preserve"> A further cohort study of workers employed at a factory manufacturing chemicals for the rubber industry, with special reference to the chemicals 2-mercaptobenzothiazole (MBT), aniline, phenyl-beta-naphthylamine and o-toluidine.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2000; </w:t>
      </w:r>
      <w:r w:rsidRPr="00844AB3">
        <w:rPr>
          <w:rFonts w:ascii="Book Antiqua" w:eastAsia="宋体" w:hAnsi="Book Antiqua" w:cs="宋体"/>
          <w:b/>
          <w:bCs/>
          <w:sz w:val="24"/>
          <w:szCs w:val="24"/>
          <w:lang w:val="en-US" w:eastAsia="zh-CN"/>
        </w:rPr>
        <w:t>57</w:t>
      </w:r>
      <w:r w:rsidRPr="00844AB3">
        <w:rPr>
          <w:rFonts w:ascii="Book Antiqua" w:eastAsia="宋体" w:hAnsi="Book Antiqua" w:cs="宋体"/>
          <w:sz w:val="24"/>
          <w:szCs w:val="24"/>
          <w:lang w:val="en-US" w:eastAsia="zh-CN"/>
        </w:rPr>
        <w:t>: 106-115 [PMID: 10711278]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228 </w:t>
      </w:r>
      <w:r w:rsidRPr="00844AB3">
        <w:rPr>
          <w:rFonts w:ascii="Book Antiqua" w:eastAsia="宋体" w:hAnsi="Book Antiqua" w:cs="宋体"/>
          <w:b/>
          <w:bCs/>
          <w:sz w:val="24"/>
          <w:szCs w:val="24"/>
          <w:lang w:val="en-US" w:eastAsia="zh-CN"/>
        </w:rPr>
        <w:t>Sorahan T</w:t>
      </w:r>
      <w:r w:rsidRPr="00844AB3">
        <w:rPr>
          <w:rFonts w:ascii="Book Antiqua" w:eastAsia="宋体" w:hAnsi="Book Antiqua" w:cs="宋体"/>
          <w:sz w:val="24"/>
          <w:szCs w:val="24"/>
          <w:lang w:val="en-US" w:eastAsia="zh-CN"/>
        </w:rPr>
        <w:t>. Bladder cancer risks in workers manufacturing chemicals for the rubber industry.</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 xml:space="preserve">Occup Med </w:t>
      </w:r>
      <w:r w:rsidRPr="00844AB3">
        <w:rPr>
          <w:rFonts w:ascii="Book Antiqua" w:eastAsia="宋体" w:hAnsi="Book Antiqua" w:cs="宋体"/>
          <w:iCs/>
          <w:sz w:val="24"/>
          <w:szCs w:val="24"/>
          <w:lang w:val="en-US" w:eastAsia="zh-CN"/>
        </w:rPr>
        <w:t>(Lond)</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58</w:t>
      </w:r>
      <w:r w:rsidRPr="00844AB3">
        <w:rPr>
          <w:rFonts w:ascii="Book Antiqua" w:eastAsia="宋体" w:hAnsi="Book Antiqua" w:cs="宋体"/>
          <w:sz w:val="24"/>
          <w:szCs w:val="24"/>
          <w:lang w:val="en-US" w:eastAsia="zh-CN"/>
        </w:rPr>
        <w:t>: 496-501 [PMID: 18725381 DOI: 10.1093/occmed/kqn104]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229 </w:t>
      </w:r>
      <w:r w:rsidR="00C3644E" w:rsidRPr="00844AB3">
        <w:rPr>
          <w:rFonts w:ascii="Book Antiqua" w:hAnsi="Book Antiqua" w:cs="Arial"/>
          <w:b/>
          <w:sz w:val="24"/>
          <w:szCs w:val="24"/>
          <w:lang w:val="en-US" w:eastAsia="it-IT"/>
        </w:rPr>
        <w:t>National Toxicology Program (NTP)</w:t>
      </w:r>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Bioassay of o-toluidine hydrochloride for possible carcinogenicity.</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Natl Cancer Inst Carcinog Tech Rep Ser</w:t>
      </w:r>
      <w:r w:rsidRPr="00844AB3">
        <w:rPr>
          <w:rFonts w:ascii="Book Antiqua" w:eastAsia="宋体" w:hAnsi="Book Antiqua" w:cs="宋体"/>
          <w:sz w:val="24"/>
          <w:szCs w:val="24"/>
          <w:lang w:val="en-US" w:eastAsia="zh-CN"/>
        </w:rPr>
        <w:t xml:space="preserve"> 1979; </w:t>
      </w:r>
      <w:r w:rsidRPr="00844AB3">
        <w:rPr>
          <w:rFonts w:ascii="Book Antiqua" w:eastAsia="宋体" w:hAnsi="Book Antiqua" w:cs="宋体"/>
          <w:b/>
          <w:bCs/>
          <w:sz w:val="24"/>
          <w:szCs w:val="24"/>
          <w:lang w:val="en-US" w:eastAsia="zh-CN"/>
        </w:rPr>
        <w:t>153</w:t>
      </w:r>
      <w:r w:rsidRPr="00844AB3">
        <w:rPr>
          <w:rFonts w:ascii="Book Antiqua" w:eastAsia="宋体" w:hAnsi="Book Antiqua" w:cs="宋体"/>
          <w:sz w:val="24"/>
          <w:szCs w:val="24"/>
          <w:lang w:val="en-US" w:eastAsia="zh-CN"/>
        </w:rPr>
        <w:t>: 1-147 [PMID: 12799709]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230 </w:t>
      </w:r>
      <w:r w:rsidR="00C3644E" w:rsidRPr="00844AB3">
        <w:rPr>
          <w:rFonts w:ascii="Book Antiqua" w:hAnsi="Book Antiqua" w:cs="Arial"/>
          <w:b/>
          <w:sz w:val="24"/>
          <w:szCs w:val="24"/>
          <w:lang w:val="en-US" w:eastAsia="it-IT"/>
        </w:rPr>
        <w:t>National Toxicology Program (NTP)</w:t>
      </w:r>
      <w:r w:rsidRPr="00844AB3">
        <w:rPr>
          <w:rFonts w:ascii="Book Antiqua" w:eastAsia="宋体" w:hAnsi="Book Antiqua" w:cs="宋体"/>
          <w:sz w:val="24"/>
          <w:szCs w:val="24"/>
          <w:lang w:val="en-US" w:eastAsia="zh-CN"/>
        </w:rPr>
        <w:t xml:space="preserve">. NTP 11th Report on Carcinogens. </w:t>
      </w:r>
      <w:r w:rsidRPr="00844AB3">
        <w:rPr>
          <w:rFonts w:ascii="Book Antiqua" w:eastAsia="宋体" w:hAnsi="Book Antiqua" w:cs="宋体"/>
          <w:i/>
          <w:iCs/>
          <w:sz w:val="24"/>
          <w:szCs w:val="24"/>
          <w:lang w:val="en-US" w:eastAsia="zh-CN"/>
        </w:rPr>
        <w:t>Rep Carcinog</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11</w:t>
      </w:r>
      <w:r w:rsidRPr="00844AB3">
        <w:rPr>
          <w:rFonts w:ascii="Book Antiqua" w:eastAsia="宋体" w:hAnsi="Book Antiqua" w:cs="宋体"/>
          <w:sz w:val="24"/>
          <w:szCs w:val="24"/>
          <w:lang w:val="en-US" w:eastAsia="zh-CN"/>
        </w:rPr>
        <w:t>: 1-A32 [PMID: 19826456]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231 </w:t>
      </w:r>
      <w:r w:rsidRPr="00844AB3">
        <w:rPr>
          <w:rFonts w:ascii="Book Antiqua" w:eastAsia="宋体" w:hAnsi="Book Antiqua" w:cs="宋体"/>
          <w:b/>
          <w:bCs/>
          <w:sz w:val="24"/>
          <w:szCs w:val="24"/>
          <w:lang w:val="en-US" w:eastAsia="zh-CN"/>
        </w:rPr>
        <w:t>Venitt S</w:t>
      </w:r>
      <w:r w:rsidRPr="00844AB3">
        <w:rPr>
          <w:rFonts w:ascii="Book Antiqua" w:eastAsia="宋体" w:hAnsi="Book Antiqua" w:cs="宋体"/>
          <w:sz w:val="24"/>
          <w:szCs w:val="24"/>
          <w:lang w:val="en-US" w:eastAsia="zh-CN"/>
        </w:rPr>
        <w:t xml:space="preserve">, Searle CE. </w:t>
      </w:r>
      <w:proofErr w:type="gramStart"/>
      <w:r w:rsidRPr="00844AB3">
        <w:rPr>
          <w:rFonts w:ascii="Book Antiqua" w:eastAsia="宋体" w:hAnsi="Book Antiqua" w:cs="宋体"/>
          <w:sz w:val="24"/>
          <w:szCs w:val="24"/>
          <w:lang w:val="en-US" w:eastAsia="zh-CN"/>
        </w:rPr>
        <w:t>Mutagenicity and possible carcinogenicity of hair colourants and constituents.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IARC Sci Publ</w:t>
      </w:r>
      <w:r w:rsidRPr="00844AB3">
        <w:rPr>
          <w:rFonts w:ascii="Book Antiqua" w:eastAsia="宋体" w:hAnsi="Book Antiqua" w:cs="宋体"/>
          <w:sz w:val="24"/>
          <w:szCs w:val="24"/>
          <w:lang w:val="en-US" w:eastAsia="zh-CN"/>
        </w:rPr>
        <w:t xml:space="preserve"> 1976; </w:t>
      </w:r>
      <w:r w:rsidR="003E177D" w:rsidRPr="00844AB3">
        <w:rPr>
          <w:rFonts w:ascii="Book Antiqua" w:eastAsia="宋体" w:hAnsi="Book Antiqua" w:cs="宋体" w:hint="eastAsia"/>
          <w:b/>
          <w:sz w:val="24"/>
          <w:szCs w:val="24"/>
          <w:lang w:val="en-US" w:eastAsia="zh-CN"/>
        </w:rPr>
        <w:t>(13)</w:t>
      </w:r>
      <w:r w:rsidRPr="00844AB3">
        <w:rPr>
          <w:rFonts w:ascii="Book Antiqua" w:eastAsia="宋体" w:hAnsi="Book Antiqua" w:cs="宋体"/>
          <w:sz w:val="24"/>
          <w:szCs w:val="24"/>
          <w:lang w:val="en-US" w:eastAsia="zh-CN"/>
        </w:rPr>
        <w:t>: 263-271 [PMID: 793979]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232 </w:t>
      </w:r>
      <w:r w:rsidR="00C3644E" w:rsidRPr="00844AB3">
        <w:rPr>
          <w:rFonts w:ascii="Book Antiqua" w:hAnsi="Book Antiqua" w:cs="Arial"/>
          <w:b/>
          <w:sz w:val="24"/>
          <w:szCs w:val="24"/>
          <w:lang w:val="en-US" w:eastAsia="it-IT"/>
        </w:rPr>
        <w:t xml:space="preserve">International </w:t>
      </w:r>
      <w:proofErr w:type="gramStart"/>
      <w:r w:rsidR="00C3644E" w:rsidRPr="00844AB3">
        <w:rPr>
          <w:rFonts w:ascii="Book Antiqua" w:hAnsi="Book Antiqua" w:cs="Arial"/>
          <w:b/>
          <w:sz w:val="24"/>
          <w:szCs w:val="24"/>
          <w:lang w:val="en-US" w:eastAsia="it-IT"/>
        </w:rPr>
        <w:t>Agency</w:t>
      </w:r>
      <w:proofErr w:type="gramEnd"/>
      <w:r w:rsidR="00C3644E" w:rsidRPr="00844AB3">
        <w:rPr>
          <w:rFonts w:ascii="Book Antiqua" w:hAnsi="Book Antiqua" w:cs="Arial"/>
          <w:b/>
          <w:sz w:val="24"/>
          <w:szCs w:val="24"/>
          <w:lang w:val="en-US" w:eastAsia="it-IT"/>
        </w:rPr>
        <w:t xml:space="preserve"> for Research on Cancer (IARC)</w:t>
      </w:r>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Occupational exposures of hairdressers and barbers and personal use of hair colourants.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IARC Monogr Eval Carcinog Risks Hum</w:t>
      </w:r>
      <w:r w:rsidRPr="00844AB3">
        <w:rPr>
          <w:rFonts w:ascii="Book Antiqua" w:eastAsia="宋体" w:hAnsi="Book Antiqua" w:cs="宋体"/>
          <w:sz w:val="24"/>
          <w:szCs w:val="24"/>
          <w:lang w:val="en-US" w:eastAsia="zh-CN"/>
        </w:rPr>
        <w:t xml:space="preserve"> 1993; </w:t>
      </w:r>
      <w:r w:rsidRPr="00844AB3">
        <w:rPr>
          <w:rFonts w:ascii="Book Antiqua" w:eastAsia="宋体" w:hAnsi="Book Antiqua" w:cs="宋体"/>
          <w:b/>
          <w:bCs/>
          <w:sz w:val="24"/>
          <w:szCs w:val="24"/>
          <w:lang w:val="en-US" w:eastAsia="zh-CN"/>
        </w:rPr>
        <w:t>57</w:t>
      </w:r>
      <w:r w:rsidRPr="00844AB3">
        <w:rPr>
          <w:rFonts w:ascii="Book Antiqua" w:eastAsia="宋体" w:hAnsi="Book Antiqua" w:cs="宋体"/>
          <w:sz w:val="24"/>
          <w:szCs w:val="24"/>
          <w:lang w:val="en-US" w:eastAsia="zh-CN"/>
        </w:rPr>
        <w:t>: 43-118 [PMID: 8207865]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233 </w:t>
      </w:r>
      <w:r w:rsidRPr="00844AB3">
        <w:rPr>
          <w:rFonts w:ascii="Book Antiqua" w:eastAsia="宋体" w:hAnsi="Book Antiqua" w:cs="宋体"/>
          <w:b/>
          <w:bCs/>
          <w:sz w:val="24"/>
          <w:szCs w:val="24"/>
          <w:lang w:val="en-US" w:eastAsia="zh-CN"/>
        </w:rPr>
        <w:t>Butler MA</w:t>
      </w:r>
      <w:r w:rsidRPr="00844AB3">
        <w:rPr>
          <w:rFonts w:ascii="Book Antiqua" w:eastAsia="宋体" w:hAnsi="Book Antiqua" w:cs="宋体"/>
          <w:sz w:val="24"/>
          <w:szCs w:val="24"/>
          <w:lang w:val="en-US" w:eastAsia="zh-CN"/>
        </w:rPr>
        <w:t xml:space="preserve">, Guengerich FP, Kadlubar FF. Metabolic oxidation of the carcinogens 4-aminobiphenyl and 4,4'-methylene-bis(2-chloroaniline) by human hepatic microsomes and by purified rat hepatic cytochrome P-450 monooxygenases. </w:t>
      </w:r>
      <w:r w:rsidRPr="00844AB3">
        <w:rPr>
          <w:rFonts w:ascii="Book Antiqua" w:eastAsia="宋体" w:hAnsi="Book Antiqua" w:cs="宋体"/>
          <w:i/>
          <w:iCs/>
          <w:sz w:val="24"/>
          <w:szCs w:val="24"/>
          <w:lang w:val="en-US" w:eastAsia="zh-CN"/>
        </w:rPr>
        <w:t>Cancer Res</w:t>
      </w:r>
      <w:r w:rsidRPr="00844AB3">
        <w:rPr>
          <w:rFonts w:ascii="Book Antiqua" w:eastAsia="宋体" w:hAnsi="Book Antiqua" w:cs="宋体"/>
          <w:sz w:val="24"/>
          <w:szCs w:val="24"/>
          <w:lang w:val="en-US" w:eastAsia="zh-CN"/>
        </w:rPr>
        <w:t xml:space="preserve"> 1989; </w:t>
      </w:r>
      <w:r w:rsidRPr="00844AB3">
        <w:rPr>
          <w:rFonts w:ascii="Book Antiqua" w:eastAsia="宋体" w:hAnsi="Book Antiqua" w:cs="宋体"/>
          <w:b/>
          <w:bCs/>
          <w:sz w:val="24"/>
          <w:szCs w:val="24"/>
          <w:lang w:val="en-US" w:eastAsia="zh-CN"/>
        </w:rPr>
        <w:t>49</w:t>
      </w:r>
      <w:r w:rsidRPr="00844AB3">
        <w:rPr>
          <w:rFonts w:ascii="Book Antiqua" w:eastAsia="宋体" w:hAnsi="Book Antiqua" w:cs="宋体"/>
          <w:sz w:val="24"/>
          <w:szCs w:val="24"/>
          <w:lang w:val="en-US" w:eastAsia="zh-CN"/>
        </w:rPr>
        <w:t>: 25-31 [PMID: 2908851]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234 </w:t>
      </w:r>
      <w:r w:rsidRPr="00844AB3">
        <w:rPr>
          <w:rFonts w:ascii="Book Antiqua" w:eastAsia="宋体" w:hAnsi="Book Antiqua" w:cs="宋体"/>
          <w:b/>
          <w:bCs/>
          <w:sz w:val="24"/>
          <w:szCs w:val="24"/>
          <w:lang w:val="en-US" w:eastAsia="zh-CN"/>
        </w:rPr>
        <w:t>Zhang YJ</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Interactions of chemical carcinogens and genetic variation in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World J Hepatol</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2</w:t>
      </w:r>
      <w:r w:rsidRPr="00844AB3">
        <w:rPr>
          <w:rFonts w:ascii="Book Antiqua" w:eastAsia="宋体" w:hAnsi="Book Antiqua" w:cs="宋体"/>
          <w:sz w:val="24"/>
          <w:szCs w:val="24"/>
          <w:lang w:val="en-US" w:eastAsia="zh-CN"/>
        </w:rPr>
        <w:t>: 94-102 [PMID: 21160980 DOI: 10.4254/wjh.v2.i3.94]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235 </w:t>
      </w:r>
      <w:r w:rsidRPr="00844AB3">
        <w:rPr>
          <w:rFonts w:ascii="Book Antiqua" w:eastAsia="宋体" w:hAnsi="Book Antiqua" w:cs="宋体"/>
          <w:b/>
          <w:bCs/>
          <w:sz w:val="24"/>
          <w:szCs w:val="24"/>
          <w:lang w:val="en-US" w:eastAsia="zh-CN"/>
        </w:rPr>
        <w:t>Beyerbach A</w:t>
      </w:r>
      <w:r w:rsidRPr="00844AB3">
        <w:rPr>
          <w:rFonts w:ascii="Book Antiqua" w:eastAsia="宋体" w:hAnsi="Book Antiqua" w:cs="宋体"/>
          <w:sz w:val="24"/>
          <w:szCs w:val="24"/>
          <w:lang w:val="en-US" w:eastAsia="zh-CN"/>
        </w:rPr>
        <w:t xml:space="preserve">, Rothman N, Bhatnagar VK, Kashyap R, Sabbioni G. Hemoglobin adducts in workers exposed to benzidine and azo dyes. </w:t>
      </w:r>
      <w:r w:rsidRPr="00844AB3">
        <w:rPr>
          <w:rFonts w:ascii="Book Antiqua" w:eastAsia="宋体" w:hAnsi="Book Antiqua" w:cs="宋体"/>
          <w:i/>
          <w:iCs/>
          <w:sz w:val="24"/>
          <w:szCs w:val="24"/>
          <w:lang w:val="en-US" w:eastAsia="zh-CN"/>
        </w:rPr>
        <w:t>Carcinogenesis</w:t>
      </w:r>
      <w:r w:rsidRPr="00844AB3">
        <w:rPr>
          <w:rFonts w:ascii="Book Antiqua" w:eastAsia="宋体" w:hAnsi="Book Antiqua" w:cs="宋体"/>
          <w:sz w:val="24"/>
          <w:szCs w:val="24"/>
          <w:lang w:val="en-US" w:eastAsia="zh-CN"/>
        </w:rPr>
        <w:t xml:space="preserve"> 2006; </w:t>
      </w:r>
      <w:r w:rsidRPr="00844AB3">
        <w:rPr>
          <w:rFonts w:ascii="Book Antiqua" w:eastAsia="宋体" w:hAnsi="Book Antiqua" w:cs="宋体"/>
          <w:b/>
          <w:bCs/>
          <w:sz w:val="24"/>
          <w:szCs w:val="24"/>
          <w:lang w:val="en-US" w:eastAsia="zh-CN"/>
        </w:rPr>
        <w:t>27</w:t>
      </w:r>
      <w:r w:rsidRPr="00844AB3">
        <w:rPr>
          <w:rFonts w:ascii="Book Antiqua" w:eastAsia="宋体" w:hAnsi="Book Antiqua" w:cs="宋体"/>
          <w:sz w:val="24"/>
          <w:szCs w:val="24"/>
          <w:lang w:val="en-US" w:eastAsia="zh-CN"/>
        </w:rPr>
        <w:t>: 1600-1606 [PMID: 16497705]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236 </w:t>
      </w:r>
      <w:r w:rsidRPr="00844AB3">
        <w:rPr>
          <w:rFonts w:ascii="Book Antiqua" w:eastAsia="宋体" w:hAnsi="Book Antiqua" w:cs="宋体"/>
          <w:b/>
          <w:bCs/>
          <w:sz w:val="24"/>
          <w:szCs w:val="24"/>
          <w:lang w:val="en-US" w:eastAsia="zh-CN"/>
        </w:rPr>
        <w:t>Collins JJ</w:t>
      </w:r>
      <w:r w:rsidRPr="00844AB3">
        <w:rPr>
          <w:rFonts w:ascii="Book Antiqua" w:eastAsia="宋体" w:hAnsi="Book Antiqua" w:cs="宋体"/>
          <w:sz w:val="24"/>
          <w:szCs w:val="24"/>
          <w:lang w:val="en-US" w:eastAsia="zh-CN"/>
        </w:rPr>
        <w:t xml:space="preserve">, Strauss ME, Levinskas GJ, Conner PR. The mortality experience of workers exposed to 2,3,7,8-tetrachlorodibenzo-p-dioxin in a trichlorophenol process accident. </w:t>
      </w:r>
      <w:r w:rsidRPr="00844AB3">
        <w:rPr>
          <w:rFonts w:ascii="Book Antiqua" w:eastAsia="宋体" w:hAnsi="Book Antiqua" w:cs="宋体"/>
          <w:i/>
          <w:iCs/>
          <w:sz w:val="24"/>
          <w:szCs w:val="24"/>
          <w:lang w:val="en-US" w:eastAsia="zh-CN"/>
        </w:rPr>
        <w:t>Epidemiology</w:t>
      </w:r>
      <w:r w:rsidRPr="00844AB3">
        <w:rPr>
          <w:rFonts w:ascii="Book Antiqua" w:eastAsia="宋体" w:hAnsi="Book Antiqua" w:cs="宋体"/>
          <w:sz w:val="24"/>
          <w:szCs w:val="24"/>
          <w:lang w:val="en-US" w:eastAsia="zh-CN"/>
        </w:rPr>
        <w:t xml:space="preserve"> 1993; </w:t>
      </w:r>
      <w:r w:rsidRPr="00844AB3">
        <w:rPr>
          <w:rFonts w:ascii="Book Antiqua" w:eastAsia="宋体" w:hAnsi="Book Antiqua" w:cs="宋体"/>
          <w:b/>
          <w:bCs/>
          <w:sz w:val="24"/>
          <w:szCs w:val="24"/>
          <w:lang w:val="en-US" w:eastAsia="zh-CN"/>
        </w:rPr>
        <w:t>4</w:t>
      </w:r>
      <w:r w:rsidRPr="00844AB3">
        <w:rPr>
          <w:rFonts w:ascii="Book Antiqua" w:eastAsia="宋体" w:hAnsi="Book Antiqua" w:cs="宋体"/>
          <w:sz w:val="24"/>
          <w:szCs w:val="24"/>
          <w:lang w:val="en-US" w:eastAsia="zh-CN"/>
        </w:rPr>
        <w:t>: 7-13 [PMID: 8420584]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237 </w:t>
      </w:r>
      <w:r w:rsidRPr="00844AB3">
        <w:rPr>
          <w:rFonts w:ascii="Book Antiqua" w:eastAsia="宋体" w:hAnsi="Book Antiqua" w:cs="宋体"/>
          <w:b/>
          <w:bCs/>
          <w:sz w:val="24"/>
          <w:szCs w:val="24"/>
          <w:lang w:val="en-US" w:eastAsia="zh-CN"/>
        </w:rPr>
        <w:t>Collins JJ</w:t>
      </w:r>
      <w:r w:rsidRPr="00844AB3">
        <w:rPr>
          <w:rFonts w:ascii="Book Antiqua" w:eastAsia="宋体" w:hAnsi="Book Antiqua" w:cs="宋体"/>
          <w:sz w:val="24"/>
          <w:szCs w:val="24"/>
          <w:lang w:val="en-US" w:eastAsia="zh-CN"/>
        </w:rPr>
        <w:t xml:space="preserve">, Strauss ME, Riordan SG. Mortalities of workers at the Nitro plant with exposure to 2-mercaptobenzothialzole. </w:t>
      </w:r>
      <w:r w:rsidRPr="00844AB3">
        <w:rPr>
          <w:rFonts w:ascii="Book Antiqua" w:eastAsia="宋体" w:hAnsi="Book Antiqua" w:cs="宋体"/>
          <w:i/>
          <w:iCs/>
          <w:sz w:val="24"/>
          <w:szCs w:val="24"/>
          <w:lang w:val="en-US" w:eastAsia="zh-CN"/>
        </w:rPr>
        <w:t>Occup Environ Med</w:t>
      </w:r>
      <w:r w:rsidRPr="00844AB3">
        <w:rPr>
          <w:rFonts w:ascii="Book Antiqua" w:eastAsia="宋体" w:hAnsi="Book Antiqua" w:cs="宋体"/>
          <w:sz w:val="24"/>
          <w:szCs w:val="24"/>
          <w:lang w:val="en-US" w:eastAsia="zh-CN"/>
        </w:rPr>
        <w:t xml:space="preserve"> 1999; </w:t>
      </w:r>
      <w:r w:rsidRPr="00844AB3">
        <w:rPr>
          <w:rFonts w:ascii="Book Antiqua" w:eastAsia="宋体" w:hAnsi="Book Antiqua" w:cs="宋体"/>
          <w:b/>
          <w:bCs/>
          <w:sz w:val="24"/>
          <w:szCs w:val="24"/>
          <w:lang w:val="en-US" w:eastAsia="zh-CN"/>
        </w:rPr>
        <w:t>56</w:t>
      </w:r>
      <w:r w:rsidRPr="00844AB3">
        <w:rPr>
          <w:rFonts w:ascii="Book Antiqua" w:eastAsia="宋体" w:hAnsi="Book Antiqua" w:cs="宋体"/>
          <w:sz w:val="24"/>
          <w:szCs w:val="24"/>
          <w:lang w:val="en-US" w:eastAsia="zh-CN"/>
        </w:rPr>
        <w:t>: 667-671 [PMID: 10658544]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238 </w:t>
      </w:r>
      <w:r w:rsidRPr="00844AB3">
        <w:rPr>
          <w:rFonts w:ascii="Book Antiqua" w:eastAsia="宋体" w:hAnsi="Book Antiqua" w:cs="宋体"/>
          <w:b/>
          <w:bCs/>
          <w:sz w:val="24"/>
          <w:szCs w:val="24"/>
          <w:lang w:val="en-US" w:eastAsia="zh-CN"/>
        </w:rPr>
        <w:t>Melick WF</w:t>
      </w:r>
      <w:r w:rsidRPr="00844AB3">
        <w:rPr>
          <w:rFonts w:ascii="Book Antiqua" w:eastAsia="宋体" w:hAnsi="Book Antiqua" w:cs="宋体"/>
          <w:sz w:val="24"/>
          <w:szCs w:val="24"/>
          <w:lang w:val="en-US" w:eastAsia="zh-CN"/>
        </w:rPr>
        <w:t xml:space="preserve">, Naryka JJ, Kelly RE. Bladder cancer due to exposure to para-aminobiphenyl: a 17-year followup. </w:t>
      </w:r>
      <w:r w:rsidRPr="00844AB3">
        <w:rPr>
          <w:rFonts w:ascii="Book Antiqua" w:eastAsia="宋体" w:hAnsi="Book Antiqua" w:cs="宋体"/>
          <w:i/>
          <w:iCs/>
          <w:sz w:val="24"/>
          <w:szCs w:val="24"/>
          <w:lang w:val="en-US" w:eastAsia="zh-CN"/>
        </w:rPr>
        <w:t>J Urol</w:t>
      </w:r>
      <w:r w:rsidRPr="00844AB3">
        <w:rPr>
          <w:rFonts w:ascii="Book Antiqua" w:eastAsia="宋体" w:hAnsi="Book Antiqua" w:cs="宋体"/>
          <w:sz w:val="24"/>
          <w:szCs w:val="24"/>
          <w:lang w:val="en-US" w:eastAsia="zh-CN"/>
        </w:rPr>
        <w:t xml:space="preserve"> 1971; </w:t>
      </w:r>
      <w:r w:rsidRPr="00844AB3">
        <w:rPr>
          <w:rFonts w:ascii="Book Antiqua" w:eastAsia="宋体" w:hAnsi="Book Antiqua" w:cs="宋体"/>
          <w:b/>
          <w:bCs/>
          <w:sz w:val="24"/>
          <w:szCs w:val="24"/>
          <w:lang w:val="en-US" w:eastAsia="zh-CN"/>
        </w:rPr>
        <w:t>106</w:t>
      </w:r>
      <w:r w:rsidRPr="00844AB3">
        <w:rPr>
          <w:rFonts w:ascii="Book Antiqua" w:eastAsia="宋体" w:hAnsi="Book Antiqua" w:cs="宋体"/>
          <w:sz w:val="24"/>
          <w:szCs w:val="24"/>
          <w:lang w:val="en-US" w:eastAsia="zh-CN"/>
        </w:rPr>
        <w:t>: 220-226 [PMID: 5099312]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239 </w:t>
      </w:r>
      <w:r w:rsidRPr="00844AB3">
        <w:rPr>
          <w:rFonts w:ascii="Book Antiqua" w:eastAsia="宋体" w:hAnsi="Book Antiqua" w:cs="宋体"/>
          <w:b/>
          <w:bCs/>
          <w:sz w:val="24"/>
          <w:szCs w:val="24"/>
          <w:lang w:val="en-US" w:eastAsia="zh-CN"/>
        </w:rPr>
        <w:t>Parsons BL</w:t>
      </w:r>
      <w:r w:rsidRPr="00844AB3">
        <w:rPr>
          <w:rFonts w:ascii="Book Antiqua" w:eastAsia="宋体" w:hAnsi="Book Antiqua" w:cs="宋体"/>
          <w:sz w:val="24"/>
          <w:szCs w:val="24"/>
          <w:lang w:val="en-US" w:eastAsia="zh-CN"/>
        </w:rPr>
        <w:t>, Beland FA, Von Tungeln LS, Delongchamp RR, Fu PP, Heflich RH.</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Levels of 4-aminobiphenyl-induced somatic H-ras mutation in mouse liver DNA correlate with potential for liver tumor development.</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Mol Carcinog</w:t>
      </w:r>
      <w:r w:rsidRPr="00844AB3">
        <w:rPr>
          <w:rFonts w:ascii="Book Antiqua" w:eastAsia="宋体" w:hAnsi="Book Antiqua" w:cs="宋体"/>
          <w:sz w:val="24"/>
          <w:szCs w:val="24"/>
          <w:lang w:val="en-US" w:eastAsia="zh-CN"/>
        </w:rPr>
        <w:t xml:space="preserve"> 2005; </w:t>
      </w:r>
      <w:r w:rsidRPr="00844AB3">
        <w:rPr>
          <w:rFonts w:ascii="Book Antiqua" w:eastAsia="宋体" w:hAnsi="Book Antiqua" w:cs="宋体"/>
          <w:b/>
          <w:bCs/>
          <w:sz w:val="24"/>
          <w:szCs w:val="24"/>
          <w:lang w:val="en-US" w:eastAsia="zh-CN"/>
        </w:rPr>
        <w:t>42</w:t>
      </w:r>
      <w:r w:rsidRPr="00844AB3">
        <w:rPr>
          <w:rFonts w:ascii="Book Antiqua" w:eastAsia="宋体" w:hAnsi="Book Antiqua" w:cs="宋体"/>
          <w:sz w:val="24"/>
          <w:szCs w:val="24"/>
          <w:lang w:val="en-US" w:eastAsia="zh-CN"/>
        </w:rPr>
        <w:t>: 193-201 [PMID: 15761837]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240 </w:t>
      </w:r>
      <w:r w:rsidRPr="00844AB3">
        <w:rPr>
          <w:rFonts w:ascii="Book Antiqua" w:eastAsia="宋体" w:hAnsi="Book Antiqua" w:cs="宋体"/>
          <w:b/>
          <w:bCs/>
          <w:sz w:val="24"/>
          <w:szCs w:val="24"/>
          <w:lang w:val="en-US" w:eastAsia="zh-CN"/>
        </w:rPr>
        <w:t>Lee HW</w:t>
      </w:r>
      <w:r w:rsidRPr="00844AB3">
        <w:rPr>
          <w:rFonts w:ascii="Book Antiqua" w:eastAsia="宋体" w:hAnsi="Book Antiqua" w:cs="宋体"/>
          <w:sz w:val="24"/>
          <w:szCs w:val="24"/>
          <w:lang w:val="en-US" w:eastAsia="zh-CN"/>
        </w:rPr>
        <w:t xml:space="preserve">, Wang HT, Weng MW, Hu Y, Chen WS, Chou D, Liu Y, Donin N, Huang WC, Lepor H, Wu XR, Wang H, Beland FA, Tang MS. Acrolein- and 4-Aminobiphenyl-DNA </w:t>
      </w:r>
      <w:r w:rsidRPr="00844AB3">
        <w:rPr>
          <w:rFonts w:ascii="Book Antiqua" w:eastAsia="宋体" w:hAnsi="Book Antiqua" w:cs="宋体"/>
          <w:sz w:val="24"/>
          <w:szCs w:val="24"/>
          <w:lang w:val="en-US" w:eastAsia="zh-CN"/>
        </w:rPr>
        <w:lastRenderedPageBreak/>
        <w:t xml:space="preserve">adducts in human bladder mucosa and tumor tissue and their mutagenicity in human urothelial cells. </w:t>
      </w:r>
      <w:r w:rsidRPr="00844AB3">
        <w:rPr>
          <w:rFonts w:ascii="Book Antiqua" w:eastAsia="宋体" w:hAnsi="Book Antiqua" w:cs="宋体"/>
          <w:i/>
          <w:iCs/>
          <w:sz w:val="24"/>
          <w:szCs w:val="24"/>
          <w:lang w:val="en-US" w:eastAsia="zh-CN"/>
        </w:rPr>
        <w:t>Oncotarget</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5</w:t>
      </w:r>
      <w:r w:rsidRPr="00844AB3">
        <w:rPr>
          <w:rFonts w:ascii="Book Antiqua" w:eastAsia="宋体" w:hAnsi="Book Antiqua" w:cs="宋体"/>
          <w:sz w:val="24"/>
          <w:szCs w:val="24"/>
          <w:lang w:val="en-US" w:eastAsia="zh-CN"/>
        </w:rPr>
        <w:t>: 3526-3540 [PMID: 24939871]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241 </w:t>
      </w:r>
      <w:r w:rsidRPr="00844AB3">
        <w:rPr>
          <w:rFonts w:ascii="Book Antiqua" w:eastAsia="宋体" w:hAnsi="Book Antiqua" w:cs="宋体"/>
          <w:b/>
          <w:bCs/>
          <w:sz w:val="24"/>
          <w:szCs w:val="24"/>
          <w:lang w:val="en-US" w:eastAsia="zh-CN"/>
        </w:rPr>
        <w:t>Huan LC</w:t>
      </w:r>
      <w:r w:rsidRPr="00844AB3">
        <w:rPr>
          <w:rFonts w:ascii="Book Antiqua" w:eastAsia="宋体" w:hAnsi="Book Antiqua" w:cs="宋体"/>
          <w:sz w:val="24"/>
          <w:szCs w:val="24"/>
          <w:lang w:val="en-US" w:eastAsia="zh-CN"/>
        </w:rPr>
        <w:t xml:space="preserve">, Wu JC, Chiou BH, Chen CH, Ma N, Chang CY, Tsen YK, Chen SC. MicroRNA regulation of DNA repair gene expression in 4-aminobiphenyl-treated HepG2 cells. </w:t>
      </w:r>
      <w:r w:rsidRPr="00844AB3">
        <w:rPr>
          <w:rFonts w:ascii="Book Antiqua" w:eastAsia="宋体" w:hAnsi="Book Antiqua" w:cs="宋体"/>
          <w:i/>
          <w:iCs/>
          <w:sz w:val="24"/>
          <w:szCs w:val="24"/>
          <w:lang w:val="en-US" w:eastAsia="zh-CN"/>
        </w:rPr>
        <w:t>Toxicology</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322</w:t>
      </w:r>
      <w:r w:rsidRPr="00844AB3">
        <w:rPr>
          <w:rFonts w:ascii="Book Antiqua" w:eastAsia="宋体" w:hAnsi="Book Antiqua" w:cs="宋体"/>
          <w:sz w:val="24"/>
          <w:szCs w:val="24"/>
          <w:lang w:val="en-US" w:eastAsia="zh-CN"/>
        </w:rPr>
        <w:t>: 69-77 [PMID: 24857880 DOI: 10.1016/j.tox.2014.05.003]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242 </w:t>
      </w:r>
      <w:r w:rsidRPr="00844AB3">
        <w:rPr>
          <w:rFonts w:ascii="Book Antiqua" w:eastAsia="宋体" w:hAnsi="Book Antiqua" w:cs="宋体"/>
          <w:b/>
          <w:bCs/>
          <w:sz w:val="24"/>
          <w:szCs w:val="24"/>
          <w:lang w:val="en-US" w:eastAsia="zh-CN"/>
        </w:rPr>
        <w:t>Tao L</w:t>
      </w:r>
      <w:r w:rsidRPr="00844AB3">
        <w:rPr>
          <w:rFonts w:ascii="Book Antiqua" w:eastAsia="宋体" w:hAnsi="Book Antiqua" w:cs="宋体"/>
          <w:sz w:val="24"/>
          <w:szCs w:val="24"/>
          <w:lang w:val="en-US" w:eastAsia="zh-CN"/>
        </w:rPr>
        <w:t xml:space="preserve">, Day BW, Hu B, Xiang YB, Wang R, Stern MC, Gago-Dominguez M, Cortessis VK, Conti DV, Van Den Berg D, Pike MC, Gao YT, Yu MC, Yuan JM. Elevated 4-aminobiphenyl and 2,6-dimethylaniline hemoglobin </w:t>
      </w:r>
      <w:proofErr w:type="gramStart"/>
      <w:r w:rsidRPr="00844AB3">
        <w:rPr>
          <w:rFonts w:ascii="Book Antiqua" w:eastAsia="宋体" w:hAnsi="Book Antiqua" w:cs="宋体"/>
          <w:sz w:val="24"/>
          <w:szCs w:val="24"/>
          <w:lang w:val="en-US" w:eastAsia="zh-CN"/>
        </w:rPr>
        <w:t>adducts</w:t>
      </w:r>
      <w:proofErr w:type="gramEnd"/>
      <w:r w:rsidRPr="00844AB3">
        <w:rPr>
          <w:rFonts w:ascii="Book Antiqua" w:eastAsia="宋体" w:hAnsi="Book Antiqua" w:cs="宋体"/>
          <w:sz w:val="24"/>
          <w:szCs w:val="24"/>
          <w:lang w:val="en-US" w:eastAsia="zh-CN"/>
        </w:rPr>
        <w:t xml:space="preserve"> and increased risk of bladder cancer among lifelong nonsmokers--The Shanghai Bladder Cancer Study. </w:t>
      </w:r>
      <w:r w:rsidRPr="00844AB3">
        <w:rPr>
          <w:rFonts w:ascii="Book Antiqua" w:eastAsia="宋体" w:hAnsi="Book Antiqua" w:cs="宋体"/>
          <w:i/>
          <w:iCs/>
          <w:sz w:val="24"/>
          <w:szCs w:val="24"/>
          <w:lang w:val="en-US" w:eastAsia="zh-CN"/>
        </w:rPr>
        <w:t>Cancer Epidemiol Biomarkers Prev</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22</w:t>
      </w:r>
      <w:r w:rsidRPr="00844AB3">
        <w:rPr>
          <w:rFonts w:ascii="Book Antiqua" w:eastAsia="宋体" w:hAnsi="Book Antiqua" w:cs="宋体"/>
          <w:sz w:val="24"/>
          <w:szCs w:val="24"/>
          <w:lang w:val="en-US" w:eastAsia="zh-CN"/>
        </w:rPr>
        <w:t>: 937-945 [PMID: 23539508 DOI: 10.1158/1055-9965.EPI-12-1447</w:t>
      </w:r>
      <w:r w:rsidR="003E177D" w:rsidRPr="00844AB3">
        <w:rPr>
          <w:rFonts w:ascii="Book Antiqua" w:eastAsia="宋体" w:hAnsi="Book Antiqua" w:cs="宋体" w:hint="eastAsia"/>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243 </w:t>
      </w:r>
      <w:r w:rsidRPr="00844AB3">
        <w:rPr>
          <w:rFonts w:ascii="Book Antiqua" w:eastAsia="宋体" w:hAnsi="Book Antiqua" w:cs="宋体"/>
          <w:b/>
          <w:bCs/>
          <w:sz w:val="24"/>
          <w:szCs w:val="24"/>
          <w:lang w:val="en-US" w:eastAsia="zh-CN"/>
        </w:rPr>
        <w:t>Wang S</w:t>
      </w:r>
      <w:r w:rsidRPr="00844AB3">
        <w:rPr>
          <w:rFonts w:ascii="Book Antiqua" w:eastAsia="宋体" w:hAnsi="Book Antiqua" w:cs="宋体"/>
          <w:sz w:val="24"/>
          <w:szCs w:val="24"/>
          <w:lang w:val="en-US" w:eastAsia="zh-CN"/>
        </w:rPr>
        <w:t xml:space="preserve">, Sugamori KS, Brenneman D, Hsu I, Calce A, Grant DM. Influence of arylamine N-acetyltransferase, sex, and age on 4-aminobiphenyl-induced in vivo mutant frequencies and spectra in mouse liver. </w:t>
      </w:r>
      <w:r w:rsidRPr="00844AB3">
        <w:rPr>
          <w:rFonts w:ascii="Book Antiqua" w:eastAsia="宋体" w:hAnsi="Book Antiqua" w:cs="宋体"/>
          <w:i/>
          <w:iCs/>
          <w:sz w:val="24"/>
          <w:szCs w:val="24"/>
          <w:lang w:val="en-US" w:eastAsia="zh-CN"/>
        </w:rPr>
        <w:t>Environ Mol Mutagen</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53</w:t>
      </w:r>
      <w:r w:rsidRPr="00844AB3">
        <w:rPr>
          <w:rFonts w:ascii="Book Antiqua" w:eastAsia="宋体" w:hAnsi="Book Antiqua" w:cs="宋体"/>
          <w:sz w:val="24"/>
          <w:szCs w:val="24"/>
          <w:lang w:val="en-US" w:eastAsia="zh-CN"/>
        </w:rPr>
        <w:t>: 350-357 [PMID: 22508569 DOI: 10.1002/em.21695]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244 </w:t>
      </w:r>
      <w:r w:rsidRPr="00844AB3">
        <w:rPr>
          <w:rFonts w:ascii="Book Antiqua" w:eastAsia="宋体" w:hAnsi="Book Antiqua" w:cs="宋体"/>
          <w:b/>
          <w:bCs/>
          <w:sz w:val="24"/>
          <w:szCs w:val="24"/>
          <w:lang w:val="en-US" w:eastAsia="zh-CN"/>
        </w:rPr>
        <w:t>Nauwelaers G</w:t>
      </w:r>
      <w:r w:rsidRPr="00844AB3">
        <w:rPr>
          <w:rFonts w:ascii="Book Antiqua" w:eastAsia="宋体" w:hAnsi="Book Antiqua" w:cs="宋体"/>
          <w:sz w:val="24"/>
          <w:szCs w:val="24"/>
          <w:lang w:val="en-US" w:eastAsia="zh-CN"/>
        </w:rPr>
        <w:t xml:space="preserve">, Bessette EE, Gu D, Tang Y, Rageul J, Fessard V, Yuan JM, Yu MC, Langouët S, Turesky RJ. DNA adduct formation of 4-aminobiphenyl and heterocyclic aromatic amines in human hepatocytes. </w:t>
      </w:r>
      <w:r w:rsidRPr="00844AB3">
        <w:rPr>
          <w:rFonts w:ascii="Book Antiqua" w:eastAsia="宋体" w:hAnsi="Book Antiqua" w:cs="宋体"/>
          <w:i/>
          <w:iCs/>
          <w:sz w:val="24"/>
          <w:szCs w:val="24"/>
          <w:lang w:val="en-US" w:eastAsia="zh-CN"/>
        </w:rPr>
        <w:t>Chem Res Toxicol</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24</w:t>
      </w:r>
      <w:r w:rsidRPr="00844AB3">
        <w:rPr>
          <w:rFonts w:ascii="Book Antiqua" w:eastAsia="宋体" w:hAnsi="Book Antiqua" w:cs="宋体"/>
          <w:sz w:val="24"/>
          <w:szCs w:val="24"/>
          <w:lang w:val="en-US" w:eastAsia="zh-CN"/>
        </w:rPr>
        <w:t>: 913-925 [PMID: 21456541 DOI: 10.1021/tx200091y]</w:t>
      </w:r>
    </w:p>
    <w:p w:rsidR="00F65117" w:rsidRPr="00844AB3" w:rsidRDefault="00C3644E"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245 </w:t>
      </w:r>
      <w:r w:rsidR="00F65117" w:rsidRPr="00844AB3">
        <w:rPr>
          <w:rFonts w:ascii="Book Antiqua" w:eastAsia="宋体" w:hAnsi="Book Antiqua" w:cs="宋体"/>
          <w:b/>
          <w:sz w:val="24"/>
          <w:szCs w:val="24"/>
          <w:lang w:val="en-US" w:eastAsia="zh-CN"/>
        </w:rPr>
        <w:t>NIOSH</w:t>
      </w:r>
      <w:r w:rsidR="00F65117" w:rsidRPr="00844AB3">
        <w:rPr>
          <w:rFonts w:ascii="Book Antiqua" w:eastAsia="宋体" w:hAnsi="Book Antiqua" w:cs="宋体"/>
          <w:sz w:val="24"/>
          <w:szCs w:val="24"/>
          <w:lang w:val="en-US" w:eastAsia="zh-CN"/>
        </w:rPr>
        <w:t xml:space="preserve">. </w:t>
      </w:r>
      <w:proofErr w:type="gramStart"/>
      <w:r w:rsidR="00F65117" w:rsidRPr="00844AB3">
        <w:rPr>
          <w:rFonts w:ascii="Book Antiqua" w:eastAsia="宋体" w:hAnsi="Book Antiqua" w:cs="宋体"/>
          <w:sz w:val="24"/>
          <w:szCs w:val="24"/>
          <w:lang w:val="en-US" w:eastAsia="zh-CN"/>
        </w:rPr>
        <w:t>Special Occupational Hazard Review for Benzidine-Based Dyes.</w:t>
      </w:r>
      <w:proofErr w:type="gramEnd"/>
      <w:r w:rsidR="00F65117" w:rsidRPr="00844AB3">
        <w:rPr>
          <w:rFonts w:ascii="Book Antiqua" w:eastAsia="宋体" w:hAnsi="Book Antiqua" w:cs="宋体"/>
          <w:sz w:val="24"/>
          <w:szCs w:val="24"/>
          <w:lang w:val="en-US" w:eastAsia="zh-CN"/>
        </w:rPr>
        <w:t xml:space="preserve"> </w:t>
      </w:r>
      <w:proofErr w:type="gramStart"/>
      <w:r w:rsidR="00F65117" w:rsidRPr="00844AB3">
        <w:rPr>
          <w:rFonts w:ascii="Book Antiqua" w:eastAsia="宋体" w:hAnsi="Book Antiqua" w:cs="宋体"/>
          <w:sz w:val="24"/>
          <w:szCs w:val="24"/>
          <w:lang w:val="en-US" w:eastAsia="zh-CN"/>
        </w:rPr>
        <w:t>NIOSH Criteria Documents.</w:t>
      </w:r>
      <w:proofErr w:type="gramEnd"/>
      <w:r w:rsidR="00F65117" w:rsidRPr="00844AB3">
        <w:rPr>
          <w:rFonts w:ascii="Book Antiqua" w:eastAsia="宋体" w:hAnsi="Book Antiqua" w:cs="宋体"/>
          <w:sz w:val="24"/>
          <w:szCs w:val="24"/>
          <w:lang w:val="en-US" w:eastAsia="zh-CN"/>
        </w:rPr>
        <w:t xml:space="preserve"> DHHS (NIOSH) Publication No. 80–109. U.S. Department of Health, Education and Welfare, Public Health Services, Center for Disease Control, 1980:</w:t>
      </w:r>
      <w:r w:rsidRPr="00844AB3">
        <w:rPr>
          <w:rFonts w:ascii="Book Antiqua" w:eastAsia="宋体" w:hAnsi="Book Antiqua" w:cs="宋体"/>
          <w:sz w:val="24"/>
          <w:szCs w:val="24"/>
          <w:lang w:val="en-US" w:eastAsia="zh-CN"/>
        </w:rPr>
        <w:t xml:space="preserve"> 60. Available from: URL: http:</w:t>
      </w:r>
      <w:r w:rsidR="00F65117" w:rsidRPr="00844AB3">
        <w:rPr>
          <w:rFonts w:ascii="Book Antiqua" w:eastAsia="宋体" w:hAnsi="Book Antiqua" w:cs="宋体"/>
          <w:sz w:val="24"/>
          <w:szCs w:val="24"/>
          <w:lang w:val="en-US" w:eastAsia="zh-CN"/>
        </w:rPr>
        <w:t>//www.ncbi.nlm.nih.gov/books/NBK304402/</w:t>
      </w:r>
    </w:p>
    <w:p w:rsidR="00F65117" w:rsidRPr="00844AB3" w:rsidRDefault="00C3644E"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246 </w:t>
      </w:r>
      <w:r w:rsidR="00F65117" w:rsidRPr="00844AB3">
        <w:rPr>
          <w:rFonts w:ascii="Book Antiqua" w:eastAsia="宋体" w:hAnsi="Book Antiqua" w:cs="宋体"/>
          <w:b/>
          <w:sz w:val="24"/>
          <w:szCs w:val="24"/>
          <w:lang w:val="en-US" w:eastAsia="zh-CN"/>
        </w:rPr>
        <w:t>Ahlstro</w:t>
      </w:r>
      <w:r w:rsidR="00F65117" w:rsidRPr="00844AB3">
        <w:rPr>
          <w:rFonts w:ascii="Times New Roman" w:eastAsia="MS Mincho" w:hAnsi="Times New Roman" w:cs="Times New Roman"/>
          <w:b/>
          <w:sz w:val="24"/>
          <w:szCs w:val="24"/>
          <w:lang w:val="en-US" w:eastAsia="zh-CN"/>
        </w:rPr>
        <w:t>̈</w:t>
      </w:r>
      <w:r w:rsidR="00F65117" w:rsidRPr="00844AB3">
        <w:rPr>
          <w:rFonts w:ascii="Book Antiqua" w:eastAsia="宋体" w:hAnsi="Book Antiqua" w:cs="宋体"/>
          <w:b/>
          <w:sz w:val="24"/>
          <w:szCs w:val="24"/>
          <w:lang w:val="en-US" w:eastAsia="zh-CN"/>
        </w:rPr>
        <w:t>m LH</w:t>
      </w:r>
      <w:r w:rsidR="00F65117" w:rsidRPr="00844AB3">
        <w:rPr>
          <w:rFonts w:ascii="Book Antiqua" w:eastAsia="宋体" w:hAnsi="Book Antiqua" w:cs="宋体"/>
          <w:sz w:val="24"/>
          <w:szCs w:val="24"/>
          <w:lang w:val="en-US" w:eastAsia="zh-CN"/>
        </w:rPr>
        <w:t>, Sparr Eskilsson C, Bjo</w:t>
      </w:r>
      <w:r w:rsidR="00F65117" w:rsidRPr="00844AB3">
        <w:rPr>
          <w:rFonts w:ascii="Times New Roman" w:eastAsia="MS Mincho" w:hAnsi="Times New Roman" w:cs="Times New Roman"/>
          <w:sz w:val="24"/>
          <w:szCs w:val="24"/>
          <w:lang w:val="en-US" w:eastAsia="zh-CN"/>
        </w:rPr>
        <w:t>̈</w:t>
      </w:r>
      <w:r w:rsidR="00F65117" w:rsidRPr="00844AB3">
        <w:rPr>
          <w:rFonts w:ascii="Book Antiqua" w:eastAsia="宋体" w:hAnsi="Book Antiqua" w:cs="宋体"/>
          <w:sz w:val="24"/>
          <w:szCs w:val="24"/>
          <w:lang w:val="en-US" w:eastAsia="zh-CN"/>
        </w:rPr>
        <w:t xml:space="preserve">rklund E. Determination of banned azo dyes in consumer goods. </w:t>
      </w:r>
      <w:r w:rsidR="00F65117" w:rsidRPr="00844AB3">
        <w:rPr>
          <w:rFonts w:ascii="Book Antiqua" w:eastAsia="宋体" w:hAnsi="Book Antiqua" w:cs="宋体"/>
          <w:i/>
          <w:sz w:val="24"/>
          <w:szCs w:val="24"/>
          <w:lang w:val="en-US" w:eastAsia="zh-CN"/>
        </w:rPr>
        <w:t>Trends in Analytical Chemistry</w:t>
      </w:r>
      <w:r w:rsidR="00F65117" w:rsidRPr="00844AB3">
        <w:rPr>
          <w:rFonts w:ascii="Book Antiqua" w:eastAsia="宋体" w:hAnsi="Book Antiqua" w:cs="宋体"/>
          <w:sz w:val="24"/>
          <w:szCs w:val="24"/>
          <w:lang w:val="en-US" w:eastAsia="zh-CN"/>
        </w:rPr>
        <w:t xml:space="preserve"> 2005; </w:t>
      </w:r>
      <w:r w:rsidR="00F65117" w:rsidRPr="00844AB3">
        <w:rPr>
          <w:rFonts w:ascii="Book Antiqua" w:eastAsia="宋体" w:hAnsi="Book Antiqua" w:cs="宋体"/>
          <w:b/>
          <w:sz w:val="24"/>
          <w:szCs w:val="24"/>
          <w:lang w:val="en-US" w:eastAsia="zh-CN"/>
        </w:rPr>
        <w:t>24</w:t>
      </w:r>
      <w:r w:rsidR="00F65117" w:rsidRPr="00844AB3">
        <w:rPr>
          <w:rFonts w:ascii="Book Antiqua" w:eastAsia="宋体" w:hAnsi="Book Antiqua" w:cs="宋体"/>
          <w:sz w:val="24"/>
          <w:szCs w:val="24"/>
          <w:lang w:val="en-US" w:eastAsia="zh-CN"/>
        </w:rPr>
        <w:t>: 49-56 [DOI: 10.1016/j.trac.2004.09.004]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247 </w:t>
      </w:r>
      <w:r w:rsidR="00C3644E" w:rsidRPr="00844AB3">
        <w:rPr>
          <w:rFonts w:ascii="Book Antiqua" w:hAnsi="Book Antiqua" w:cs="Arial"/>
          <w:b/>
          <w:sz w:val="24"/>
          <w:szCs w:val="24"/>
          <w:lang w:val="en-US" w:eastAsia="it-IT"/>
        </w:rPr>
        <w:t xml:space="preserve">International </w:t>
      </w:r>
      <w:proofErr w:type="gramStart"/>
      <w:r w:rsidR="00C3644E" w:rsidRPr="00844AB3">
        <w:rPr>
          <w:rFonts w:ascii="Book Antiqua" w:hAnsi="Book Antiqua" w:cs="Arial"/>
          <w:b/>
          <w:sz w:val="24"/>
          <w:szCs w:val="24"/>
          <w:lang w:val="en-US" w:eastAsia="it-IT"/>
        </w:rPr>
        <w:t>Agency</w:t>
      </w:r>
      <w:proofErr w:type="gramEnd"/>
      <w:r w:rsidR="00C3644E" w:rsidRPr="00844AB3">
        <w:rPr>
          <w:rFonts w:ascii="Book Antiqua" w:hAnsi="Book Antiqua" w:cs="Arial"/>
          <w:b/>
          <w:sz w:val="24"/>
          <w:szCs w:val="24"/>
          <w:lang w:val="en-US" w:eastAsia="it-IT"/>
        </w:rPr>
        <w:t xml:space="preserve"> for Research on Cancer (IARC)</w:t>
      </w:r>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Some industrial chemicals and dyestuffs.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IARC Monogr Eval Carcinog Risk Chem Hum</w:t>
      </w:r>
      <w:r w:rsidRPr="00844AB3">
        <w:rPr>
          <w:rFonts w:ascii="Book Antiqua" w:eastAsia="宋体" w:hAnsi="Book Antiqua" w:cs="宋体"/>
          <w:sz w:val="24"/>
          <w:szCs w:val="24"/>
          <w:lang w:val="en-US" w:eastAsia="zh-CN"/>
        </w:rPr>
        <w:t xml:space="preserve"> 1982; </w:t>
      </w:r>
      <w:r w:rsidRPr="00844AB3">
        <w:rPr>
          <w:rFonts w:ascii="Book Antiqua" w:eastAsia="宋体" w:hAnsi="Book Antiqua" w:cs="宋体"/>
          <w:b/>
          <w:bCs/>
          <w:sz w:val="24"/>
          <w:szCs w:val="24"/>
          <w:lang w:val="en-US" w:eastAsia="zh-CN"/>
        </w:rPr>
        <w:t>29</w:t>
      </w:r>
      <w:r w:rsidRPr="00844AB3">
        <w:rPr>
          <w:rFonts w:ascii="Book Antiqua" w:eastAsia="宋体" w:hAnsi="Book Antiqua" w:cs="宋体"/>
          <w:sz w:val="24"/>
          <w:szCs w:val="24"/>
          <w:lang w:val="en-US" w:eastAsia="zh-CN"/>
        </w:rPr>
        <w:t>: 1-398 [PMID: 6957379]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248 </w:t>
      </w:r>
      <w:r w:rsidRPr="00844AB3">
        <w:rPr>
          <w:rFonts w:ascii="Book Antiqua" w:eastAsia="宋体" w:hAnsi="Book Antiqua" w:cs="宋体"/>
          <w:b/>
          <w:bCs/>
          <w:sz w:val="24"/>
          <w:szCs w:val="24"/>
          <w:lang w:val="en-US" w:eastAsia="zh-CN"/>
        </w:rPr>
        <w:t>Garrigós MC</w:t>
      </w:r>
      <w:r w:rsidRPr="00844AB3">
        <w:rPr>
          <w:rFonts w:ascii="Book Antiqua" w:eastAsia="宋体" w:hAnsi="Book Antiqua" w:cs="宋体"/>
          <w:sz w:val="24"/>
          <w:szCs w:val="24"/>
          <w:lang w:val="en-US" w:eastAsia="zh-CN"/>
        </w:rPr>
        <w:t xml:space="preserve">, Reche F, Marín ML, Jiménez A. Determination of aromatic amines formed from azo colorants in toy products. </w:t>
      </w:r>
      <w:r w:rsidRPr="00844AB3">
        <w:rPr>
          <w:rFonts w:ascii="Book Antiqua" w:eastAsia="宋体" w:hAnsi="Book Antiqua" w:cs="宋体"/>
          <w:i/>
          <w:iCs/>
          <w:sz w:val="24"/>
          <w:szCs w:val="24"/>
          <w:lang w:val="en-US" w:eastAsia="zh-CN"/>
        </w:rPr>
        <w:t>J Chromatogr A</w:t>
      </w:r>
      <w:r w:rsidRPr="00844AB3">
        <w:rPr>
          <w:rFonts w:ascii="Book Antiqua" w:eastAsia="宋体" w:hAnsi="Book Antiqua" w:cs="宋体"/>
          <w:sz w:val="24"/>
          <w:szCs w:val="24"/>
          <w:lang w:val="en-US" w:eastAsia="zh-CN"/>
        </w:rPr>
        <w:t xml:space="preserve"> 2002; </w:t>
      </w:r>
      <w:r w:rsidRPr="00844AB3">
        <w:rPr>
          <w:rFonts w:ascii="Book Antiqua" w:eastAsia="宋体" w:hAnsi="Book Antiqua" w:cs="宋体"/>
          <w:b/>
          <w:bCs/>
          <w:sz w:val="24"/>
          <w:szCs w:val="24"/>
          <w:lang w:val="en-US" w:eastAsia="zh-CN"/>
        </w:rPr>
        <w:t>976</w:t>
      </w:r>
      <w:r w:rsidRPr="00844AB3">
        <w:rPr>
          <w:rFonts w:ascii="Book Antiqua" w:eastAsia="宋体" w:hAnsi="Book Antiqua" w:cs="宋体"/>
          <w:sz w:val="24"/>
          <w:szCs w:val="24"/>
          <w:lang w:val="en-US" w:eastAsia="zh-CN"/>
        </w:rPr>
        <w:t>: 309-317 [PMID: 12462623]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249 </w:t>
      </w:r>
      <w:r w:rsidR="00C3644E" w:rsidRPr="00844AB3">
        <w:rPr>
          <w:rFonts w:ascii="Book Antiqua" w:hAnsi="Book Antiqua" w:cs="Arial"/>
          <w:b/>
          <w:sz w:val="24"/>
          <w:szCs w:val="24"/>
          <w:lang w:val="en-US" w:eastAsia="it-IT"/>
        </w:rPr>
        <w:t>National Toxicology Program</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Dyes metabolized to 3,3'-dimethylbenzidine (3,3'-dimethylbenzidine dye class). </w:t>
      </w:r>
      <w:r w:rsidRPr="00844AB3">
        <w:rPr>
          <w:rFonts w:ascii="Book Antiqua" w:eastAsia="宋体" w:hAnsi="Book Antiqua" w:cs="宋体"/>
          <w:i/>
          <w:iCs/>
          <w:sz w:val="24"/>
          <w:szCs w:val="24"/>
          <w:lang w:val="en-US" w:eastAsia="zh-CN"/>
        </w:rPr>
        <w:t>Rep Carcinog</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170-171 [PMID: 21852830]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lastRenderedPageBreak/>
        <w:t xml:space="preserve">250 </w:t>
      </w:r>
      <w:r w:rsidR="00C3644E" w:rsidRPr="00844AB3">
        <w:rPr>
          <w:rFonts w:ascii="Book Antiqua" w:hAnsi="Book Antiqua" w:cs="Arial"/>
          <w:b/>
          <w:sz w:val="24"/>
          <w:szCs w:val="24"/>
          <w:lang w:val="en-US" w:eastAsia="it-IT"/>
        </w:rPr>
        <w:t>National Toxicology Program</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3,3'-Dimethylbenzidine and dyes metabolized to 3,3'-dimethylbenzidine: 3,3'-dimethylbenzidine. </w:t>
      </w:r>
      <w:r w:rsidRPr="00844AB3">
        <w:rPr>
          <w:rFonts w:ascii="Book Antiqua" w:eastAsia="宋体" w:hAnsi="Book Antiqua" w:cs="宋体"/>
          <w:i/>
          <w:iCs/>
          <w:sz w:val="24"/>
          <w:szCs w:val="24"/>
          <w:lang w:val="en-US" w:eastAsia="zh-CN"/>
        </w:rPr>
        <w:t>Rep Carcinog</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168-170 [PMID: 21852829]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251 </w:t>
      </w:r>
      <w:r w:rsidR="00C3644E" w:rsidRPr="00844AB3">
        <w:rPr>
          <w:rFonts w:ascii="Book Antiqua" w:hAnsi="Book Antiqua" w:cs="Arial"/>
          <w:b/>
          <w:sz w:val="24"/>
          <w:szCs w:val="24"/>
          <w:lang w:val="en-US" w:eastAsia="it-IT"/>
        </w:rPr>
        <w:t>National Toxicology Program</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Benzidine and dyes metabolized to benzidine: dyes metabolized to benzidine (benzidine dye class). </w:t>
      </w:r>
      <w:r w:rsidRPr="00844AB3">
        <w:rPr>
          <w:rFonts w:ascii="Book Antiqua" w:eastAsia="宋体" w:hAnsi="Book Antiqua" w:cs="宋体"/>
          <w:i/>
          <w:iCs/>
          <w:sz w:val="24"/>
          <w:szCs w:val="24"/>
          <w:lang w:val="en-US" w:eastAsia="zh-CN"/>
        </w:rPr>
        <w:t>Rep Carcinog</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64-66 [PMID: 21850110]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252 </w:t>
      </w:r>
      <w:r w:rsidR="00C3644E" w:rsidRPr="00844AB3">
        <w:rPr>
          <w:rFonts w:ascii="Book Antiqua" w:hAnsi="Book Antiqua" w:cs="Arial"/>
          <w:b/>
          <w:sz w:val="24"/>
          <w:szCs w:val="24"/>
          <w:lang w:val="en-US" w:eastAsia="it-IT"/>
        </w:rPr>
        <w:t>National Toxicology Program</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Benzidine and dyes metabolized to benzidine: benzidine. </w:t>
      </w:r>
      <w:r w:rsidRPr="00844AB3">
        <w:rPr>
          <w:rFonts w:ascii="Book Antiqua" w:eastAsia="宋体" w:hAnsi="Book Antiqua" w:cs="宋体"/>
          <w:i/>
          <w:iCs/>
          <w:sz w:val="24"/>
          <w:szCs w:val="24"/>
          <w:lang w:val="en-US" w:eastAsia="zh-CN"/>
        </w:rPr>
        <w:t>Rep Carcinog</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62-64 [PMID: 21850109]</w:t>
      </w:r>
    </w:p>
    <w:p w:rsidR="00F65117" w:rsidRPr="00844AB3" w:rsidRDefault="00C3644E"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253 </w:t>
      </w:r>
      <w:r w:rsidR="00F65117" w:rsidRPr="00844AB3">
        <w:rPr>
          <w:rFonts w:ascii="Book Antiqua" w:eastAsia="宋体" w:hAnsi="Book Antiqua" w:cs="宋体"/>
          <w:b/>
          <w:sz w:val="24"/>
          <w:szCs w:val="24"/>
          <w:lang w:val="en-US" w:eastAsia="zh-CN"/>
        </w:rPr>
        <w:t>World Health Organization</w:t>
      </w:r>
      <w:proofErr w:type="gramEnd"/>
      <w:r w:rsidR="00F65117" w:rsidRPr="00844AB3">
        <w:rPr>
          <w:rFonts w:ascii="Book Antiqua" w:eastAsia="宋体" w:hAnsi="Book Antiqua" w:cs="宋体"/>
          <w:b/>
          <w:sz w:val="24"/>
          <w:szCs w:val="24"/>
          <w:lang w:val="en-US" w:eastAsia="zh-CN"/>
        </w:rPr>
        <w:t xml:space="preserve"> (WHO)</w:t>
      </w:r>
      <w:r w:rsidR="00F65117" w:rsidRPr="00844AB3">
        <w:rPr>
          <w:rFonts w:ascii="Book Antiqua" w:eastAsia="宋体" w:hAnsi="Book Antiqua" w:cs="宋体"/>
          <w:sz w:val="24"/>
          <w:szCs w:val="24"/>
          <w:lang w:val="en-US" w:eastAsia="zh-CN"/>
        </w:rPr>
        <w:t>. Preventing disease through healthy environments exposure to arsenic: a major public health concern, 2</w:t>
      </w:r>
      <w:r w:rsidRPr="00844AB3">
        <w:rPr>
          <w:rFonts w:ascii="Book Antiqua" w:eastAsia="宋体" w:hAnsi="Book Antiqua" w:cs="宋体"/>
          <w:sz w:val="24"/>
          <w:szCs w:val="24"/>
          <w:lang w:val="en-US" w:eastAsia="zh-CN"/>
        </w:rPr>
        <w:t>010. Available from: URL: http:</w:t>
      </w:r>
      <w:r w:rsidR="00F65117" w:rsidRPr="00844AB3">
        <w:rPr>
          <w:rFonts w:ascii="Book Antiqua" w:eastAsia="宋体" w:hAnsi="Book Antiqua" w:cs="宋体"/>
          <w:sz w:val="24"/>
          <w:szCs w:val="24"/>
          <w:lang w:val="en-US" w:eastAsia="zh-CN"/>
        </w:rPr>
        <w:t>//www.who.int/ipcs/features/10chemicals_en.pdf</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254 </w:t>
      </w:r>
      <w:r w:rsidRPr="00844AB3">
        <w:rPr>
          <w:rFonts w:ascii="Book Antiqua" w:eastAsia="宋体" w:hAnsi="Book Antiqua" w:cs="宋体"/>
          <w:b/>
          <w:bCs/>
          <w:sz w:val="24"/>
          <w:szCs w:val="24"/>
          <w:lang w:val="en-US" w:eastAsia="zh-CN"/>
        </w:rPr>
        <w:t>Perlman GD</w:t>
      </w:r>
      <w:r w:rsidRPr="00844AB3">
        <w:rPr>
          <w:rFonts w:ascii="Book Antiqua" w:eastAsia="宋体" w:hAnsi="Book Antiqua" w:cs="宋体"/>
          <w:sz w:val="24"/>
          <w:szCs w:val="24"/>
          <w:lang w:val="en-US" w:eastAsia="zh-CN"/>
        </w:rPr>
        <w:t xml:space="preserve">, Berman L, Leann K, Bing L. Agency for Toxic Substances and Disease Registry Brownfields/ land-reuse site tool. </w:t>
      </w:r>
      <w:r w:rsidRPr="00844AB3">
        <w:rPr>
          <w:rFonts w:ascii="Book Antiqua" w:eastAsia="宋体" w:hAnsi="Book Antiqua" w:cs="宋体"/>
          <w:i/>
          <w:iCs/>
          <w:sz w:val="24"/>
          <w:szCs w:val="24"/>
          <w:lang w:val="en-US" w:eastAsia="zh-CN"/>
        </w:rPr>
        <w:t>J Environ Health</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75</w:t>
      </w:r>
      <w:r w:rsidRPr="00844AB3">
        <w:rPr>
          <w:rFonts w:ascii="Book Antiqua" w:eastAsia="宋体" w:hAnsi="Book Antiqua" w:cs="宋体"/>
          <w:sz w:val="24"/>
          <w:szCs w:val="24"/>
          <w:lang w:val="en-US" w:eastAsia="zh-CN"/>
        </w:rPr>
        <w:t>: 30-34 [PMID: 23270111]</w:t>
      </w:r>
    </w:p>
    <w:p w:rsidR="00F65117" w:rsidRPr="00844AB3" w:rsidRDefault="00C3644E"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255 </w:t>
      </w:r>
      <w:r w:rsidR="00F65117" w:rsidRPr="00844AB3">
        <w:rPr>
          <w:rFonts w:ascii="Book Antiqua" w:eastAsia="宋体" w:hAnsi="Book Antiqua" w:cs="宋体"/>
          <w:b/>
          <w:sz w:val="24"/>
          <w:szCs w:val="24"/>
          <w:lang w:val="en-US" w:eastAsia="zh-CN"/>
        </w:rPr>
        <w:t>Cataudella E</w:t>
      </w:r>
      <w:r w:rsidR="003E177D" w:rsidRPr="00844AB3">
        <w:rPr>
          <w:rFonts w:ascii="Book Antiqua" w:eastAsia="宋体" w:hAnsi="Book Antiqua" w:cs="宋体"/>
          <w:sz w:val="24"/>
          <w:szCs w:val="24"/>
          <w:lang w:val="en-US" w:eastAsia="zh-CN"/>
        </w:rPr>
        <w:t>, Malaguarnera G, Gagliano C, Condorelli G, Antic T, Rampello L</w:t>
      </w:r>
      <w:r w:rsidR="00F65117" w:rsidRPr="00844AB3">
        <w:rPr>
          <w:rFonts w:ascii="Book Antiqua" w:eastAsia="宋体" w:hAnsi="Book Antiqua" w:cs="宋体"/>
          <w:sz w:val="24"/>
          <w:szCs w:val="24"/>
          <w:lang w:val="en-US" w:eastAsia="zh-CN"/>
        </w:rPr>
        <w:t xml:space="preserve">, Erdogan </w:t>
      </w:r>
      <w:r w:rsidRPr="00844AB3">
        <w:rPr>
          <w:rFonts w:ascii="Book Antiqua" w:hAnsi="Book Antiqua" w:cs="Arial"/>
          <w:sz w:val="24"/>
          <w:szCs w:val="24"/>
          <w:lang w:val="en-US" w:eastAsia="it-IT"/>
        </w:rPr>
        <w:t>Ö</w:t>
      </w:r>
      <w:r w:rsidR="00F65117" w:rsidRPr="00844AB3">
        <w:rPr>
          <w:rFonts w:ascii="Book Antiqua" w:eastAsia="宋体" w:hAnsi="Book Antiqua" w:cs="宋体"/>
          <w:sz w:val="24"/>
          <w:szCs w:val="24"/>
          <w:lang w:val="en-US" w:eastAsia="zh-CN"/>
        </w:rPr>
        <w:t xml:space="preserve">, Rampello L, Malaguarnera M. Pesticides exposure and the management of acute hepatic injury. </w:t>
      </w:r>
      <w:r w:rsidR="00F65117" w:rsidRPr="00844AB3">
        <w:rPr>
          <w:rFonts w:ascii="Book Antiqua" w:eastAsia="宋体" w:hAnsi="Book Antiqua" w:cs="宋体"/>
          <w:i/>
          <w:sz w:val="24"/>
          <w:szCs w:val="24"/>
          <w:lang w:val="en-US" w:eastAsia="zh-CN"/>
        </w:rPr>
        <w:t>Acta Medica Mediterranea</w:t>
      </w:r>
      <w:r w:rsidR="00F65117" w:rsidRPr="00844AB3">
        <w:rPr>
          <w:rFonts w:ascii="Book Antiqua" w:eastAsia="宋体" w:hAnsi="Book Antiqua" w:cs="宋体"/>
          <w:sz w:val="24"/>
          <w:szCs w:val="24"/>
          <w:lang w:val="en-US" w:eastAsia="zh-CN"/>
        </w:rPr>
        <w:t xml:space="preserve"> 2012; </w:t>
      </w:r>
      <w:r w:rsidR="00F65117" w:rsidRPr="00844AB3">
        <w:rPr>
          <w:rFonts w:ascii="Book Antiqua" w:eastAsia="宋体" w:hAnsi="Book Antiqua" w:cs="宋体"/>
          <w:b/>
          <w:sz w:val="24"/>
          <w:szCs w:val="24"/>
          <w:lang w:val="en-US" w:eastAsia="zh-CN"/>
        </w:rPr>
        <w:t>28</w:t>
      </w:r>
      <w:r w:rsidR="00F65117" w:rsidRPr="00844AB3">
        <w:rPr>
          <w:rFonts w:ascii="Book Antiqua" w:eastAsia="宋体" w:hAnsi="Book Antiqua" w:cs="宋体"/>
          <w:sz w:val="24"/>
          <w:szCs w:val="24"/>
          <w:lang w:val="en-US" w:eastAsia="zh-CN"/>
        </w:rPr>
        <w:t>: 245</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val="en-US" w:eastAsia="zh-CN"/>
        </w:rPr>
        <w:t xml:space="preserve">256 </w:t>
      </w:r>
      <w:r w:rsidRPr="00844AB3">
        <w:rPr>
          <w:rFonts w:ascii="Book Antiqua" w:eastAsia="宋体" w:hAnsi="Book Antiqua" w:cs="宋体"/>
          <w:b/>
          <w:bCs/>
          <w:sz w:val="24"/>
          <w:szCs w:val="24"/>
          <w:lang w:val="en-US" w:eastAsia="zh-CN"/>
        </w:rPr>
        <w:t>Amadori S</w:t>
      </w:r>
      <w:r w:rsidRPr="00844AB3">
        <w:rPr>
          <w:rFonts w:ascii="Book Antiqua" w:eastAsia="宋体" w:hAnsi="Book Antiqua" w:cs="宋体"/>
          <w:sz w:val="24"/>
          <w:szCs w:val="24"/>
          <w:lang w:val="en-US" w:eastAsia="zh-CN"/>
        </w:rPr>
        <w:t xml:space="preserve">, Fenaux P, Ludwig H, O'dwyer M, Sanz M. Use of arsenic trioxide in haematological malignancies: insight into the clinical development of a novel agent. </w:t>
      </w:r>
      <w:r w:rsidRPr="00844AB3">
        <w:rPr>
          <w:rFonts w:ascii="Book Antiqua" w:eastAsia="宋体" w:hAnsi="Book Antiqua" w:cs="宋体"/>
          <w:i/>
          <w:iCs/>
          <w:sz w:val="24"/>
          <w:szCs w:val="24"/>
          <w:lang w:eastAsia="zh-CN"/>
        </w:rPr>
        <w:t>Curr Med Res Opin</w:t>
      </w:r>
      <w:r w:rsidRPr="00844AB3">
        <w:rPr>
          <w:rFonts w:ascii="Book Antiqua" w:eastAsia="宋体" w:hAnsi="Book Antiqua" w:cs="宋体"/>
          <w:sz w:val="24"/>
          <w:szCs w:val="24"/>
          <w:lang w:eastAsia="zh-CN"/>
        </w:rPr>
        <w:t xml:space="preserve"> 2005; </w:t>
      </w:r>
      <w:r w:rsidRPr="00844AB3">
        <w:rPr>
          <w:rFonts w:ascii="Book Antiqua" w:eastAsia="宋体" w:hAnsi="Book Antiqua" w:cs="宋体"/>
          <w:b/>
          <w:bCs/>
          <w:sz w:val="24"/>
          <w:szCs w:val="24"/>
          <w:lang w:eastAsia="zh-CN"/>
        </w:rPr>
        <w:t>21</w:t>
      </w:r>
      <w:r w:rsidRPr="00844AB3">
        <w:rPr>
          <w:rFonts w:ascii="Book Antiqua" w:eastAsia="宋体" w:hAnsi="Book Antiqua" w:cs="宋体"/>
          <w:sz w:val="24"/>
          <w:szCs w:val="24"/>
          <w:lang w:eastAsia="zh-CN"/>
        </w:rPr>
        <w:t>: 403-411 [PMID: 15811209]</w:t>
      </w:r>
    </w:p>
    <w:p w:rsidR="00F65117" w:rsidRPr="00844AB3" w:rsidRDefault="00C3644E"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t xml:space="preserve">257 </w:t>
      </w:r>
      <w:r w:rsidR="00F65117" w:rsidRPr="00844AB3">
        <w:rPr>
          <w:rFonts w:ascii="Book Antiqua" w:eastAsia="宋体" w:hAnsi="Book Antiqua" w:cs="宋体"/>
          <w:b/>
          <w:sz w:val="24"/>
          <w:szCs w:val="24"/>
          <w:lang w:eastAsia="zh-CN"/>
        </w:rPr>
        <w:t>Frazzetto PM</w:t>
      </w:r>
      <w:r w:rsidR="00F65117" w:rsidRPr="00844AB3">
        <w:rPr>
          <w:rFonts w:ascii="Book Antiqua" w:eastAsia="宋体" w:hAnsi="Book Antiqua" w:cs="宋体"/>
          <w:sz w:val="24"/>
          <w:szCs w:val="24"/>
          <w:lang w:eastAsia="zh-CN"/>
        </w:rPr>
        <w:t xml:space="preserve">, Malaguarnera G, Gagliano C, Lucca F, Giordano M, Rampello L, Rampello L, Malaguarnera M. Biohumoral Tests in Chronic Pesticide Exposure. </w:t>
      </w:r>
      <w:r w:rsidR="00F65117" w:rsidRPr="00844AB3">
        <w:rPr>
          <w:rFonts w:ascii="Book Antiqua" w:eastAsia="宋体" w:hAnsi="Book Antiqua" w:cs="宋体"/>
          <w:i/>
          <w:sz w:val="24"/>
          <w:szCs w:val="24"/>
          <w:lang w:val="en-US" w:eastAsia="zh-CN"/>
        </w:rPr>
        <w:t xml:space="preserve">Acta Medica Mediterranea </w:t>
      </w:r>
      <w:r w:rsidR="00F65117" w:rsidRPr="00844AB3">
        <w:rPr>
          <w:rFonts w:ascii="Book Antiqua" w:eastAsia="宋体" w:hAnsi="Book Antiqua" w:cs="宋体"/>
          <w:sz w:val="24"/>
          <w:szCs w:val="24"/>
          <w:lang w:val="en-US" w:eastAsia="zh-CN"/>
        </w:rPr>
        <w:t>2012;</w:t>
      </w:r>
      <w:r w:rsidR="00F65117" w:rsidRPr="00844AB3">
        <w:rPr>
          <w:rFonts w:ascii="Book Antiqua" w:eastAsia="宋体" w:hAnsi="Book Antiqua" w:cs="宋体"/>
          <w:b/>
          <w:sz w:val="24"/>
          <w:szCs w:val="24"/>
          <w:lang w:val="en-US" w:eastAsia="zh-CN"/>
        </w:rPr>
        <w:t xml:space="preserve"> 28</w:t>
      </w:r>
      <w:r w:rsidR="00F65117" w:rsidRPr="00844AB3">
        <w:rPr>
          <w:rFonts w:ascii="Book Antiqua" w:eastAsia="宋体" w:hAnsi="Book Antiqua" w:cs="宋体"/>
          <w:sz w:val="24"/>
          <w:szCs w:val="24"/>
          <w:lang w:val="en-US" w:eastAsia="zh-CN"/>
        </w:rPr>
        <w:t>: 237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258 </w:t>
      </w:r>
      <w:r w:rsidRPr="00844AB3">
        <w:rPr>
          <w:rFonts w:ascii="Book Antiqua" w:eastAsia="宋体" w:hAnsi="Book Antiqua" w:cs="宋体"/>
          <w:b/>
          <w:bCs/>
          <w:sz w:val="24"/>
          <w:szCs w:val="24"/>
          <w:lang w:val="en-US" w:eastAsia="zh-CN"/>
        </w:rPr>
        <w:t>Xi S</w:t>
      </w:r>
      <w:r w:rsidRPr="00844AB3">
        <w:rPr>
          <w:rFonts w:ascii="Book Antiqua" w:eastAsia="宋体" w:hAnsi="Book Antiqua" w:cs="宋体"/>
          <w:sz w:val="24"/>
          <w:szCs w:val="24"/>
          <w:lang w:val="en-US" w:eastAsia="zh-CN"/>
        </w:rPr>
        <w:t xml:space="preserve">, Zheng Q, Zhang Q, Sun G. Metabolic profile and assessment of occupational arsenic exposure in copper- and steel-smelting workers in China. </w:t>
      </w:r>
      <w:r w:rsidRPr="00844AB3">
        <w:rPr>
          <w:rFonts w:ascii="Book Antiqua" w:eastAsia="宋体" w:hAnsi="Book Antiqua" w:cs="宋体"/>
          <w:i/>
          <w:iCs/>
          <w:sz w:val="24"/>
          <w:szCs w:val="24"/>
          <w:lang w:val="en-US" w:eastAsia="zh-CN"/>
        </w:rPr>
        <w:t>Int Arch Occup Environ Health</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84</w:t>
      </w:r>
      <w:r w:rsidRPr="00844AB3">
        <w:rPr>
          <w:rFonts w:ascii="Book Antiqua" w:eastAsia="宋体" w:hAnsi="Book Antiqua" w:cs="宋体"/>
          <w:sz w:val="24"/>
          <w:szCs w:val="24"/>
          <w:lang w:val="en-US" w:eastAsia="zh-CN"/>
        </w:rPr>
        <w:t>: 347-353 [PMID: 21132326 DOI: 10.1007/s00420-010-0574-7]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259 </w:t>
      </w:r>
      <w:r w:rsidRPr="00844AB3">
        <w:rPr>
          <w:rFonts w:ascii="Book Antiqua" w:eastAsia="宋体" w:hAnsi="Book Antiqua" w:cs="宋体"/>
          <w:b/>
          <w:bCs/>
          <w:sz w:val="24"/>
          <w:szCs w:val="24"/>
          <w:lang w:val="en-US" w:eastAsia="zh-CN"/>
        </w:rPr>
        <w:t>Liu J</w:t>
      </w:r>
      <w:r w:rsidRPr="00844AB3">
        <w:rPr>
          <w:rFonts w:ascii="Book Antiqua" w:eastAsia="宋体" w:hAnsi="Book Antiqua" w:cs="宋体"/>
          <w:sz w:val="24"/>
          <w:szCs w:val="24"/>
          <w:lang w:val="en-US" w:eastAsia="zh-CN"/>
        </w:rPr>
        <w:t>, Waalkes MP.</w:t>
      </w:r>
      <w:proofErr w:type="gramEnd"/>
      <w:r w:rsidRPr="00844AB3">
        <w:rPr>
          <w:rFonts w:ascii="Book Antiqua" w:eastAsia="宋体" w:hAnsi="Book Antiqua" w:cs="宋体"/>
          <w:sz w:val="24"/>
          <w:szCs w:val="24"/>
          <w:lang w:val="en-US" w:eastAsia="zh-CN"/>
        </w:rPr>
        <w:t xml:space="preserve"> Liver is a target of arsenic carcinogenesis. </w:t>
      </w:r>
      <w:r w:rsidRPr="00844AB3">
        <w:rPr>
          <w:rFonts w:ascii="Book Antiqua" w:eastAsia="宋体" w:hAnsi="Book Antiqua" w:cs="宋体"/>
          <w:i/>
          <w:iCs/>
          <w:sz w:val="24"/>
          <w:szCs w:val="24"/>
          <w:lang w:val="en-US" w:eastAsia="zh-CN"/>
        </w:rPr>
        <w:t>Toxicol Sci</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105</w:t>
      </w:r>
      <w:r w:rsidRPr="00844AB3">
        <w:rPr>
          <w:rFonts w:ascii="Book Antiqua" w:eastAsia="宋体" w:hAnsi="Book Antiqua" w:cs="宋体"/>
          <w:sz w:val="24"/>
          <w:szCs w:val="24"/>
          <w:lang w:val="en-US" w:eastAsia="zh-CN"/>
        </w:rPr>
        <w:t>: 24-32 [PMID: 18566022 DOI: 10.1093/toxsci/kfn120]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260 </w:t>
      </w:r>
      <w:r w:rsidRPr="00844AB3">
        <w:rPr>
          <w:rFonts w:ascii="Book Antiqua" w:eastAsia="宋体" w:hAnsi="Book Antiqua" w:cs="宋体"/>
          <w:b/>
          <w:bCs/>
          <w:sz w:val="24"/>
          <w:szCs w:val="24"/>
          <w:lang w:val="en-US" w:eastAsia="zh-CN"/>
        </w:rPr>
        <w:t>Thomas DJ</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Molecular processes in cellular arsenic metabolism. </w:t>
      </w:r>
      <w:r w:rsidRPr="00844AB3">
        <w:rPr>
          <w:rFonts w:ascii="Book Antiqua" w:eastAsia="宋体" w:hAnsi="Book Antiqua" w:cs="宋体"/>
          <w:i/>
          <w:iCs/>
          <w:sz w:val="24"/>
          <w:szCs w:val="24"/>
          <w:lang w:val="en-US" w:eastAsia="zh-CN"/>
        </w:rPr>
        <w:t>Toxicol Appl Pharmacol</w:t>
      </w:r>
      <w:r w:rsidRPr="00844AB3">
        <w:rPr>
          <w:rFonts w:ascii="Book Antiqua" w:eastAsia="宋体" w:hAnsi="Book Antiqua" w:cs="宋体"/>
          <w:sz w:val="24"/>
          <w:szCs w:val="24"/>
          <w:lang w:val="en-US" w:eastAsia="zh-CN"/>
        </w:rPr>
        <w:t xml:space="preserve"> 2007; </w:t>
      </w:r>
      <w:r w:rsidRPr="00844AB3">
        <w:rPr>
          <w:rFonts w:ascii="Book Antiqua" w:eastAsia="宋体" w:hAnsi="Book Antiqua" w:cs="宋体"/>
          <w:b/>
          <w:bCs/>
          <w:sz w:val="24"/>
          <w:szCs w:val="24"/>
          <w:lang w:val="en-US" w:eastAsia="zh-CN"/>
        </w:rPr>
        <w:t>222</w:t>
      </w:r>
      <w:r w:rsidRPr="00844AB3">
        <w:rPr>
          <w:rFonts w:ascii="Book Antiqua" w:eastAsia="宋体" w:hAnsi="Book Antiqua" w:cs="宋体"/>
          <w:sz w:val="24"/>
          <w:szCs w:val="24"/>
          <w:lang w:val="en-US" w:eastAsia="zh-CN"/>
        </w:rPr>
        <w:t>: 365-373 [PMID: 17397889]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261 </w:t>
      </w:r>
      <w:r w:rsidRPr="00844AB3">
        <w:rPr>
          <w:rFonts w:ascii="Book Antiqua" w:eastAsia="宋体" w:hAnsi="Book Antiqua" w:cs="宋体"/>
          <w:b/>
          <w:bCs/>
          <w:sz w:val="24"/>
          <w:szCs w:val="24"/>
          <w:lang w:val="en-US" w:eastAsia="zh-CN"/>
        </w:rPr>
        <w:t>Tchounwou PB</w:t>
      </w:r>
      <w:r w:rsidRPr="00844AB3">
        <w:rPr>
          <w:rFonts w:ascii="Book Antiqua" w:eastAsia="宋体" w:hAnsi="Book Antiqua" w:cs="宋体"/>
          <w:sz w:val="24"/>
          <w:szCs w:val="24"/>
          <w:lang w:val="en-US" w:eastAsia="zh-CN"/>
        </w:rPr>
        <w:t xml:space="preserve">, Patlolla AK, Centeno JA. Carcinogenic and systemic health effects associated with arsenic exposure--a critical review. </w:t>
      </w:r>
      <w:r w:rsidRPr="00844AB3">
        <w:rPr>
          <w:rFonts w:ascii="Book Antiqua" w:eastAsia="宋体" w:hAnsi="Book Antiqua" w:cs="宋体"/>
          <w:i/>
          <w:iCs/>
          <w:sz w:val="24"/>
          <w:szCs w:val="24"/>
          <w:lang w:val="en-US" w:eastAsia="zh-CN"/>
        </w:rPr>
        <w:t>Toxicol Pathol</w:t>
      </w:r>
      <w:r w:rsidRPr="00844AB3">
        <w:rPr>
          <w:rFonts w:ascii="Book Antiqua" w:eastAsia="宋体" w:hAnsi="Book Antiqua" w:cs="宋体"/>
          <w:sz w:val="24"/>
          <w:szCs w:val="24"/>
          <w:lang w:val="en-US" w:eastAsia="zh-CN"/>
        </w:rPr>
        <w:t xml:space="preserve"> </w:t>
      </w:r>
      <w:r w:rsidR="00C3644E" w:rsidRPr="00844AB3">
        <w:rPr>
          <w:rFonts w:ascii="Book Antiqua" w:eastAsia="宋体" w:hAnsi="Book Antiqua" w:cs="宋体" w:hint="eastAsia"/>
          <w:sz w:val="24"/>
          <w:szCs w:val="24"/>
          <w:lang w:val="en-US" w:eastAsia="zh-CN"/>
        </w:rPr>
        <w:t>2003</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31</w:t>
      </w:r>
      <w:r w:rsidRPr="00844AB3">
        <w:rPr>
          <w:rFonts w:ascii="Book Antiqua" w:eastAsia="宋体" w:hAnsi="Book Antiqua" w:cs="宋体"/>
          <w:sz w:val="24"/>
          <w:szCs w:val="24"/>
          <w:lang w:val="en-US" w:eastAsia="zh-CN"/>
        </w:rPr>
        <w:t>: 575-588 [PMID: 14585726]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lastRenderedPageBreak/>
        <w:t xml:space="preserve">262 </w:t>
      </w:r>
      <w:r w:rsidR="00C3644E" w:rsidRPr="00844AB3">
        <w:rPr>
          <w:rFonts w:ascii="Book Antiqua" w:hAnsi="Book Antiqua" w:cs="Arial"/>
          <w:b/>
          <w:sz w:val="24"/>
          <w:szCs w:val="24"/>
          <w:lang w:val="en-US" w:eastAsia="it-IT"/>
        </w:rPr>
        <w:t>IARC Working Group on the Evaluation of Carcinogenic Risks to Humans</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Some drinking-water disinfectants and contaminants, including arsenic.</w:t>
      </w:r>
      <w:proofErr w:type="gramEnd"/>
      <w:r w:rsidRPr="00844AB3">
        <w:rPr>
          <w:rFonts w:ascii="Book Antiqua" w:eastAsia="宋体" w:hAnsi="Book Antiqua" w:cs="宋体"/>
          <w:sz w:val="24"/>
          <w:szCs w:val="24"/>
          <w:lang w:val="en-US" w:eastAsia="zh-CN"/>
        </w:rPr>
        <w:t xml:space="preserve"> Monographs on chloramine, chloral and chloral hydrate, dichloroacetic acid, trichloroacetic acid and 3-chloro-4-(dichloromethyl)-5-hydroxy-2(5H)-furanone. </w:t>
      </w:r>
      <w:r w:rsidRPr="00844AB3">
        <w:rPr>
          <w:rFonts w:ascii="Book Antiqua" w:eastAsia="宋体" w:hAnsi="Book Antiqua" w:cs="宋体"/>
          <w:i/>
          <w:iCs/>
          <w:sz w:val="24"/>
          <w:szCs w:val="24"/>
          <w:lang w:val="en-US" w:eastAsia="zh-CN"/>
        </w:rPr>
        <w:t>IARC Monogr Eval Carcinog Risks Hum</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84</w:t>
      </w:r>
      <w:r w:rsidRPr="00844AB3">
        <w:rPr>
          <w:rFonts w:ascii="Book Antiqua" w:eastAsia="宋体" w:hAnsi="Book Antiqua" w:cs="宋体"/>
          <w:sz w:val="24"/>
          <w:szCs w:val="24"/>
          <w:lang w:val="en-US" w:eastAsia="zh-CN"/>
        </w:rPr>
        <w:t>: 269-477 [PMID: 15645578]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263 </w:t>
      </w:r>
      <w:r w:rsidR="00C3644E" w:rsidRPr="00844AB3">
        <w:rPr>
          <w:rFonts w:ascii="Book Antiqua" w:hAnsi="Book Antiqua" w:cs="Arial"/>
          <w:b/>
          <w:sz w:val="24"/>
          <w:szCs w:val="24"/>
          <w:lang w:val="en-US" w:eastAsia="it-IT"/>
        </w:rPr>
        <w:t>IARC Working Group on the Evaluation of Carcinogenic Risks to Humans</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Arsenic, metals, fibres, and dusts.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IARC Monogr Eval Carcinog Risks Hum</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100</w:t>
      </w:r>
      <w:r w:rsidRPr="00844AB3">
        <w:rPr>
          <w:rFonts w:ascii="Book Antiqua" w:eastAsia="宋体" w:hAnsi="Book Antiqua" w:cs="宋体"/>
          <w:sz w:val="24"/>
          <w:szCs w:val="24"/>
          <w:lang w:val="en-US" w:eastAsia="zh-CN"/>
        </w:rPr>
        <w:t>: 11-465 [PMID: 23189751]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264 </w:t>
      </w:r>
      <w:r w:rsidRPr="00844AB3">
        <w:rPr>
          <w:rFonts w:ascii="Book Antiqua" w:eastAsia="宋体" w:hAnsi="Book Antiqua" w:cs="宋体"/>
          <w:b/>
          <w:bCs/>
          <w:sz w:val="24"/>
          <w:szCs w:val="24"/>
          <w:lang w:val="en-US" w:eastAsia="zh-CN"/>
        </w:rPr>
        <w:t>Mazumder DN</w:t>
      </w:r>
      <w:r w:rsidRPr="00844AB3">
        <w:rPr>
          <w:rFonts w:ascii="Book Antiqua" w:eastAsia="宋体" w:hAnsi="Book Antiqua" w:cs="宋体"/>
          <w:sz w:val="24"/>
          <w:szCs w:val="24"/>
          <w:lang w:val="en-US" w:eastAsia="zh-CN"/>
        </w:rPr>
        <w:t>. Effect of chronic intake of arsenic-contaminated water on liver.</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Toxicol Appl Pharmacol</w:t>
      </w:r>
      <w:r w:rsidRPr="00844AB3">
        <w:rPr>
          <w:rFonts w:ascii="Book Antiqua" w:eastAsia="宋体" w:hAnsi="Book Antiqua" w:cs="宋体"/>
          <w:sz w:val="24"/>
          <w:szCs w:val="24"/>
          <w:lang w:val="en-US" w:eastAsia="zh-CN"/>
        </w:rPr>
        <w:t xml:space="preserve"> 2005; </w:t>
      </w:r>
      <w:r w:rsidRPr="00844AB3">
        <w:rPr>
          <w:rFonts w:ascii="Book Antiqua" w:eastAsia="宋体" w:hAnsi="Book Antiqua" w:cs="宋体"/>
          <w:b/>
          <w:bCs/>
          <w:sz w:val="24"/>
          <w:szCs w:val="24"/>
          <w:lang w:val="en-US" w:eastAsia="zh-CN"/>
        </w:rPr>
        <w:t>206</w:t>
      </w:r>
      <w:r w:rsidRPr="00844AB3">
        <w:rPr>
          <w:rFonts w:ascii="Book Antiqua" w:eastAsia="宋体" w:hAnsi="Book Antiqua" w:cs="宋体"/>
          <w:sz w:val="24"/>
          <w:szCs w:val="24"/>
          <w:lang w:val="en-US" w:eastAsia="zh-CN"/>
        </w:rPr>
        <w:t>: 169-175 [PMID: 15967205]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265 </w:t>
      </w:r>
      <w:r w:rsidRPr="00844AB3">
        <w:rPr>
          <w:rFonts w:ascii="Book Antiqua" w:eastAsia="宋体" w:hAnsi="Book Antiqua" w:cs="宋体"/>
          <w:b/>
          <w:bCs/>
          <w:sz w:val="24"/>
          <w:szCs w:val="24"/>
          <w:lang w:val="en-US" w:eastAsia="zh-CN"/>
        </w:rPr>
        <w:t>Chen Y</w:t>
      </w:r>
      <w:r w:rsidRPr="00844AB3">
        <w:rPr>
          <w:rFonts w:ascii="Book Antiqua" w:eastAsia="宋体" w:hAnsi="Book Antiqua" w:cs="宋体"/>
          <w:sz w:val="24"/>
          <w:szCs w:val="24"/>
          <w:lang w:val="en-US" w:eastAsia="zh-CN"/>
        </w:rPr>
        <w:t xml:space="preserve">, Ahsan H. Cancer burden from arsenic in drinking water in Bangladesh. </w:t>
      </w:r>
      <w:r w:rsidRPr="00844AB3">
        <w:rPr>
          <w:rFonts w:ascii="Book Antiqua" w:eastAsia="宋体" w:hAnsi="Book Antiqua" w:cs="宋体"/>
          <w:i/>
          <w:iCs/>
          <w:sz w:val="24"/>
          <w:szCs w:val="24"/>
          <w:lang w:val="en-US" w:eastAsia="zh-CN"/>
        </w:rPr>
        <w:t>Am J Public Health</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94</w:t>
      </w:r>
      <w:r w:rsidRPr="00844AB3">
        <w:rPr>
          <w:rFonts w:ascii="Book Antiqua" w:eastAsia="宋体" w:hAnsi="Book Antiqua" w:cs="宋体"/>
          <w:sz w:val="24"/>
          <w:szCs w:val="24"/>
          <w:lang w:val="en-US" w:eastAsia="zh-CN"/>
        </w:rPr>
        <w:t>: 741-744 [PMID: 15117692]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266 </w:t>
      </w:r>
      <w:r w:rsidRPr="00844AB3">
        <w:rPr>
          <w:rFonts w:ascii="Book Antiqua" w:eastAsia="宋体" w:hAnsi="Book Antiqua" w:cs="宋体"/>
          <w:b/>
          <w:bCs/>
          <w:sz w:val="24"/>
          <w:szCs w:val="24"/>
          <w:lang w:val="en-US" w:eastAsia="zh-CN"/>
        </w:rPr>
        <w:t>Abernathy CO</w:t>
      </w:r>
      <w:r w:rsidRPr="00844AB3">
        <w:rPr>
          <w:rFonts w:ascii="Book Antiqua" w:eastAsia="宋体" w:hAnsi="Book Antiqua" w:cs="宋体"/>
          <w:sz w:val="24"/>
          <w:szCs w:val="24"/>
          <w:lang w:val="en-US" w:eastAsia="zh-CN"/>
        </w:rPr>
        <w:t xml:space="preserve">, Thomas DJ, Calderon RL. Health effects and risk assessment of arsenic. </w:t>
      </w:r>
      <w:r w:rsidRPr="00844AB3">
        <w:rPr>
          <w:rFonts w:ascii="Book Antiqua" w:eastAsia="宋体" w:hAnsi="Book Antiqua" w:cs="宋体"/>
          <w:i/>
          <w:iCs/>
          <w:sz w:val="24"/>
          <w:szCs w:val="24"/>
          <w:lang w:val="en-US" w:eastAsia="zh-CN"/>
        </w:rPr>
        <w:t>J Nutr</w:t>
      </w:r>
      <w:r w:rsidRPr="00844AB3">
        <w:rPr>
          <w:rFonts w:ascii="Book Antiqua" w:eastAsia="宋体" w:hAnsi="Book Antiqua" w:cs="宋体"/>
          <w:sz w:val="24"/>
          <w:szCs w:val="24"/>
          <w:lang w:val="en-US" w:eastAsia="zh-CN"/>
        </w:rPr>
        <w:t xml:space="preserve"> 2003; </w:t>
      </w:r>
      <w:r w:rsidRPr="00844AB3">
        <w:rPr>
          <w:rFonts w:ascii="Book Antiqua" w:eastAsia="宋体" w:hAnsi="Book Antiqua" w:cs="宋体"/>
          <w:b/>
          <w:bCs/>
          <w:sz w:val="24"/>
          <w:szCs w:val="24"/>
          <w:lang w:val="en-US" w:eastAsia="zh-CN"/>
        </w:rPr>
        <w:t>133</w:t>
      </w:r>
      <w:r w:rsidRPr="00844AB3">
        <w:rPr>
          <w:rFonts w:ascii="Book Antiqua" w:eastAsia="宋体" w:hAnsi="Book Antiqua" w:cs="宋体"/>
          <w:sz w:val="24"/>
          <w:szCs w:val="24"/>
          <w:lang w:val="en-US" w:eastAsia="zh-CN"/>
        </w:rPr>
        <w:t>: 1536S-1538S [PMID: 12730460]</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267 </w:t>
      </w:r>
      <w:r w:rsidRPr="00844AB3">
        <w:rPr>
          <w:rFonts w:ascii="Book Antiqua" w:eastAsia="宋体" w:hAnsi="Book Antiqua" w:cs="宋体"/>
          <w:b/>
          <w:bCs/>
          <w:sz w:val="24"/>
          <w:szCs w:val="24"/>
          <w:lang w:val="en-US" w:eastAsia="zh-CN"/>
        </w:rPr>
        <w:t>Reichard JF</w:t>
      </w:r>
      <w:r w:rsidRPr="00844AB3">
        <w:rPr>
          <w:rFonts w:ascii="Book Antiqua" w:eastAsia="宋体" w:hAnsi="Book Antiqua" w:cs="宋体"/>
          <w:sz w:val="24"/>
          <w:szCs w:val="24"/>
          <w:lang w:val="en-US" w:eastAsia="zh-CN"/>
        </w:rPr>
        <w:t xml:space="preserve">, Schnekenburger M, Puga A. Long term low-dose arsenic exposure induces loss of DNA methylation. </w:t>
      </w:r>
      <w:r w:rsidRPr="00844AB3">
        <w:rPr>
          <w:rFonts w:ascii="Book Antiqua" w:eastAsia="宋体" w:hAnsi="Book Antiqua" w:cs="宋体"/>
          <w:i/>
          <w:iCs/>
          <w:sz w:val="24"/>
          <w:szCs w:val="24"/>
          <w:lang w:val="en-US" w:eastAsia="zh-CN"/>
        </w:rPr>
        <w:t>Biochem Biophys Res Commun</w:t>
      </w:r>
      <w:r w:rsidRPr="00844AB3">
        <w:rPr>
          <w:rFonts w:ascii="Book Antiqua" w:eastAsia="宋体" w:hAnsi="Book Antiqua" w:cs="宋体"/>
          <w:sz w:val="24"/>
          <w:szCs w:val="24"/>
          <w:lang w:val="en-US" w:eastAsia="zh-CN"/>
        </w:rPr>
        <w:t xml:space="preserve"> 2007; </w:t>
      </w:r>
      <w:r w:rsidRPr="00844AB3">
        <w:rPr>
          <w:rFonts w:ascii="Book Antiqua" w:eastAsia="宋体" w:hAnsi="Book Antiqua" w:cs="宋体"/>
          <w:b/>
          <w:bCs/>
          <w:sz w:val="24"/>
          <w:szCs w:val="24"/>
          <w:lang w:val="en-US" w:eastAsia="zh-CN"/>
        </w:rPr>
        <w:t>352</w:t>
      </w:r>
      <w:r w:rsidRPr="00844AB3">
        <w:rPr>
          <w:rFonts w:ascii="Book Antiqua" w:eastAsia="宋体" w:hAnsi="Book Antiqua" w:cs="宋体"/>
          <w:sz w:val="24"/>
          <w:szCs w:val="24"/>
          <w:lang w:val="en-US" w:eastAsia="zh-CN"/>
        </w:rPr>
        <w:t>: 188-192 [PMID: 17107663]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268 </w:t>
      </w:r>
      <w:r w:rsidRPr="00844AB3">
        <w:rPr>
          <w:rFonts w:ascii="Book Antiqua" w:eastAsia="宋体" w:hAnsi="Book Antiqua" w:cs="宋体"/>
          <w:b/>
          <w:bCs/>
          <w:sz w:val="24"/>
          <w:szCs w:val="24"/>
          <w:lang w:val="en-US" w:eastAsia="zh-CN"/>
        </w:rPr>
        <w:t>Tokar EJ</w:t>
      </w:r>
      <w:r w:rsidRPr="00844AB3">
        <w:rPr>
          <w:rFonts w:ascii="Book Antiqua" w:eastAsia="宋体" w:hAnsi="Book Antiqua" w:cs="宋体"/>
          <w:sz w:val="24"/>
          <w:szCs w:val="24"/>
          <w:lang w:val="en-US" w:eastAsia="zh-CN"/>
        </w:rPr>
        <w:t xml:space="preserve">, Benbrahim-Tallaa L, Ward JM, Lunn R, Sams RL, Waalkes MP. Cancer in experimental animals exposed to arsenic and arsenic compounds. </w:t>
      </w:r>
      <w:r w:rsidRPr="00844AB3">
        <w:rPr>
          <w:rFonts w:ascii="Book Antiqua" w:eastAsia="宋体" w:hAnsi="Book Antiqua" w:cs="宋体"/>
          <w:i/>
          <w:iCs/>
          <w:sz w:val="24"/>
          <w:szCs w:val="24"/>
          <w:lang w:val="en-US" w:eastAsia="zh-CN"/>
        </w:rPr>
        <w:t>Crit Rev Toxicol</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40</w:t>
      </w:r>
      <w:r w:rsidRPr="00844AB3">
        <w:rPr>
          <w:rFonts w:ascii="Book Antiqua" w:eastAsia="宋体" w:hAnsi="Book Antiqua" w:cs="宋体"/>
          <w:sz w:val="24"/>
          <w:szCs w:val="24"/>
          <w:lang w:val="en-US" w:eastAsia="zh-CN"/>
        </w:rPr>
        <w:t>: 912-927 [PMID: 20812815 DOI: 10.3109/10408444.2010.506641]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269 </w:t>
      </w:r>
      <w:r w:rsidRPr="00844AB3">
        <w:rPr>
          <w:rFonts w:ascii="Book Antiqua" w:eastAsia="宋体" w:hAnsi="Book Antiqua" w:cs="宋体"/>
          <w:b/>
          <w:bCs/>
          <w:sz w:val="24"/>
          <w:szCs w:val="24"/>
          <w:lang w:val="en-US" w:eastAsia="zh-CN"/>
        </w:rPr>
        <w:t>Wanibuchi H</w:t>
      </w:r>
      <w:r w:rsidRPr="00844AB3">
        <w:rPr>
          <w:rFonts w:ascii="Book Antiqua" w:eastAsia="宋体" w:hAnsi="Book Antiqua" w:cs="宋体"/>
          <w:sz w:val="24"/>
          <w:szCs w:val="24"/>
          <w:lang w:val="en-US" w:eastAsia="zh-CN"/>
        </w:rPr>
        <w:t xml:space="preserve">, Salim EI, Kinoshita A, Shen J, Wei M, Morimura K, Yoshida K, Kuroda K, Endo G, Fukushima S. Understanding arsenic carcinogenicity by the use of animal models. </w:t>
      </w:r>
      <w:r w:rsidRPr="00844AB3">
        <w:rPr>
          <w:rFonts w:ascii="Book Antiqua" w:eastAsia="宋体" w:hAnsi="Book Antiqua" w:cs="宋体"/>
          <w:i/>
          <w:iCs/>
          <w:sz w:val="24"/>
          <w:szCs w:val="24"/>
          <w:lang w:val="en-US" w:eastAsia="zh-CN"/>
        </w:rPr>
        <w:t>Toxicol Appl Pharmacol</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198</w:t>
      </w:r>
      <w:r w:rsidRPr="00844AB3">
        <w:rPr>
          <w:rFonts w:ascii="Book Antiqua" w:eastAsia="宋体" w:hAnsi="Book Antiqua" w:cs="宋体"/>
          <w:sz w:val="24"/>
          <w:szCs w:val="24"/>
          <w:lang w:val="en-US" w:eastAsia="zh-CN"/>
        </w:rPr>
        <w:t>: 366-376 [PMID: 15276416]</w:t>
      </w:r>
    </w:p>
    <w:p w:rsidR="00F65117" w:rsidRPr="00844AB3" w:rsidRDefault="00C3644E" w:rsidP="00073134">
      <w:pPr>
        <w:spacing w:after="0" w:line="360" w:lineRule="auto"/>
        <w:jc w:val="both"/>
        <w:rPr>
          <w:rFonts w:ascii="Book Antiqua" w:hAnsi="Book Antiqua" w:cs="Arial"/>
          <w:sz w:val="24"/>
          <w:szCs w:val="24"/>
          <w:lang w:val="en-US" w:eastAsia="zh-CN"/>
        </w:rPr>
      </w:pPr>
      <w:proofErr w:type="gramStart"/>
      <w:r w:rsidRPr="00844AB3">
        <w:rPr>
          <w:rFonts w:ascii="Book Antiqua" w:eastAsia="宋体" w:hAnsi="Book Antiqua" w:cs="宋体" w:hint="eastAsia"/>
          <w:sz w:val="24"/>
          <w:szCs w:val="24"/>
          <w:lang w:val="en-US" w:eastAsia="zh-CN"/>
        </w:rPr>
        <w:t xml:space="preserve">270 </w:t>
      </w:r>
      <w:r w:rsidRPr="00844AB3">
        <w:rPr>
          <w:rFonts w:ascii="Book Antiqua" w:hAnsi="Book Antiqua" w:cs="Arial"/>
          <w:b/>
          <w:sz w:val="24"/>
          <w:szCs w:val="24"/>
          <w:lang w:val="en-US" w:eastAsia="it-IT"/>
        </w:rPr>
        <w:t>Waalkes MP</w:t>
      </w:r>
      <w:r w:rsidRPr="00844AB3">
        <w:rPr>
          <w:rFonts w:ascii="Book Antiqua" w:hAnsi="Book Antiqua" w:cs="Arial"/>
          <w:sz w:val="24"/>
          <w:szCs w:val="24"/>
          <w:lang w:val="en-US" w:eastAsia="it-IT"/>
        </w:rPr>
        <w:t>, Liu J, Diwan BA.</w:t>
      </w:r>
      <w:proofErr w:type="gramEnd"/>
      <w:r w:rsidRPr="00844AB3">
        <w:rPr>
          <w:rFonts w:ascii="Book Antiqua" w:hAnsi="Book Antiqua" w:cs="Arial"/>
          <w:sz w:val="24"/>
          <w:szCs w:val="24"/>
          <w:lang w:val="en-US" w:eastAsia="it-IT"/>
        </w:rPr>
        <w:t xml:space="preserve"> </w:t>
      </w:r>
      <w:proofErr w:type="gramStart"/>
      <w:r w:rsidRPr="00844AB3">
        <w:rPr>
          <w:rFonts w:ascii="Book Antiqua" w:hAnsi="Book Antiqua" w:cs="Arial"/>
          <w:sz w:val="24"/>
          <w:szCs w:val="24"/>
          <w:lang w:val="en-US" w:eastAsia="it-IT"/>
        </w:rPr>
        <w:t>Transplacental arsenic carcinogenesis in mice.</w:t>
      </w:r>
      <w:proofErr w:type="gramEnd"/>
      <w:r w:rsidRPr="00844AB3">
        <w:rPr>
          <w:rFonts w:ascii="Book Antiqua" w:hAnsi="Book Antiqua" w:cs="Arial"/>
          <w:sz w:val="24"/>
          <w:szCs w:val="24"/>
          <w:lang w:val="en-US" w:eastAsia="it-IT"/>
        </w:rPr>
        <w:t xml:space="preserve"> </w:t>
      </w:r>
      <w:r w:rsidRPr="00844AB3">
        <w:rPr>
          <w:rFonts w:ascii="Book Antiqua" w:hAnsi="Book Antiqua" w:cs="Arial"/>
          <w:i/>
          <w:sz w:val="24"/>
          <w:szCs w:val="24"/>
          <w:lang w:val="en-US" w:eastAsia="it-IT"/>
        </w:rPr>
        <w:t>Toxicol Appl Pharmacol</w:t>
      </w:r>
      <w:r w:rsidRPr="00844AB3">
        <w:rPr>
          <w:rFonts w:ascii="Book Antiqua" w:hAnsi="Book Antiqua" w:cs="Arial"/>
          <w:sz w:val="24"/>
          <w:szCs w:val="24"/>
          <w:lang w:val="en-US" w:eastAsia="it-IT"/>
        </w:rPr>
        <w:t xml:space="preserve"> 2007; </w:t>
      </w:r>
      <w:r w:rsidRPr="00844AB3">
        <w:rPr>
          <w:rFonts w:ascii="Book Antiqua" w:hAnsi="Book Antiqua" w:cs="Arial"/>
          <w:b/>
          <w:sz w:val="24"/>
          <w:szCs w:val="24"/>
          <w:lang w:val="en-US" w:eastAsia="it-IT"/>
        </w:rPr>
        <w:t>222</w:t>
      </w:r>
      <w:r w:rsidRPr="00844AB3">
        <w:rPr>
          <w:rFonts w:ascii="Book Antiqua" w:hAnsi="Book Antiqua" w:cs="Arial"/>
          <w:sz w:val="24"/>
          <w:szCs w:val="24"/>
          <w:lang w:val="en-US" w:eastAsia="it-IT"/>
        </w:rPr>
        <w:t>: 271-</w:t>
      </w:r>
      <w:r w:rsidRPr="00844AB3">
        <w:rPr>
          <w:rFonts w:ascii="Book Antiqua" w:hAnsi="Book Antiqua" w:cs="Arial" w:hint="eastAsia"/>
          <w:sz w:val="24"/>
          <w:szCs w:val="24"/>
          <w:lang w:val="en-US" w:eastAsia="zh-CN"/>
        </w:rPr>
        <w:t>2</w:t>
      </w:r>
      <w:r w:rsidRPr="00844AB3">
        <w:rPr>
          <w:rFonts w:ascii="Book Antiqua" w:hAnsi="Book Antiqua" w:cs="Arial"/>
          <w:sz w:val="24"/>
          <w:szCs w:val="24"/>
          <w:lang w:val="en-US" w:eastAsia="it-IT"/>
        </w:rPr>
        <w:t>80</w:t>
      </w:r>
      <w:r w:rsidRPr="00844AB3">
        <w:rPr>
          <w:lang w:val="en-US"/>
        </w:rPr>
        <w:t xml:space="preserve"> </w:t>
      </w:r>
      <w:r w:rsidRPr="00844AB3">
        <w:rPr>
          <w:rFonts w:hint="eastAsia"/>
          <w:lang w:val="en-US" w:eastAsia="zh-CN"/>
        </w:rPr>
        <w:t>[</w:t>
      </w:r>
      <w:r w:rsidRPr="00844AB3">
        <w:rPr>
          <w:rFonts w:ascii="Book Antiqua" w:hAnsi="Book Antiqua" w:cs="Arial"/>
          <w:sz w:val="24"/>
          <w:szCs w:val="24"/>
          <w:lang w:val="en-US" w:eastAsia="it-IT"/>
        </w:rPr>
        <w:t>PMID: 17306315</w:t>
      </w:r>
      <w:r w:rsidRPr="00844AB3">
        <w:rPr>
          <w:rFonts w:ascii="Book Antiqua" w:hAnsi="Book Antiqua" w:cs="Arial" w:hint="eastAsia"/>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271 </w:t>
      </w:r>
      <w:r w:rsidRPr="00844AB3">
        <w:rPr>
          <w:rFonts w:ascii="Book Antiqua" w:eastAsia="宋体" w:hAnsi="Book Antiqua" w:cs="宋体"/>
          <w:b/>
          <w:bCs/>
          <w:sz w:val="24"/>
          <w:szCs w:val="24"/>
          <w:lang w:val="en-US" w:eastAsia="zh-CN"/>
        </w:rPr>
        <w:t>Qu W</w:t>
      </w:r>
      <w:r w:rsidRPr="00844AB3">
        <w:rPr>
          <w:rFonts w:ascii="Book Antiqua" w:eastAsia="宋体" w:hAnsi="Book Antiqua" w:cs="宋体"/>
          <w:sz w:val="24"/>
          <w:szCs w:val="24"/>
          <w:lang w:val="en-US" w:eastAsia="zh-CN"/>
        </w:rPr>
        <w:t xml:space="preserve">, Bortner CD, Sakurai T, Hobson MJ, Waalkes MP. Acquisition of apoptotic resistance in arsenic-induced malignant transformation: role of the JNK signal transduction pathway. </w:t>
      </w:r>
      <w:r w:rsidRPr="00844AB3">
        <w:rPr>
          <w:rFonts w:ascii="Book Antiqua" w:eastAsia="宋体" w:hAnsi="Book Antiqua" w:cs="宋体"/>
          <w:i/>
          <w:iCs/>
          <w:sz w:val="24"/>
          <w:szCs w:val="24"/>
          <w:lang w:val="en-US" w:eastAsia="zh-CN"/>
        </w:rPr>
        <w:t>Carcinogenesis</w:t>
      </w:r>
      <w:r w:rsidRPr="00844AB3">
        <w:rPr>
          <w:rFonts w:ascii="Book Antiqua" w:eastAsia="宋体" w:hAnsi="Book Antiqua" w:cs="宋体"/>
          <w:sz w:val="24"/>
          <w:szCs w:val="24"/>
          <w:lang w:val="en-US" w:eastAsia="zh-CN"/>
        </w:rPr>
        <w:t xml:space="preserve"> 2002; </w:t>
      </w:r>
      <w:r w:rsidRPr="00844AB3">
        <w:rPr>
          <w:rFonts w:ascii="Book Antiqua" w:eastAsia="宋体" w:hAnsi="Book Antiqua" w:cs="宋体"/>
          <w:b/>
          <w:bCs/>
          <w:sz w:val="24"/>
          <w:szCs w:val="24"/>
          <w:lang w:val="en-US" w:eastAsia="zh-CN"/>
        </w:rPr>
        <w:t>23</w:t>
      </w:r>
      <w:r w:rsidRPr="00844AB3">
        <w:rPr>
          <w:rFonts w:ascii="Book Antiqua" w:eastAsia="宋体" w:hAnsi="Book Antiqua" w:cs="宋体"/>
          <w:sz w:val="24"/>
          <w:szCs w:val="24"/>
          <w:lang w:val="en-US" w:eastAsia="zh-CN"/>
        </w:rPr>
        <w:t>: 151-159 [PMID: 11756236]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272 </w:t>
      </w:r>
      <w:r w:rsidRPr="00844AB3">
        <w:rPr>
          <w:rFonts w:ascii="Book Antiqua" w:eastAsia="宋体" w:hAnsi="Book Antiqua" w:cs="宋体"/>
          <w:b/>
          <w:bCs/>
          <w:sz w:val="24"/>
          <w:szCs w:val="24"/>
          <w:lang w:val="en-US" w:eastAsia="zh-CN"/>
        </w:rPr>
        <w:t>Waalkes MP</w:t>
      </w:r>
      <w:r w:rsidRPr="00844AB3">
        <w:rPr>
          <w:rFonts w:ascii="Book Antiqua" w:eastAsia="宋体" w:hAnsi="Book Antiqua" w:cs="宋体"/>
          <w:sz w:val="24"/>
          <w:szCs w:val="24"/>
          <w:lang w:val="en-US" w:eastAsia="zh-CN"/>
        </w:rPr>
        <w:t xml:space="preserve">, Keefer LK, Diwan BA. Induction of proliferative lesions of the uterus, testes, and liver in swiss mice given repeated injections of sodium arsenate: possible estrogenic mode of action. </w:t>
      </w:r>
      <w:r w:rsidRPr="00844AB3">
        <w:rPr>
          <w:rFonts w:ascii="Book Antiqua" w:eastAsia="宋体" w:hAnsi="Book Antiqua" w:cs="宋体"/>
          <w:i/>
          <w:iCs/>
          <w:sz w:val="24"/>
          <w:szCs w:val="24"/>
          <w:lang w:val="en-US" w:eastAsia="zh-CN"/>
        </w:rPr>
        <w:t>Toxicol Appl Pharmacol</w:t>
      </w:r>
      <w:r w:rsidRPr="00844AB3">
        <w:rPr>
          <w:rFonts w:ascii="Book Antiqua" w:eastAsia="宋体" w:hAnsi="Book Antiqua" w:cs="宋体"/>
          <w:sz w:val="24"/>
          <w:szCs w:val="24"/>
          <w:lang w:val="en-US" w:eastAsia="zh-CN"/>
        </w:rPr>
        <w:t xml:space="preserve"> 2000; </w:t>
      </w:r>
      <w:r w:rsidRPr="00844AB3">
        <w:rPr>
          <w:rFonts w:ascii="Book Antiqua" w:eastAsia="宋体" w:hAnsi="Book Antiqua" w:cs="宋体"/>
          <w:b/>
          <w:bCs/>
          <w:sz w:val="24"/>
          <w:szCs w:val="24"/>
          <w:lang w:val="en-US" w:eastAsia="zh-CN"/>
        </w:rPr>
        <w:t>166</w:t>
      </w:r>
      <w:r w:rsidRPr="00844AB3">
        <w:rPr>
          <w:rFonts w:ascii="Book Antiqua" w:eastAsia="宋体" w:hAnsi="Book Antiqua" w:cs="宋体"/>
          <w:sz w:val="24"/>
          <w:szCs w:val="24"/>
          <w:lang w:val="en-US" w:eastAsia="zh-CN"/>
        </w:rPr>
        <w:t>: 24-35 [PMID: 10873715]</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273 </w:t>
      </w:r>
      <w:r w:rsidRPr="00844AB3">
        <w:rPr>
          <w:rFonts w:ascii="Book Antiqua" w:eastAsia="宋体" w:hAnsi="Book Antiqua" w:cs="宋体"/>
          <w:b/>
          <w:bCs/>
          <w:sz w:val="24"/>
          <w:szCs w:val="24"/>
          <w:lang w:val="en-US" w:eastAsia="zh-CN"/>
        </w:rPr>
        <w:t>Rossman TG</w:t>
      </w:r>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 Mechanism of arsenic carcinogenesis: an integrated approach. </w:t>
      </w:r>
      <w:r w:rsidRPr="00844AB3">
        <w:rPr>
          <w:rFonts w:ascii="Book Antiqua" w:eastAsia="宋体" w:hAnsi="Book Antiqua" w:cs="宋体"/>
          <w:i/>
          <w:iCs/>
          <w:sz w:val="24"/>
          <w:szCs w:val="24"/>
          <w:lang w:val="en-US" w:eastAsia="zh-CN"/>
        </w:rPr>
        <w:t>Mutat Res</w:t>
      </w:r>
      <w:r w:rsidRPr="00844AB3">
        <w:rPr>
          <w:rFonts w:ascii="Book Antiqua" w:eastAsia="宋体" w:hAnsi="Book Antiqua" w:cs="宋体"/>
          <w:sz w:val="24"/>
          <w:szCs w:val="24"/>
          <w:lang w:val="en-US" w:eastAsia="zh-CN"/>
        </w:rPr>
        <w:t xml:space="preserve"> 2003; </w:t>
      </w:r>
      <w:r w:rsidRPr="00844AB3">
        <w:rPr>
          <w:rFonts w:ascii="Book Antiqua" w:eastAsia="宋体" w:hAnsi="Book Antiqua" w:cs="宋体"/>
          <w:b/>
          <w:bCs/>
          <w:sz w:val="24"/>
          <w:szCs w:val="24"/>
          <w:lang w:val="en-US" w:eastAsia="zh-CN"/>
        </w:rPr>
        <w:t>533</w:t>
      </w:r>
      <w:r w:rsidRPr="00844AB3">
        <w:rPr>
          <w:rFonts w:ascii="Book Antiqua" w:eastAsia="宋体" w:hAnsi="Book Antiqua" w:cs="宋体"/>
          <w:sz w:val="24"/>
          <w:szCs w:val="24"/>
          <w:lang w:val="en-US" w:eastAsia="zh-CN"/>
        </w:rPr>
        <w:t>: 37-65 [PMID: 14643412]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lastRenderedPageBreak/>
        <w:t xml:space="preserve">274 </w:t>
      </w:r>
      <w:r w:rsidRPr="00844AB3">
        <w:rPr>
          <w:rFonts w:ascii="Book Antiqua" w:eastAsia="宋体" w:hAnsi="Book Antiqua" w:cs="宋体"/>
          <w:b/>
          <w:bCs/>
          <w:sz w:val="24"/>
          <w:szCs w:val="24"/>
          <w:lang w:val="en-US" w:eastAsia="zh-CN"/>
        </w:rPr>
        <w:t>Waalkes MP</w:t>
      </w:r>
      <w:r w:rsidRPr="00844AB3">
        <w:rPr>
          <w:rFonts w:ascii="Book Antiqua" w:eastAsia="宋体" w:hAnsi="Book Antiqua" w:cs="宋体"/>
          <w:sz w:val="24"/>
          <w:szCs w:val="24"/>
          <w:lang w:val="en-US" w:eastAsia="zh-CN"/>
        </w:rPr>
        <w:t>, Ward JM, Diwan BA.</w:t>
      </w:r>
      <w:proofErr w:type="gramEnd"/>
      <w:r w:rsidRPr="00844AB3">
        <w:rPr>
          <w:rFonts w:ascii="Book Antiqua" w:eastAsia="宋体" w:hAnsi="Book Antiqua" w:cs="宋体"/>
          <w:sz w:val="24"/>
          <w:szCs w:val="24"/>
          <w:lang w:val="en-US" w:eastAsia="zh-CN"/>
        </w:rPr>
        <w:t xml:space="preserve"> Induction of tumors of the liver, lung, ovary and adrenal in adult mice after brief maternal gestational exposure to inorganic arsenic: promotional effects of postnatal phorbol ester exposure on hepatic and pulmonary, but not dermal cancers. </w:t>
      </w:r>
      <w:r w:rsidRPr="00844AB3">
        <w:rPr>
          <w:rFonts w:ascii="Book Antiqua" w:eastAsia="宋体" w:hAnsi="Book Antiqua" w:cs="宋体"/>
          <w:i/>
          <w:iCs/>
          <w:sz w:val="24"/>
          <w:szCs w:val="24"/>
          <w:lang w:val="en-US" w:eastAsia="zh-CN"/>
        </w:rPr>
        <w:t>Carcinogenesis</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25</w:t>
      </w:r>
      <w:r w:rsidRPr="00844AB3">
        <w:rPr>
          <w:rFonts w:ascii="Book Antiqua" w:eastAsia="宋体" w:hAnsi="Book Antiqua" w:cs="宋体"/>
          <w:sz w:val="24"/>
          <w:szCs w:val="24"/>
          <w:lang w:val="en-US" w:eastAsia="zh-CN"/>
        </w:rPr>
        <w:t>: 133-141 [PMID: 14514661]</w:t>
      </w:r>
    </w:p>
    <w:p w:rsidR="00F65117" w:rsidRPr="00844AB3" w:rsidRDefault="00A572E4"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275 </w:t>
      </w:r>
      <w:r w:rsidR="00F65117" w:rsidRPr="00844AB3">
        <w:rPr>
          <w:rFonts w:ascii="Book Antiqua" w:eastAsia="宋体" w:hAnsi="Book Antiqua" w:cs="宋体"/>
          <w:sz w:val="24"/>
          <w:szCs w:val="24"/>
          <w:lang w:val="en-US" w:eastAsia="zh-CN"/>
        </w:rPr>
        <w:t>NTP 12th Report on Carcinogens.</w:t>
      </w:r>
      <w:proofErr w:type="gramEnd"/>
      <w:r w:rsidR="00F65117" w:rsidRPr="00844AB3">
        <w:rPr>
          <w:rFonts w:ascii="Book Antiqua" w:eastAsia="宋体" w:hAnsi="Book Antiqua" w:cs="宋体"/>
          <w:sz w:val="24"/>
          <w:szCs w:val="24"/>
          <w:lang w:val="en-US" w:eastAsia="zh-CN"/>
        </w:rPr>
        <w:t xml:space="preserve"> </w:t>
      </w:r>
      <w:r w:rsidR="00F65117" w:rsidRPr="00844AB3">
        <w:rPr>
          <w:rFonts w:ascii="Book Antiqua" w:eastAsia="宋体" w:hAnsi="Book Antiqua" w:cs="宋体"/>
          <w:i/>
          <w:iCs/>
          <w:sz w:val="24"/>
          <w:szCs w:val="24"/>
          <w:lang w:val="en-US" w:eastAsia="zh-CN"/>
        </w:rPr>
        <w:t>Rep Carcinog</w:t>
      </w:r>
      <w:r w:rsidR="00F65117" w:rsidRPr="00844AB3">
        <w:rPr>
          <w:rFonts w:ascii="Book Antiqua" w:eastAsia="宋体" w:hAnsi="Book Antiqua" w:cs="宋体"/>
          <w:sz w:val="24"/>
          <w:szCs w:val="24"/>
          <w:lang w:val="en-US" w:eastAsia="zh-CN"/>
        </w:rPr>
        <w:t xml:space="preserve"> 2011; </w:t>
      </w:r>
      <w:r w:rsidR="00F65117" w:rsidRPr="00844AB3">
        <w:rPr>
          <w:rFonts w:ascii="Book Antiqua" w:eastAsia="宋体" w:hAnsi="Book Antiqua" w:cs="宋体"/>
          <w:b/>
          <w:bCs/>
          <w:sz w:val="24"/>
          <w:szCs w:val="24"/>
          <w:lang w:val="en-US" w:eastAsia="zh-CN"/>
        </w:rPr>
        <w:t>12</w:t>
      </w:r>
      <w:r w:rsidR="00F65117" w:rsidRPr="00844AB3">
        <w:rPr>
          <w:rFonts w:ascii="Book Antiqua" w:eastAsia="宋体" w:hAnsi="Book Antiqua" w:cs="宋体"/>
          <w:sz w:val="24"/>
          <w:szCs w:val="24"/>
          <w:lang w:val="en-US" w:eastAsia="zh-CN"/>
        </w:rPr>
        <w:t>: iii-499 [PMID: 21822324]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276 </w:t>
      </w:r>
      <w:r w:rsidRPr="00844AB3">
        <w:rPr>
          <w:rFonts w:ascii="Book Antiqua" w:eastAsia="宋体" w:hAnsi="Book Antiqua" w:cs="宋体"/>
          <w:b/>
          <w:bCs/>
          <w:sz w:val="24"/>
          <w:szCs w:val="24"/>
          <w:lang w:val="en-US" w:eastAsia="zh-CN"/>
        </w:rPr>
        <w:t>Mannino DM</w:t>
      </w:r>
      <w:r w:rsidRPr="00844AB3">
        <w:rPr>
          <w:rFonts w:ascii="Book Antiqua" w:eastAsia="宋体" w:hAnsi="Book Antiqua" w:cs="宋体"/>
          <w:sz w:val="24"/>
          <w:szCs w:val="24"/>
          <w:lang w:val="en-US" w:eastAsia="zh-CN"/>
        </w:rPr>
        <w:t>, Holguin F, Greves HM, Savage-Brown A, Stock AL, Jones RL.</w:t>
      </w:r>
      <w:proofErr w:type="gramEnd"/>
      <w:r w:rsidRPr="00844AB3">
        <w:rPr>
          <w:rFonts w:ascii="Book Antiqua" w:eastAsia="宋体" w:hAnsi="Book Antiqua" w:cs="宋体"/>
          <w:sz w:val="24"/>
          <w:szCs w:val="24"/>
          <w:lang w:val="en-US" w:eastAsia="zh-CN"/>
        </w:rPr>
        <w:t xml:space="preserve"> Urinary cadmium levels predict lower lung function in current and former smokers: data from the Third National Health and Nutrition Examination Survey. </w:t>
      </w:r>
      <w:r w:rsidRPr="00844AB3">
        <w:rPr>
          <w:rFonts w:ascii="Book Antiqua" w:eastAsia="宋体" w:hAnsi="Book Antiqua" w:cs="宋体"/>
          <w:i/>
          <w:iCs/>
          <w:sz w:val="24"/>
          <w:szCs w:val="24"/>
          <w:lang w:val="en-US" w:eastAsia="zh-CN"/>
        </w:rPr>
        <w:t>Thorax</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59</w:t>
      </w:r>
      <w:r w:rsidRPr="00844AB3">
        <w:rPr>
          <w:rFonts w:ascii="Book Antiqua" w:eastAsia="宋体" w:hAnsi="Book Antiqua" w:cs="宋体"/>
          <w:sz w:val="24"/>
          <w:szCs w:val="24"/>
          <w:lang w:val="en-US" w:eastAsia="zh-CN"/>
        </w:rPr>
        <w:t>: 194-198 [PMID: 14985551]</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val="en-US" w:eastAsia="zh-CN"/>
        </w:rPr>
        <w:t xml:space="preserve">277 </w:t>
      </w:r>
      <w:r w:rsidRPr="00844AB3">
        <w:rPr>
          <w:rFonts w:ascii="Book Antiqua" w:eastAsia="宋体" w:hAnsi="Book Antiqua" w:cs="宋体"/>
          <w:b/>
          <w:bCs/>
          <w:sz w:val="24"/>
          <w:szCs w:val="24"/>
          <w:lang w:val="en-US" w:eastAsia="zh-CN"/>
        </w:rPr>
        <w:t>Huff J</w:t>
      </w:r>
      <w:r w:rsidRPr="00844AB3">
        <w:rPr>
          <w:rFonts w:ascii="Book Antiqua" w:eastAsia="宋体" w:hAnsi="Book Antiqua" w:cs="宋体"/>
          <w:sz w:val="24"/>
          <w:szCs w:val="24"/>
          <w:lang w:val="en-US" w:eastAsia="zh-CN"/>
        </w:rPr>
        <w:t xml:space="preserve">, Cirvello J, Haseman J, Bucher J. Chemicals associated with site-specific neoplasia in 1394 long-term carcinogenesis experiments in laboratory rodents. </w:t>
      </w:r>
      <w:r w:rsidRPr="00844AB3">
        <w:rPr>
          <w:rFonts w:ascii="Book Antiqua" w:eastAsia="宋体" w:hAnsi="Book Antiqua" w:cs="宋体"/>
          <w:i/>
          <w:iCs/>
          <w:sz w:val="24"/>
          <w:szCs w:val="24"/>
          <w:lang w:eastAsia="zh-CN"/>
        </w:rPr>
        <w:t>Environ Health Perspect</w:t>
      </w:r>
      <w:r w:rsidRPr="00844AB3">
        <w:rPr>
          <w:rFonts w:ascii="Book Antiqua" w:eastAsia="宋体" w:hAnsi="Book Antiqua" w:cs="宋体"/>
          <w:sz w:val="24"/>
          <w:szCs w:val="24"/>
          <w:lang w:eastAsia="zh-CN"/>
        </w:rPr>
        <w:t xml:space="preserve"> 1991; </w:t>
      </w:r>
      <w:r w:rsidRPr="00844AB3">
        <w:rPr>
          <w:rFonts w:ascii="Book Antiqua" w:eastAsia="宋体" w:hAnsi="Book Antiqua" w:cs="宋体"/>
          <w:b/>
          <w:bCs/>
          <w:sz w:val="24"/>
          <w:szCs w:val="24"/>
          <w:lang w:eastAsia="zh-CN"/>
        </w:rPr>
        <w:t>93</w:t>
      </w:r>
      <w:r w:rsidRPr="00844AB3">
        <w:rPr>
          <w:rFonts w:ascii="Book Antiqua" w:eastAsia="宋体" w:hAnsi="Book Antiqua" w:cs="宋体"/>
          <w:sz w:val="24"/>
          <w:szCs w:val="24"/>
          <w:lang w:eastAsia="zh-CN"/>
        </w:rPr>
        <w:t>: 247-270 [PMID: 1773796]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t xml:space="preserve">278 </w:t>
      </w:r>
      <w:r w:rsidRPr="00844AB3">
        <w:rPr>
          <w:rFonts w:ascii="Book Antiqua" w:eastAsia="宋体" w:hAnsi="Book Antiqua" w:cs="宋体"/>
          <w:b/>
          <w:bCs/>
          <w:sz w:val="24"/>
          <w:szCs w:val="24"/>
          <w:lang w:eastAsia="zh-CN"/>
        </w:rPr>
        <w:t>Malaguarnera M</w:t>
      </w:r>
      <w:r w:rsidRPr="00844AB3">
        <w:rPr>
          <w:rFonts w:ascii="Book Antiqua" w:eastAsia="宋体" w:hAnsi="Book Antiqua" w:cs="宋体"/>
          <w:sz w:val="24"/>
          <w:szCs w:val="24"/>
          <w:lang w:eastAsia="zh-CN"/>
        </w:rPr>
        <w:t xml:space="preserve">, Drago F, Malaguarnera G, Li Volti G, Salomone S, Caraci F, Galvano F, Vacante M, Bucolo C, Malaguarnera M. Metal fume fever. </w:t>
      </w:r>
      <w:r w:rsidRPr="00844AB3">
        <w:rPr>
          <w:rFonts w:ascii="Book Antiqua" w:eastAsia="宋体" w:hAnsi="Book Antiqua" w:cs="宋体"/>
          <w:i/>
          <w:iCs/>
          <w:sz w:val="24"/>
          <w:szCs w:val="24"/>
          <w:lang w:val="en-US" w:eastAsia="zh-CN"/>
        </w:rPr>
        <w:t>Lancet</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381</w:t>
      </w:r>
      <w:r w:rsidRPr="00844AB3">
        <w:rPr>
          <w:rFonts w:ascii="Book Antiqua" w:eastAsia="宋体" w:hAnsi="Book Antiqua" w:cs="宋体"/>
          <w:sz w:val="24"/>
          <w:szCs w:val="24"/>
          <w:lang w:val="en-US" w:eastAsia="zh-CN"/>
        </w:rPr>
        <w:t>: 2298 [PMID: 23809563 DOI: 10.1016/S0140-6736(13)60689-3</w:t>
      </w:r>
      <w:r w:rsidR="003E177D" w:rsidRPr="00844AB3">
        <w:rPr>
          <w:rFonts w:ascii="Book Antiqua" w:eastAsia="宋体" w:hAnsi="Book Antiqua" w:cs="宋体" w:hint="eastAsia"/>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279 </w:t>
      </w:r>
      <w:r w:rsidRPr="00844AB3">
        <w:rPr>
          <w:rFonts w:ascii="Book Antiqua" w:eastAsia="宋体" w:hAnsi="Book Antiqua" w:cs="宋体"/>
          <w:b/>
          <w:bCs/>
          <w:sz w:val="24"/>
          <w:szCs w:val="24"/>
          <w:lang w:val="en-US" w:eastAsia="zh-CN"/>
        </w:rPr>
        <w:t>Satarug S</w:t>
      </w:r>
      <w:r w:rsidRPr="00844AB3">
        <w:rPr>
          <w:rFonts w:ascii="Book Antiqua" w:eastAsia="宋体" w:hAnsi="Book Antiqua" w:cs="宋体"/>
          <w:sz w:val="24"/>
          <w:szCs w:val="24"/>
          <w:lang w:val="en-US" w:eastAsia="zh-CN"/>
        </w:rPr>
        <w:t>, Garrett SH, Sens MA, Sens DA.</w:t>
      </w:r>
      <w:proofErr w:type="gramEnd"/>
      <w:r w:rsidRPr="00844AB3">
        <w:rPr>
          <w:rFonts w:ascii="Book Antiqua" w:eastAsia="宋体" w:hAnsi="Book Antiqua" w:cs="宋体"/>
          <w:sz w:val="24"/>
          <w:szCs w:val="24"/>
          <w:lang w:val="en-US" w:eastAsia="zh-CN"/>
        </w:rPr>
        <w:t xml:space="preserve"> </w:t>
      </w:r>
      <w:proofErr w:type="gramStart"/>
      <w:r w:rsidRPr="00844AB3">
        <w:rPr>
          <w:rFonts w:ascii="Book Antiqua" w:eastAsia="宋体" w:hAnsi="Book Antiqua" w:cs="宋体"/>
          <w:sz w:val="24"/>
          <w:szCs w:val="24"/>
          <w:lang w:val="en-US" w:eastAsia="zh-CN"/>
        </w:rPr>
        <w:t>Cadmium, environmental exposure, and health outcomes.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118</w:t>
      </w:r>
      <w:r w:rsidRPr="00844AB3">
        <w:rPr>
          <w:rFonts w:ascii="Book Antiqua" w:eastAsia="宋体" w:hAnsi="Book Antiqua" w:cs="宋体"/>
          <w:sz w:val="24"/>
          <w:szCs w:val="24"/>
          <w:lang w:val="en-US" w:eastAsia="zh-CN"/>
        </w:rPr>
        <w:t>: 182-190 [PMID: 20123617 DOI: 10.1289/ehp.0901234]</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280 </w:t>
      </w:r>
      <w:r w:rsidRPr="00844AB3">
        <w:rPr>
          <w:rFonts w:ascii="Book Antiqua" w:eastAsia="宋体" w:hAnsi="Book Antiqua" w:cs="宋体"/>
          <w:b/>
          <w:bCs/>
          <w:sz w:val="24"/>
          <w:szCs w:val="24"/>
          <w:lang w:val="en-US" w:eastAsia="zh-CN"/>
        </w:rPr>
        <w:t>Satarug S</w:t>
      </w:r>
      <w:r w:rsidRPr="00844AB3">
        <w:rPr>
          <w:rFonts w:ascii="Book Antiqua" w:eastAsia="宋体" w:hAnsi="Book Antiqua" w:cs="宋体"/>
          <w:sz w:val="24"/>
          <w:szCs w:val="24"/>
          <w:lang w:val="en-US" w:eastAsia="zh-CN"/>
        </w:rPr>
        <w:t>. Long-term exposure to cadmium in food and cigarette smoke, liver effects and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Curr Drug Metab</w:t>
      </w:r>
      <w:r w:rsidRPr="00844AB3">
        <w:rPr>
          <w:rFonts w:ascii="Book Antiqua" w:eastAsia="宋体" w:hAnsi="Book Antiqua" w:cs="宋体"/>
          <w:sz w:val="24"/>
          <w:szCs w:val="24"/>
          <w:lang w:val="en-US" w:eastAsia="zh-CN"/>
        </w:rPr>
        <w:t xml:space="preserve"> 2012; </w:t>
      </w:r>
      <w:r w:rsidRPr="00844AB3">
        <w:rPr>
          <w:rFonts w:ascii="Book Antiqua" w:eastAsia="宋体" w:hAnsi="Book Antiqua" w:cs="宋体"/>
          <w:b/>
          <w:bCs/>
          <w:sz w:val="24"/>
          <w:szCs w:val="24"/>
          <w:lang w:val="en-US" w:eastAsia="zh-CN"/>
        </w:rPr>
        <w:t>13</w:t>
      </w:r>
      <w:r w:rsidRPr="00844AB3">
        <w:rPr>
          <w:rFonts w:ascii="Book Antiqua" w:eastAsia="宋体" w:hAnsi="Book Antiqua" w:cs="宋体"/>
          <w:sz w:val="24"/>
          <w:szCs w:val="24"/>
          <w:lang w:val="en-US" w:eastAsia="zh-CN"/>
        </w:rPr>
        <w:t>: 257-271 [PMID: 22455552]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281 </w:t>
      </w:r>
      <w:r w:rsidRPr="00844AB3">
        <w:rPr>
          <w:rFonts w:ascii="Book Antiqua" w:eastAsia="宋体" w:hAnsi="Book Antiqua" w:cs="宋体"/>
          <w:b/>
          <w:bCs/>
          <w:sz w:val="24"/>
          <w:szCs w:val="24"/>
          <w:lang w:val="en-US" w:eastAsia="zh-CN"/>
        </w:rPr>
        <w:t>Rani A</w:t>
      </w:r>
      <w:r w:rsidRPr="00844AB3">
        <w:rPr>
          <w:rFonts w:ascii="Book Antiqua" w:eastAsia="宋体" w:hAnsi="Book Antiqua" w:cs="宋体"/>
          <w:sz w:val="24"/>
          <w:szCs w:val="24"/>
          <w:lang w:val="en-US" w:eastAsia="zh-CN"/>
        </w:rPr>
        <w:t xml:space="preserve">, Kumar A, Lal A, Pant M. Cellular mechanisms of cadmium-induced toxicity: a review. </w:t>
      </w:r>
      <w:r w:rsidRPr="00844AB3">
        <w:rPr>
          <w:rFonts w:ascii="Book Antiqua" w:eastAsia="宋体" w:hAnsi="Book Antiqua" w:cs="宋体"/>
          <w:i/>
          <w:iCs/>
          <w:sz w:val="24"/>
          <w:szCs w:val="24"/>
          <w:lang w:val="en-US" w:eastAsia="zh-CN"/>
        </w:rPr>
        <w:t>Int J Environ Health Res</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24</w:t>
      </w:r>
      <w:r w:rsidRPr="00844AB3">
        <w:rPr>
          <w:rFonts w:ascii="Book Antiqua" w:eastAsia="宋体" w:hAnsi="Book Antiqua" w:cs="宋体"/>
          <w:sz w:val="24"/>
          <w:szCs w:val="24"/>
          <w:lang w:val="en-US" w:eastAsia="zh-CN"/>
        </w:rPr>
        <w:t>: 378-399 [PMID: 24117228 DOI: 10.1080/09603123.2013.835032]</w:t>
      </w:r>
    </w:p>
    <w:p w:rsidR="00F65117" w:rsidRPr="00844AB3" w:rsidRDefault="0085010D"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282 </w:t>
      </w:r>
      <w:r w:rsidR="00F65117" w:rsidRPr="00844AB3">
        <w:rPr>
          <w:rFonts w:ascii="Book Antiqua" w:eastAsia="宋体" w:hAnsi="Book Antiqua" w:cs="宋体"/>
          <w:b/>
          <w:sz w:val="24"/>
          <w:szCs w:val="24"/>
          <w:lang w:val="en-US" w:eastAsia="zh-CN"/>
        </w:rPr>
        <w:t>Alessandria I</w:t>
      </w:r>
      <w:r w:rsidR="00F65117" w:rsidRPr="00844AB3">
        <w:rPr>
          <w:rFonts w:ascii="Book Antiqua" w:eastAsia="宋体" w:hAnsi="Book Antiqua" w:cs="宋体"/>
          <w:sz w:val="24"/>
          <w:szCs w:val="24"/>
          <w:lang w:val="en-US" w:eastAsia="zh-CN"/>
        </w:rPr>
        <w:t xml:space="preserve">, Pennisi M, Cataudella E, Frazzetto P.M., Malaguarnera M, Rampello L, Rampello L. Neurotoxicity in cadmium-exposed workers. </w:t>
      </w:r>
      <w:r w:rsidR="00F65117" w:rsidRPr="00844AB3">
        <w:rPr>
          <w:rFonts w:ascii="Book Antiqua" w:eastAsia="宋体" w:hAnsi="Book Antiqua" w:cs="宋体"/>
          <w:i/>
          <w:sz w:val="24"/>
          <w:szCs w:val="24"/>
          <w:lang w:val="en-US" w:eastAsia="zh-CN"/>
        </w:rPr>
        <w:t>Acta medica mediterranea</w:t>
      </w:r>
      <w:r w:rsidR="00F65117" w:rsidRPr="00844AB3">
        <w:rPr>
          <w:rFonts w:ascii="Book Antiqua" w:eastAsia="宋体" w:hAnsi="Book Antiqua" w:cs="宋体"/>
          <w:sz w:val="24"/>
          <w:szCs w:val="24"/>
          <w:lang w:val="en-US" w:eastAsia="zh-CN"/>
        </w:rPr>
        <w:t xml:space="preserve"> 2012; </w:t>
      </w:r>
      <w:r w:rsidR="00F65117" w:rsidRPr="00844AB3">
        <w:rPr>
          <w:rFonts w:ascii="Book Antiqua" w:eastAsia="宋体" w:hAnsi="Book Antiqua" w:cs="宋体"/>
          <w:b/>
          <w:sz w:val="24"/>
          <w:szCs w:val="24"/>
          <w:lang w:val="en-US" w:eastAsia="zh-CN"/>
        </w:rPr>
        <w:t>28</w:t>
      </w:r>
      <w:r w:rsidR="00F65117" w:rsidRPr="00844AB3">
        <w:rPr>
          <w:rFonts w:ascii="Book Antiqua" w:eastAsia="宋体" w:hAnsi="Book Antiqua" w:cs="宋体"/>
          <w:sz w:val="24"/>
          <w:szCs w:val="24"/>
          <w:lang w:val="en-US" w:eastAsia="zh-CN"/>
        </w:rPr>
        <w:t>: 253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283 </w:t>
      </w:r>
      <w:r w:rsidRPr="00844AB3">
        <w:rPr>
          <w:rFonts w:ascii="Book Antiqua" w:eastAsia="宋体" w:hAnsi="Book Antiqua" w:cs="宋体"/>
          <w:b/>
          <w:bCs/>
          <w:sz w:val="24"/>
          <w:szCs w:val="24"/>
          <w:lang w:val="en-US" w:eastAsia="zh-CN"/>
        </w:rPr>
        <w:t>Liu F</w:t>
      </w:r>
      <w:r w:rsidRPr="00844AB3">
        <w:rPr>
          <w:rFonts w:ascii="Book Antiqua" w:eastAsia="宋体" w:hAnsi="Book Antiqua" w:cs="宋体"/>
          <w:sz w:val="24"/>
          <w:szCs w:val="24"/>
          <w:lang w:val="en-US" w:eastAsia="zh-CN"/>
        </w:rPr>
        <w:t xml:space="preserve">, Li H, Chang H, Wang J, Lu J. Identification of hepatocellular carcinoma-associated hub genes and pathways by integrated microarray analysis. </w:t>
      </w:r>
      <w:r w:rsidRPr="00844AB3">
        <w:rPr>
          <w:rFonts w:ascii="Book Antiqua" w:eastAsia="宋体" w:hAnsi="Book Antiqua" w:cs="宋体"/>
          <w:i/>
          <w:iCs/>
          <w:sz w:val="24"/>
          <w:szCs w:val="24"/>
          <w:lang w:val="en-US" w:eastAsia="zh-CN"/>
        </w:rPr>
        <w:t>Tumori</w:t>
      </w:r>
      <w:r w:rsidRPr="00844AB3">
        <w:rPr>
          <w:rFonts w:ascii="Book Antiqua" w:eastAsia="宋体" w:hAnsi="Book Antiqua" w:cs="宋体"/>
          <w:sz w:val="24"/>
          <w:szCs w:val="24"/>
          <w:lang w:val="en-US" w:eastAsia="zh-CN"/>
        </w:rPr>
        <w:t xml:space="preserve"> </w:t>
      </w:r>
      <w:r w:rsidR="0085010D" w:rsidRPr="00844AB3">
        <w:rPr>
          <w:rFonts w:ascii="Book Antiqua" w:eastAsia="宋体" w:hAnsi="Book Antiqua" w:cs="宋体" w:hint="eastAsia"/>
          <w:sz w:val="24"/>
          <w:szCs w:val="24"/>
          <w:lang w:val="en-US" w:eastAsia="zh-CN"/>
        </w:rPr>
        <w:t>2015</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101</w:t>
      </w:r>
      <w:r w:rsidRPr="00844AB3">
        <w:rPr>
          <w:rFonts w:ascii="Book Antiqua" w:eastAsia="宋体" w:hAnsi="Book Antiqua" w:cs="宋体"/>
          <w:sz w:val="24"/>
          <w:szCs w:val="24"/>
          <w:lang w:val="en-US" w:eastAsia="zh-CN"/>
        </w:rPr>
        <w:t>: 206-214 [PMID: 25768320 DOI: 10.5301/tj.5000241]</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284 </w:t>
      </w:r>
      <w:r w:rsidRPr="00844AB3">
        <w:rPr>
          <w:rFonts w:ascii="Book Antiqua" w:eastAsia="宋体" w:hAnsi="Book Antiqua" w:cs="宋体"/>
          <w:b/>
          <w:bCs/>
          <w:sz w:val="24"/>
          <w:szCs w:val="24"/>
          <w:lang w:val="en-US" w:eastAsia="zh-CN"/>
        </w:rPr>
        <w:t>Hassan MM</w:t>
      </w:r>
      <w:r w:rsidRPr="00844AB3">
        <w:rPr>
          <w:rFonts w:ascii="Book Antiqua" w:eastAsia="宋体" w:hAnsi="Book Antiqua" w:cs="宋体"/>
          <w:sz w:val="24"/>
          <w:szCs w:val="24"/>
          <w:lang w:val="en-US" w:eastAsia="zh-CN"/>
        </w:rPr>
        <w:t xml:space="preserve">, Spitz MR, Thomas MB, El-Deeb AS, Glover KY, Nguyen NT, Chan W, Kaseb A, Curley SA, Vauthey JN, Ellis LM, Abdalla E, Lozano RD, Patt YZ, Brown TD, Abbruzzese JL, Li D. Effect of different types of smoking and synergism with hepatitis C </w:t>
      </w:r>
      <w:r w:rsidRPr="00844AB3">
        <w:rPr>
          <w:rFonts w:ascii="Book Antiqua" w:eastAsia="宋体" w:hAnsi="Book Antiqua" w:cs="宋体"/>
          <w:sz w:val="24"/>
          <w:szCs w:val="24"/>
          <w:lang w:val="en-US" w:eastAsia="zh-CN"/>
        </w:rPr>
        <w:lastRenderedPageBreak/>
        <w:t xml:space="preserve">virus on risk of hepatocellular carcinoma in American men and women: case-control study. </w:t>
      </w:r>
      <w:r w:rsidRPr="00844AB3">
        <w:rPr>
          <w:rFonts w:ascii="Book Antiqua" w:eastAsia="宋体" w:hAnsi="Book Antiqua" w:cs="宋体"/>
          <w:i/>
          <w:iCs/>
          <w:sz w:val="24"/>
          <w:szCs w:val="24"/>
          <w:lang w:val="en-US" w:eastAsia="zh-CN"/>
        </w:rPr>
        <w:t>Int J Cancer</w:t>
      </w:r>
      <w:r w:rsidRPr="00844AB3">
        <w:rPr>
          <w:rFonts w:ascii="Book Antiqua" w:eastAsia="宋体" w:hAnsi="Book Antiqua" w:cs="宋体"/>
          <w:sz w:val="24"/>
          <w:szCs w:val="24"/>
          <w:lang w:val="en-US" w:eastAsia="zh-CN"/>
        </w:rPr>
        <w:t xml:space="preserve"> 2008; </w:t>
      </w:r>
      <w:r w:rsidRPr="00844AB3">
        <w:rPr>
          <w:rFonts w:ascii="Book Antiqua" w:eastAsia="宋体" w:hAnsi="Book Antiqua" w:cs="宋体"/>
          <w:b/>
          <w:bCs/>
          <w:sz w:val="24"/>
          <w:szCs w:val="24"/>
          <w:lang w:val="en-US" w:eastAsia="zh-CN"/>
        </w:rPr>
        <w:t>123</w:t>
      </w:r>
      <w:r w:rsidRPr="00844AB3">
        <w:rPr>
          <w:rFonts w:ascii="Book Antiqua" w:eastAsia="宋体" w:hAnsi="Book Antiqua" w:cs="宋体"/>
          <w:sz w:val="24"/>
          <w:szCs w:val="24"/>
          <w:lang w:val="en-US" w:eastAsia="zh-CN"/>
        </w:rPr>
        <w:t xml:space="preserve">: 1883-1891 [PMID: </w:t>
      </w:r>
      <w:r w:rsidR="0085010D" w:rsidRPr="00844AB3">
        <w:rPr>
          <w:rFonts w:ascii="Book Antiqua" w:eastAsia="宋体" w:hAnsi="Book Antiqua" w:cs="宋体"/>
          <w:sz w:val="24"/>
          <w:szCs w:val="24"/>
          <w:lang w:val="en-US" w:eastAsia="zh-CN"/>
        </w:rPr>
        <w:t>18688864 DOI: 10.1002/ijc.23730</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285 </w:t>
      </w:r>
      <w:r w:rsidRPr="00844AB3">
        <w:rPr>
          <w:rFonts w:ascii="Book Antiqua" w:eastAsia="宋体" w:hAnsi="Book Antiqua" w:cs="宋体"/>
          <w:b/>
          <w:bCs/>
          <w:sz w:val="24"/>
          <w:szCs w:val="24"/>
          <w:lang w:val="en-US" w:eastAsia="zh-CN"/>
        </w:rPr>
        <w:t>Polosa R</w:t>
      </w:r>
      <w:r w:rsidRPr="00844AB3">
        <w:rPr>
          <w:rFonts w:ascii="Book Antiqua" w:eastAsia="宋体" w:hAnsi="Book Antiqua" w:cs="宋体"/>
          <w:sz w:val="24"/>
          <w:szCs w:val="24"/>
          <w:lang w:val="en-US" w:eastAsia="zh-CN"/>
        </w:rPr>
        <w:t xml:space="preserve">, Russo C, Caponnetto P, Bertino G, Sarvà M, Antic T, Mancuso S, Al-Delaimy WK. Greater severity of new onset asthma in allergic subjects who smoke: a 10-year longitudinal study. </w:t>
      </w:r>
      <w:r w:rsidRPr="00844AB3">
        <w:rPr>
          <w:rFonts w:ascii="Book Antiqua" w:eastAsia="宋体" w:hAnsi="Book Antiqua" w:cs="宋体"/>
          <w:i/>
          <w:iCs/>
          <w:sz w:val="24"/>
          <w:szCs w:val="24"/>
          <w:lang w:val="en-US" w:eastAsia="zh-CN"/>
        </w:rPr>
        <w:t>Respir Res</w:t>
      </w:r>
      <w:r w:rsidRPr="00844AB3">
        <w:rPr>
          <w:rFonts w:ascii="Book Antiqua" w:eastAsia="宋体" w:hAnsi="Book Antiqua" w:cs="宋体"/>
          <w:sz w:val="24"/>
          <w:szCs w:val="24"/>
          <w:lang w:val="en-US" w:eastAsia="zh-CN"/>
        </w:rPr>
        <w:t xml:space="preserve"> 2011; </w:t>
      </w:r>
      <w:r w:rsidRPr="00844AB3">
        <w:rPr>
          <w:rFonts w:ascii="Book Antiqua" w:eastAsia="宋体" w:hAnsi="Book Antiqua" w:cs="宋体"/>
          <w:b/>
          <w:bCs/>
          <w:sz w:val="24"/>
          <w:szCs w:val="24"/>
          <w:lang w:val="en-US" w:eastAsia="zh-CN"/>
        </w:rPr>
        <w:t>12</w:t>
      </w:r>
      <w:r w:rsidRPr="00844AB3">
        <w:rPr>
          <w:rFonts w:ascii="Book Antiqua" w:eastAsia="宋体" w:hAnsi="Book Antiqua" w:cs="宋体"/>
          <w:sz w:val="24"/>
          <w:szCs w:val="24"/>
          <w:lang w:val="en-US" w:eastAsia="zh-CN"/>
        </w:rPr>
        <w:t>: 16 [PMID: 21261960 DOI: 10.1186/1465-9921-12-16]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286 </w:t>
      </w:r>
      <w:r w:rsidRPr="00844AB3">
        <w:rPr>
          <w:rFonts w:ascii="Book Antiqua" w:eastAsia="宋体" w:hAnsi="Book Antiqua" w:cs="宋体"/>
          <w:b/>
          <w:bCs/>
          <w:sz w:val="24"/>
          <w:szCs w:val="24"/>
          <w:lang w:val="en-US" w:eastAsia="zh-CN"/>
        </w:rPr>
        <w:t>Takiguchi M</w:t>
      </w:r>
      <w:r w:rsidRPr="00844AB3">
        <w:rPr>
          <w:rFonts w:ascii="Book Antiqua" w:eastAsia="宋体" w:hAnsi="Book Antiqua" w:cs="宋体"/>
          <w:sz w:val="24"/>
          <w:szCs w:val="24"/>
          <w:lang w:val="en-US" w:eastAsia="zh-CN"/>
        </w:rPr>
        <w:t>, Achanzar WE, Qu W, Li G, Waalkes MP.</w:t>
      </w:r>
      <w:proofErr w:type="gramEnd"/>
      <w:r w:rsidRPr="00844AB3">
        <w:rPr>
          <w:rFonts w:ascii="Book Antiqua" w:eastAsia="宋体" w:hAnsi="Book Antiqua" w:cs="宋体"/>
          <w:sz w:val="24"/>
          <w:szCs w:val="24"/>
          <w:lang w:val="en-US" w:eastAsia="zh-CN"/>
        </w:rPr>
        <w:t xml:space="preserve"> Effects of cadmium on DNA</w:t>
      </w:r>
      <w:proofErr w:type="gramStart"/>
      <w:r w:rsidRPr="00844AB3">
        <w:rPr>
          <w:rFonts w:ascii="Book Antiqua" w:eastAsia="宋体" w:hAnsi="Book Antiqua" w:cs="宋体"/>
          <w:sz w:val="24"/>
          <w:szCs w:val="24"/>
          <w:lang w:val="en-US" w:eastAsia="zh-CN"/>
        </w:rPr>
        <w:t>-(</w:t>
      </w:r>
      <w:proofErr w:type="gramEnd"/>
      <w:r w:rsidRPr="00844AB3">
        <w:rPr>
          <w:rFonts w:ascii="Book Antiqua" w:eastAsia="宋体" w:hAnsi="Book Antiqua" w:cs="宋体"/>
          <w:sz w:val="24"/>
          <w:szCs w:val="24"/>
          <w:lang w:val="en-US" w:eastAsia="zh-CN"/>
        </w:rPr>
        <w:t xml:space="preserve">Cytosine-5) methyltransferase activity and DNA methylation status during cadmium-induced cellular transformation. </w:t>
      </w:r>
      <w:r w:rsidRPr="00844AB3">
        <w:rPr>
          <w:rFonts w:ascii="Book Antiqua" w:eastAsia="宋体" w:hAnsi="Book Antiqua" w:cs="宋体"/>
          <w:i/>
          <w:iCs/>
          <w:sz w:val="24"/>
          <w:szCs w:val="24"/>
          <w:lang w:val="en-US" w:eastAsia="zh-CN"/>
        </w:rPr>
        <w:t>Exp Cell Res</w:t>
      </w:r>
      <w:r w:rsidRPr="00844AB3">
        <w:rPr>
          <w:rFonts w:ascii="Book Antiqua" w:eastAsia="宋体" w:hAnsi="Book Antiqua" w:cs="宋体"/>
          <w:sz w:val="24"/>
          <w:szCs w:val="24"/>
          <w:lang w:val="en-US" w:eastAsia="zh-CN"/>
        </w:rPr>
        <w:t xml:space="preserve"> 2003; </w:t>
      </w:r>
      <w:r w:rsidRPr="00844AB3">
        <w:rPr>
          <w:rFonts w:ascii="Book Antiqua" w:eastAsia="宋体" w:hAnsi="Book Antiqua" w:cs="宋体"/>
          <w:b/>
          <w:bCs/>
          <w:sz w:val="24"/>
          <w:szCs w:val="24"/>
          <w:lang w:val="en-US" w:eastAsia="zh-CN"/>
        </w:rPr>
        <w:t>286</w:t>
      </w:r>
      <w:r w:rsidRPr="00844AB3">
        <w:rPr>
          <w:rFonts w:ascii="Book Antiqua" w:eastAsia="宋体" w:hAnsi="Book Antiqua" w:cs="宋体"/>
          <w:sz w:val="24"/>
          <w:szCs w:val="24"/>
          <w:lang w:val="en-US" w:eastAsia="zh-CN"/>
        </w:rPr>
        <w:t>: 355-365 [PMID: 12749863]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287 </w:t>
      </w:r>
      <w:r w:rsidRPr="00844AB3">
        <w:rPr>
          <w:rFonts w:ascii="Book Antiqua" w:eastAsia="宋体" w:hAnsi="Book Antiqua" w:cs="宋体"/>
          <w:b/>
          <w:bCs/>
          <w:sz w:val="24"/>
          <w:szCs w:val="24"/>
          <w:lang w:val="en-US" w:eastAsia="zh-CN"/>
        </w:rPr>
        <w:t>Saboli</w:t>
      </w:r>
      <w:r w:rsidRPr="00844AB3">
        <w:rPr>
          <w:rFonts w:ascii="Book Antiqua" w:eastAsia="MS Mincho" w:hAnsi="Book Antiqua" w:cs="MS Mincho"/>
          <w:b/>
          <w:bCs/>
          <w:sz w:val="24"/>
          <w:szCs w:val="24"/>
          <w:lang w:val="en-US" w:eastAsia="zh-CN"/>
        </w:rPr>
        <w:t>ć</w:t>
      </w:r>
      <w:r w:rsidRPr="00844AB3">
        <w:rPr>
          <w:rFonts w:ascii="Book Antiqua" w:eastAsia="宋体" w:hAnsi="Book Antiqua" w:cs="宋体"/>
          <w:b/>
          <w:bCs/>
          <w:sz w:val="24"/>
          <w:szCs w:val="24"/>
          <w:lang w:val="en-US" w:eastAsia="zh-CN"/>
        </w:rPr>
        <w:t xml:space="preserve"> I</w:t>
      </w:r>
      <w:r w:rsidRPr="00844AB3">
        <w:rPr>
          <w:rFonts w:ascii="Book Antiqua" w:eastAsia="宋体" w:hAnsi="Book Antiqua" w:cs="宋体"/>
          <w:sz w:val="24"/>
          <w:szCs w:val="24"/>
          <w:lang w:val="en-US" w:eastAsia="zh-CN"/>
        </w:rPr>
        <w:t xml:space="preserve">, Breljak D, Skarica M, Herak-Kramberger CM. Role of metallothionein in cadmium traffic and toxicity in kidneys and other mammalian organs. </w:t>
      </w:r>
      <w:r w:rsidRPr="00844AB3">
        <w:rPr>
          <w:rFonts w:ascii="Book Antiqua" w:eastAsia="宋体" w:hAnsi="Book Antiqua" w:cs="宋体"/>
          <w:i/>
          <w:iCs/>
          <w:sz w:val="24"/>
          <w:szCs w:val="24"/>
          <w:lang w:val="en-US" w:eastAsia="zh-CN"/>
        </w:rPr>
        <w:t>Biometals</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23</w:t>
      </w:r>
      <w:r w:rsidRPr="00844AB3">
        <w:rPr>
          <w:rFonts w:ascii="Book Antiqua" w:eastAsia="宋体" w:hAnsi="Book Antiqua" w:cs="宋体"/>
          <w:sz w:val="24"/>
          <w:szCs w:val="24"/>
          <w:lang w:val="en-US" w:eastAsia="zh-CN"/>
        </w:rPr>
        <w:t>: 897-926 [PMID: 20549307 DOI: 10.1007/s10534-010-9351-z]</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288 </w:t>
      </w:r>
      <w:r w:rsidRPr="00844AB3">
        <w:rPr>
          <w:rFonts w:ascii="Book Antiqua" w:eastAsia="宋体" w:hAnsi="Book Antiqua" w:cs="宋体"/>
          <w:b/>
          <w:bCs/>
          <w:sz w:val="24"/>
          <w:szCs w:val="24"/>
          <w:lang w:val="en-US" w:eastAsia="zh-CN"/>
        </w:rPr>
        <w:t>Naugler WE</w:t>
      </w:r>
      <w:r w:rsidRPr="00844AB3">
        <w:rPr>
          <w:rFonts w:ascii="Book Antiqua" w:eastAsia="宋体" w:hAnsi="Book Antiqua" w:cs="宋体"/>
          <w:sz w:val="24"/>
          <w:szCs w:val="24"/>
          <w:lang w:val="en-US" w:eastAsia="zh-CN"/>
        </w:rPr>
        <w:t xml:space="preserve">, Sakurai T, Kim S, Maeda S, Kim K, Elsharkawy AM, Karin M. Gender disparity in liver cancer due to sex differences in MyD88-dependent IL-6 production. </w:t>
      </w:r>
      <w:r w:rsidRPr="00844AB3">
        <w:rPr>
          <w:rFonts w:ascii="Book Antiqua" w:eastAsia="宋体" w:hAnsi="Book Antiqua" w:cs="宋体"/>
          <w:i/>
          <w:iCs/>
          <w:sz w:val="24"/>
          <w:szCs w:val="24"/>
          <w:lang w:val="en-US" w:eastAsia="zh-CN"/>
        </w:rPr>
        <w:t>Science</w:t>
      </w:r>
      <w:r w:rsidRPr="00844AB3">
        <w:rPr>
          <w:rFonts w:ascii="Book Antiqua" w:eastAsia="宋体" w:hAnsi="Book Antiqua" w:cs="宋体"/>
          <w:sz w:val="24"/>
          <w:szCs w:val="24"/>
          <w:lang w:val="en-US" w:eastAsia="zh-CN"/>
        </w:rPr>
        <w:t xml:space="preserve"> 2007; </w:t>
      </w:r>
      <w:r w:rsidRPr="00844AB3">
        <w:rPr>
          <w:rFonts w:ascii="Book Antiqua" w:eastAsia="宋体" w:hAnsi="Book Antiqua" w:cs="宋体"/>
          <w:b/>
          <w:bCs/>
          <w:sz w:val="24"/>
          <w:szCs w:val="24"/>
          <w:lang w:val="en-US" w:eastAsia="zh-CN"/>
        </w:rPr>
        <w:t>317</w:t>
      </w:r>
      <w:r w:rsidRPr="00844AB3">
        <w:rPr>
          <w:rFonts w:ascii="Book Antiqua" w:eastAsia="宋体" w:hAnsi="Book Antiqua" w:cs="宋体"/>
          <w:sz w:val="24"/>
          <w:szCs w:val="24"/>
          <w:lang w:val="en-US" w:eastAsia="zh-CN"/>
        </w:rPr>
        <w:t>: 121-124 [PMID: 17615358]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289 </w:t>
      </w:r>
      <w:r w:rsidRPr="00844AB3">
        <w:rPr>
          <w:rFonts w:ascii="Book Antiqua" w:eastAsia="宋体" w:hAnsi="Book Antiqua" w:cs="宋体"/>
          <w:b/>
          <w:bCs/>
          <w:sz w:val="24"/>
          <w:szCs w:val="24"/>
          <w:lang w:val="en-US" w:eastAsia="zh-CN"/>
        </w:rPr>
        <w:t>Tellez-Plaza M</w:t>
      </w:r>
      <w:r w:rsidRPr="00844AB3">
        <w:rPr>
          <w:rFonts w:ascii="Book Antiqua" w:eastAsia="宋体" w:hAnsi="Book Antiqua" w:cs="宋体"/>
          <w:sz w:val="24"/>
          <w:szCs w:val="24"/>
          <w:lang w:val="en-US" w:eastAsia="zh-CN"/>
        </w:rPr>
        <w:t xml:space="preserve">, Navas-Acien A, Crainiceanu CM, Sharrett AR, Guallar E. Cadmium and peripheral arterial disease: gender differences in the 1999-2004 US National Health and Nutrition Examination Survey. </w:t>
      </w:r>
      <w:r w:rsidRPr="00844AB3">
        <w:rPr>
          <w:rFonts w:ascii="Book Antiqua" w:eastAsia="宋体" w:hAnsi="Book Antiqua" w:cs="宋体"/>
          <w:i/>
          <w:iCs/>
          <w:sz w:val="24"/>
          <w:szCs w:val="24"/>
          <w:lang w:val="en-US" w:eastAsia="zh-CN"/>
        </w:rPr>
        <w:t>Am J Epidemiol</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172</w:t>
      </w:r>
      <w:r w:rsidRPr="00844AB3">
        <w:rPr>
          <w:rFonts w:ascii="Book Antiqua" w:eastAsia="宋体" w:hAnsi="Book Antiqua" w:cs="宋体"/>
          <w:sz w:val="24"/>
          <w:szCs w:val="24"/>
          <w:lang w:val="en-US" w:eastAsia="zh-CN"/>
        </w:rPr>
        <w:t>: 671-681 [PMID: 20693268 DOI: 10.1093/aje/kwq172]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290 </w:t>
      </w:r>
      <w:r w:rsidRPr="00844AB3">
        <w:rPr>
          <w:rFonts w:ascii="Book Antiqua" w:eastAsia="宋体" w:hAnsi="Book Antiqua" w:cs="宋体"/>
          <w:b/>
          <w:bCs/>
          <w:sz w:val="24"/>
          <w:szCs w:val="24"/>
          <w:lang w:val="en-US" w:eastAsia="zh-CN"/>
        </w:rPr>
        <w:t>Gallagher CM</w:t>
      </w:r>
      <w:r w:rsidRPr="00844AB3">
        <w:rPr>
          <w:rFonts w:ascii="Book Antiqua" w:eastAsia="宋体" w:hAnsi="Book Antiqua" w:cs="宋体"/>
          <w:sz w:val="24"/>
          <w:szCs w:val="24"/>
          <w:lang w:val="en-US" w:eastAsia="zh-CN"/>
        </w:rPr>
        <w:t xml:space="preserve">, Meliker JR. Blood and urine cadmium, blood pressure, and hypertension: a systematic review and meta-analysis. </w:t>
      </w:r>
      <w:r w:rsidRPr="00844AB3">
        <w:rPr>
          <w:rFonts w:ascii="Book Antiqua" w:eastAsia="宋体" w:hAnsi="Book Antiqua" w:cs="宋体"/>
          <w:i/>
          <w:iCs/>
          <w:sz w:val="24"/>
          <w:szCs w:val="24"/>
          <w:lang w:val="en-US" w:eastAsia="zh-CN"/>
        </w:rPr>
        <w:t>Environ Health Perspect</w:t>
      </w:r>
      <w:r w:rsidRPr="00844AB3">
        <w:rPr>
          <w:rFonts w:ascii="Book Antiqua" w:eastAsia="宋体" w:hAnsi="Book Antiqua" w:cs="宋体"/>
          <w:sz w:val="24"/>
          <w:szCs w:val="24"/>
          <w:lang w:val="en-US" w:eastAsia="zh-CN"/>
        </w:rPr>
        <w:t xml:space="preserve"> 2010; </w:t>
      </w:r>
      <w:r w:rsidRPr="00844AB3">
        <w:rPr>
          <w:rFonts w:ascii="Book Antiqua" w:eastAsia="宋体" w:hAnsi="Book Antiqua" w:cs="宋体"/>
          <w:b/>
          <w:bCs/>
          <w:sz w:val="24"/>
          <w:szCs w:val="24"/>
          <w:lang w:val="en-US" w:eastAsia="zh-CN"/>
        </w:rPr>
        <w:t>118</w:t>
      </w:r>
      <w:r w:rsidRPr="00844AB3">
        <w:rPr>
          <w:rFonts w:ascii="Book Antiqua" w:eastAsia="宋体" w:hAnsi="Book Antiqua" w:cs="宋体"/>
          <w:sz w:val="24"/>
          <w:szCs w:val="24"/>
          <w:lang w:val="en-US" w:eastAsia="zh-CN"/>
        </w:rPr>
        <w:t>: 1676-1684 [PMID: 20716508 DOI: 10.1289/ehp.1002077]</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291 </w:t>
      </w:r>
      <w:r w:rsidRPr="00844AB3">
        <w:rPr>
          <w:rFonts w:ascii="Book Antiqua" w:eastAsia="宋体" w:hAnsi="Book Antiqua" w:cs="宋体"/>
          <w:b/>
          <w:bCs/>
          <w:sz w:val="24"/>
          <w:szCs w:val="24"/>
          <w:lang w:val="en-US" w:eastAsia="zh-CN"/>
        </w:rPr>
        <w:t>Rapisarda V</w:t>
      </w:r>
      <w:r w:rsidRPr="00844AB3">
        <w:rPr>
          <w:rFonts w:ascii="Book Antiqua" w:eastAsia="宋体" w:hAnsi="Book Antiqua" w:cs="宋体"/>
          <w:sz w:val="24"/>
          <w:szCs w:val="24"/>
          <w:lang w:val="en-US" w:eastAsia="zh-CN"/>
        </w:rPr>
        <w:t xml:space="preserve">, Valentino M, Bolognini S, Fenga C. [Noise-related occupational risk aboard fishing vessels: considerations on prevention and the protection of exposed workers]. </w:t>
      </w:r>
      <w:r w:rsidRPr="00844AB3">
        <w:rPr>
          <w:rFonts w:ascii="Book Antiqua" w:eastAsia="宋体" w:hAnsi="Book Antiqua" w:cs="宋体"/>
          <w:i/>
          <w:iCs/>
          <w:sz w:val="24"/>
          <w:szCs w:val="24"/>
          <w:lang w:val="en-US" w:eastAsia="zh-CN"/>
        </w:rPr>
        <w:t>G Ital Med Lav Ergon</w:t>
      </w:r>
      <w:r w:rsidRPr="00844AB3">
        <w:rPr>
          <w:rFonts w:ascii="Book Antiqua" w:eastAsia="宋体" w:hAnsi="Book Antiqua" w:cs="宋体"/>
          <w:sz w:val="24"/>
          <w:szCs w:val="24"/>
          <w:lang w:val="en-US" w:eastAsia="zh-CN"/>
        </w:rPr>
        <w:t xml:space="preserve"> </w:t>
      </w:r>
      <w:r w:rsidR="0085010D" w:rsidRPr="00844AB3">
        <w:rPr>
          <w:rFonts w:ascii="Book Antiqua" w:eastAsia="宋体" w:hAnsi="Book Antiqua" w:cs="宋体" w:hint="eastAsia"/>
          <w:sz w:val="24"/>
          <w:szCs w:val="24"/>
          <w:lang w:val="en-US" w:eastAsia="zh-CN"/>
        </w:rPr>
        <w:t>2004</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26</w:t>
      </w:r>
      <w:r w:rsidRPr="00844AB3">
        <w:rPr>
          <w:rFonts w:ascii="Book Antiqua" w:eastAsia="宋体" w:hAnsi="Book Antiqua" w:cs="宋体"/>
          <w:sz w:val="24"/>
          <w:szCs w:val="24"/>
          <w:lang w:val="en-US" w:eastAsia="zh-CN"/>
        </w:rPr>
        <w:t>: 191-196 [PMID: 15551949]</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292 </w:t>
      </w:r>
      <w:r w:rsidRPr="00844AB3">
        <w:rPr>
          <w:rFonts w:ascii="Book Antiqua" w:eastAsia="宋体" w:hAnsi="Book Antiqua" w:cs="宋体"/>
          <w:b/>
          <w:bCs/>
          <w:sz w:val="24"/>
          <w:szCs w:val="24"/>
          <w:lang w:val="en-US" w:eastAsia="zh-CN"/>
        </w:rPr>
        <w:t>Rapisarda V</w:t>
      </w:r>
      <w:r w:rsidRPr="00844AB3">
        <w:rPr>
          <w:rFonts w:ascii="Book Antiqua" w:eastAsia="宋体" w:hAnsi="Book Antiqua" w:cs="宋体"/>
          <w:sz w:val="24"/>
          <w:szCs w:val="24"/>
          <w:lang w:val="en-US" w:eastAsia="zh-CN"/>
        </w:rPr>
        <w:t xml:space="preserve">, Ledda C, Castaing M, Proietti L, Ferrante M. [Potential exposure to carcinogens in low-melting alloys processing]. </w:t>
      </w:r>
      <w:r w:rsidRPr="00844AB3">
        <w:rPr>
          <w:rFonts w:ascii="Book Antiqua" w:eastAsia="宋体" w:hAnsi="Book Antiqua" w:cs="宋体"/>
          <w:i/>
          <w:iCs/>
          <w:sz w:val="24"/>
          <w:szCs w:val="24"/>
          <w:lang w:val="en-US" w:eastAsia="zh-CN"/>
        </w:rPr>
        <w:t>G Ital Med Lav Ergon</w:t>
      </w:r>
      <w:r w:rsidRPr="00844AB3">
        <w:rPr>
          <w:rFonts w:ascii="Book Antiqua" w:eastAsia="宋体" w:hAnsi="Book Antiqua" w:cs="宋体"/>
          <w:sz w:val="24"/>
          <w:szCs w:val="24"/>
          <w:lang w:val="en-US" w:eastAsia="zh-CN"/>
        </w:rPr>
        <w:t xml:space="preserve"> </w:t>
      </w:r>
      <w:r w:rsidR="0085010D" w:rsidRPr="00844AB3">
        <w:rPr>
          <w:rFonts w:ascii="Book Antiqua" w:eastAsia="宋体" w:hAnsi="Book Antiqua" w:cs="宋体" w:hint="eastAsia"/>
          <w:sz w:val="24"/>
          <w:szCs w:val="24"/>
          <w:lang w:val="en-US" w:eastAsia="zh-CN"/>
        </w:rPr>
        <w:t>2013</w:t>
      </w:r>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b/>
          <w:bCs/>
          <w:sz w:val="24"/>
          <w:szCs w:val="24"/>
          <w:lang w:val="en-US" w:eastAsia="zh-CN"/>
        </w:rPr>
        <w:t>35</w:t>
      </w:r>
      <w:r w:rsidRPr="00844AB3">
        <w:rPr>
          <w:rFonts w:ascii="Book Antiqua" w:eastAsia="宋体" w:hAnsi="Book Antiqua" w:cs="宋体"/>
          <w:sz w:val="24"/>
          <w:szCs w:val="24"/>
          <w:lang w:val="en-US" w:eastAsia="zh-CN"/>
        </w:rPr>
        <w:t>: 73-76 [PMID: 23914599]</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val="en-US" w:eastAsia="zh-CN"/>
        </w:rPr>
        <w:t xml:space="preserve">293 </w:t>
      </w:r>
      <w:r w:rsidRPr="00844AB3">
        <w:rPr>
          <w:rFonts w:ascii="Book Antiqua" w:eastAsia="宋体" w:hAnsi="Book Antiqua" w:cs="宋体"/>
          <w:b/>
          <w:bCs/>
          <w:sz w:val="24"/>
          <w:szCs w:val="24"/>
          <w:lang w:val="en-US" w:eastAsia="zh-CN"/>
        </w:rPr>
        <w:t>Rapisarda V</w:t>
      </w:r>
      <w:r w:rsidRPr="00844AB3">
        <w:rPr>
          <w:rFonts w:ascii="Book Antiqua" w:eastAsia="宋体" w:hAnsi="Book Antiqua" w:cs="宋体"/>
          <w:sz w:val="24"/>
          <w:szCs w:val="24"/>
          <w:lang w:val="en-US" w:eastAsia="zh-CN"/>
        </w:rPr>
        <w:t xml:space="preserve">, Valentino M, Ravalli P, Fenga C, Duscio D. [Occupational brucellosis in slaughtering of sheep and goats: study of five cases from a municipal abattoir in south-eastern Sicily]. </w:t>
      </w:r>
      <w:r w:rsidRPr="00844AB3">
        <w:rPr>
          <w:rFonts w:ascii="Book Antiqua" w:eastAsia="宋体" w:hAnsi="Book Antiqua" w:cs="宋体"/>
          <w:i/>
          <w:iCs/>
          <w:sz w:val="24"/>
          <w:szCs w:val="24"/>
          <w:lang w:eastAsia="zh-CN"/>
        </w:rPr>
        <w:t>Med Lav</w:t>
      </w:r>
      <w:r w:rsidRPr="00844AB3">
        <w:rPr>
          <w:rFonts w:ascii="Book Antiqua" w:eastAsia="宋体" w:hAnsi="Book Antiqua" w:cs="宋体"/>
          <w:sz w:val="24"/>
          <w:szCs w:val="24"/>
          <w:lang w:eastAsia="zh-CN"/>
        </w:rPr>
        <w:t xml:space="preserve"> </w:t>
      </w:r>
      <w:r w:rsidR="0085010D" w:rsidRPr="00844AB3">
        <w:rPr>
          <w:rFonts w:ascii="Book Antiqua" w:eastAsia="宋体" w:hAnsi="Book Antiqua" w:cs="宋体" w:hint="eastAsia"/>
          <w:sz w:val="24"/>
          <w:szCs w:val="24"/>
          <w:lang w:eastAsia="zh-CN"/>
        </w:rPr>
        <w:t>2005</w:t>
      </w:r>
      <w:r w:rsidRPr="00844AB3">
        <w:rPr>
          <w:rFonts w:ascii="Book Antiqua" w:eastAsia="宋体" w:hAnsi="Book Antiqua" w:cs="宋体"/>
          <w:sz w:val="24"/>
          <w:szCs w:val="24"/>
          <w:lang w:eastAsia="zh-CN"/>
        </w:rPr>
        <w:t xml:space="preserve">; </w:t>
      </w:r>
      <w:r w:rsidRPr="00844AB3">
        <w:rPr>
          <w:rFonts w:ascii="Book Antiqua" w:eastAsia="宋体" w:hAnsi="Book Antiqua" w:cs="宋体"/>
          <w:b/>
          <w:bCs/>
          <w:sz w:val="24"/>
          <w:szCs w:val="24"/>
          <w:lang w:eastAsia="zh-CN"/>
        </w:rPr>
        <w:t>96</w:t>
      </w:r>
      <w:r w:rsidRPr="00844AB3">
        <w:rPr>
          <w:rFonts w:ascii="Book Antiqua" w:eastAsia="宋体" w:hAnsi="Book Antiqua" w:cs="宋体"/>
          <w:sz w:val="24"/>
          <w:szCs w:val="24"/>
          <w:lang w:eastAsia="zh-CN"/>
        </w:rPr>
        <w:t>: 134-141 [PMID: 16001513]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t xml:space="preserve">294 </w:t>
      </w:r>
      <w:r w:rsidRPr="00844AB3">
        <w:rPr>
          <w:rFonts w:ascii="Book Antiqua" w:eastAsia="宋体" w:hAnsi="Book Antiqua" w:cs="宋体"/>
          <w:b/>
          <w:bCs/>
          <w:sz w:val="24"/>
          <w:szCs w:val="24"/>
          <w:lang w:eastAsia="zh-CN"/>
        </w:rPr>
        <w:t>Valentino M</w:t>
      </w:r>
      <w:r w:rsidRPr="00844AB3">
        <w:rPr>
          <w:rFonts w:ascii="Book Antiqua" w:eastAsia="宋体" w:hAnsi="Book Antiqua" w:cs="宋体"/>
          <w:sz w:val="24"/>
          <w:szCs w:val="24"/>
          <w:lang w:eastAsia="zh-CN"/>
        </w:rPr>
        <w:t xml:space="preserve">, Rapisarda V, Scalise L, Paone N, Santarelli L, Fenga C, Rossi GL. </w:t>
      </w:r>
      <w:proofErr w:type="gramStart"/>
      <w:r w:rsidRPr="00844AB3">
        <w:rPr>
          <w:rFonts w:ascii="Book Antiqua" w:eastAsia="宋体" w:hAnsi="Book Antiqua" w:cs="宋体"/>
          <w:sz w:val="24"/>
          <w:szCs w:val="24"/>
          <w:lang w:val="en-US" w:eastAsia="zh-CN"/>
        </w:rPr>
        <w:t xml:space="preserve">A new method for the experimental assessment of finger haemodynamic effects induced by a </w:t>
      </w:r>
      <w:r w:rsidRPr="00844AB3">
        <w:rPr>
          <w:rFonts w:ascii="Book Antiqua" w:eastAsia="宋体" w:hAnsi="Book Antiqua" w:cs="宋体"/>
          <w:sz w:val="24"/>
          <w:szCs w:val="24"/>
          <w:lang w:val="en-US" w:eastAsia="zh-CN"/>
        </w:rPr>
        <w:lastRenderedPageBreak/>
        <w:t>hydraulic breaker in operative conditions.</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J Occup Health</w:t>
      </w:r>
      <w:r w:rsidRPr="00844AB3">
        <w:rPr>
          <w:rFonts w:ascii="Book Antiqua" w:eastAsia="宋体" w:hAnsi="Book Antiqua" w:cs="宋体"/>
          <w:sz w:val="24"/>
          <w:szCs w:val="24"/>
          <w:lang w:val="en-US" w:eastAsia="zh-CN"/>
        </w:rPr>
        <w:t xml:space="preserve"> 2004; </w:t>
      </w:r>
      <w:r w:rsidRPr="00844AB3">
        <w:rPr>
          <w:rFonts w:ascii="Book Antiqua" w:eastAsia="宋体" w:hAnsi="Book Antiqua" w:cs="宋体"/>
          <w:b/>
          <w:bCs/>
          <w:sz w:val="24"/>
          <w:szCs w:val="24"/>
          <w:lang w:val="en-US" w:eastAsia="zh-CN"/>
        </w:rPr>
        <w:t>46</w:t>
      </w:r>
      <w:r w:rsidRPr="00844AB3">
        <w:rPr>
          <w:rFonts w:ascii="Book Antiqua" w:eastAsia="宋体" w:hAnsi="Book Antiqua" w:cs="宋体"/>
          <w:sz w:val="24"/>
          <w:szCs w:val="24"/>
          <w:lang w:val="en-US" w:eastAsia="zh-CN"/>
        </w:rPr>
        <w:t>: 253-259 [PMID: 15308823]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295 </w:t>
      </w:r>
      <w:r w:rsidRPr="00844AB3">
        <w:rPr>
          <w:rFonts w:ascii="Book Antiqua" w:eastAsia="宋体" w:hAnsi="Book Antiqua" w:cs="宋体"/>
          <w:b/>
          <w:bCs/>
          <w:sz w:val="24"/>
          <w:szCs w:val="24"/>
          <w:lang w:val="en-US" w:eastAsia="zh-CN"/>
        </w:rPr>
        <w:t>Rapisarda V</w:t>
      </w:r>
      <w:r w:rsidRPr="00844AB3">
        <w:rPr>
          <w:rFonts w:ascii="Book Antiqua" w:eastAsia="宋体" w:hAnsi="Book Antiqua" w:cs="宋体"/>
          <w:sz w:val="24"/>
          <w:szCs w:val="24"/>
          <w:lang w:val="en-US" w:eastAsia="zh-CN"/>
        </w:rPr>
        <w:t xml:space="preserve">, Bracci M, Nunnari G, Ferrante M, Ledda C. Tetanus immunity in construction workers in Italy. </w:t>
      </w:r>
      <w:r w:rsidRPr="00844AB3">
        <w:rPr>
          <w:rFonts w:ascii="Book Antiqua" w:eastAsia="宋体" w:hAnsi="Book Antiqua" w:cs="宋体"/>
          <w:i/>
          <w:iCs/>
          <w:sz w:val="24"/>
          <w:szCs w:val="24"/>
          <w:lang w:val="en-US" w:eastAsia="zh-CN"/>
        </w:rPr>
        <w:t>Occup Med</w:t>
      </w:r>
      <w:r w:rsidRPr="00844AB3">
        <w:rPr>
          <w:rFonts w:ascii="Book Antiqua" w:eastAsia="宋体" w:hAnsi="Book Antiqua" w:cs="宋体"/>
          <w:iCs/>
          <w:sz w:val="24"/>
          <w:szCs w:val="24"/>
          <w:lang w:val="en-US" w:eastAsia="zh-CN"/>
        </w:rPr>
        <w:t xml:space="preserve"> (Lond)</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64</w:t>
      </w:r>
      <w:r w:rsidRPr="00844AB3">
        <w:rPr>
          <w:rFonts w:ascii="Book Antiqua" w:eastAsia="宋体" w:hAnsi="Book Antiqua" w:cs="宋体"/>
          <w:sz w:val="24"/>
          <w:szCs w:val="24"/>
          <w:lang w:val="en-US" w:eastAsia="zh-CN"/>
        </w:rPr>
        <w:t>: 217-219 [PMID: 24706467 DOI: 10.1093/occmed/kqu019]</w:t>
      </w:r>
    </w:p>
    <w:p w:rsidR="00F65117" w:rsidRPr="00844AB3" w:rsidRDefault="00F65117" w:rsidP="00073134">
      <w:pPr>
        <w:spacing w:after="0" w:line="360" w:lineRule="auto"/>
        <w:jc w:val="both"/>
        <w:rPr>
          <w:rFonts w:ascii="Book Antiqua" w:eastAsia="宋体" w:hAnsi="Book Antiqua" w:cs="宋体"/>
          <w:sz w:val="24"/>
          <w:szCs w:val="24"/>
          <w:lang w:eastAsia="zh-CN"/>
        </w:rPr>
      </w:pPr>
      <w:r w:rsidRPr="00844AB3">
        <w:rPr>
          <w:rFonts w:ascii="Book Antiqua" w:eastAsia="宋体" w:hAnsi="Book Antiqua" w:cs="宋体"/>
          <w:sz w:val="24"/>
          <w:szCs w:val="24"/>
          <w:lang w:val="en-US" w:eastAsia="zh-CN"/>
        </w:rPr>
        <w:t xml:space="preserve">296 </w:t>
      </w:r>
      <w:r w:rsidRPr="00844AB3">
        <w:rPr>
          <w:rFonts w:ascii="Book Antiqua" w:eastAsia="宋体" w:hAnsi="Book Antiqua" w:cs="宋体"/>
          <w:b/>
          <w:bCs/>
          <w:sz w:val="24"/>
          <w:szCs w:val="24"/>
          <w:lang w:val="en-US" w:eastAsia="zh-CN"/>
        </w:rPr>
        <w:t>Valentino M</w:t>
      </w:r>
      <w:r w:rsidRPr="00844AB3">
        <w:rPr>
          <w:rFonts w:ascii="Book Antiqua" w:eastAsia="宋体" w:hAnsi="Book Antiqua" w:cs="宋体"/>
          <w:sz w:val="24"/>
          <w:szCs w:val="24"/>
          <w:lang w:val="en-US" w:eastAsia="zh-CN"/>
        </w:rPr>
        <w:t xml:space="preserve">, Rapisarda V. Tetanus in a central Italian region: scope for more effective prevention among unvaccinated agricultural workers. </w:t>
      </w:r>
      <w:r w:rsidRPr="00844AB3">
        <w:rPr>
          <w:rFonts w:ascii="Book Antiqua" w:eastAsia="宋体" w:hAnsi="Book Antiqua" w:cs="宋体"/>
          <w:i/>
          <w:iCs/>
          <w:sz w:val="24"/>
          <w:szCs w:val="24"/>
          <w:lang w:eastAsia="zh-CN"/>
        </w:rPr>
        <w:t>Occup Med</w:t>
      </w:r>
      <w:r w:rsidRPr="00844AB3">
        <w:rPr>
          <w:rFonts w:ascii="Book Antiqua" w:eastAsia="宋体" w:hAnsi="Book Antiqua" w:cs="宋体"/>
          <w:iCs/>
          <w:sz w:val="24"/>
          <w:szCs w:val="24"/>
          <w:lang w:eastAsia="zh-CN"/>
        </w:rPr>
        <w:t xml:space="preserve"> (Lond)</w:t>
      </w:r>
      <w:r w:rsidRPr="00844AB3">
        <w:rPr>
          <w:rFonts w:ascii="Book Antiqua" w:eastAsia="宋体" w:hAnsi="Book Antiqua" w:cs="宋体"/>
          <w:sz w:val="24"/>
          <w:szCs w:val="24"/>
          <w:lang w:eastAsia="zh-CN"/>
        </w:rPr>
        <w:t xml:space="preserve"> 2001; </w:t>
      </w:r>
      <w:r w:rsidRPr="00844AB3">
        <w:rPr>
          <w:rFonts w:ascii="Book Antiqua" w:eastAsia="宋体" w:hAnsi="Book Antiqua" w:cs="宋体"/>
          <w:b/>
          <w:bCs/>
          <w:sz w:val="24"/>
          <w:szCs w:val="24"/>
          <w:lang w:eastAsia="zh-CN"/>
        </w:rPr>
        <w:t>51</w:t>
      </w:r>
      <w:r w:rsidRPr="00844AB3">
        <w:rPr>
          <w:rFonts w:ascii="Book Antiqua" w:eastAsia="宋体" w:hAnsi="Book Antiqua" w:cs="宋体"/>
          <w:sz w:val="24"/>
          <w:szCs w:val="24"/>
          <w:lang w:eastAsia="zh-CN"/>
        </w:rPr>
        <w:t>: 114-117 [PMID: 11307686]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t xml:space="preserve">297 </w:t>
      </w:r>
      <w:r w:rsidRPr="00844AB3">
        <w:rPr>
          <w:rFonts w:ascii="Book Antiqua" w:eastAsia="宋体" w:hAnsi="Book Antiqua" w:cs="宋体"/>
          <w:b/>
          <w:bCs/>
          <w:sz w:val="24"/>
          <w:szCs w:val="24"/>
          <w:lang w:eastAsia="zh-CN"/>
        </w:rPr>
        <w:t>Malaguarnera G</w:t>
      </w:r>
      <w:r w:rsidRPr="00844AB3">
        <w:rPr>
          <w:rFonts w:ascii="Book Antiqua" w:eastAsia="宋体" w:hAnsi="Book Antiqua" w:cs="宋体"/>
          <w:sz w:val="24"/>
          <w:szCs w:val="24"/>
          <w:lang w:eastAsia="zh-CN"/>
        </w:rPr>
        <w:t xml:space="preserve">, Giordano M, Cappellani A, Berretta M, Malaguarnera M, Perrotta RE. </w:t>
      </w:r>
      <w:r w:rsidRPr="00844AB3">
        <w:rPr>
          <w:rFonts w:ascii="Book Antiqua" w:eastAsia="宋体" w:hAnsi="Book Antiqua" w:cs="宋体"/>
          <w:sz w:val="24"/>
          <w:szCs w:val="24"/>
          <w:lang w:val="en-US" w:eastAsia="zh-CN"/>
        </w:rPr>
        <w:t xml:space="preserve">Skin cancers in elderly patients. </w:t>
      </w:r>
      <w:r w:rsidRPr="00844AB3">
        <w:rPr>
          <w:rFonts w:ascii="Book Antiqua" w:eastAsia="宋体" w:hAnsi="Book Antiqua" w:cs="宋体"/>
          <w:i/>
          <w:iCs/>
          <w:sz w:val="24"/>
          <w:szCs w:val="24"/>
          <w:lang w:val="en-US" w:eastAsia="zh-CN"/>
        </w:rPr>
        <w:t>Anticancer Agents Med Chem</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13</w:t>
      </w:r>
      <w:r w:rsidRPr="00844AB3">
        <w:rPr>
          <w:rFonts w:ascii="Book Antiqua" w:eastAsia="宋体" w:hAnsi="Book Antiqua" w:cs="宋体"/>
          <w:sz w:val="24"/>
          <w:szCs w:val="24"/>
          <w:lang w:val="en-US" w:eastAsia="zh-CN"/>
        </w:rPr>
        <w:t>: 1406-1411 [PMID: 24102278]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eastAsia="zh-CN"/>
        </w:rPr>
        <w:t xml:space="preserve">298 </w:t>
      </w:r>
      <w:r w:rsidRPr="00844AB3">
        <w:rPr>
          <w:rFonts w:ascii="Book Antiqua" w:eastAsia="宋体" w:hAnsi="Book Antiqua" w:cs="宋体"/>
          <w:b/>
          <w:bCs/>
          <w:sz w:val="24"/>
          <w:szCs w:val="24"/>
          <w:lang w:eastAsia="zh-CN"/>
        </w:rPr>
        <w:t>Mangia A</w:t>
      </w:r>
      <w:r w:rsidRPr="00844AB3">
        <w:rPr>
          <w:rFonts w:ascii="Book Antiqua" w:eastAsia="宋体" w:hAnsi="Book Antiqua" w:cs="宋体"/>
          <w:sz w:val="24"/>
          <w:szCs w:val="24"/>
          <w:lang w:eastAsia="zh-CN"/>
        </w:rPr>
        <w:t xml:space="preserve">, Cenderello G, Orlandini A, Piazzolla V, Picciotto A, Zuin M, Ciancio A, Brancaccio G, Forte P, Carretta V, Zignego AL, Minerva N, Brindicci G, Marignani M, Baroni GS, Bertino G, Cuccorese G, Mottola L, Ripoli M, Pirisi M. Individualized treatment of genotype 1 naïve patients: an Italian multicenter field practice experience. </w:t>
      </w:r>
      <w:r w:rsidRPr="00844AB3">
        <w:rPr>
          <w:rFonts w:ascii="Book Antiqua" w:eastAsia="宋体" w:hAnsi="Book Antiqua" w:cs="宋体"/>
          <w:i/>
          <w:iCs/>
          <w:sz w:val="24"/>
          <w:szCs w:val="24"/>
          <w:lang w:val="en-US" w:eastAsia="zh-CN"/>
        </w:rPr>
        <w:t>PLoS One</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9</w:t>
      </w:r>
      <w:r w:rsidRPr="00844AB3">
        <w:rPr>
          <w:rFonts w:ascii="Book Antiqua" w:eastAsia="宋体" w:hAnsi="Book Antiqua" w:cs="宋体"/>
          <w:sz w:val="24"/>
          <w:szCs w:val="24"/>
          <w:lang w:val="en-US" w:eastAsia="zh-CN"/>
        </w:rPr>
        <w:t>: e110284 [PMID: 25340799 DO</w:t>
      </w:r>
      <w:r w:rsidR="0085010D" w:rsidRPr="00844AB3">
        <w:rPr>
          <w:rFonts w:ascii="Book Antiqua" w:eastAsia="宋体" w:hAnsi="Book Antiqua" w:cs="宋体"/>
          <w:sz w:val="24"/>
          <w:szCs w:val="24"/>
          <w:lang w:val="en-US" w:eastAsia="zh-CN"/>
        </w:rPr>
        <w:t>I: 10.1371/journal.pone.0110284</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299 </w:t>
      </w:r>
      <w:r w:rsidRPr="00844AB3">
        <w:rPr>
          <w:rFonts w:ascii="Book Antiqua" w:eastAsia="宋体" w:hAnsi="Book Antiqua" w:cs="宋体"/>
          <w:b/>
          <w:bCs/>
          <w:sz w:val="24"/>
          <w:szCs w:val="24"/>
          <w:lang w:val="en-US" w:eastAsia="zh-CN"/>
        </w:rPr>
        <w:t>Herceg Z</w:t>
      </w:r>
      <w:r w:rsidRPr="00844AB3">
        <w:rPr>
          <w:rFonts w:ascii="Book Antiqua" w:eastAsia="宋体" w:hAnsi="Book Antiqua" w:cs="宋体"/>
          <w:sz w:val="24"/>
          <w:szCs w:val="24"/>
          <w:lang w:val="en-US" w:eastAsia="zh-CN"/>
        </w:rPr>
        <w:t xml:space="preserve">, Lambert MP, van Veldhoven K, Demetriou C, Vineis P, Smith MT, Straif K, Wild CP. Towards incorporating epigenetic mechanisms into carcinogen identification and evaluation. </w:t>
      </w:r>
      <w:r w:rsidRPr="00844AB3">
        <w:rPr>
          <w:rFonts w:ascii="Book Antiqua" w:eastAsia="宋体" w:hAnsi="Book Antiqua" w:cs="宋体"/>
          <w:i/>
          <w:iCs/>
          <w:sz w:val="24"/>
          <w:szCs w:val="24"/>
          <w:lang w:val="en-US" w:eastAsia="zh-CN"/>
        </w:rPr>
        <w:t>Carcinogenesis</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34</w:t>
      </w:r>
      <w:r w:rsidRPr="00844AB3">
        <w:rPr>
          <w:rFonts w:ascii="Book Antiqua" w:eastAsia="宋体" w:hAnsi="Book Antiqua" w:cs="宋体"/>
          <w:sz w:val="24"/>
          <w:szCs w:val="24"/>
          <w:lang w:val="en-US" w:eastAsia="zh-CN"/>
        </w:rPr>
        <w:t>: 1955-1967 [PMID: 23749751 DOI: 10.1093/carcin/bgt212]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300 </w:t>
      </w:r>
      <w:r w:rsidRPr="00844AB3">
        <w:rPr>
          <w:rFonts w:ascii="Book Antiqua" w:eastAsia="宋体" w:hAnsi="Book Antiqua" w:cs="宋体"/>
          <w:b/>
          <w:bCs/>
          <w:sz w:val="24"/>
          <w:szCs w:val="24"/>
          <w:lang w:val="en-US" w:eastAsia="zh-CN"/>
        </w:rPr>
        <w:t>Malaguarnera G</w:t>
      </w:r>
      <w:r w:rsidRPr="00844AB3">
        <w:rPr>
          <w:rFonts w:ascii="Book Antiqua" w:eastAsia="宋体" w:hAnsi="Book Antiqua" w:cs="宋体"/>
          <w:sz w:val="24"/>
          <w:szCs w:val="24"/>
          <w:lang w:val="en-US" w:eastAsia="zh-CN"/>
        </w:rPr>
        <w:t xml:space="preserve">, Gagliano C, Giordano M, Salomone S, Vacante M, Bucolo C, Caraci F, Reibaldi M, Drago F, Avitabile T, Motta M. Homocysteine serum levels in diabetic patients with non proliferative, proliferative and without retinopathy. </w:t>
      </w:r>
      <w:r w:rsidRPr="00844AB3">
        <w:rPr>
          <w:rFonts w:ascii="Book Antiqua" w:eastAsia="宋体" w:hAnsi="Book Antiqua" w:cs="宋体"/>
          <w:i/>
          <w:iCs/>
          <w:sz w:val="24"/>
          <w:szCs w:val="24"/>
          <w:lang w:val="en-US" w:eastAsia="zh-CN"/>
        </w:rPr>
        <w:t>Biomed Res Int</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2014</w:t>
      </w:r>
      <w:r w:rsidRPr="00844AB3">
        <w:rPr>
          <w:rFonts w:ascii="Book Antiqua" w:eastAsia="宋体" w:hAnsi="Book Antiqua" w:cs="宋体"/>
          <w:sz w:val="24"/>
          <w:szCs w:val="24"/>
          <w:lang w:val="en-US" w:eastAsia="zh-CN"/>
        </w:rPr>
        <w:t>: 191497 [PMID: 24</w:t>
      </w:r>
      <w:r w:rsidR="0085010D" w:rsidRPr="00844AB3">
        <w:rPr>
          <w:rFonts w:ascii="Book Antiqua" w:eastAsia="宋体" w:hAnsi="Book Antiqua" w:cs="宋体"/>
          <w:sz w:val="24"/>
          <w:szCs w:val="24"/>
          <w:lang w:val="en-US" w:eastAsia="zh-CN"/>
        </w:rPr>
        <w:t>877066 DOI: 10.1155/2014/191497</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301 </w:t>
      </w:r>
      <w:r w:rsidRPr="00844AB3">
        <w:rPr>
          <w:rFonts w:ascii="Book Antiqua" w:eastAsia="宋体" w:hAnsi="Book Antiqua" w:cs="宋体"/>
          <w:b/>
          <w:bCs/>
          <w:sz w:val="24"/>
          <w:szCs w:val="24"/>
          <w:lang w:val="en-US" w:eastAsia="zh-CN"/>
        </w:rPr>
        <w:t>Cardin R</w:t>
      </w:r>
      <w:r w:rsidRPr="00844AB3">
        <w:rPr>
          <w:rFonts w:ascii="Book Antiqua" w:eastAsia="宋体" w:hAnsi="Book Antiqua" w:cs="宋体"/>
          <w:sz w:val="24"/>
          <w:szCs w:val="24"/>
          <w:lang w:val="en-US" w:eastAsia="zh-CN"/>
        </w:rPr>
        <w:t xml:space="preserve">, Piciocchi M, Bortolami M, Kotsafti A, Barzon L, Lavezzo E, Sinigaglia A, Rodriguez-Castro KI, Rugge M, Farinati F. Oxidative damage in the progression of chronic liver disease to hepatocellular carcinoma: an intricate pathway. </w:t>
      </w:r>
      <w:r w:rsidRPr="00844AB3">
        <w:rPr>
          <w:rFonts w:ascii="Book Antiqua" w:eastAsia="宋体" w:hAnsi="Book Antiqua" w:cs="宋体"/>
          <w:i/>
          <w:iCs/>
          <w:sz w:val="24"/>
          <w:szCs w:val="24"/>
          <w:lang w:val="en-US" w:eastAsia="zh-CN"/>
        </w:rPr>
        <w:t>World J Gastroenterol</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20</w:t>
      </w:r>
      <w:r w:rsidRPr="00844AB3">
        <w:rPr>
          <w:rFonts w:ascii="Book Antiqua" w:eastAsia="宋体" w:hAnsi="Book Antiqua" w:cs="宋体"/>
          <w:sz w:val="24"/>
          <w:szCs w:val="24"/>
          <w:lang w:val="en-US" w:eastAsia="zh-CN"/>
        </w:rPr>
        <w:t>: 3078-3086 [PMID: 24696595 DOI: 10.3748/wjg.v20.i12.3078]</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302 </w:t>
      </w:r>
      <w:r w:rsidRPr="00844AB3">
        <w:rPr>
          <w:rFonts w:ascii="Book Antiqua" w:eastAsia="宋体" w:hAnsi="Book Antiqua" w:cs="宋体"/>
          <w:b/>
          <w:bCs/>
          <w:sz w:val="24"/>
          <w:szCs w:val="24"/>
          <w:lang w:val="en-US" w:eastAsia="zh-CN"/>
        </w:rPr>
        <w:t>Hernandez-Gea V</w:t>
      </w:r>
      <w:r w:rsidRPr="00844AB3">
        <w:rPr>
          <w:rFonts w:ascii="Book Antiqua" w:eastAsia="宋体" w:hAnsi="Book Antiqua" w:cs="宋体"/>
          <w:sz w:val="24"/>
          <w:szCs w:val="24"/>
          <w:lang w:val="en-US" w:eastAsia="zh-CN"/>
        </w:rPr>
        <w:t xml:space="preserve">, Toffanin S, Friedman SL, Llovet JM. </w:t>
      </w:r>
      <w:proofErr w:type="gramStart"/>
      <w:r w:rsidRPr="00844AB3">
        <w:rPr>
          <w:rFonts w:ascii="Book Antiqua" w:eastAsia="宋体" w:hAnsi="Book Antiqua" w:cs="宋体"/>
          <w:sz w:val="24"/>
          <w:szCs w:val="24"/>
          <w:lang w:val="en-US" w:eastAsia="zh-CN"/>
        </w:rPr>
        <w:t>Role of the microenvironment in the pathogenesis and treatment of hepatocellular carcinoma.</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Gastroenterology</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144</w:t>
      </w:r>
      <w:r w:rsidRPr="00844AB3">
        <w:rPr>
          <w:rFonts w:ascii="Book Antiqua" w:eastAsia="宋体" w:hAnsi="Book Antiqua" w:cs="宋体"/>
          <w:sz w:val="24"/>
          <w:szCs w:val="24"/>
          <w:lang w:val="en-US" w:eastAsia="zh-CN"/>
        </w:rPr>
        <w:t>: 512-527 [PMID: 23313965 DOI: 10.1053/j.gastro.2013.01.002]</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303 </w:t>
      </w:r>
      <w:r w:rsidRPr="00844AB3">
        <w:rPr>
          <w:rFonts w:ascii="Book Antiqua" w:eastAsia="宋体" w:hAnsi="Book Antiqua" w:cs="宋体"/>
          <w:b/>
          <w:bCs/>
          <w:sz w:val="24"/>
          <w:szCs w:val="24"/>
          <w:lang w:val="en-US" w:eastAsia="zh-CN"/>
        </w:rPr>
        <w:t>Lee S</w:t>
      </w:r>
      <w:r w:rsidRPr="00844AB3">
        <w:rPr>
          <w:rFonts w:ascii="Book Antiqua" w:eastAsia="宋体" w:hAnsi="Book Antiqua" w:cs="宋体"/>
          <w:sz w:val="24"/>
          <w:szCs w:val="24"/>
          <w:lang w:val="en-US" w:eastAsia="zh-CN"/>
        </w:rPr>
        <w:t xml:space="preserve">, Kim JS. Mitophagy: therapeutic potentials for liver disease and beyond. </w:t>
      </w:r>
      <w:r w:rsidRPr="00844AB3">
        <w:rPr>
          <w:rFonts w:ascii="Book Antiqua" w:eastAsia="宋体" w:hAnsi="Book Antiqua" w:cs="宋体"/>
          <w:i/>
          <w:iCs/>
          <w:sz w:val="24"/>
          <w:szCs w:val="24"/>
          <w:lang w:val="en-US" w:eastAsia="zh-CN"/>
        </w:rPr>
        <w:t>Toxicol Res</w:t>
      </w:r>
      <w:r w:rsidRPr="00844AB3">
        <w:rPr>
          <w:rFonts w:ascii="Book Antiqua" w:eastAsia="宋体" w:hAnsi="Book Antiqua" w:cs="宋体"/>
          <w:sz w:val="24"/>
          <w:szCs w:val="24"/>
          <w:lang w:val="en-US" w:eastAsia="zh-CN"/>
        </w:rPr>
        <w:t xml:space="preserve"> 2014; </w:t>
      </w:r>
      <w:r w:rsidRPr="00844AB3">
        <w:rPr>
          <w:rFonts w:ascii="Book Antiqua" w:eastAsia="宋体" w:hAnsi="Book Antiqua" w:cs="宋体"/>
          <w:b/>
          <w:bCs/>
          <w:sz w:val="24"/>
          <w:szCs w:val="24"/>
          <w:lang w:val="en-US" w:eastAsia="zh-CN"/>
        </w:rPr>
        <w:t>30</w:t>
      </w:r>
      <w:r w:rsidRPr="00844AB3">
        <w:rPr>
          <w:rFonts w:ascii="Book Antiqua" w:eastAsia="宋体" w:hAnsi="Book Antiqua" w:cs="宋体"/>
          <w:sz w:val="24"/>
          <w:szCs w:val="24"/>
          <w:lang w:val="en-US" w:eastAsia="zh-CN"/>
        </w:rPr>
        <w:t>: 243-250 [PMID: 25584143]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lastRenderedPageBreak/>
        <w:t xml:space="preserve">304 </w:t>
      </w:r>
      <w:r w:rsidRPr="00844AB3">
        <w:rPr>
          <w:rFonts w:ascii="Book Antiqua" w:eastAsia="宋体" w:hAnsi="Book Antiqua" w:cs="宋体"/>
          <w:b/>
          <w:bCs/>
          <w:sz w:val="24"/>
          <w:szCs w:val="24"/>
          <w:lang w:val="en-US" w:eastAsia="zh-CN"/>
        </w:rPr>
        <w:t>Cui J</w:t>
      </w:r>
      <w:r w:rsidRPr="00844AB3">
        <w:rPr>
          <w:rFonts w:ascii="Book Antiqua" w:eastAsia="宋体" w:hAnsi="Book Antiqua" w:cs="宋体"/>
          <w:sz w:val="24"/>
          <w:szCs w:val="24"/>
          <w:lang w:val="en-US" w:eastAsia="zh-CN"/>
        </w:rPr>
        <w:t xml:space="preserve">, Gong Z, Shen HM. The role of autophagy in liver cancer: molecular mechanisms and potential therapeutic targets. </w:t>
      </w:r>
      <w:r w:rsidRPr="00844AB3">
        <w:rPr>
          <w:rFonts w:ascii="Book Antiqua" w:eastAsia="宋体" w:hAnsi="Book Antiqua" w:cs="宋体"/>
          <w:i/>
          <w:iCs/>
          <w:sz w:val="24"/>
          <w:szCs w:val="24"/>
          <w:lang w:val="en-US" w:eastAsia="zh-CN"/>
        </w:rPr>
        <w:t>Biochim Biophys Acta</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1836</w:t>
      </w:r>
      <w:r w:rsidRPr="00844AB3">
        <w:rPr>
          <w:rFonts w:ascii="Book Antiqua" w:eastAsia="宋体" w:hAnsi="Book Antiqua" w:cs="宋体"/>
          <w:sz w:val="24"/>
          <w:szCs w:val="24"/>
          <w:lang w:val="en-US" w:eastAsia="zh-CN"/>
        </w:rPr>
        <w:t>: 15-26 [PMID: 23428608 DOI: 10.1016/j.bbcan.2013.02.003]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305 </w:t>
      </w:r>
      <w:r w:rsidRPr="00844AB3">
        <w:rPr>
          <w:rFonts w:ascii="Book Antiqua" w:eastAsia="宋体" w:hAnsi="Book Antiqua" w:cs="宋体"/>
          <w:b/>
          <w:bCs/>
          <w:sz w:val="24"/>
          <w:szCs w:val="24"/>
          <w:lang w:val="en-US" w:eastAsia="zh-CN"/>
        </w:rPr>
        <w:t>Czaja MJ</w:t>
      </w:r>
      <w:r w:rsidRPr="00844AB3">
        <w:rPr>
          <w:rFonts w:ascii="Book Antiqua" w:eastAsia="宋体" w:hAnsi="Book Antiqua" w:cs="宋体"/>
          <w:sz w:val="24"/>
          <w:szCs w:val="24"/>
          <w:lang w:val="en-US" w:eastAsia="zh-CN"/>
        </w:rPr>
        <w:t xml:space="preserve">, Ding WX, Donohue TM, Friedman SL, Kim JS, Komatsu M, Lemasters JJ, Lemoine A, Lin JD, Ou JH, Perlmutter DH, Randall G, Ray RB, Tsung A, Yin XM. </w:t>
      </w:r>
      <w:proofErr w:type="gramStart"/>
      <w:r w:rsidRPr="00844AB3">
        <w:rPr>
          <w:rFonts w:ascii="Book Antiqua" w:eastAsia="宋体" w:hAnsi="Book Antiqua" w:cs="宋体"/>
          <w:sz w:val="24"/>
          <w:szCs w:val="24"/>
          <w:lang w:val="en-US" w:eastAsia="zh-CN"/>
        </w:rPr>
        <w:t>Functions of autophagy in normal and diseased liver.</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Autophagy</w:t>
      </w:r>
      <w:r w:rsidRPr="00844AB3">
        <w:rPr>
          <w:rFonts w:ascii="Book Antiqua" w:eastAsia="宋体" w:hAnsi="Book Antiqua" w:cs="宋体"/>
          <w:sz w:val="24"/>
          <w:szCs w:val="24"/>
          <w:lang w:val="en-US" w:eastAsia="zh-CN"/>
        </w:rPr>
        <w:t xml:space="preserve"> 2013; </w:t>
      </w:r>
      <w:r w:rsidRPr="00844AB3">
        <w:rPr>
          <w:rFonts w:ascii="Book Antiqua" w:eastAsia="宋体" w:hAnsi="Book Antiqua" w:cs="宋体"/>
          <w:b/>
          <w:bCs/>
          <w:sz w:val="24"/>
          <w:szCs w:val="24"/>
          <w:lang w:val="en-US" w:eastAsia="zh-CN"/>
        </w:rPr>
        <w:t>9</w:t>
      </w:r>
      <w:r w:rsidRPr="00844AB3">
        <w:rPr>
          <w:rFonts w:ascii="Book Antiqua" w:eastAsia="宋体" w:hAnsi="Book Antiqua" w:cs="宋体"/>
          <w:sz w:val="24"/>
          <w:szCs w:val="24"/>
          <w:lang w:val="en-US" w:eastAsia="zh-CN"/>
        </w:rPr>
        <w:t>: 1131-1158 [PMID: 23774882 DOI: 10.4161/auto.25063]</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306 </w:t>
      </w:r>
      <w:r w:rsidRPr="00844AB3">
        <w:rPr>
          <w:rFonts w:ascii="Book Antiqua" w:eastAsia="宋体" w:hAnsi="Book Antiqua" w:cs="宋体"/>
          <w:b/>
          <w:bCs/>
          <w:sz w:val="24"/>
          <w:szCs w:val="24"/>
          <w:lang w:val="en-US" w:eastAsia="zh-CN"/>
        </w:rPr>
        <w:t>Kudchodkar SB</w:t>
      </w:r>
      <w:r w:rsidRPr="00844AB3">
        <w:rPr>
          <w:rFonts w:ascii="Book Antiqua" w:eastAsia="宋体" w:hAnsi="Book Antiqua" w:cs="宋体"/>
          <w:sz w:val="24"/>
          <w:szCs w:val="24"/>
          <w:lang w:val="en-US" w:eastAsia="zh-CN"/>
        </w:rPr>
        <w:t>, Levine B. Viruses and autophagy.</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Rev Med Virol</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19</w:t>
      </w:r>
      <w:r w:rsidRPr="00844AB3">
        <w:rPr>
          <w:rFonts w:ascii="Book Antiqua" w:eastAsia="宋体" w:hAnsi="Book Antiqua" w:cs="宋体"/>
          <w:sz w:val="24"/>
          <w:szCs w:val="24"/>
          <w:lang w:val="en-US" w:eastAsia="zh-CN"/>
        </w:rPr>
        <w:t>: 359-378 [PMID</w:t>
      </w:r>
      <w:r w:rsidR="0085010D" w:rsidRPr="00844AB3">
        <w:rPr>
          <w:rFonts w:ascii="Book Antiqua" w:eastAsia="宋体" w:hAnsi="Book Antiqua" w:cs="宋体"/>
          <w:sz w:val="24"/>
          <w:szCs w:val="24"/>
          <w:lang w:val="en-US" w:eastAsia="zh-CN"/>
        </w:rPr>
        <w:t>: 19750559 DOI: 10.1002/rmv.630</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307 </w:t>
      </w:r>
      <w:r w:rsidRPr="00844AB3">
        <w:rPr>
          <w:rFonts w:ascii="Book Antiqua" w:eastAsia="宋体" w:hAnsi="Book Antiqua" w:cs="宋体"/>
          <w:b/>
          <w:bCs/>
          <w:sz w:val="24"/>
          <w:szCs w:val="24"/>
          <w:lang w:val="en-US" w:eastAsia="zh-CN"/>
        </w:rPr>
        <w:t>Tang H</w:t>
      </w:r>
      <w:r w:rsidRPr="00844AB3">
        <w:rPr>
          <w:rFonts w:ascii="Book Antiqua" w:eastAsia="宋体" w:hAnsi="Book Antiqua" w:cs="宋体"/>
          <w:sz w:val="24"/>
          <w:szCs w:val="24"/>
          <w:lang w:val="en-US" w:eastAsia="zh-CN"/>
        </w:rPr>
        <w:t xml:space="preserve">, Da L, Mao Y, Li Y, Li D, Xu Z, Li F, Wang Y, Tiollais P, Li T, Zhao M. Hepatitis B virus X protein sensitizes cells to starvation-induced autophagy via up-regulation of beclin 1 expression. </w:t>
      </w:r>
      <w:r w:rsidRPr="00844AB3">
        <w:rPr>
          <w:rFonts w:ascii="Book Antiqua" w:eastAsia="宋体" w:hAnsi="Book Antiqua" w:cs="宋体"/>
          <w:i/>
          <w:iCs/>
          <w:sz w:val="24"/>
          <w:szCs w:val="24"/>
          <w:lang w:val="en-US" w:eastAsia="zh-CN"/>
        </w:rPr>
        <w:t>Hepatology</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49</w:t>
      </w:r>
      <w:r w:rsidRPr="00844AB3">
        <w:rPr>
          <w:rFonts w:ascii="Book Antiqua" w:eastAsia="宋体" w:hAnsi="Book Antiqua" w:cs="宋体"/>
          <w:sz w:val="24"/>
          <w:szCs w:val="24"/>
          <w:lang w:val="en-US" w:eastAsia="zh-CN"/>
        </w:rPr>
        <w:t xml:space="preserve">: 60-71 [PMID: </w:t>
      </w:r>
      <w:r w:rsidR="0085010D" w:rsidRPr="00844AB3">
        <w:rPr>
          <w:rFonts w:ascii="Book Antiqua" w:eastAsia="宋体" w:hAnsi="Book Antiqua" w:cs="宋体"/>
          <w:sz w:val="24"/>
          <w:szCs w:val="24"/>
          <w:lang w:val="en-US" w:eastAsia="zh-CN"/>
        </w:rPr>
        <w:t>19065679 DOI: 10.1002/hep.22581</w:t>
      </w:r>
      <w:r w:rsidRPr="00844AB3">
        <w:rPr>
          <w:rFonts w:ascii="Book Antiqua" w:eastAsia="宋体" w:hAnsi="Book Antiqua" w:cs="宋体"/>
          <w:sz w:val="24"/>
          <w:szCs w:val="24"/>
          <w:lang w:val="en-US" w:eastAsia="zh-CN"/>
        </w:rPr>
        <w:t>]</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r w:rsidRPr="00844AB3">
        <w:rPr>
          <w:rFonts w:ascii="Book Antiqua" w:eastAsia="宋体" w:hAnsi="Book Antiqua" w:cs="宋体"/>
          <w:sz w:val="24"/>
          <w:szCs w:val="24"/>
          <w:lang w:val="en-US" w:eastAsia="zh-CN"/>
        </w:rPr>
        <w:t xml:space="preserve">308 </w:t>
      </w:r>
      <w:r w:rsidRPr="00844AB3">
        <w:rPr>
          <w:rFonts w:ascii="Book Antiqua" w:eastAsia="宋体" w:hAnsi="Book Antiqua" w:cs="宋体"/>
          <w:b/>
          <w:bCs/>
          <w:sz w:val="24"/>
          <w:szCs w:val="24"/>
          <w:lang w:val="en-US" w:eastAsia="zh-CN"/>
        </w:rPr>
        <w:t>Dreux M</w:t>
      </w:r>
      <w:r w:rsidRPr="00844AB3">
        <w:rPr>
          <w:rFonts w:ascii="Book Antiqua" w:eastAsia="宋体" w:hAnsi="Book Antiqua" w:cs="宋体"/>
          <w:sz w:val="24"/>
          <w:szCs w:val="24"/>
          <w:lang w:val="en-US" w:eastAsia="zh-CN"/>
        </w:rPr>
        <w:t xml:space="preserve">, Gastaminza P, Wieland SF, Chisari FV. The autophagy machinery is required to initiate hepatitis C virus replication. </w:t>
      </w:r>
      <w:r w:rsidRPr="00844AB3">
        <w:rPr>
          <w:rFonts w:ascii="Book Antiqua" w:eastAsia="宋体" w:hAnsi="Book Antiqua" w:cs="宋体"/>
          <w:i/>
          <w:iCs/>
          <w:sz w:val="24"/>
          <w:szCs w:val="24"/>
          <w:lang w:val="en-US" w:eastAsia="zh-CN"/>
        </w:rPr>
        <w:t>Proc Natl Acad Sci U S A</w:t>
      </w:r>
      <w:r w:rsidRPr="00844AB3">
        <w:rPr>
          <w:rFonts w:ascii="Book Antiqua" w:eastAsia="宋体" w:hAnsi="Book Antiqua" w:cs="宋体"/>
          <w:sz w:val="24"/>
          <w:szCs w:val="24"/>
          <w:lang w:val="en-US" w:eastAsia="zh-CN"/>
        </w:rPr>
        <w:t xml:space="preserve"> 2009; </w:t>
      </w:r>
      <w:r w:rsidRPr="00844AB3">
        <w:rPr>
          <w:rFonts w:ascii="Book Antiqua" w:eastAsia="宋体" w:hAnsi="Book Antiqua" w:cs="宋体"/>
          <w:b/>
          <w:bCs/>
          <w:sz w:val="24"/>
          <w:szCs w:val="24"/>
          <w:lang w:val="en-US" w:eastAsia="zh-CN"/>
        </w:rPr>
        <w:t>106</w:t>
      </w:r>
      <w:r w:rsidRPr="00844AB3">
        <w:rPr>
          <w:rFonts w:ascii="Book Antiqua" w:eastAsia="宋体" w:hAnsi="Book Antiqua" w:cs="宋体"/>
          <w:sz w:val="24"/>
          <w:szCs w:val="24"/>
          <w:lang w:val="en-US" w:eastAsia="zh-CN"/>
        </w:rPr>
        <w:t>: 14046-14051 [PMID: 19666601 DOI: 10.1073/pnas.0907344106]</w:t>
      </w:r>
    </w:p>
    <w:p w:rsidR="00F65117" w:rsidRPr="00844AB3" w:rsidRDefault="00F65117" w:rsidP="00073134">
      <w:pPr>
        <w:spacing w:after="0" w:line="360" w:lineRule="auto"/>
        <w:jc w:val="both"/>
        <w:rPr>
          <w:rFonts w:ascii="Book Antiqua" w:eastAsia="宋体" w:hAnsi="Book Antiqua" w:cs="宋体"/>
          <w:sz w:val="24"/>
          <w:szCs w:val="24"/>
          <w:lang w:val="en-US" w:eastAsia="zh-CN"/>
        </w:rPr>
      </w:pPr>
      <w:proofErr w:type="gramStart"/>
      <w:r w:rsidRPr="00844AB3">
        <w:rPr>
          <w:rFonts w:ascii="Book Antiqua" w:eastAsia="宋体" w:hAnsi="Book Antiqua" w:cs="宋体"/>
          <w:sz w:val="24"/>
          <w:szCs w:val="24"/>
          <w:lang w:val="en-US" w:eastAsia="zh-CN"/>
        </w:rPr>
        <w:t xml:space="preserve">309 </w:t>
      </w:r>
      <w:r w:rsidRPr="00844AB3">
        <w:rPr>
          <w:rFonts w:ascii="Book Antiqua" w:eastAsia="宋体" w:hAnsi="Book Antiqua" w:cs="宋体"/>
          <w:b/>
          <w:bCs/>
          <w:sz w:val="24"/>
          <w:szCs w:val="24"/>
          <w:lang w:val="en-US" w:eastAsia="zh-CN"/>
        </w:rPr>
        <w:t>Wang K</w:t>
      </w:r>
      <w:r w:rsidRPr="00844AB3">
        <w:rPr>
          <w:rFonts w:ascii="Book Antiqua" w:eastAsia="宋体" w:hAnsi="Book Antiqua" w:cs="宋体"/>
          <w:sz w:val="24"/>
          <w:szCs w:val="24"/>
          <w:lang w:val="en-US" w:eastAsia="zh-CN"/>
        </w:rPr>
        <w:t>. Autophagy and apoptosis in liver injury.</w:t>
      </w:r>
      <w:proofErr w:type="gramEnd"/>
      <w:r w:rsidRPr="00844AB3">
        <w:rPr>
          <w:rFonts w:ascii="Book Antiqua" w:eastAsia="宋体" w:hAnsi="Book Antiqua" w:cs="宋体"/>
          <w:sz w:val="24"/>
          <w:szCs w:val="24"/>
          <w:lang w:val="en-US" w:eastAsia="zh-CN"/>
        </w:rPr>
        <w:t xml:space="preserve"> </w:t>
      </w:r>
      <w:r w:rsidRPr="00844AB3">
        <w:rPr>
          <w:rFonts w:ascii="Book Antiqua" w:eastAsia="宋体" w:hAnsi="Book Antiqua" w:cs="宋体"/>
          <w:i/>
          <w:iCs/>
          <w:sz w:val="24"/>
          <w:szCs w:val="24"/>
          <w:lang w:val="en-US" w:eastAsia="zh-CN"/>
        </w:rPr>
        <w:t>Cell Cycle</w:t>
      </w:r>
      <w:r w:rsidRPr="00844AB3">
        <w:rPr>
          <w:rFonts w:ascii="Book Antiqua" w:eastAsia="宋体" w:hAnsi="Book Antiqua" w:cs="宋体"/>
          <w:sz w:val="24"/>
          <w:szCs w:val="24"/>
          <w:lang w:val="en-US" w:eastAsia="zh-CN"/>
        </w:rPr>
        <w:t xml:space="preserve"> 2015; </w:t>
      </w:r>
      <w:r w:rsidRPr="00844AB3">
        <w:rPr>
          <w:rFonts w:ascii="Book Antiqua" w:eastAsia="宋体" w:hAnsi="Book Antiqua" w:cs="宋体"/>
          <w:b/>
          <w:bCs/>
          <w:sz w:val="24"/>
          <w:szCs w:val="24"/>
          <w:lang w:val="en-US" w:eastAsia="zh-CN"/>
        </w:rPr>
        <w:t>14</w:t>
      </w:r>
      <w:r w:rsidRPr="00844AB3">
        <w:rPr>
          <w:rFonts w:ascii="Book Antiqua" w:eastAsia="宋体" w:hAnsi="Book Antiqua" w:cs="宋体"/>
          <w:sz w:val="24"/>
          <w:szCs w:val="24"/>
          <w:lang w:val="en-US" w:eastAsia="zh-CN"/>
        </w:rPr>
        <w:t>: 1631-1642 [PMID: 25927598 DOI: 10.1080/15384101.2015.1038685]</w:t>
      </w:r>
    </w:p>
    <w:p w:rsidR="002F210B" w:rsidRPr="00844AB3" w:rsidRDefault="002F210B" w:rsidP="00073134">
      <w:pPr>
        <w:spacing w:after="0" w:line="360" w:lineRule="auto"/>
        <w:jc w:val="both"/>
        <w:rPr>
          <w:rFonts w:ascii="Book Antiqua" w:hAnsi="Book Antiqua" w:cs="Arial"/>
          <w:sz w:val="24"/>
          <w:szCs w:val="24"/>
          <w:lang w:val="en-US" w:eastAsia="zh-CN"/>
        </w:rPr>
      </w:pPr>
    </w:p>
    <w:p w:rsidR="003458A8" w:rsidRPr="00844AB3" w:rsidRDefault="0039176B" w:rsidP="0085010D">
      <w:pPr>
        <w:spacing w:after="0" w:line="360" w:lineRule="auto"/>
        <w:jc w:val="right"/>
        <w:rPr>
          <w:rFonts w:ascii="Book Antiqua" w:hAnsi="Book Antiqua"/>
          <w:b/>
          <w:sz w:val="24"/>
          <w:szCs w:val="24"/>
          <w:lang w:val="en-US"/>
        </w:rPr>
      </w:pPr>
      <w:r w:rsidRPr="00844AB3">
        <w:rPr>
          <w:rFonts w:ascii="Book Antiqua" w:hAnsi="Book Antiqua"/>
          <w:b/>
          <w:sz w:val="24"/>
          <w:szCs w:val="24"/>
          <w:lang w:val="en-US"/>
        </w:rPr>
        <w:t xml:space="preserve">P-Reviewer: </w:t>
      </w:r>
      <w:r w:rsidR="00CC4681" w:rsidRPr="00844AB3">
        <w:rPr>
          <w:rFonts w:ascii="Book Antiqua" w:hAnsi="Book Antiqua"/>
          <w:sz w:val="24"/>
          <w:szCs w:val="24"/>
          <w:lang w:val="en-US"/>
        </w:rPr>
        <w:t>Tomizawa</w:t>
      </w:r>
      <w:r w:rsidR="00CC4681" w:rsidRPr="00844AB3">
        <w:rPr>
          <w:rFonts w:ascii="Book Antiqua" w:hAnsi="Book Antiqua"/>
          <w:sz w:val="24"/>
          <w:szCs w:val="24"/>
          <w:lang w:val="en-US" w:eastAsia="zh-CN"/>
        </w:rPr>
        <w:t xml:space="preserve"> M </w:t>
      </w:r>
      <w:r w:rsidRPr="00844AB3">
        <w:rPr>
          <w:rFonts w:ascii="Book Antiqua" w:hAnsi="Book Antiqua"/>
          <w:b/>
          <w:sz w:val="24"/>
          <w:szCs w:val="24"/>
          <w:lang w:val="en-US"/>
        </w:rPr>
        <w:t xml:space="preserve">S-Editor: </w:t>
      </w:r>
      <w:r w:rsidRPr="00844AB3">
        <w:rPr>
          <w:rFonts w:ascii="Book Antiqua" w:hAnsi="Book Antiqua"/>
          <w:sz w:val="24"/>
          <w:szCs w:val="24"/>
          <w:lang w:val="en-US"/>
        </w:rPr>
        <w:t>Ji FF</w:t>
      </w:r>
      <w:r w:rsidRPr="00844AB3">
        <w:rPr>
          <w:rFonts w:ascii="Book Antiqua" w:hAnsi="Book Antiqua"/>
          <w:b/>
          <w:sz w:val="24"/>
          <w:szCs w:val="24"/>
          <w:lang w:val="en-US"/>
        </w:rPr>
        <w:t xml:space="preserve"> L-Editor: E-Editor:</w:t>
      </w:r>
    </w:p>
    <w:p w:rsidR="003458A8" w:rsidRPr="00844AB3" w:rsidRDefault="003458A8">
      <w:pPr>
        <w:rPr>
          <w:rFonts w:ascii="Book Antiqua" w:hAnsi="Book Antiqua"/>
          <w:b/>
          <w:sz w:val="24"/>
          <w:szCs w:val="24"/>
          <w:lang w:val="en-US"/>
        </w:rPr>
      </w:pPr>
      <w:r w:rsidRPr="00844AB3">
        <w:rPr>
          <w:rFonts w:ascii="Book Antiqua" w:hAnsi="Book Antiqua"/>
          <w:b/>
          <w:sz w:val="24"/>
          <w:szCs w:val="24"/>
          <w:lang w:val="en-US"/>
        </w:rPr>
        <w:br w:type="page"/>
      </w:r>
    </w:p>
    <w:p w:rsidR="003458A8" w:rsidRPr="00844AB3" w:rsidRDefault="003458A8" w:rsidP="003458A8">
      <w:pPr>
        <w:spacing w:after="0" w:line="360" w:lineRule="auto"/>
        <w:jc w:val="both"/>
        <w:rPr>
          <w:rFonts w:ascii="Book Antiqua" w:eastAsia="MS Mincho" w:hAnsi="Book Antiqua" w:cs="Arial"/>
          <w:b/>
          <w:sz w:val="24"/>
          <w:szCs w:val="24"/>
          <w:lang w:val="en-US" w:eastAsia="it-IT"/>
        </w:rPr>
      </w:pPr>
      <w:r w:rsidRPr="00844AB3">
        <w:rPr>
          <w:rFonts w:ascii="Book Antiqua" w:eastAsia="MS Mincho" w:hAnsi="Book Antiqua" w:cs="Arial"/>
          <w:b/>
          <w:sz w:val="24"/>
          <w:szCs w:val="24"/>
          <w:lang w:val="en-US" w:eastAsia="it-IT"/>
        </w:rPr>
        <w:lastRenderedPageBreak/>
        <w:t xml:space="preserve">Table 1 </w:t>
      </w:r>
      <w:r w:rsidRPr="00844AB3">
        <w:rPr>
          <w:rFonts w:ascii="Book Antiqua" w:hAnsi="Book Antiqua" w:cs="Arial"/>
          <w:b/>
          <w:sz w:val="24"/>
          <w:szCs w:val="24"/>
          <w:lang w:val="en-US"/>
        </w:rPr>
        <w:t>Hepatocellular carcinoma</w:t>
      </w:r>
      <w:r w:rsidRPr="00844AB3">
        <w:rPr>
          <w:rFonts w:ascii="Book Antiqua" w:eastAsia="MS Mincho" w:hAnsi="Book Antiqua" w:cs="Arial"/>
          <w:b/>
          <w:sz w:val="24"/>
          <w:szCs w:val="24"/>
          <w:lang w:val="en-US" w:eastAsia="it-IT"/>
        </w:rPr>
        <w:t xml:space="preserve"> and occupational exposure to infective agents</w:t>
      </w:r>
    </w:p>
    <w:tbl>
      <w:tblPr>
        <w:tblStyle w:val="TableGrid"/>
        <w:tblW w:w="9871" w:type="dxa"/>
        <w:tblLook w:val="04A0" w:firstRow="1" w:lastRow="0" w:firstColumn="1" w:lastColumn="0" w:noHBand="0" w:noVBand="1"/>
      </w:tblPr>
      <w:tblGrid>
        <w:gridCol w:w="2551"/>
        <w:gridCol w:w="1405"/>
        <w:gridCol w:w="4539"/>
        <w:gridCol w:w="1376"/>
      </w:tblGrid>
      <w:tr w:rsidR="00844AB3" w:rsidRPr="00844AB3" w:rsidTr="00D71904">
        <w:trPr>
          <w:trHeight w:val="92"/>
        </w:trPr>
        <w:tc>
          <w:tcPr>
            <w:tcW w:w="2551"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rPr>
              <w:t>Risk</w:t>
            </w:r>
            <w:r w:rsidRPr="00844AB3">
              <w:rPr>
                <w:rFonts w:ascii="Book Antiqua" w:hAnsi="Book Antiqua" w:cs="Arial"/>
                <w:b/>
                <w:lang w:val="en-US"/>
              </w:rPr>
              <w:t xml:space="preserve"> agent</w:t>
            </w:r>
          </w:p>
        </w:tc>
        <w:tc>
          <w:tcPr>
            <w:tcW w:w="1405" w:type="dxa"/>
          </w:tcPr>
          <w:p w:rsidR="003458A8" w:rsidRPr="00844AB3" w:rsidRDefault="003458A8" w:rsidP="00D71904">
            <w:pPr>
              <w:spacing w:line="360" w:lineRule="auto"/>
              <w:jc w:val="both"/>
              <w:rPr>
                <w:rFonts w:ascii="Book Antiqua" w:hAnsi="Book Antiqua" w:cs="Arial"/>
                <w:b/>
                <w:lang w:val="en-US"/>
              </w:rPr>
            </w:pPr>
            <w:r w:rsidRPr="00844AB3">
              <w:rPr>
                <w:rFonts w:ascii="Book Antiqua" w:hAnsi="Book Antiqua" w:cs="Arial"/>
                <w:b/>
              </w:rPr>
              <w:t>CAS No.</w:t>
            </w:r>
          </w:p>
        </w:tc>
        <w:tc>
          <w:tcPr>
            <w:tcW w:w="4539"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lang w:val="en-US"/>
              </w:rPr>
              <w:t>Occupational</w:t>
            </w:r>
            <w:r w:rsidRPr="00844AB3">
              <w:rPr>
                <w:rFonts w:ascii="Book Antiqua" w:hAnsi="Book Antiqua" w:cs="Arial"/>
                <w:b/>
                <w:lang w:val="en-GB"/>
              </w:rPr>
              <w:t xml:space="preserve"> exposure</w:t>
            </w:r>
          </w:p>
        </w:tc>
        <w:tc>
          <w:tcPr>
            <w:tcW w:w="1376"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rPr>
              <w:t>IARC</w:t>
            </w:r>
            <w:r w:rsidRPr="00844AB3">
              <w:rPr>
                <w:rFonts w:ascii="Book Antiqua" w:hAnsi="Book Antiqua" w:cs="Arial"/>
                <w:b/>
                <w:lang w:val="en-US"/>
              </w:rPr>
              <w:t xml:space="preserve"> class</w:t>
            </w:r>
          </w:p>
        </w:tc>
      </w:tr>
      <w:tr w:rsidR="00844AB3" w:rsidRPr="00844AB3" w:rsidTr="00D71904">
        <w:trPr>
          <w:trHeight w:val="93"/>
        </w:trPr>
        <w:tc>
          <w:tcPr>
            <w:tcW w:w="2551"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lang w:val="en-US"/>
              </w:rPr>
              <w:t>Infective risk</w:t>
            </w:r>
          </w:p>
        </w:tc>
        <w:tc>
          <w:tcPr>
            <w:tcW w:w="1405" w:type="dxa"/>
          </w:tcPr>
          <w:p w:rsidR="003458A8" w:rsidRPr="00844AB3" w:rsidRDefault="003458A8" w:rsidP="00D71904">
            <w:pPr>
              <w:spacing w:line="360" w:lineRule="auto"/>
              <w:jc w:val="both"/>
              <w:rPr>
                <w:rFonts w:ascii="Book Antiqua" w:hAnsi="Book Antiqua" w:cs="Arial"/>
                <w:b/>
              </w:rPr>
            </w:pPr>
          </w:p>
        </w:tc>
        <w:tc>
          <w:tcPr>
            <w:tcW w:w="4539" w:type="dxa"/>
          </w:tcPr>
          <w:p w:rsidR="003458A8" w:rsidRPr="00844AB3" w:rsidRDefault="003458A8" w:rsidP="00D71904">
            <w:pPr>
              <w:spacing w:line="360" w:lineRule="auto"/>
              <w:jc w:val="both"/>
              <w:rPr>
                <w:rFonts w:ascii="Book Antiqua" w:hAnsi="Book Antiqua" w:cs="Arial"/>
                <w:b/>
              </w:rPr>
            </w:pPr>
          </w:p>
        </w:tc>
        <w:tc>
          <w:tcPr>
            <w:tcW w:w="1376" w:type="dxa"/>
          </w:tcPr>
          <w:p w:rsidR="003458A8" w:rsidRPr="00844AB3" w:rsidRDefault="003458A8" w:rsidP="00D71904">
            <w:pPr>
              <w:spacing w:line="360" w:lineRule="auto"/>
              <w:jc w:val="both"/>
              <w:rPr>
                <w:rFonts w:ascii="Book Antiqua" w:hAnsi="Book Antiqua" w:cs="Arial"/>
                <w:b/>
              </w:rPr>
            </w:pPr>
          </w:p>
        </w:tc>
      </w:tr>
      <w:tr w:rsidR="00844AB3" w:rsidRPr="00844AB3" w:rsidTr="00D71904">
        <w:trPr>
          <w:trHeight w:val="186"/>
        </w:trPr>
        <w:tc>
          <w:tcPr>
            <w:tcW w:w="2551"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lang w:val="en-US"/>
              </w:rPr>
              <w:t>Hepatitis B virus</w:t>
            </w:r>
          </w:p>
        </w:tc>
        <w:tc>
          <w:tcPr>
            <w:tcW w:w="1405"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rPr>
              <w:t>-</w:t>
            </w:r>
          </w:p>
        </w:tc>
        <w:tc>
          <w:tcPr>
            <w:tcW w:w="4539"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Health care workers</w:t>
            </w:r>
            <w:r w:rsidRPr="00844AB3">
              <w:rPr>
                <w:rFonts w:ascii="Book Antiqua" w:hAnsi="Book Antiqua" w:cs="Arial"/>
                <w:vertAlign w:val="superscript"/>
                <w:lang w:val="en-US"/>
              </w:rPr>
              <w:t>[4,38,41,44]</w:t>
            </w:r>
            <w:r w:rsidRPr="00844AB3">
              <w:rPr>
                <w:rFonts w:ascii="Book Antiqua" w:hAnsi="Book Antiqua" w:cs="Arial"/>
                <w:lang w:val="en-US"/>
              </w:rPr>
              <w:t>,waste operators</w:t>
            </w:r>
            <w:r w:rsidRPr="00844AB3">
              <w:rPr>
                <w:rFonts w:ascii="Book Antiqua" w:hAnsi="Book Antiqua" w:cs="Arial"/>
                <w:vertAlign w:val="superscript"/>
                <w:lang w:val="en-US"/>
              </w:rPr>
              <w:t>[38,44]</w:t>
            </w:r>
            <w:r w:rsidRPr="00844AB3">
              <w:rPr>
                <w:rFonts w:ascii="Book Antiqua" w:hAnsi="Book Antiqua" w:cs="Arial"/>
                <w:lang w:val="en-US"/>
              </w:rPr>
              <w:t xml:space="preserve"> </w:t>
            </w:r>
          </w:p>
        </w:tc>
        <w:tc>
          <w:tcPr>
            <w:tcW w:w="1376"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Group 1</w:t>
            </w:r>
            <w:r w:rsidRPr="00844AB3">
              <w:rPr>
                <w:rFonts w:ascii="Book Antiqua" w:hAnsi="Book Antiqua" w:cs="Arial"/>
                <w:vertAlign w:val="superscript"/>
                <w:lang w:val="en-US"/>
              </w:rPr>
              <w:t>[34]</w:t>
            </w:r>
          </w:p>
        </w:tc>
      </w:tr>
      <w:tr w:rsidR="00844AB3" w:rsidRPr="00844AB3" w:rsidTr="00D71904">
        <w:trPr>
          <w:trHeight w:val="92"/>
        </w:trPr>
        <w:tc>
          <w:tcPr>
            <w:tcW w:w="2551"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Hepatitis C virus</w:t>
            </w:r>
          </w:p>
        </w:tc>
        <w:tc>
          <w:tcPr>
            <w:tcW w:w="1405"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w:t>
            </w:r>
          </w:p>
        </w:tc>
        <w:tc>
          <w:tcPr>
            <w:tcW w:w="4539"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Health care workers</w:t>
            </w:r>
            <w:r w:rsidRPr="00844AB3">
              <w:rPr>
                <w:rFonts w:ascii="Book Antiqua" w:hAnsi="Book Antiqua" w:cs="Arial"/>
                <w:vertAlign w:val="superscript"/>
                <w:lang w:val="en-US"/>
              </w:rPr>
              <w:t>[38,39,61]</w:t>
            </w:r>
          </w:p>
        </w:tc>
        <w:tc>
          <w:tcPr>
            <w:tcW w:w="1376"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Group 1</w:t>
            </w:r>
            <w:r w:rsidRPr="00844AB3">
              <w:rPr>
                <w:rFonts w:ascii="Book Antiqua" w:hAnsi="Book Antiqua" w:cs="Arial"/>
                <w:vertAlign w:val="superscript"/>
                <w:lang w:val="en-US"/>
              </w:rPr>
              <w:t>[34]</w:t>
            </w:r>
          </w:p>
        </w:tc>
      </w:tr>
      <w:tr w:rsidR="00844AB3" w:rsidRPr="00844AB3" w:rsidTr="00D71904">
        <w:trPr>
          <w:trHeight w:val="59"/>
        </w:trPr>
        <w:tc>
          <w:tcPr>
            <w:tcW w:w="2551"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Aflatoxin B1</w:t>
            </w:r>
          </w:p>
        </w:tc>
        <w:tc>
          <w:tcPr>
            <w:tcW w:w="1405"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1162-65-8</w:t>
            </w:r>
          </w:p>
        </w:tc>
        <w:tc>
          <w:tcPr>
            <w:tcW w:w="4539"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Paper mill and sugar factory; poultry production; rice mill; waste management; swine industry; agri-food industry; wheat handling; textile manufacturing</w:t>
            </w:r>
            <w:r w:rsidRPr="00844AB3">
              <w:rPr>
                <w:rFonts w:ascii="Book Antiqua" w:hAnsi="Book Antiqua" w:cs="Arial"/>
                <w:vertAlign w:val="superscript"/>
                <w:lang w:val="en-US"/>
              </w:rPr>
              <w:t>[77,78,87-90,91 93,96]</w:t>
            </w:r>
          </w:p>
        </w:tc>
        <w:tc>
          <w:tcPr>
            <w:tcW w:w="1376"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lang w:val="en-US"/>
              </w:rPr>
              <w:t>Group 1</w:t>
            </w:r>
            <w:r w:rsidRPr="00844AB3">
              <w:rPr>
                <w:rFonts w:ascii="Book Antiqua" w:hAnsi="Book Antiqua" w:cs="Arial"/>
                <w:vertAlign w:val="superscript"/>
                <w:lang w:val="en-US"/>
              </w:rPr>
              <w:t>[76]</w:t>
            </w:r>
          </w:p>
        </w:tc>
      </w:tr>
    </w:tbl>
    <w:p w:rsidR="003458A8" w:rsidRPr="00844AB3" w:rsidRDefault="003458A8" w:rsidP="003458A8">
      <w:pPr>
        <w:spacing w:after="0" w:line="360" w:lineRule="auto"/>
        <w:jc w:val="both"/>
        <w:rPr>
          <w:rFonts w:ascii="Book Antiqua" w:hAnsi="Book Antiqua" w:cs="Times New Roman"/>
          <w:sz w:val="24"/>
          <w:szCs w:val="24"/>
          <w:lang w:val="en-US" w:eastAsia="zh-CN"/>
        </w:rPr>
      </w:pPr>
      <w:r w:rsidRPr="00844AB3">
        <w:rPr>
          <w:rFonts w:ascii="Book Antiqua" w:hAnsi="Book Antiqua" w:cs="Arial"/>
          <w:sz w:val="24"/>
          <w:szCs w:val="24"/>
          <w:lang w:val="en-US"/>
        </w:rPr>
        <w:t>IARC</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International Agency for Research on Cancer</w:t>
      </w:r>
      <w:r w:rsidRPr="00844AB3">
        <w:rPr>
          <w:rFonts w:ascii="Book Antiqua" w:hAnsi="Book Antiqua" w:cs="Arial" w:hint="eastAsia"/>
          <w:sz w:val="24"/>
          <w:szCs w:val="24"/>
          <w:lang w:val="en-US" w:eastAsia="zh-CN"/>
        </w:rPr>
        <w:t xml:space="preserve">; </w:t>
      </w:r>
      <w:r w:rsidRPr="00844AB3">
        <w:rPr>
          <w:rFonts w:ascii="Book Antiqua" w:hAnsi="Book Antiqua" w:cs="Arial"/>
          <w:sz w:val="24"/>
          <w:szCs w:val="24"/>
          <w:lang w:val="en-US"/>
        </w:rPr>
        <w:t>CAS No</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Chemical Abstract Service Number</w:t>
      </w:r>
      <w:r w:rsidRPr="00844AB3">
        <w:rPr>
          <w:rFonts w:ascii="Book Antiqua" w:hAnsi="Book Antiqua" w:cs="Arial" w:hint="eastAsia"/>
          <w:sz w:val="24"/>
          <w:szCs w:val="24"/>
          <w:lang w:val="en-US" w:eastAsia="zh-CN"/>
        </w:rPr>
        <w:t>.</w:t>
      </w:r>
    </w:p>
    <w:p w:rsidR="003458A8" w:rsidRPr="00844AB3" w:rsidRDefault="003458A8" w:rsidP="003458A8">
      <w:pPr>
        <w:spacing w:after="0" w:line="360" w:lineRule="auto"/>
        <w:jc w:val="both"/>
        <w:rPr>
          <w:rFonts w:ascii="Book Antiqua" w:hAnsi="Book Antiqua" w:cs="Arial"/>
          <w:sz w:val="24"/>
          <w:szCs w:val="24"/>
          <w:lang w:val="en-US" w:eastAsia="it-IT"/>
        </w:rPr>
      </w:pPr>
      <w:r w:rsidRPr="00844AB3">
        <w:rPr>
          <w:rFonts w:ascii="Book Antiqua" w:hAnsi="Book Antiqua" w:cs="Arial"/>
          <w:sz w:val="24"/>
          <w:szCs w:val="24"/>
          <w:lang w:val="en-US" w:eastAsia="it-IT"/>
        </w:rPr>
        <w:br w:type="page"/>
      </w:r>
    </w:p>
    <w:p w:rsidR="003458A8" w:rsidRPr="00844AB3" w:rsidRDefault="003458A8" w:rsidP="003458A8">
      <w:pPr>
        <w:spacing w:after="0" w:line="360" w:lineRule="auto"/>
        <w:jc w:val="both"/>
        <w:rPr>
          <w:rFonts w:ascii="Book Antiqua" w:eastAsia="MS Mincho" w:hAnsi="Book Antiqua" w:cs="Arial"/>
          <w:b/>
          <w:sz w:val="24"/>
          <w:szCs w:val="24"/>
          <w:lang w:val="en-US" w:eastAsia="it-IT"/>
        </w:rPr>
      </w:pPr>
      <w:r w:rsidRPr="00844AB3">
        <w:rPr>
          <w:rFonts w:ascii="Book Antiqua" w:eastAsia="MS Mincho" w:hAnsi="Book Antiqua" w:cs="Arial"/>
          <w:b/>
          <w:sz w:val="24"/>
          <w:szCs w:val="24"/>
          <w:lang w:val="en-US" w:eastAsia="it-IT"/>
        </w:rPr>
        <w:lastRenderedPageBreak/>
        <w:t xml:space="preserve">Table 2 </w:t>
      </w:r>
      <w:r w:rsidRPr="00844AB3">
        <w:rPr>
          <w:rFonts w:ascii="Book Antiqua" w:hAnsi="Book Antiqua" w:cs="Arial"/>
          <w:b/>
          <w:sz w:val="24"/>
          <w:szCs w:val="24"/>
          <w:lang w:val="en-US"/>
        </w:rPr>
        <w:t>Hepatocellular carcinoma</w:t>
      </w:r>
      <w:r w:rsidRPr="00844AB3">
        <w:rPr>
          <w:rFonts w:ascii="Book Antiqua" w:eastAsia="MS Mincho" w:hAnsi="Book Antiqua" w:cs="Arial"/>
          <w:b/>
          <w:sz w:val="24"/>
          <w:szCs w:val="24"/>
          <w:lang w:val="en-US" w:eastAsia="it-IT"/>
        </w:rPr>
        <w:t xml:space="preserve"> and occupational exposure to chemical agents</w:t>
      </w:r>
    </w:p>
    <w:tbl>
      <w:tblPr>
        <w:tblStyle w:val="Grigliatabella1"/>
        <w:tblW w:w="9863" w:type="dxa"/>
        <w:tblLook w:val="04A0" w:firstRow="1" w:lastRow="0" w:firstColumn="1" w:lastColumn="0" w:noHBand="0" w:noVBand="1"/>
      </w:tblPr>
      <w:tblGrid>
        <w:gridCol w:w="2793"/>
        <w:gridCol w:w="1333"/>
        <w:gridCol w:w="4297"/>
        <w:gridCol w:w="1440"/>
      </w:tblGrid>
      <w:tr w:rsidR="00844AB3" w:rsidRPr="00844AB3" w:rsidTr="00D71904">
        <w:trPr>
          <w:trHeight w:val="144"/>
        </w:trPr>
        <w:tc>
          <w:tcPr>
            <w:tcW w:w="2793"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rPr>
              <w:t>Risk agent</w:t>
            </w:r>
          </w:p>
        </w:tc>
        <w:tc>
          <w:tcPr>
            <w:tcW w:w="1333" w:type="dxa"/>
          </w:tcPr>
          <w:p w:rsidR="003458A8" w:rsidRPr="00844AB3" w:rsidRDefault="003458A8" w:rsidP="00D71904">
            <w:pPr>
              <w:spacing w:line="360" w:lineRule="auto"/>
              <w:jc w:val="both"/>
              <w:rPr>
                <w:rFonts w:ascii="Book Antiqua" w:hAnsi="Book Antiqua" w:cs="Arial"/>
                <w:b/>
                <w:lang w:val="en-US"/>
              </w:rPr>
            </w:pPr>
            <w:r w:rsidRPr="00844AB3">
              <w:rPr>
                <w:rFonts w:ascii="Book Antiqua" w:hAnsi="Book Antiqua" w:cs="Arial"/>
                <w:b/>
              </w:rPr>
              <w:t>CAS No.</w:t>
            </w:r>
          </w:p>
        </w:tc>
        <w:tc>
          <w:tcPr>
            <w:tcW w:w="4297"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lang w:val="en-US"/>
              </w:rPr>
              <w:t>Occupational exposure</w:t>
            </w:r>
          </w:p>
        </w:tc>
        <w:tc>
          <w:tcPr>
            <w:tcW w:w="1440"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rPr>
              <w:t>IARC</w:t>
            </w:r>
            <w:r w:rsidRPr="00844AB3">
              <w:rPr>
                <w:rFonts w:ascii="Book Antiqua" w:hAnsi="Book Antiqua" w:cs="Arial"/>
                <w:b/>
                <w:lang w:val="en-US"/>
              </w:rPr>
              <w:t xml:space="preserve"> class</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b/>
                <w:lang w:val="en-US"/>
              </w:rPr>
              <w:t>Non-infective risk</w:t>
            </w:r>
          </w:p>
        </w:tc>
        <w:tc>
          <w:tcPr>
            <w:tcW w:w="1333" w:type="dxa"/>
          </w:tcPr>
          <w:p w:rsidR="003458A8" w:rsidRPr="00844AB3" w:rsidRDefault="003458A8" w:rsidP="00D71904">
            <w:pPr>
              <w:spacing w:line="360" w:lineRule="auto"/>
              <w:jc w:val="both"/>
              <w:rPr>
                <w:rFonts w:ascii="Book Antiqua" w:hAnsi="Book Antiqua" w:cs="Arial"/>
              </w:rPr>
            </w:pPr>
          </w:p>
        </w:tc>
        <w:tc>
          <w:tcPr>
            <w:tcW w:w="4297" w:type="dxa"/>
          </w:tcPr>
          <w:p w:rsidR="003458A8" w:rsidRPr="00844AB3" w:rsidRDefault="003458A8" w:rsidP="00D71904">
            <w:pPr>
              <w:spacing w:line="360" w:lineRule="auto"/>
              <w:jc w:val="both"/>
              <w:rPr>
                <w:rFonts w:ascii="Book Antiqua" w:hAnsi="Book Antiqua" w:cs="Arial"/>
                <w:lang w:val="en-US"/>
              </w:rPr>
            </w:pPr>
          </w:p>
        </w:tc>
        <w:tc>
          <w:tcPr>
            <w:tcW w:w="1440" w:type="dxa"/>
          </w:tcPr>
          <w:p w:rsidR="003458A8" w:rsidRPr="00844AB3" w:rsidRDefault="003458A8" w:rsidP="00D71904">
            <w:pPr>
              <w:spacing w:line="360" w:lineRule="auto"/>
              <w:jc w:val="both"/>
              <w:rPr>
                <w:rFonts w:ascii="Book Antiqua" w:hAnsi="Book Antiqua" w:cs="Arial"/>
                <w:lang w:val="en-US"/>
              </w:rPr>
            </w:pP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lang w:val="en-US" w:eastAsia="zh-CN"/>
              </w:rPr>
            </w:pPr>
            <w:r w:rsidRPr="00844AB3">
              <w:rPr>
                <w:rFonts w:ascii="Book Antiqua" w:hAnsi="Book Antiqua" w:cs="Arial"/>
                <w:lang w:val="en-US"/>
              </w:rPr>
              <w:t>VCM</w:t>
            </w:r>
          </w:p>
        </w:tc>
        <w:tc>
          <w:tcPr>
            <w:tcW w:w="1333"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bCs/>
                <w:lang w:val="en-US"/>
              </w:rPr>
              <w:t>75-01-4</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Plastics, plumbing, cabling, house framing, waterproof clothing, medical devices and food packaging industry</w:t>
            </w:r>
            <w:r w:rsidRPr="00844AB3">
              <w:rPr>
                <w:rFonts w:ascii="Book Antiqua" w:hAnsi="Book Antiqua" w:cs="Arial"/>
                <w:vertAlign w:val="superscript"/>
                <w:lang w:val="en-US"/>
              </w:rPr>
              <w:t>[98,99,102,103,105-107,110-120]</w:t>
            </w:r>
          </w:p>
        </w:tc>
        <w:tc>
          <w:tcPr>
            <w:tcW w:w="1440"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lang w:val="en-US"/>
              </w:rPr>
              <w:t>Group 1</w:t>
            </w:r>
            <w:r w:rsidRPr="00844AB3">
              <w:rPr>
                <w:rFonts w:ascii="Book Antiqua" w:hAnsi="Book Antiqua" w:cs="Arial"/>
                <w:vertAlign w:val="superscript"/>
                <w:lang w:val="en-US"/>
              </w:rPr>
              <w:t>[76]</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lang w:val="en-US" w:eastAsia="zh-CN"/>
              </w:rPr>
            </w:pPr>
            <w:r w:rsidRPr="00844AB3">
              <w:rPr>
                <w:rFonts w:ascii="Book Antiqua" w:hAnsi="Book Antiqua" w:cs="Arial"/>
                <w:lang w:val="en-US"/>
              </w:rPr>
              <w:t>TCE</w:t>
            </w:r>
          </w:p>
        </w:tc>
        <w:tc>
          <w:tcPr>
            <w:tcW w:w="1333"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lang w:val="en-US"/>
              </w:rPr>
              <w:t>79-01-6</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Dry cleaning; paint stripping; metal degreasing; production of chlorinated chemical compounds; shoe manufacturing; aircraft/aerospace, electronics and printing industry</w:t>
            </w:r>
            <w:r w:rsidRPr="00844AB3">
              <w:rPr>
                <w:rFonts w:ascii="Book Antiqua" w:hAnsi="Book Antiqua" w:cs="Arial"/>
                <w:vertAlign w:val="superscript"/>
                <w:lang w:val="en-US"/>
              </w:rPr>
              <w:t>[125,127]</w:t>
            </w:r>
          </w:p>
        </w:tc>
        <w:tc>
          <w:tcPr>
            <w:tcW w:w="1440"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lang w:val="en-US"/>
              </w:rPr>
              <w:t>Group 1</w:t>
            </w:r>
            <w:r w:rsidRPr="00844AB3">
              <w:rPr>
                <w:rFonts w:ascii="Book Antiqua" w:hAnsi="Book Antiqua" w:cs="Arial"/>
                <w:vertAlign w:val="superscript"/>
                <w:lang w:val="en-US"/>
              </w:rPr>
              <w:t>[129]</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lang w:val="en-US" w:eastAsia="zh-CN"/>
              </w:rPr>
            </w:pPr>
            <w:r w:rsidRPr="00844AB3">
              <w:rPr>
                <w:rFonts w:ascii="Book Antiqua" w:hAnsi="Book Antiqua" w:cs="Arial"/>
                <w:lang w:val="en-US"/>
              </w:rPr>
              <w:t>Tetrachloroethylene</w:t>
            </w:r>
            <w:r w:rsidRPr="00844AB3">
              <w:rPr>
                <w:rFonts w:ascii="Book Antiqua" w:eastAsiaTheme="minorEastAsia" w:hAnsi="Book Antiqua" w:cs="Arial" w:hint="eastAsia"/>
                <w:lang w:val="en-US" w:eastAsia="zh-CN"/>
              </w:rPr>
              <w:t xml:space="preserve"> (</w:t>
            </w:r>
            <w:r w:rsidRPr="00844AB3">
              <w:rPr>
                <w:rFonts w:ascii="Book Antiqua" w:hAnsi="Book Antiqua" w:cs="Arial"/>
                <w:lang w:val="en-US"/>
              </w:rPr>
              <w:t>PCE</w:t>
            </w:r>
            <w:r w:rsidRPr="00844AB3">
              <w:rPr>
                <w:rFonts w:ascii="Book Antiqua" w:eastAsiaTheme="minorEastAsia" w:hAnsi="Book Antiqua" w:cs="Arial" w:hint="eastAsia"/>
                <w:lang w:val="en-US" w:eastAsia="zh-CN"/>
              </w:rPr>
              <w:t>)</w:t>
            </w:r>
          </w:p>
        </w:tc>
        <w:tc>
          <w:tcPr>
            <w:tcW w:w="1333"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bCs/>
                <w:lang w:val="en-US"/>
              </w:rPr>
              <w:t>12</w:t>
            </w:r>
            <w:r w:rsidRPr="00844AB3">
              <w:rPr>
                <w:rFonts w:ascii="Book Antiqua" w:hAnsi="Book Antiqua" w:cs="Arial"/>
                <w:lang w:val="en-US"/>
              </w:rPr>
              <w:t>7-18-4</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Dry cleaning; textile processing; metal degreasing</w:t>
            </w:r>
            <w:r w:rsidRPr="00844AB3">
              <w:rPr>
                <w:rFonts w:ascii="Book Antiqua" w:hAnsi="Book Antiqua" w:cs="Arial"/>
                <w:vertAlign w:val="superscript"/>
                <w:lang w:val="en-US"/>
              </w:rPr>
              <w:t>[138]</w:t>
            </w:r>
          </w:p>
        </w:tc>
        <w:tc>
          <w:tcPr>
            <w:tcW w:w="1440"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lang w:val="en-US"/>
              </w:rPr>
              <w:t>Group 2A</w:t>
            </w:r>
            <w:r w:rsidRPr="00844AB3">
              <w:rPr>
                <w:rFonts w:ascii="Book Antiqua" w:hAnsi="Book Antiqua" w:cs="Arial"/>
                <w:vertAlign w:val="superscript"/>
                <w:lang w:val="en-US"/>
              </w:rPr>
              <w:t>[129]</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lang w:eastAsia="zh-CN"/>
              </w:rPr>
            </w:pPr>
            <w:r w:rsidRPr="00844AB3">
              <w:rPr>
                <w:rFonts w:ascii="Book Antiqua" w:hAnsi="Book Antiqua" w:cs="Arial"/>
                <w:iCs/>
              </w:rPr>
              <w:t>DDT</w:t>
            </w:r>
          </w:p>
        </w:tc>
        <w:tc>
          <w:tcPr>
            <w:tcW w:w="1333"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lang w:val="en-US"/>
              </w:rPr>
              <w:t>50-29-3</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Farming industry</w:t>
            </w:r>
            <w:r w:rsidRPr="00844AB3">
              <w:rPr>
                <w:rFonts w:ascii="Book Antiqua" w:hAnsi="Book Antiqua" w:cs="Arial"/>
                <w:vertAlign w:val="superscript"/>
                <w:lang w:val="en-US"/>
              </w:rPr>
              <w:t>[141,145]</w:t>
            </w:r>
          </w:p>
        </w:tc>
        <w:tc>
          <w:tcPr>
            <w:tcW w:w="1440"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lang w:val="en-US"/>
              </w:rPr>
              <w:t>Group 2B</w:t>
            </w:r>
            <w:r w:rsidRPr="00844AB3">
              <w:rPr>
                <w:rFonts w:ascii="Book Antiqua" w:hAnsi="Book Antiqua" w:cs="Arial"/>
                <w:vertAlign w:val="superscript"/>
                <w:lang w:val="en-US"/>
              </w:rPr>
              <w:t>[148]</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hAnsi="Book Antiqua" w:cs="Arial"/>
                <w:iCs/>
                <w:lang w:val="en-US"/>
              </w:rPr>
            </w:pPr>
            <w:r w:rsidRPr="00844AB3">
              <w:rPr>
                <w:rFonts w:ascii="Book Antiqua" w:hAnsi="Book Antiqua" w:cs="Arial"/>
                <w:bCs/>
                <w:iCs/>
                <w:lang w:val="en-US"/>
              </w:rPr>
              <w:t>N-</w:t>
            </w:r>
            <w:r w:rsidRPr="00844AB3">
              <w:rPr>
                <w:rFonts w:ascii="Book Antiqua" w:hAnsi="Book Antiqua" w:cs="Arial"/>
                <w:bCs/>
                <w:lang w:val="en-US"/>
              </w:rPr>
              <w:t>Nitrosamines</w:t>
            </w:r>
          </w:p>
        </w:tc>
        <w:tc>
          <w:tcPr>
            <w:tcW w:w="1333"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35576-91-1</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Plastic, rubber and pharmacological manufacturing; farming industry; metalworking; electrical components production and use; gasoline and lubricant additives, production and use</w:t>
            </w:r>
            <w:r w:rsidRPr="00844AB3">
              <w:rPr>
                <w:rFonts w:ascii="Book Antiqua" w:hAnsi="Book Antiqua" w:cs="Arial"/>
                <w:vertAlign w:val="superscript"/>
                <w:lang w:val="en-US"/>
              </w:rPr>
              <w:t>[159,160,161, 162-165]</w:t>
            </w:r>
          </w:p>
        </w:tc>
        <w:tc>
          <w:tcPr>
            <w:tcW w:w="1440"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 xml:space="preserve">Group </w:t>
            </w:r>
            <w:r w:rsidRPr="00844AB3">
              <w:rPr>
                <w:rFonts w:ascii="Book Antiqua" w:hAnsi="Book Antiqua" w:cs="Arial"/>
                <w:vertAlign w:val="superscript"/>
                <w:lang w:val="en-US"/>
              </w:rPr>
              <w:t>[160,161]</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bCs/>
                <w:iCs/>
                <w:lang w:val="en-US" w:eastAsia="zh-CN"/>
              </w:rPr>
            </w:pPr>
            <w:r w:rsidRPr="00844AB3">
              <w:rPr>
                <w:rFonts w:ascii="Book Antiqua" w:hAnsi="Book Antiqua" w:cs="Arial"/>
                <w:lang w:val="en-US"/>
              </w:rPr>
              <w:t>TCDD</w:t>
            </w:r>
          </w:p>
        </w:tc>
        <w:tc>
          <w:tcPr>
            <w:tcW w:w="1333"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bCs/>
                <w:lang w:val="en-US"/>
              </w:rPr>
              <w:t>1746-01-6</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Waste management; paper mill; timber manufacturing; iron and steel manufacturing; electric power industry</w:t>
            </w:r>
            <w:r w:rsidRPr="00844AB3">
              <w:rPr>
                <w:rFonts w:ascii="Book Antiqua" w:hAnsi="Book Antiqua" w:cs="Arial"/>
                <w:vertAlign w:val="superscript"/>
                <w:lang w:val="en-US"/>
              </w:rPr>
              <w:t>[175,179]</w:t>
            </w:r>
          </w:p>
        </w:tc>
        <w:tc>
          <w:tcPr>
            <w:tcW w:w="1440"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lang w:val="en-US"/>
              </w:rPr>
              <w:t>Group 1</w:t>
            </w:r>
            <w:r w:rsidRPr="00844AB3">
              <w:rPr>
                <w:rFonts w:ascii="Book Antiqua" w:hAnsi="Book Antiqua" w:cs="Arial"/>
                <w:vertAlign w:val="superscript"/>
                <w:lang w:val="en-US"/>
              </w:rPr>
              <w:t>[76]</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lang w:eastAsia="zh-CN"/>
              </w:rPr>
            </w:pPr>
            <w:r w:rsidRPr="00844AB3">
              <w:rPr>
                <w:rFonts w:ascii="Book Antiqua" w:hAnsi="Book Antiqua" w:cs="Arial"/>
                <w:iCs/>
              </w:rPr>
              <w:t>PeCDF</w:t>
            </w:r>
          </w:p>
        </w:tc>
        <w:tc>
          <w:tcPr>
            <w:tcW w:w="1333" w:type="dxa"/>
          </w:tcPr>
          <w:p w:rsidR="003458A8" w:rsidRPr="00844AB3" w:rsidRDefault="003458A8" w:rsidP="00D71904">
            <w:pPr>
              <w:spacing w:line="360" w:lineRule="auto"/>
              <w:jc w:val="both"/>
              <w:rPr>
                <w:rFonts w:ascii="Book Antiqua" w:hAnsi="Book Antiqua" w:cs="Arial"/>
                <w:bCs/>
                <w:lang w:val="en-US"/>
              </w:rPr>
            </w:pPr>
            <w:r w:rsidRPr="00844AB3">
              <w:rPr>
                <w:rFonts w:ascii="Book Antiqua" w:hAnsi="Book Antiqua" w:cs="Arial"/>
              </w:rPr>
              <w:t>57117-31-4</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Cement and metalworking industry; chemical manufacturing</w:t>
            </w:r>
            <w:r w:rsidRPr="00844AB3">
              <w:rPr>
                <w:rFonts w:ascii="Book Antiqua" w:hAnsi="Book Antiqua" w:cs="Arial"/>
                <w:vertAlign w:val="superscript"/>
                <w:lang w:val="en-US"/>
              </w:rPr>
              <w:t>[171,172,175]</w:t>
            </w:r>
          </w:p>
        </w:tc>
        <w:tc>
          <w:tcPr>
            <w:tcW w:w="1440"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Group 1</w:t>
            </w:r>
            <w:r w:rsidRPr="00844AB3">
              <w:rPr>
                <w:rFonts w:ascii="Book Antiqua" w:hAnsi="Book Antiqua" w:cs="Arial"/>
                <w:vertAlign w:val="superscript"/>
                <w:lang w:val="en-US"/>
              </w:rPr>
              <w:t>[76]</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lang w:eastAsia="zh-CN"/>
              </w:rPr>
            </w:pPr>
            <w:r w:rsidRPr="00844AB3">
              <w:rPr>
                <w:rFonts w:ascii="Book Antiqua" w:hAnsi="Book Antiqua" w:cs="Arial"/>
                <w:iCs/>
                <w:lang w:val="en-US"/>
              </w:rPr>
              <w:t>PCB</w:t>
            </w:r>
          </w:p>
        </w:tc>
        <w:tc>
          <w:tcPr>
            <w:tcW w:w="1333" w:type="dxa"/>
          </w:tcPr>
          <w:p w:rsidR="003458A8" w:rsidRPr="00844AB3" w:rsidRDefault="003458A8" w:rsidP="00D71904">
            <w:pPr>
              <w:spacing w:line="360" w:lineRule="auto"/>
              <w:jc w:val="both"/>
              <w:rPr>
                <w:rFonts w:ascii="Book Antiqua" w:hAnsi="Book Antiqua" w:cs="Arial"/>
              </w:rPr>
            </w:pPr>
            <w:r w:rsidRPr="00844AB3">
              <w:rPr>
                <w:rFonts w:ascii="Book Antiqua" w:hAnsi="Book Antiqua" w:cs="Arial"/>
                <w:bCs/>
                <w:lang w:val="en-US"/>
              </w:rPr>
              <w:t>1336-36-3</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 xml:space="preserve">Electrical industry, plastic and chemical industry; maintenance/repair technicians of </w:t>
            </w:r>
            <w:r w:rsidRPr="00844AB3">
              <w:rPr>
                <w:rFonts w:ascii="Book Antiqua" w:hAnsi="Book Antiqua" w:cs="Arial"/>
                <w:lang w:val="en-US"/>
              </w:rPr>
              <w:lastRenderedPageBreak/>
              <w:t>PCB devices</w:t>
            </w:r>
            <w:r w:rsidRPr="00844AB3">
              <w:rPr>
                <w:rFonts w:ascii="Book Antiqua" w:hAnsi="Book Antiqua" w:cs="Arial"/>
                <w:vertAlign w:val="superscript"/>
                <w:lang w:val="en-US"/>
              </w:rPr>
              <w:t>[175,186,187-190]</w:t>
            </w:r>
          </w:p>
        </w:tc>
        <w:tc>
          <w:tcPr>
            <w:tcW w:w="1440"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lastRenderedPageBreak/>
              <w:t>Group</w:t>
            </w:r>
            <w:r w:rsidRPr="00844AB3">
              <w:rPr>
                <w:rFonts w:ascii="Book Antiqua" w:eastAsiaTheme="minorEastAsia" w:hAnsi="Book Antiqua" w:cs="Arial" w:hint="eastAsia"/>
                <w:vertAlign w:val="superscript"/>
                <w:lang w:val="en-US" w:eastAsia="zh-CN"/>
              </w:rPr>
              <w:t>1</w:t>
            </w:r>
            <w:r w:rsidRPr="00844AB3">
              <w:rPr>
                <w:rFonts w:ascii="Book Antiqua" w:hAnsi="Book Antiqua" w:cs="Arial"/>
                <w:lang w:val="en-US"/>
              </w:rPr>
              <w:t xml:space="preserve"> </w:t>
            </w:r>
            <w:r w:rsidRPr="00844AB3">
              <w:rPr>
                <w:rFonts w:ascii="Book Antiqua" w:hAnsi="Book Antiqua" w:cs="Arial"/>
                <w:vertAlign w:val="superscript"/>
                <w:lang w:val="en-US"/>
              </w:rPr>
              <w:t>[76,207]</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iCs/>
                <w:lang w:val="en-US" w:eastAsia="zh-CN"/>
              </w:rPr>
            </w:pPr>
            <w:r w:rsidRPr="00844AB3">
              <w:rPr>
                <w:rFonts w:ascii="Book Antiqua" w:hAnsi="Book Antiqua" w:cs="Arial"/>
                <w:bCs/>
                <w:lang w:val="en-US"/>
              </w:rPr>
              <w:lastRenderedPageBreak/>
              <w:t>PBB</w:t>
            </w:r>
          </w:p>
        </w:tc>
        <w:tc>
          <w:tcPr>
            <w:tcW w:w="1333" w:type="dxa"/>
          </w:tcPr>
          <w:p w:rsidR="003458A8" w:rsidRPr="00844AB3" w:rsidRDefault="003458A8" w:rsidP="00D71904">
            <w:pPr>
              <w:spacing w:line="360" w:lineRule="auto"/>
              <w:jc w:val="both"/>
              <w:rPr>
                <w:rFonts w:ascii="Book Antiqua" w:hAnsi="Book Antiqua" w:cs="Arial"/>
                <w:bCs/>
                <w:lang w:val="en-US"/>
              </w:rPr>
            </w:pPr>
          </w:p>
        </w:tc>
        <w:tc>
          <w:tcPr>
            <w:tcW w:w="4297" w:type="dxa"/>
          </w:tcPr>
          <w:p w:rsidR="003458A8" w:rsidRPr="00844AB3" w:rsidRDefault="003458A8" w:rsidP="00D71904">
            <w:pPr>
              <w:widowControl w:val="0"/>
              <w:autoSpaceDE w:val="0"/>
              <w:autoSpaceDN w:val="0"/>
              <w:adjustRightInd w:val="0"/>
              <w:spacing w:line="360" w:lineRule="auto"/>
              <w:jc w:val="both"/>
              <w:rPr>
                <w:rFonts w:ascii="Book Antiqua" w:hAnsi="Book Antiqua" w:cs="Arial"/>
                <w:lang w:val="en-US"/>
              </w:rPr>
            </w:pPr>
            <w:r w:rsidRPr="00844AB3">
              <w:rPr>
                <w:rFonts w:ascii="Book Antiqua" w:hAnsi="Book Antiqua" w:cs="Arial"/>
                <w:lang w:val="en-US"/>
              </w:rPr>
              <w:t>Electronics recycling industry; maintenance/repair technicians of PBB devices</w:t>
            </w:r>
            <w:r w:rsidRPr="00844AB3">
              <w:rPr>
                <w:rFonts w:ascii="Book Antiqua" w:hAnsi="Book Antiqua" w:cs="Arial"/>
                <w:vertAlign w:val="superscript"/>
                <w:lang w:val="en-US"/>
              </w:rPr>
              <w:t>[209-212]</w:t>
            </w:r>
          </w:p>
        </w:tc>
        <w:tc>
          <w:tcPr>
            <w:tcW w:w="1440"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Group 2A</w:t>
            </w:r>
            <w:r w:rsidRPr="00844AB3">
              <w:rPr>
                <w:rFonts w:ascii="Book Antiqua" w:hAnsi="Book Antiqua" w:cs="Arial"/>
                <w:vertAlign w:val="superscript"/>
                <w:lang w:val="en-US"/>
              </w:rPr>
              <w:t>[207]</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hAnsi="Book Antiqua" w:cs="Arial"/>
                <w:bCs/>
                <w:lang w:val="en-US"/>
              </w:rPr>
            </w:pPr>
            <w:r w:rsidRPr="00844AB3">
              <w:rPr>
                <w:rFonts w:ascii="Book Antiqua" w:hAnsi="Book Antiqua" w:cs="Arial"/>
                <w:lang w:val="en-US"/>
              </w:rPr>
              <w:t>Chloral</w:t>
            </w:r>
          </w:p>
        </w:tc>
        <w:tc>
          <w:tcPr>
            <w:tcW w:w="1333" w:type="dxa"/>
          </w:tcPr>
          <w:p w:rsidR="003458A8" w:rsidRPr="00844AB3" w:rsidRDefault="003458A8" w:rsidP="00D71904">
            <w:pPr>
              <w:spacing w:line="360" w:lineRule="auto"/>
              <w:jc w:val="both"/>
              <w:rPr>
                <w:rFonts w:ascii="Book Antiqua" w:hAnsi="Book Antiqua" w:cs="Arial"/>
                <w:bCs/>
                <w:lang w:val="en-US"/>
              </w:rPr>
            </w:pPr>
            <w:r w:rsidRPr="00844AB3">
              <w:rPr>
                <w:rFonts w:ascii="Book Antiqua" w:hAnsi="Book Antiqua" w:cs="Arial"/>
                <w:lang w:val="en-US"/>
              </w:rPr>
              <w:t>75-87-6</w:t>
            </w:r>
          </w:p>
        </w:tc>
        <w:tc>
          <w:tcPr>
            <w:tcW w:w="4297" w:type="dxa"/>
          </w:tcPr>
          <w:p w:rsidR="003458A8" w:rsidRPr="00844AB3" w:rsidRDefault="003458A8" w:rsidP="00D71904">
            <w:pPr>
              <w:spacing w:line="360" w:lineRule="auto"/>
              <w:jc w:val="both"/>
              <w:rPr>
                <w:rFonts w:ascii="Book Antiqua" w:eastAsia="Times New Roman" w:hAnsi="Book Antiqua" w:cs="Arial"/>
                <w:lang w:val="en-US"/>
              </w:rPr>
            </w:pPr>
            <w:r w:rsidRPr="00844AB3">
              <w:rPr>
                <w:rFonts w:ascii="Book Antiqua" w:eastAsia="Times New Roman" w:hAnsi="Book Antiqua" w:cs="Arial"/>
                <w:lang w:val="en-US"/>
              </w:rPr>
              <w:t>Insecticides and herbicide production; polyurethane foam production and use</w:t>
            </w:r>
            <w:r w:rsidRPr="00844AB3">
              <w:rPr>
                <w:rFonts w:ascii="Book Antiqua" w:eastAsia="Times New Roman" w:hAnsi="Book Antiqua" w:cs="Arial"/>
                <w:vertAlign w:val="superscript"/>
                <w:lang w:val="en-US"/>
              </w:rPr>
              <w:t>[125,214,215]</w:t>
            </w:r>
          </w:p>
        </w:tc>
        <w:tc>
          <w:tcPr>
            <w:tcW w:w="1440"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iCs/>
                <w:lang w:val="en-US"/>
              </w:rPr>
              <w:t>Group 2A</w:t>
            </w:r>
            <w:r w:rsidRPr="00844AB3">
              <w:rPr>
                <w:rFonts w:ascii="Book Antiqua" w:hAnsi="Book Antiqua" w:cs="Arial"/>
                <w:vertAlign w:val="superscript"/>
                <w:lang w:val="en-US"/>
              </w:rPr>
              <w:t>[216]</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Chloral hydrate</w:t>
            </w:r>
          </w:p>
        </w:tc>
        <w:tc>
          <w:tcPr>
            <w:tcW w:w="1333" w:type="dxa"/>
          </w:tcPr>
          <w:p w:rsidR="003458A8" w:rsidRPr="00844AB3" w:rsidRDefault="003458A8" w:rsidP="00D71904">
            <w:pPr>
              <w:spacing w:line="360" w:lineRule="auto"/>
              <w:jc w:val="both"/>
              <w:rPr>
                <w:rFonts w:ascii="Book Antiqua" w:hAnsi="Book Antiqua" w:cs="Arial"/>
                <w:bCs/>
                <w:lang w:val="en-US"/>
              </w:rPr>
            </w:pPr>
            <w:r w:rsidRPr="00844AB3">
              <w:rPr>
                <w:rFonts w:ascii="Book Antiqua" w:hAnsi="Book Antiqua" w:cs="Arial"/>
                <w:lang w:val="en-US"/>
              </w:rPr>
              <w:t>302-17-0</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Pharmaceutical producing; health care workers; laboratory research; water disinfection by chlorination</w:t>
            </w:r>
            <w:r w:rsidRPr="00844AB3">
              <w:rPr>
                <w:rFonts w:ascii="Book Antiqua" w:hAnsi="Book Antiqua" w:cs="Arial"/>
                <w:vertAlign w:val="superscript"/>
                <w:lang w:val="en-US"/>
              </w:rPr>
              <w:t>[129,216]</w:t>
            </w:r>
          </w:p>
        </w:tc>
        <w:tc>
          <w:tcPr>
            <w:tcW w:w="1440"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iCs/>
                <w:lang w:val="en-US"/>
              </w:rPr>
              <w:t>Group 2A</w:t>
            </w:r>
            <w:r w:rsidRPr="00844AB3">
              <w:rPr>
                <w:rFonts w:ascii="Book Antiqua" w:hAnsi="Book Antiqua" w:cs="Arial"/>
                <w:vertAlign w:val="superscript"/>
                <w:lang w:val="en-US"/>
              </w:rPr>
              <w:t>[216]</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iCs/>
                <w:lang w:val="en-US"/>
              </w:rPr>
              <w:t>ortho</w:t>
            </w:r>
            <w:r w:rsidRPr="00844AB3">
              <w:rPr>
                <w:rFonts w:ascii="Book Antiqua" w:hAnsi="Book Antiqua" w:cs="Arial"/>
                <w:lang w:val="en-US"/>
              </w:rPr>
              <w:t>-Toluidine</w:t>
            </w:r>
          </w:p>
        </w:tc>
        <w:tc>
          <w:tcPr>
            <w:tcW w:w="1333"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95-53-4</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Dyes production and use; herbicide and pharmaceutical production; rubber industry; clinical laboratories</w:t>
            </w:r>
            <w:r w:rsidRPr="00844AB3">
              <w:rPr>
                <w:rFonts w:ascii="Book Antiqua" w:hAnsi="Book Antiqua" w:cs="Arial"/>
                <w:vertAlign w:val="superscript"/>
                <w:lang w:val="en-US"/>
              </w:rPr>
              <w:t>[220-222,227,228]</w:t>
            </w:r>
          </w:p>
        </w:tc>
        <w:tc>
          <w:tcPr>
            <w:tcW w:w="1440" w:type="dxa"/>
          </w:tcPr>
          <w:p w:rsidR="003458A8" w:rsidRPr="00844AB3" w:rsidRDefault="003458A8" w:rsidP="00D71904">
            <w:pPr>
              <w:spacing w:line="360" w:lineRule="auto"/>
              <w:jc w:val="both"/>
              <w:rPr>
                <w:rFonts w:ascii="Book Antiqua" w:hAnsi="Book Antiqua" w:cs="Arial"/>
                <w:iCs/>
                <w:lang w:val="en-US"/>
              </w:rPr>
            </w:pPr>
            <w:r w:rsidRPr="00844AB3">
              <w:rPr>
                <w:rFonts w:ascii="Book Antiqua" w:hAnsi="Book Antiqua" w:cs="Arial"/>
                <w:iCs/>
                <w:lang w:val="en-US"/>
              </w:rPr>
              <w:t>Group 1</w:t>
            </w:r>
            <w:r w:rsidRPr="00844AB3">
              <w:rPr>
                <w:rFonts w:ascii="Book Antiqua" w:hAnsi="Book Antiqua" w:cs="Arial"/>
                <w:vertAlign w:val="superscript"/>
                <w:lang w:val="en-US"/>
              </w:rPr>
              <w:t>[76]</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iCs/>
                <w:lang w:val="en-US" w:eastAsia="zh-CN"/>
              </w:rPr>
            </w:pPr>
            <w:r w:rsidRPr="00844AB3">
              <w:rPr>
                <w:rFonts w:ascii="Book Antiqua" w:hAnsi="Book Antiqua" w:cs="Arial"/>
                <w:lang w:val="en-US"/>
              </w:rPr>
              <w:t>MOCA</w:t>
            </w:r>
          </w:p>
        </w:tc>
        <w:tc>
          <w:tcPr>
            <w:tcW w:w="1333"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101-14-4</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Rubber and polyurethane industry</w:t>
            </w:r>
            <w:r w:rsidRPr="00844AB3">
              <w:rPr>
                <w:rFonts w:ascii="Book Antiqua" w:hAnsi="Book Antiqua" w:cs="Arial"/>
                <w:vertAlign w:val="superscript"/>
                <w:lang w:val="en-US"/>
              </w:rPr>
              <w:t>[220,230-232]</w:t>
            </w:r>
          </w:p>
        </w:tc>
        <w:tc>
          <w:tcPr>
            <w:tcW w:w="1440" w:type="dxa"/>
          </w:tcPr>
          <w:p w:rsidR="003458A8" w:rsidRPr="00844AB3" w:rsidRDefault="003458A8" w:rsidP="00D71904">
            <w:pPr>
              <w:spacing w:line="360" w:lineRule="auto"/>
              <w:jc w:val="both"/>
              <w:rPr>
                <w:rFonts w:ascii="Book Antiqua" w:hAnsi="Book Antiqua" w:cs="Arial"/>
                <w:iCs/>
                <w:lang w:val="en-US"/>
              </w:rPr>
            </w:pPr>
            <w:r w:rsidRPr="00844AB3">
              <w:rPr>
                <w:rFonts w:ascii="Book Antiqua" w:hAnsi="Book Antiqua" w:cs="Arial"/>
                <w:iCs/>
                <w:lang w:val="en-US"/>
              </w:rPr>
              <w:t>Group 1</w:t>
            </w:r>
            <w:r w:rsidRPr="00844AB3">
              <w:rPr>
                <w:rFonts w:ascii="Book Antiqua" w:hAnsi="Book Antiqua" w:cs="Arial"/>
                <w:vertAlign w:val="superscript"/>
                <w:lang w:val="en-US"/>
              </w:rPr>
              <w:t>[76]</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eastAsiaTheme="minorEastAsia" w:hAnsi="Book Antiqua" w:cs="Arial"/>
                <w:lang w:val="en-US" w:eastAsia="zh-CN"/>
              </w:rPr>
            </w:pPr>
            <w:r w:rsidRPr="00844AB3">
              <w:rPr>
                <w:rFonts w:ascii="Book Antiqua" w:hAnsi="Book Antiqua" w:cs="Arial"/>
                <w:lang w:val="en-US"/>
              </w:rPr>
              <w:t>4-ABP</w:t>
            </w:r>
          </w:p>
        </w:tc>
        <w:tc>
          <w:tcPr>
            <w:tcW w:w="1333"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92-67-1</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Rubber industry; dyes production</w:t>
            </w:r>
            <w:r w:rsidRPr="00844AB3">
              <w:rPr>
                <w:rFonts w:ascii="Book Antiqua" w:hAnsi="Book Antiqua" w:cs="Arial"/>
                <w:vertAlign w:val="superscript"/>
                <w:lang w:val="en-US"/>
              </w:rPr>
              <w:t>[220,235-238]</w:t>
            </w:r>
          </w:p>
        </w:tc>
        <w:tc>
          <w:tcPr>
            <w:tcW w:w="1440" w:type="dxa"/>
          </w:tcPr>
          <w:p w:rsidR="003458A8" w:rsidRPr="00844AB3" w:rsidRDefault="003458A8" w:rsidP="00D71904">
            <w:pPr>
              <w:spacing w:line="360" w:lineRule="auto"/>
              <w:jc w:val="both"/>
              <w:rPr>
                <w:rFonts w:ascii="Book Antiqua" w:hAnsi="Book Antiqua" w:cs="Arial"/>
                <w:iCs/>
                <w:lang w:val="en-US"/>
              </w:rPr>
            </w:pPr>
            <w:r w:rsidRPr="00844AB3">
              <w:rPr>
                <w:rFonts w:ascii="Book Antiqua" w:hAnsi="Book Antiqua" w:cs="Arial"/>
                <w:iCs/>
                <w:lang w:val="en-US"/>
              </w:rPr>
              <w:t>Group 1</w:t>
            </w:r>
            <w:r w:rsidRPr="00844AB3">
              <w:rPr>
                <w:rFonts w:ascii="Book Antiqua" w:hAnsi="Book Antiqua" w:cs="Arial"/>
                <w:vertAlign w:val="superscript"/>
                <w:lang w:val="en-US"/>
              </w:rPr>
              <w:t>[76]</w:t>
            </w:r>
          </w:p>
        </w:tc>
      </w:tr>
      <w:tr w:rsidR="00844AB3" w:rsidRPr="00844AB3" w:rsidTr="00D71904">
        <w:trPr>
          <w:trHeight w:val="144"/>
        </w:trPr>
        <w:tc>
          <w:tcPr>
            <w:tcW w:w="2793" w:type="dxa"/>
          </w:tcPr>
          <w:p w:rsidR="003458A8" w:rsidRPr="00844AB3" w:rsidRDefault="003458A8" w:rsidP="00D71904">
            <w:pPr>
              <w:spacing w:line="360" w:lineRule="auto"/>
              <w:jc w:val="both"/>
              <w:rPr>
                <w:rFonts w:ascii="Book Antiqua" w:hAnsi="Book Antiqua" w:cs="Arial"/>
                <w:bCs/>
                <w:lang w:val="en-US"/>
              </w:rPr>
            </w:pPr>
            <w:r w:rsidRPr="00844AB3">
              <w:rPr>
                <w:rFonts w:ascii="Book Antiqua" w:hAnsi="Book Antiqua" w:cs="Arial"/>
                <w:bCs/>
                <w:lang w:val="en-US"/>
              </w:rPr>
              <w:t>BZD and dyes metabolized to Bzd</w:t>
            </w:r>
          </w:p>
        </w:tc>
        <w:tc>
          <w:tcPr>
            <w:tcW w:w="1333"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92-87-5</w:t>
            </w:r>
          </w:p>
        </w:tc>
        <w:tc>
          <w:tcPr>
            <w:tcW w:w="4297" w:type="dxa"/>
          </w:tcPr>
          <w:p w:rsidR="003458A8" w:rsidRPr="00844AB3" w:rsidRDefault="003458A8" w:rsidP="00D71904">
            <w:pPr>
              <w:spacing w:line="360" w:lineRule="auto"/>
              <w:jc w:val="both"/>
              <w:rPr>
                <w:rFonts w:ascii="Book Antiqua" w:hAnsi="Book Antiqua" w:cs="Arial"/>
                <w:lang w:val="en-US"/>
              </w:rPr>
            </w:pPr>
            <w:r w:rsidRPr="00844AB3">
              <w:rPr>
                <w:rFonts w:ascii="Book Antiqua" w:eastAsia="Times New Roman" w:hAnsi="Book Antiqua" w:cs="Arial"/>
                <w:lang w:val="en-US"/>
              </w:rPr>
              <w:t xml:space="preserve">Dyes production and use; </w:t>
            </w:r>
            <w:r w:rsidRPr="00844AB3">
              <w:rPr>
                <w:rFonts w:ascii="Book Antiqua" w:hAnsi="Book Antiqua" w:cs="Arial"/>
                <w:lang w:val="en-US"/>
              </w:rPr>
              <w:t>clinical laboratories</w:t>
            </w:r>
            <w:r w:rsidRPr="00844AB3">
              <w:rPr>
                <w:rFonts w:ascii="Book Antiqua" w:eastAsia="Times New Roman" w:hAnsi="Book Antiqua" w:cs="Arial"/>
                <w:vertAlign w:val="superscript"/>
                <w:lang w:val="en-US"/>
              </w:rPr>
              <w:t>[220,247]</w:t>
            </w:r>
          </w:p>
        </w:tc>
        <w:tc>
          <w:tcPr>
            <w:tcW w:w="1440" w:type="dxa"/>
          </w:tcPr>
          <w:p w:rsidR="003458A8" w:rsidRPr="00844AB3" w:rsidRDefault="003458A8" w:rsidP="00D71904">
            <w:pPr>
              <w:spacing w:line="360" w:lineRule="auto"/>
              <w:jc w:val="both"/>
              <w:rPr>
                <w:rFonts w:ascii="Book Antiqua" w:hAnsi="Book Antiqua" w:cs="Arial"/>
                <w:iCs/>
                <w:lang w:val="en-US"/>
              </w:rPr>
            </w:pPr>
            <w:r w:rsidRPr="00844AB3">
              <w:rPr>
                <w:rFonts w:ascii="Book Antiqua" w:hAnsi="Book Antiqua" w:cs="Arial"/>
                <w:iCs/>
                <w:lang w:val="en-US"/>
              </w:rPr>
              <w:t>Group 1</w:t>
            </w:r>
            <w:r w:rsidRPr="00844AB3">
              <w:rPr>
                <w:rFonts w:ascii="Book Antiqua" w:hAnsi="Book Antiqua" w:cs="Arial"/>
                <w:vertAlign w:val="superscript"/>
                <w:lang w:val="en-US"/>
              </w:rPr>
              <w:t>[76]</w:t>
            </w:r>
          </w:p>
        </w:tc>
      </w:tr>
    </w:tbl>
    <w:p w:rsidR="003458A8" w:rsidRPr="00844AB3" w:rsidRDefault="003458A8" w:rsidP="003458A8">
      <w:pPr>
        <w:spacing w:after="0" w:line="360" w:lineRule="auto"/>
        <w:jc w:val="both"/>
        <w:rPr>
          <w:rFonts w:ascii="Book Antiqua" w:hAnsi="Book Antiqua" w:cs="Arial"/>
          <w:sz w:val="24"/>
          <w:szCs w:val="24"/>
          <w:lang w:val="en-US" w:eastAsia="zh-CN"/>
        </w:rPr>
      </w:pPr>
      <w:r w:rsidRPr="00844AB3">
        <w:rPr>
          <w:rFonts w:ascii="Book Antiqua" w:hAnsi="Book Antiqua" w:cs="Arial" w:hint="eastAsia"/>
          <w:sz w:val="24"/>
          <w:szCs w:val="24"/>
          <w:vertAlign w:val="superscript"/>
          <w:lang w:val="en-US" w:eastAsia="zh-CN"/>
        </w:rPr>
        <w:t>1</w:t>
      </w:r>
      <w:r w:rsidRPr="00844AB3">
        <w:rPr>
          <w:rFonts w:ascii="Book Antiqua" w:eastAsia="MS Mincho" w:hAnsi="Book Antiqua" w:cs="Arial"/>
          <w:sz w:val="24"/>
          <w:szCs w:val="24"/>
          <w:lang w:val="en-US" w:eastAsia="it-IT"/>
        </w:rPr>
        <w:t>Not all of them are to be referred to group 1.</w:t>
      </w:r>
      <w:r w:rsidRPr="00844AB3">
        <w:rPr>
          <w:rFonts w:ascii="Book Antiqua" w:hAnsi="Book Antiqua" w:cs="Arial"/>
          <w:sz w:val="24"/>
          <w:szCs w:val="24"/>
          <w:lang w:val="en-US"/>
        </w:rPr>
        <w:t xml:space="preserve"> VCM</w:t>
      </w:r>
      <w:r w:rsidRPr="00844AB3">
        <w:rPr>
          <w:rFonts w:ascii="Book Antiqua" w:hAnsi="Book Antiqua" w:cs="Arial" w:hint="eastAsia"/>
          <w:sz w:val="24"/>
          <w:szCs w:val="24"/>
          <w:lang w:val="en-US" w:eastAsia="zh-CN"/>
        </w:rPr>
        <w:t xml:space="preserve">: </w:t>
      </w:r>
      <w:r w:rsidRPr="00844AB3">
        <w:rPr>
          <w:rFonts w:ascii="Book Antiqua" w:hAnsi="Book Antiqua" w:cs="Arial"/>
          <w:sz w:val="24"/>
          <w:szCs w:val="24"/>
          <w:lang w:val="en-US"/>
        </w:rPr>
        <w:t>Vinyl chloride monomer</w:t>
      </w:r>
      <w:r w:rsidRPr="00844AB3">
        <w:rPr>
          <w:rFonts w:ascii="Book Antiqua" w:hAnsi="Book Antiqua" w:cs="Arial" w:hint="eastAsia"/>
          <w:sz w:val="24"/>
          <w:szCs w:val="24"/>
          <w:lang w:val="en-US" w:eastAsia="zh-CN"/>
        </w:rPr>
        <w:t xml:space="preserve">; </w:t>
      </w:r>
      <w:r w:rsidRPr="00844AB3">
        <w:rPr>
          <w:rFonts w:ascii="Book Antiqua" w:hAnsi="Book Antiqua" w:cs="Arial"/>
          <w:sz w:val="24"/>
          <w:szCs w:val="24"/>
          <w:lang w:val="en-US"/>
        </w:rPr>
        <w:t>TCE</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Trichloroethylene</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PCE</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w:t>
      </w:r>
      <w:r w:rsidRPr="00844AB3">
        <w:rPr>
          <w:rFonts w:ascii="Book Antiqua" w:eastAsia="Calibri" w:hAnsi="Book Antiqua" w:cs="Times New Roman"/>
          <w:sz w:val="24"/>
          <w:szCs w:val="24"/>
          <w:lang w:val="en-US"/>
        </w:rPr>
        <w:t>Perchlorethylene</w:t>
      </w:r>
      <w:r w:rsidRPr="00844AB3">
        <w:rPr>
          <w:rFonts w:ascii="Book Antiqua" w:hAnsi="Book Antiqua" w:cs="Arial"/>
          <w:iCs/>
          <w:sz w:val="24"/>
          <w:szCs w:val="24"/>
          <w:lang w:val="en-US"/>
        </w:rPr>
        <w:t xml:space="preserve"> DDT</w:t>
      </w:r>
      <w:r w:rsidRPr="00844AB3">
        <w:rPr>
          <w:rFonts w:ascii="Book Antiqua" w:hAnsi="Book Antiqua" w:cs="Arial" w:hint="eastAsia"/>
          <w:iCs/>
          <w:sz w:val="24"/>
          <w:szCs w:val="24"/>
          <w:lang w:val="en-US" w:eastAsia="zh-CN"/>
        </w:rPr>
        <w:t>:</w:t>
      </w:r>
      <w:r w:rsidRPr="00844AB3">
        <w:rPr>
          <w:rFonts w:ascii="Book Antiqua" w:hAnsi="Book Antiqua" w:cs="Arial"/>
          <w:iCs/>
          <w:sz w:val="24"/>
          <w:szCs w:val="24"/>
          <w:lang w:val="en-US"/>
        </w:rPr>
        <w:t xml:space="preserve"> 1,1,1-Trichloro-2,2-bis (p-chlorophenyl)-ethane</w:t>
      </w:r>
      <w:r w:rsidRPr="00844AB3">
        <w:rPr>
          <w:rFonts w:ascii="Book Antiqua" w:hAnsi="Book Antiqua" w:cs="Arial" w:hint="eastAsia"/>
          <w:iCs/>
          <w:sz w:val="24"/>
          <w:szCs w:val="24"/>
          <w:lang w:val="en-US" w:eastAsia="zh-CN"/>
        </w:rPr>
        <w:t>;</w:t>
      </w:r>
      <w:r w:rsidRPr="00844AB3">
        <w:rPr>
          <w:rFonts w:ascii="Book Antiqua" w:hAnsi="Book Antiqua"/>
          <w:sz w:val="24"/>
          <w:szCs w:val="24"/>
          <w:lang w:val="en-US"/>
        </w:rPr>
        <w:t xml:space="preserve"> </w:t>
      </w:r>
      <w:r w:rsidRPr="00844AB3">
        <w:rPr>
          <w:rFonts w:ascii="Book Antiqua" w:hAnsi="Book Antiqua" w:cs="Arial"/>
          <w:sz w:val="24"/>
          <w:szCs w:val="24"/>
          <w:lang w:val="en-US"/>
        </w:rPr>
        <w:t>TCDD</w:t>
      </w:r>
      <w:r w:rsidRPr="00844AB3">
        <w:rPr>
          <w:rFonts w:ascii="Book Antiqua" w:hAnsi="Book Antiqua" w:cs="Arial" w:hint="eastAsia"/>
          <w:sz w:val="24"/>
          <w:szCs w:val="24"/>
          <w:lang w:val="en-US" w:eastAsia="zh-CN"/>
        </w:rPr>
        <w:t>:</w:t>
      </w:r>
      <w:r w:rsidRPr="00844AB3">
        <w:rPr>
          <w:rFonts w:ascii="Book Antiqua" w:hAnsi="Book Antiqua"/>
          <w:sz w:val="24"/>
          <w:szCs w:val="24"/>
          <w:lang w:val="en-US"/>
        </w:rPr>
        <w:t xml:space="preserve"> </w:t>
      </w:r>
      <w:hyperlink r:id="rId10" w:history="1">
        <w:r w:rsidRPr="00844AB3">
          <w:rPr>
            <w:rFonts w:ascii="Book Antiqua" w:hAnsi="Book Antiqua" w:cs="Arial"/>
            <w:sz w:val="24"/>
            <w:szCs w:val="24"/>
            <w:lang w:val="en-US"/>
          </w:rPr>
          <w:t>2,3,7,8-Tetrachlorodibenzo-</w:t>
        </w:r>
        <w:r w:rsidRPr="00844AB3">
          <w:rPr>
            <w:rFonts w:ascii="Book Antiqua" w:hAnsi="Book Antiqua" w:cs="Arial"/>
            <w:iCs/>
            <w:sz w:val="24"/>
            <w:szCs w:val="24"/>
            <w:lang w:val="en-US"/>
          </w:rPr>
          <w:t>p</w:t>
        </w:r>
        <w:r w:rsidRPr="00844AB3">
          <w:rPr>
            <w:rFonts w:ascii="Book Antiqua" w:hAnsi="Book Antiqua" w:cs="Arial"/>
            <w:sz w:val="24"/>
            <w:szCs w:val="24"/>
            <w:lang w:val="en-US"/>
          </w:rPr>
          <w:t>-dioxin</w:t>
        </w:r>
      </w:hyperlink>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w:t>
      </w:r>
      <w:r w:rsidRPr="00844AB3">
        <w:rPr>
          <w:rFonts w:ascii="Book Antiqua" w:hAnsi="Book Antiqua" w:cs="Arial"/>
          <w:iCs/>
          <w:sz w:val="24"/>
          <w:szCs w:val="24"/>
          <w:lang w:val="en-US"/>
        </w:rPr>
        <w:t>PeCDF</w:t>
      </w:r>
      <w:r w:rsidRPr="00844AB3">
        <w:rPr>
          <w:rFonts w:ascii="Book Antiqua" w:hAnsi="Book Antiqua" w:cs="Arial" w:hint="eastAsia"/>
          <w:iCs/>
          <w:sz w:val="24"/>
          <w:szCs w:val="24"/>
          <w:lang w:val="en-US" w:eastAsia="zh-CN"/>
        </w:rPr>
        <w:t>:</w:t>
      </w:r>
      <w:r w:rsidRPr="00844AB3">
        <w:rPr>
          <w:rFonts w:ascii="Book Antiqua" w:hAnsi="Book Antiqua" w:cs="Arial"/>
          <w:sz w:val="24"/>
          <w:szCs w:val="24"/>
          <w:lang w:val="en-US"/>
        </w:rPr>
        <w:t xml:space="preserve"> 2,3,4,7,8-Pentachlorodibenzofuran</w:t>
      </w:r>
      <w:r w:rsidRPr="00844AB3">
        <w:rPr>
          <w:rFonts w:ascii="Book Antiqua" w:hAnsi="Book Antiqua" w:cs="Arial" w:hint="eastAsia"/>
          <w:iCs/>
          <w:sz w:val="24"/>
          <w:szCs w:val="24"/>
          <w:lang w:val="en-US" w:eastAsia="zh-CN"/>
        </w:rPr>
        <w:t>;</w:t>
      </w:r>
      <w:r w:rsidRPr="00844AB3">
        <w:rPr>
          <w:rFonts w:ascii="Book Antiqua" w:hAnsi="Book Antiqua" w:cs="Arial"/>
          <w:iCs/>
          <w:sz w:val="24"/>
          <w:szCs w:val="24"/>
          <w:lang w:val="en-US"/>
        </w:rPr>
        <w:t xml:space="preserve"> </w:t>
      </w:r>
      <w:bookmarkStart w:id="18" w:name="_GoBack"/>
      <w:r w:rsidRPr="00844AB3">
        <w:rPr>
          <w:rFonts w:ascii="Book Antiqua" w:hAnsi="Book Antiqua" w:cs="Arial"/>
          <w:iCs/>
          <w:sz w:val="24"/>
          <w:szCs w:val="24"/>
          <w:lang w:val="en-US"/>
        </w:rPr>
        <w:t>PCB</w:t>
      </w:r>
      <w:r w:rsidRPr="00844AB3">
        <w:rPr>
          <w:rFonts w:ascii="Book Antiqua" w:hAnsi="Book Antiqua" w:cs="Arial" w:hint="eastAsia"/>
          <w:iCs/>
          <w:sz w:val="24"/>
          <w:szCs w:val="24"/>
          <w:lang w:val="en-US" w:eastAsia="zh-CN"/>
        </w:rPr>
        <w:t>:</w:t>
      </w:r>
      <w:r w:rsidRPr="00844AB3">
        <w:rPr>
          <w:rFonts w:ascii="Book Antiqua" w:hAnsi="Book Antiqua" w:cs="Arial"/>
          <w:iCs/>
          <w:sz w:val="24"/>
          <w:szCs w:val="24"/>
          <w:lang w:val="en-US"/>
        </w:rPr>
        <w:t xml:space="preserve"> Polychlorinated </w:t>
      </w:r>
      <w:bookmarkEnd w:id="18"/>
      <w:r w:rsidRPr="00844AB3">
        <w:rPr>
          <w:rFonts w:ascii="Book Antiqua" w:hAnsi="Book Antiqua" w:cs="Arial"/>
          <w:iCs/>
          <w:sz w:val="24"/>
          <w:szCs w:val="24"/>
          <w:lang w:val="en-US"/>
        </w:rPr>
        <w:t>biphenyls</w:t>
      </w:r>
      <w:r w:rsidRPr="00844AB3">
        <w:rPr>
          <w:rFonts w:ascii="Book Antiqua" w:hAnsi="Book Antiqua" w:cs="Arial" w:hint="eastAsia"/>
          <w:iCs/>
          <w:sz w:val="24"/>
          <w:szCs w:val="24"/>
          <w:lang w:val="en-US" w:eastAsia="zh-CN"/>
        </w:rPr>
        <w:t>;</w:t>
      </w:r>
      <w:r w:rsidRPr="00844AB3">
        <w:rPr>
          <w:rFonts w:ascii="Book Antiqua" w:hAnsi="Book Antiqua" w:cs="Arial"/>
          <w:bCs/>
          <w:sz w:val="24"/>
          <w:szCs w:val="24"/>
          <w:lang w:val="en-US"/>
        </w:rPr>
        <w:t xml:space="preserve"> PBB</w:t>
      </w:r>
      <w:r w:rsidRPr="00844AB3">
        <w:rPr>
          <w:rFonts w:ascii="Book Antiqua" w:hAnsi="Book Antiqua" w:cs="Arial" w:hint="eastAsia"/>
          <w:bCs/>
          <w:sz w:val="24"/>
          <w:szCs w:val="24"/>
          <w:lang w:val="en-US" w:eastAsia="zh-CN"/>
        </w:rPr>
        <w:t>:</w:t>
      </w:r>
      <w:r w:rsidRPr="00844AB3">
        <w:rPr>
          <w:rFonts w:ascii="Book Antiqua" w:hAnsi="Book Antiqua" w:cs="Arial"/>
          <w:bCs/>
          <w:sz w:val="24"/>
          <w:szCs w:val="24"/>
          <w:lang w:val="en-US"/>
        </w:rPr>
        <w:t xml:space="preserve"> Polybrominated biphenyls</w:t>
      </w:r>
      <w:r w:rsidRPr="00844AB3">
        <w:rPr>
          <w:rFonts w:ascii="Book Antiqua" w:hAnsi="Book Antiqua" w:cs="Arial" w:hint="eastAsia"/>
          <w:bCs/>
          <w:sz w:val="24"/>
          <w:szCs w:val="24"/>
          <w:lang w:val="en-US" w:eastAsia="zh-CN"/>
        </w:rPr>
        <w:t>;</w:t>
      </w:r>
      <w:r w:rsidRPr="00844AB3">
        <w:rPr>
          <w:rFonts w:ascii="Book Antiqua" w:hAnsi="Book Antiqua" w:cs="Arial"/>
          <w:sz w:val="24"/>
          <w:szCs w:val="24"/>
          <w:lang w:val="en-US"/>
        </w:rPr>
        <w:t xml:space="preserve"> MOCA</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4,4</w:t>
      </w:r>
      <w:r w:rsidRPr="00844AB3">
        <w:rPr>
          <w:rFonts w:ascii="Book Antiqua" w:hAnsi="Book Antiqua" w:cs="Arial"/>
          <w:bCs/>
          <w:sz w:val="24"/>
          <w:szCs w:val="24"/>
          <w:lang w:val="en-US"/>
        </w:rPr>
        <w:t>′</w:t>
      </w:r>
      <w:r w:rsidRPr="00844AB3">
        <w:rPr>
          <w:rFonts w:ascii="Book Antiqua" w:hAnsi="Book Antiqua" w:cs="Arial"/>
          <w:sz w:val="24"/>
          <w:szCs w:val="24"/>
          <w:lang w:val="en-US"/>
        </w:rPr>
        <w:t>-Methylene bis(2-chlorobenzenamine)</w:t>
      </w:r>
      <w:r w:rsidRPr="00844AB3">
        <w:rPr>
          <w:rFonts w:ascii="Book Antiqua" w:hAnsi="Book Antiqua" w:cs="Arial" w:hint="eastAsia"/>
          <w:sz w:val="24"/>
          <w:szCs w:val="24"/>
          <w:lang w:val="en-US" w:eastAsia="zh-CN"/>
        </w:rPr>
        <w:t xml:space="preserve">; </w:t>
      </w:r>
      <w:r w:rsidRPr="00844AB3">
        <w:rPr>
          <w:rFonts w:ascii="Book Antiqua" w:hAnsi="Book Antiqua" w:cs="Arial"/>
          <w:sz w:val="24"/>
          <w:szCs w:val="24"/>
          <w:lang w:val="en-US"/>
        </w:rPr>
        <w:t>4-ABP</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w:t>
      </w:r>
      <w:r w:rsidRPr="00844AB3">
        <w:rPr>
          <w:rFonts w:ascii="Book Antiqua" w:hAnsi="Book Antiqua" w:cs="Arial"/>
          <w:bCs/>
          <w:sz w:val="24"/>
          <w:szCs w:val="24"/>
          <w:lang w:val="en-US"/>
        </w:rPr>
        <w:t>4-Aminobiphenyl</w:t>
      </w:r>
      <w:r w:rsidRPr="00844AB3">
        <w:rPr>
          <w:rFonts w:ascii="Book Antiqua" w:hAnsi="Book Antiqua" w:cs="Arial" w:hint="eastAsia"/>
          <w:bCs/>
          <w:sz w:val="24"/>
          <w:szCs w:val="24"/>
          <w:lang w:val="en-US" w:eastAsia="zh-CN"/>
        </w:rPr>
        <w:t xml:space="preserve">; </w:t>
      </w:r>
      <w:r w:rsidRPr="00844AB3">
        <w:rPr>
          <w:rFonts w:ascii="Book Antiqua" w:hAnsi="Book Antiqua" w:cs="Arial"/>
          <w:bCs/>
          <w:sz w:val="24"/>
          <w:szCs w:val="24"/>
          <w:lang w:val="en-US"/>
        </w:rPr>
        <w:t>BZD</w:t>
      </w:r>
      <w:r w:rsidRPr="00844AB3">
        <w:rPr>
          <w:rFonts w:ascii="Book Antiqua" w:hAnsi="Book Antiqua" w:cs="Arial" w:hint="eastAsia"/>
          <w:bCs/>
          <w:sz w:val="24"/>
          <w:szCs w:val="24"/>
          <w:lang w:val="en-US" w:eastAsia="zh-CN"/>
        </w:rPr>
        <w:t>:</w:t>
      </w:r>
      <w:r w:rsidRPr="00844AB3">
        <w:rPr>
          <w:rFonts w:ascii="Book Antiqua" w:hAnsi="Book Antiqua" w:cs="Arial"/>
          <w:bCs/>
          <w:sz w:val="24"/>
          <w:szCs w:val="24"/>
          <w:lang w:val="en-US"/>
        </w:rPr>
        <w:t xml:space="preserve"> Benzidine</w:t>
      </w:r>
      <w:r w:rsidRPr="00844AB3">
        <w:rPr>
          <w:rFonts w:ascii="Book Antiqua" w:hAnsi="Book Antiqua" w:cs="Arial" w:hint="eastAsia"/>
          <w:bCs/>
          <w:sz w:val="24"/>
          <w:szCs w:val="24"/>
          <w:lang w:val="en-US" w:eastAsia="zh-CN"/>
        </w:rPr>
        <w:t>;</w:t>
      </w:r>
      <w:r w:rsidRPr="00844AB3">
        <w:rPr>
          <w:rFonts w:ascii="Book Antiqua" w:hAnsi="Book Antiqua" w:cs="Arial" w:hint="eastAsia"/>
          <w:sz w:val="24"/>
          <w:szCs w:val="24"/>
          <w:lang w:val="en-US" w:eastAsia="zh-CN"/>
        </w:rPr>
        <w:t xml:space="preserve"> </w:t>
      </w:r>
      <w:r w:rsidRPr="00844AB3">
        <w:rPr>
          <w:rFonts w:ascii="Book Antiqua" w:hAnsi="Book Antiqua" w:cs="Arial"/>
          <w:sz w:val="24"/>
          <w:szCs w:val="24"/>
          <w:lang w:val="en-US"/>
        </w:rPr>
        <w:t>IARC</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International Agency for Research on Cancer</w:t>
      </w:r>
      <w:r w:rsidRPr="00844AB3">
        <w:rPr>
          <w:rFonts w:ascii="Book Antiqua" w:hAnsi="Book Antiqua" w:cs="Arial" w:hint="eastAsia"/>
          <w:sz w:val="24"/>
          <w:szCs w:val="24"/>
          <w:lang w:val="en-US" w:eastAsia="zh-CN"/>
        </w:rPr>
        <w:t xml:space="preserve">; </w:t>
      </w:r>
      <w:r w:rsidRPr="00844AB3">
        <w:rPr>
          <w:rFonts w:ascii="Book Antiqua" w:hAnsi="Book Antiqua" w:cs="Arial"/>
          <w:sz w:val="24"/>
          <w:szCs w:val="24"/>
          <w:lang w:val="en-US"/>
        </w:rPr>
        <w:t>CAS No</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Chemical Abstract Service Number</w:t>
      </w:r>
      <w:r w:rsidRPr="00844AB3">
        <w:rPr>
          <w:rFonts w:ascii="Book Antiqua" w:hAnsi="Book Antiqua" w:cs="Arial" w:hint="eastAsia"/>
          <w:sz w:val="24"/>
          <w:szCs w:val="24"/>
          <w:lang w:val="en-US" w:eastAsia="zh-CN"/>
        </w:rPr>
        <w:t>.</w:t>
      </w:r>
    </w:p>
    <w:p w:rsidR="003458A8" w:rsidRPr="00844AB3" w:rsidRDefault="003458A8" w:rsidP="003458A8">
      <w:pPr>
        <w:spacing w:after="0" w:line="360" w:lineRule="auto"/>
        <w:jc w:val="both"/>
        <w:rPr>
          <w:rFonts w:ascii="Book Antiqua" w:hAnsi="Book Antiqua" w:cs="Times New Roman"/>
          <w:sz w:val="24"/>
          <w:szCs w:val="24"/>
          <w:lang w:val="en-US" w:eastAsia="zh-CN"/>
        </w:rPr>
      </w:pPr>
    </w:p>
    <w:p w:rsidR="003458A8" w:rsidRPr="00844AB3" w:rsidRDefault="003458A8" w:rsidP="003458A8">
      <w:pPr>
        <w:rPr>
          <w:rFonts w:ascii="Book Antiqua" w:eastAsia="MS Mincho" w:hAnsi="Book Antiqua" w:cs="Arial"/>
          <w:b/>
          <w:sz w:val="24"/>
          <w:szCs w:val="24"/>
          <w:lang w:val="en-US" w:eastAsia="it-IT"/>
        </w:rPr>
      </w:pPr>
      <w:r w:rsidRPr="00844AB3">
        <w:rPr>
          <w:rFonts w:ascii="Book Antiqua" w:eastAsia="MS Mincho" w:hAnsi="Book Antiqua" w:cs="Arial"/>
          <w:b/>
          <w:sz w:val="24"/>
          <w:szCs w:val="24"/>
          <w:lang w:val="en-US" w:eastAsia="it-IT"/>
        </w:rPr>
        <w:br w:type="page"/>
      </w:r>
    </w:p>
    <w:p w:rsidR="003458A8" w:rsidRPr="00844AB3" w:rsidRDefault="003458A8" w:rsidP="003458A8">
      <w:pPr>
        <w:spacing w:after="0" w:line="360" w:lineRule="auto"/>
        <w:jc w:val="both"/>
        <w:rPr>
          <w:rFonts w:ascii="Book Antiqua" w:hAnsi="Book Antiqua" w:cs="Arial"/>
          <w:b/>
          <w:sz w:val="24"/>
          <w:szCs w:val="24"/>
          <w:lang w:val="en-US" w:eastAsia="zh-CN"/>
        </w:rPr>
      </w:pPr>
      <w:r w:rsidRPr="00844AB3">
        <w:rPr>
          <w:rFonts w:ascii="Book Antiqua" w:eastAsia="MS Mincho" w:hAnsi="Book Antiqua" w:cs="Arial"/>
          <w:b/>
          <w:sz w:val="24"/>
          <w:szCs w:val="24"/>
          <w:lang w:val="en-US" w:eastAsia="it-IT"/>
        </w:rPr>
        <w:lastRenderedPageBreak/>
        <w:t xml:space="preserve">Table 3 </w:t>
      </w:r>
      <w:r w:rsidRPr="00844AB3">
        <w:rPr>
          <w:rFonts w:ascii="Book Antiqua" w:hAnsi="Book Antiqua" w:cs="Arial"/>
          <w:b/>
          <w:sz w:val="24"/>
          <w:szCs w:val="24"/>
          <w:lang w:val="en-US"/>
        </w:rPr>
        <w:t>Hepatocellular carcinoma</w:t>
      </w:r>
      <w:r w:rsidRPr="00844AB3">
        <w:rPr>
          <w:rFonts w:ascii="Book Antiqua" w:eastAsia="MS Mincho" w:hAnsi="Book Antiqua" w:cs="Arial"/>
          <w:b/>
          <w:sz w:val="24"/>
          <w:szCs w:val="24"/>
          <w:lang w:val="en-US" w:eastAsia="it-IT"/>
        </w:rPr>
        <w:t xml:space="preserve"> and occupational exposure to metals</w:t>
      </w:r>
    </w:p>
    <w:tbl>
      <w:tblPr>
        <w:tblStyle w:val="Grigliatabella2"/>
        <w:tblW w:w="9813" w:type="dxa"/>
        <w:tblLook w:val="04A0" w:firstRow="1" w:lastRow="0" w:firstColumn="1" w:lastColumn="0" w:noHBand="0" w:noVBand="1"/>
      </w:tblPr>
      <w:tblGrid>
        <w:gridCol w:w="2536"/>
        <w:gridCol w:w="1397"/>
        <w:gridCol w:w="4512"/>
        <w:gridCol w:w="1368"/>
      </w:tblGrid>
      <w:tr w:rsidR="00844AB3" w:rsidRPr="00844AB3" w:rsidTr="00D71904">
        <w:trPr>
          <w:trHeight w:val="874"/>
        </w:trPr>
        <w:tc>
          <w:tcPr>
            <w:tcW w:w="2536"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rPr>
              <w:t>Risk agent</w:t>
            </w:r>
          </w:p>
        </w:tc>
        <w:tc>
          <w:tcPr>
            <w:tcW w:w="1397"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rPr>
              <w:t>CAS No.</w:t>
            </w:r>
          </w:p>
        </w:tc>
        <w:tc>
          <w:tcPr>
            <w:tcW w:w="4512"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rPr>
              <w:t>Occupational exposure</w:t>
            </w:r>
          </w:p>
        </w:tc>
        <w:tc>
          <w:tcPr>
            <w:tcW w:w="1368"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rPr>
              <w:t>IARC class</w:t>
            </w:r>
          </w:p>
        </w:tc>
      </w:tr>
      <w:tr w:rsidR="00844AB3" w:rsidRPr="00844AB3" w:rsidTr="00D71904">
        <w:trPr>
          <w:trHeight w:val="437"/>
        </w:trPr>
        <w:tc>
          <w:tcPr>
            <w:tcW w:w="2536" w:type="dxa"/>
          </w:tcPr>
          <w:p w:rsidR="003458A8" w:rsidRPr="00844AB3" w:rsidRDefault="003458A8" w:rsidP="00D71904">
            <w:pPr>
              <w:spacing w:line="360" w:lineRule="auto"/>
              <w:jc w:val="both"/>
              <w:rPr>
                <w:rFonts w:ascii="Book Antiqua" w:hAnsi="Book Antiqua" w:cs="Arial"/>
                <w:b/>
              </w:rPr>
            </w:pPr>
            <w:r w:rsidRPr="00844AB3">
              <w:rPr>
                <w:rFonts w:ascii="Book Antiqua" w:hAnsi="Book Antiqua" w:cs="Arial"/>
                <w:b/>
                <w:lang w:val="en-US"/>
              </w:rPr>
              <w:t>Non-infective risk</w:t>
            </w:r>
          </w:p>
        </w:tc>
        <w:tc>
          <w:tcPr>
            <w:tcW w:w="1397" w:type="dxa"/>
          </w:tcPr>
          <w:p w:rsidR="003458A8" w:rsidRPr="00844AB3" w:rsidRDefault="003458A8" w:rsidP="00D71904">
            <w:pPr>
              <w:spacing w:line="360" w:lineRule="auto"/>
              <w:jc w:val="both"/>
              <w:rPr>
                <w:rFonts w:ascii="Book Antiqua" w:hAnsi="Book Antiqua" w:cs="Arial"/>
                <w:b/>
              </w:rPr>
            </w:pPr>
          </w:p>
        </w:tc>
        <w:tc>
          <w:tcPr>
            <w:tcW w:w="4512" w:type="dxa"/>
          </w:tcPr>
          <w:p w:rsidR="003458A8" w:rsidRPr="00844AB3" w:rsidRDefault="003458A8" w:rsidP="00D71904">
            <w:pPr>
              <w:spacing w:line="360" w:lineRule="auto"/>
              <w:jc w:val="both"/>
              <w:rPr>
                <w:rFonts w:ascii="Book Antiqua" w:hAnsi="Book Antiqua" w:cs="Arial"/>
                <w:b/>
              </w:rPr>
            </w:pPr>
          </w:p>
        </w:tc>
        <w:tc>
          <w:tcPr>
            <w:tcW w:w="1368" w:type="dxa"/>
          </w:tcPr>
          <w:p w:rsidR="003458A8" w:rsidRPr="00844AB3" w:rsidRDefault="003458A8" w:rsidP="00D71904">
            <w:pPr>
              <w:spacing w:line="360" w:lineRule="auto"/>
              <w:jc w:val="both"/>
              <w:rPr>
                <w:rFonts w:ascii="Book Antiqua" w:hAnsi="Book Antiqua" w:cs="Arial"/>
                <w:b/>
              </w:rPr>
            </w:pPr>
          </w:p>
        </w:tc>
      </w:tr>
      <w:tr w:rsidR="00844AB3" w:rsidRPr="00844AB3" w:rsidTr="00D71904">
        <w:trPr>
          <w:trHeight w:val="3586"/>
        </w:trPr>
        <w:tc>
          <w:tcPr>
            <w:tcW w:w="2536" w:type="dxa"/>
          </w:tcPr>
          <w:p w:rsidR="003458A8" w:rsidRPr="00844AB3" w:rsidRDefault="003458A8" w:rsidP="00D71904">
            <w:pPr>
              <w:spacing w:line="360" w:lineRule="auto"/>
              <w:jc w:val="both"/>
              <w:rPr>
                <w:rFonts w:ascii="Book Antiqua" w:eastAsiaTheme="minorEastAsia" w:hAnsi="Book Antiqua" w:cs="Arial"/>
                <w:bCs/>
                <w:lang w:val="en-US" w:eastAsia="zh-CN"/>
              </w:rPr>
            </w:pPr>
            <w:r w:rsidRPr="00844AB3">
              <w:rPr>
                <w:rFonts w:ascii="Book Antiqua" w:hAnsi="Book Antiqua" w:cs="Arial"/>
                <w:lang w:val="en-US"/>
              </w:rPr>
              <w:t>As</w:t>
            </w:r>
          </w:p>
        </w:tc>
        <w:tc>
          <w:tcPr>
            <w:tcW w:w="1397" w:type="dxa"/>
          </w:tcPr>
          <w:p w:rsidR="003458A8" w:rsidRPr="00844AB3" w:rsidRDefault="003458A8" w:rsidP="00D71904">
            <w:pPr>
              <w:spacing w:line="360" w:lineRule="auto"/>
              <w:jc w:val="both"/>
              <w:rPr>
                <w:rFonts w:ascii="Book Antiqua" w:hAnsi="Book Antiqua" w:cs="Arial"/>
                <w:iCs/>
                <w:lang w:val="en-US"/>
              </w:rPr>
            </w:pPr>
            <w:r w:rsidRPr="00844AB3">
              <w:rPr>
                <w:rFonts w:ascii="Book Antiqua" w:hAnsi="Book Antiqua" w:cs="Arial"/>
                <w:bCs/>
                <w:lang w:val="en-US"/>
              </w:rPr>
              <w:t>7440-38-2</w:t>
            </w:r>
          </w:p>
        </w:tc>
        <w:tc>
          <w:tcPr>
            <w:tcW w:w="4512"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Timber manufacturing; pesticides use; As extraction industry; lead processing;</w:t>
            </w:r>
            <w:r w:rsidRPr="00844AB3">
              <w:rPr>
                <w:rFonts w:ascii="Book Antiqua" w:hAnsi="Book Antiqua" w:cs="Arial"/>
                <w:bCs/>
                <w:lang w:val="en-US"/>
              </w:rPr>
              <w:t xml:space="preserve"> </w:t>
            </w:r>
            <w:r w:rsidRPr="00844AB3">
              <w:rPr>
                <w:rFonts w:ascii="Book Antiqua" w:hAnsi="Book Antiqua" w:cs="Arial"/>
                <w:lang w:val="en-US"/>
              </w:rPr>
              <w:t>pharmaceutical industry; glass industry; leather preservatives; antifouling paints; agrochemicals production; microelectronics and optical industries; non-ferrous metal smelters; coal-fired power plants</w:t>
            </w:r>
            <w:r w:rsidRPr="00844AB3">
              <w:rPr>
                <w:rFonts w:ascii="Book Antiqua" w:hAnsi="Book Antiqua" w:cs="Arial"/>
                <w:vertAlign w:val="superscript"/>
                <w:lang w:val="en-US"/>
              </w:rPr>
              <w:t>[254-258]</w:t>
            </w:r>
          </w:p>
        </w:tc>
        <w:tc>
          <w:tcPr>
            <w:tcW w:w="1368" w:type="dxa"/>
          </w:tcPr>
          <w:p w:rsidR="003458A8" w:rsidRPr="00844AB3" w:rsidRDefault="003458A8" w:rsidP="00D71904">
            <w:pPr>
              <w:spacing w:line="360" w:lineRule="auto"/>
              <w:jc w:val="both"/>
              <w:rPr>
                <w:rFonts w:ascii="Book Antiqua" w:hAnsi="Book Antiqua" w:cs="Arial"/>
                <w:iCs/>
                <w:lang w:val="en-US"/>
              </w:rPr>
            </w:pPr>
            <w:r w:rsidRPr="00844AB3">
              <w:rPr>
                <w:rFonts w:ascii="Book Antiqua" w:hAnsi="Book Antiqua" w:cs="Arial"/>
                <w:lang w:val="en-US"/>
              </w:rPr>
              <w:t>Group 1</w:t>
            </w:r>
            <w:r w:rsidRPr="00844AB3">
              <w:rPr>
                <w:rFonts w:ascii="Book Antiqua" w:hAnsi="Book Antiqua" w:cs="Arial"/>
                <w:vertAlign w:val="superscript"/>
                <w:lang w:val="en-US"/>
              </w:rPr>
              <w:t>[263]</w:t>
            </w:r>
          </w:p>
        </w:tc>
      </w:tr>
      <w:tr w:rsidR="003458A8" w:rsidRPr="00844AB3" w:rsidTr="00D71904">
        <w:trPr>
          <w:trHeight w:val="1808"/>
        </w:trPr>
        <w:tc>
          <w:tcPr>
            <w:tcW w:w="2536" w:type="dxa"/>
          </w:tcPr>
          <w:p w:rsidR="003458A8" w:rsidRPr="00844AB3" w:rsidRDefault="003458A8" w:rsidP="00D71904">
            <w:pPr>
              <w:spacing w:line="360" w:lineRule="auto"/>
              <w:jc w:val="both"/>
              <w:rPr>
                <w:rFonts w:ascii="Book Antiqua" w:eastAsiaTheme="minorEastAsia" w:hAnsi="Book Antiqua" w:cs="Arial"/>
                <w:iCs/>
                <w:lang w:val="en-US" w:eastAsia="zh-CN"/>
              </w:rPr>
            </w:pPr>
            <w:r w:rsidRPr="00844AB3">
              <w:rPr>
                <w:rFonts w:ascii="Book Antiqua" w:hAnsi="Book Antiqua" w:cs="Arial"/>
                <w:lang w:val="en-US"/>
              </w:rPr>
              <w:t>Cd</w:t>
            </w:r>
          </w:p>
        </w:tc>
        <w:tc>
          <w:tcPr>
            <w:tcW w:w="1397" w:type="dxa"/>
          </w:tcPr>
          <w:p w:rsidR="003458A8" w:rsidRPr="00844AB3" w:rsidRDefault="003458A8" w:rsidP="00D71904">
            <w:pPr>
              <w:spacing w:line="360" w:lineRule="auto"/>
              <w:jc w:val="both"/>
              <w:rPr>
                <w:rFonts w:ascii="Book Antiqua" w:hAnsi="Book Antiqua" w:cs="Arial"/>
                <w:bCs/>
                <w:lang w:val="en-US"/>
              </w:rPr>
            </w:pPr>
            <w:r w:rsidRPr="00844AB3">
              <w:rPr>
                <w:rFonts w:ascii="Book Antiqua" w:hAnsi="Book Antiqua" w:cs="Arial"/>
                <w:lang w:val="en-US"/>
              </w:rPr>
              <w:t>7440-43-9</w:t>
            </w:r>
          </w:p>
        </w:tc>
        <w:tc>
          <w:tcPr>
            <w:tcW w:w="4512"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Cd mining; manufacturing of Cd-containing ores and products; Ni-Cd battery manufacturing, Cd alloy production</w:t>
            </w:r>
            <w:r w:rsidRPr="00844AB3">
              <w:rPr>
                <w:rFonts w:ascii="Book Antiqua" w:hAnsi="Book Antiqua" w:cs="Arial"/>
                <w:vertAlign w:val="superscript"/>
                <w:lang w:val="en-US"/>
              </w:rPr>
              <w:t>[275,277,278]</w:t>
            </w:r>
          </w:p>
        </w:tc>
        <w:tc>
          <w:tcPr>
            <w:tcW w:w="1368" w:type="dxa"/>
          </w:tcPr>
          <w:p w:rsidR="003458A8" w:rsidRPr="00844AB3" w:rsidRDefault="003458A8" w:rsidP="00D71904">
            <w:pPr>
              <w:spacing w:line="360" w:lineRule="auto"/>
              <w:jc w:val="both"/>
              <w:rPr>
                <w:rFonts w:ascii="Book Antiqua" w:hAnsi="Book Antiqua" w:cs="Arial"/>
                <w:lang w:val="en-US"/>
              </w:rPr>
            </w:pPr>
            <w:r w:rsidRPr="00844AB3">
              <w:rPr>
                <w:rFonts w:ascii="Book Antiqua" w:hAnsi="Book Antiqua" w:cs="Arial"/>
                <w:lang w:val="en-US"/>
              </w:rPr>
              <w:t>Group 1</w:t>
            </w:r>
            <w:r w:rsidRPr="00844AB3">
              <w:rPr>
                <w:rFonts w:ascii="Book Antiqua" w:hAnsi="Book Antiqua" w:cs="Arial"/>
                <w:vertAlign w:val="superscript"/>
                <w:lang w:val="en-US"/>
              </w:rPr>
              <w:t>[263]</w:t>
            </w:r>
          </w:p>
        </w:tc>
      </w:tr>
    </w:tbl>
    <w:p w:rsidR="003458A8" w:rsidRPr="00844AB3" w:rsidRDefault="003458A8" w:rsidP="003458A8">
      <w:pPr>
        <w:widowControl w:val="0"/>
        <w:autoSpaceDE w:val="0"/>
        <w:autoSpaceDN w:val="0"/>
        <w:adjustRightInd w:val="0"/>
        <w:spacing w:after="0" w:line="360" w:lineRule="auto"/>
        <w:jc w:val="both"/>
        <w:rPr>
          <w:rFonts w:ascii="Book Antiqua" w:hAnsi="Book Antiqua" w:cs="Arial"/>
          <w:sz w:val="24"/>
          <w:szCs w:val="24"/>
          <w:lang w:val="en-US"/>
        </w:rPr>
      </w:pPr>
    </w:p>
    <w:p w:rsidR="003458A8" w:rsidRPr="00844AB3" w:rsidRDefault="003458A8" w:rsidP="003458A8">
      <w:pPr>
        <w:widowControl w:val="0"/>
        <w:autoSpaceDE w:val="0"/>
        <w:autoSpaceDN w:val="0"/>
        <w:adjustRightInd w:val="0"/>
        <w:spacing w:after="0" w:line="360" w:lineRule="auto"/>
        <w:jc w:val="both"/>
        <w:rPr>
          <w:rFonts w:ascii="Book Antiqua" w:hAnsi="Book Antiqua" w:cs="Arial"/>
          <w:sz w:val="24"/>
          <w:szCs w:val="24"/>
          <w:lang w:val="en-US" w:eastAsia="zh-CN"/>
        </w:rPr>
      </w:pPr>
      <w:r w:rsidRPr="00844AB3">
        <w:rPr>
          <w:rFonts w:ascii="Book Antiqua" w:hAnsi="Book Antiqua" w:cs="Arial"/>
          <w:sz w:val="24"/>
          <w:szCs w:val="24"/>
          <w:lang w:val="en-US"/>
        </w:rPr>
        <w:t>As</w:t>
      </w:r>
      <w:r w:rsidRPr="00844AB3">
        <w:rPr>
          <w:rFonts w:ascii="Book Antiqua" w:hAnsi="Book Antiqua" w:cs="Arial" w:hint="eastAsia"/>
          <w:sz w:val="24"/>
          <w:szCs w:val="24"/>
          <w:lang w:val="en-US" w:eastAsia="zh-CN"/>
        </w:rPr>
        <w:t>:</w:t>
      </w:r>
      <w:r w:rsidRPr="00844AB3">
        <w:rPr>
          <w:rFonts w:ascii="Book Antiqua" w:hAnsi="Book Antiqua" w:cs="Arial"/>
          <w:iCs/>
          <w:sz w:val="24"/>
          <w:szCs w:val="24"/>
          <w:lang w:val="en-US"/>
        </w:rPr>
        <w:t xml:space="preserve"> Arsenic</w:t>
      </w:r>
      <w:r w:rsidRPr="00844AB3">
        <w:rPr>
          <w:rFonts w:ascii="Book Antiqua" w:hAnsi="Book Antiqua" w:cs="Arial" w:hint="eastAsia"/>
          <w:iCs/>
          <w:sz w:val="24"/>
          <w:szCs w:val="24"/>
          <w:lang w:val="en-US" w:eastAsia="zh-CN"/>
        </w:rPr>
        <w:t>;</w:t>
      </w:r>
      <w:r w:rsidRPr="00844AB3">
        <w:rPr>
          <w:rFonts w:ascii="Book Antiqua" w:hAnsi="Book Antiqua" w:cs="Arial"/>
          <w:sz w:val="24"/>
          <w:szCs w:val="24"/>
          <w:lang w:val="en-US"/>
        </w:rPr>
        <w:t xml:space="preserve"> Cd</w:t>
      </w:r>
      <w:r w:rsidRPr="00844AB3">
        <w:rPr>
          <w:rFonts w:ascii="Book Antiqua" w:hAnsi="Book Antiqua" w:cs="Arial" w:hint="eastAsia"/>
          <w:sz w:val="24"/>
          <w:szCs w:val="24"/>
          <w:lang w:val="en-US" w:eastAsia="zh-CN"/>
        </w:rPr>
        <w:t>:</w:t>
      </w:r>
      <w:r w:rsidRPr="00844AB3">
        <w:rPr>
          <w:rFonts w:ascii="Book Antiqua" w:hAnsi="Book Antiqua" w:cs="Arial"/>
          <w:iCs/>
          <w:sz w:val="24"/>
          <w:szCs w:val="24"/>
          <w:lang w:val="en-US"/>
        </w:rPr>
        <w:t xml:space="preserve"> Cadmium</w:t>
      </w:r>
      <w:r w:rsidRPr="00844AB3">
        <w:rPr>
          <w:rFonts w:ascii="Book Antiqua" w:hAnsi="Book Antiqua" w:cs="Arial" w:hint="eastAsia"/>
          <w:iCs/>
          <w:sz w:val="24"/>
          <w:szCs w:val="24"/>
          <w:lang w:val="en-US" w:eastAsia="zh-CN"/>
        </w:rPr>
        <w:t>;</w:t>
      </w:r>
      <w:r w:rsidRPr="00844AB3">
        <w:rPr>
          <w:rFonts w:ascii="Book Antiqua" w:hAnsi="Book Antiqua" w:cs="Arial" w:hint="eastAsia"/>
          <w:sz w:val="24"/>
          <w:szCs w:val="24"/>
          <w:lang w:val="en-US" w:eastAsia="zh-CN"/>
        </w:rPr>
        <w:t xml:space="preserve"> </w:t>
      </w:r>
      <w:r w:rsidRPr="00844AB3">
        <w:rPr>
          <w:rFonts w:ascii="Book Antiqua" w:hAnsi="Book Antiqua" w:cs="Arial"/>
          <w:sz w:val="24"/>
          <w:szCs w:val="24"/>
          <w:lang w:val="en-US"/>
        </w:rPr>
        <w:t>IARC</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International Agency for Research on Cancer</w:t>
      </w:r>
      <w:r w:rsidRPr="00844AB3">
        <w:rPr>
          <w:rFonts w:ascii="Book Antiqua" w:hAnsi="Book Antiqua" w:cs="Arial" w:hint="eastAsia"/>
          <w:sz w:val="24"/>
          <w:szCs w:val="24"/>
          <w:lang w:val="en-US" w:eastAsia="zh-CN"/>
        </w:rPr>
        <w:t xml:space="preserve">; </w:t>
      </w:r>
      <w:r w:rsidRPr="00844AB3">
        <w:rPr>
          <w:rFonts w:ascii="Book Antiqua" w:hAnsi="Book Antiqua" w:cs="Arial"/>
          <w:sz w:val="24"/>
          <w:szCs w:val="24"/>
          <w:lang w:val="en-US"/>
        </w:rPr>
        <w:t>CAS No</w:t>
      </w:r>
      <w:r w:rsidRPr="00844AB3">
        <w:rPr>
          <w:rFonts w:ascii="Book Antiqua" w:hAnsi="Book Antiqua" w:cs="Arial" w:hint="eastAsia"/>
          <w:sz w:val="24"/>
          <w:szCs w:val="24"/>
          <w:lang w:val="en-US" w:eastAsia="zh-CN"/>
        </w:rPr>
        <w:t>.:</w:t>
      </w:r>
      <w:r w:rsidRPr="00844AB3">
        <w:rPr>
          <w:rFonts w:ascii="Book Antiqua" w:hAnsi="Book Antiqua" w:cs="Arial"/>
          <w:sz w:val="24"/>
          <w:szCs w:val="24"/>
          <w:lang w:val="en-US"/>
        </w:rPr>
        <w:t xml:space="preserve"> Chemical Abstract Service Number</w:t>
      </w:r>
      <w:r w:rsidRPr="00844AB3">
        <w:rPr>
          <w:rFonts w:ascii="Book Antiqua" w:hAnsi="Book Antiqua" w:cs="Arial" w:hint="eastAsia"/>
          <w:sz w:val="24"/>
          <w:szCs w:val="24"/>
          <w:lang w:val="en-US" w:eastAsia="zh-CN"/>
        </w:rPr>
        <w:t>.</w:t>
      </w:r>
    </w:p>
    <w:p w:rsidR="003458A8" w:rsidRPr="00844AB3" w:rsidRDefault="003458A8" w:rsidP="003458A8">
      <w:pPr>
        <w:spacing w:after="0" w:line="360" w:lineRule="auto"/>
        <w:jc w:val="both"/>
        <w:rPr>
          <w:rFonts w:ascii="Book Antiqua" w:hAnsi="Book Antiqua" w:cs="Arial"/>
          <w:sz w:val="24"/>
          <w:szCs w:val="24"/>
          <w:lang w:val="en-US" w:eastAsia="zh-CN"/>
        </w:rPr>
      </w:pPr>
    </w:p>
    <w:p w:rsidR="003458A8" w:rsidRPr="00844AB3" w:rsidRDefault="003458A8" w:rsidP="003458A8">
      <w:pPr>
        <w:spacing w:after="0" w:line="360" w:lineRule="auto"/>
        <w:jc w:val="both"/>
        <w:rPr>
          <w:lang w:val="en-US"/>
        </w:rPr>
      </w:pPr>
      <w:r w:rsidRPr="00844AB3">
        <w:rPr>
          <w:lang w:val="en-US"/>
        </w:rPr>
        <w:br w:type="page"/>
      </w: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r w:rsidRPr="00844AB3">
        <w:rPr>
          <w:rFonts w:ascii="Book Antiqua" w:hAnsi="Book Antiqua" w:cs="Times New Roman"/>
          <w:noProof/>
          <w:sz w:val="24"/>
          <w:szCs w:val="24"/>
          <w:lang w:val="en-US"/>
        </w:rPr>
        <mc:AlternateContent>
          <mc:Choice Requires="wps">
            <w:drawing>
              <wp:anchor distT="0" distB="0" distL="114300" distR="114300" simplePos="0" relativeHeight="251662336" behindDoc="0" locked="0" layoutInCell="1" allowOverlap="1" wp14:anchorId="44A4565B" wp14:editId="6F91B0C8">
                <wp:simplePos x="0" y="0"/>
                <wp:positionH relativeFrom="column">
                  <wp:posOffset>4287520</wp:posOffset>
                </wp:positionH>
                <wp:positionV relativeFrom="paragraph">
                  <wp:posOffset>24130</wp:posOffset>
                </wp:positionV>
                <wp:extent cx="1299210" cy="961390"/>
                <wp:effectExtent l="0" t="0" r="15240" b="10160"/>
                <wp:wrapNone/>
                <wp:docPr id="16077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961390"/>
                        </a:xfrm>
                        <a:prstGeom prst="roundRect">
                          <a:avLst>
                            <a:gd name="adj" fmla="val 16667"/>
                          </a:avLst>
                        </a:prstGeom>
                        <a:solidFill>
                          <a:srgbClr val="FFF2B1"/>
                        </a:solidFill>
                        <a:ln w="9525">
                          <a:solidFill>
                            <a:srgbClr val="000000"/>
                          </a:solidFill>
                          <a:round/>
                          <a:headEnd/>
                          <a:tailEnd/>
                        </a:ln>
                      </wps:spPr>
                      <wps:txbx>
                        <w:txbxContent>
                          <w:p w:rsidR="00D25361" w:rsidRPr="00666A98" w:rsidRDefault="00D25361" w:rsidP="003458A8">
                            <w:pPr>
                              <w:spacing w:before="67" w:after="0"/>
                              <w:jc w:val="center"/>
                              <w:textAlignment w:val="baseline"/>
                              <w:rPr>
                                <w:sz w:val="16"/>
                                <w:szCs w:val="16"/>
                                <w:lang w:val="en-US"/>
                              </w:rPr>
                            </w:pPr>
                            <w:r w:rsidRPr="00666A98">
                              <w:rPr>
                                <w:rFonts w:ascii="Arial" w:eastAsia="+mn-ea" w:hAnsi="Arial" w:cs="Arial"/>
                                <w:b/>
                                <w:bCs/>
                                <w:color w:val="000000"/>
                                <w:kern w:val="24"/>
                                <w:sz w:val="16"/>
                                <w:szCs w:val="16"/>
                                <w:lang w:val="en-US"/>
                              </w:rPr>
                              <w:t>Host immune responses</w:t>
                            </w:r>
                          </w:p>
                          <w:p w:rsidR="00D25361" w:rsidRPr="00666A98" w:rsidRDefault="00D25361" w:rsidP="003458A8">
                            <w:pPr>
                              <w:spacing w:before="67" w:after="0"/>
                              <w:jc w:val="center"/>
                              <w:textAlignment w:val="baseline"/>
                              <w:rPr>
                                <w:sz w:val="16"/>
                                <w:szCs w:val="16"/>
                                <w:lang w:val="en-US"/>
                              </w:rPr>
                            </w:pPr>
                            <w:r w:rsidRPr="00666A98">
                              <w:rPr>
                                <w:rFonts w:ascii="Arial" w:eastAsia="+mn-ea" w:hAnsi="Arial" w:cs="Arial"/>
                                <w:b/>
                                <w:bCs/>
                                <w:color w:val="000000"/>
                                <w:kern w:val="24"/>
                                <w:sz w:val="16"/>
                                <w:szCs w:val="16"/>
                                <w:lang w:val="en-US"/>
                              </w:rPr>
                              <w:t>Inflammation and necrosis</w:t>
                            </w:r>
                          </w:p>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 xml:space="preserve">Oxydative stress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AutoShape 7" o:spid="_x0000_s1026" style="position:absolute;left:0;text-align:left;margin-left:337.6pt;margin-top:1.9pt;width:102.3pt;height:7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" fillcolor="#fff2b1">
                <v:textbox>
                  <w:txbxContent>
                    <w:p w:rsidR="00D25361" w:rsidRPr="00666A98" w:rsidRDefault="00D25361" w:rsidP="003458A8">
                      <w:pPr>
                        <w:spacing w:before="67" w:after="0"/>
                        <w:jc w:val="center"/>
                        <w:textAlignment w:val="baseline"/>
                        <w:rPr>
                          <w:sz w:val="16"/>
                          <w:szCs w:val="16"/>
                          <w:lang w:val="en-US"/>
                        </w:rPr>
                      </w:pPr>
                      <w:r w:rsidRPr="00666A98">
                        <w:rPr>
                          <w:rFonts w:ascii="Arial" w:eastAsia="+mn-ea" w:hAnsi="Arial" w:cs="Arial"/>
                          <w:b/>
                          <w:bCs/>
                          <w:color w:val="000000"/>
                          <w:kern w:val="24"/>
                          <w:sz w:val="16"/>
                          <w:szCs w:val="16"/>
                          <w:lang w:val="en-US"/>
                        </w:rPr>
                        <w:t>Host immune responses</w:t>
                      </w:r>
                    </w:p>
                    <w:p w:rsidR="00D25361" w:rsidRPr="00666A98" w:rsidRDefault="00D25361" w:rsidP="003458A8">
                      <w:pPr>
                        <w:spacing w:before="67" w:after="0"/>
                        <w:jc w:val="center"/>
                        <w:textAlignment w:val="baseline"/>
                        <w:rPr>
                          <w:sz w:val="16"/>
                          <w:szCs w:val="16"/>
                          <w:lang w:val="en-US"/>
                        </w:rPr>
                      </w:pPr>
                      <w:r w:rsidRPr="00666A98">
                        <w:rPr>
                          <w:rFonts w:ascii="Arial" w:eastAsia="+mn-ea" w:hAnsi="Arial" w:cs="Arial"/>
                          <w:b/>
                          <w:bCs/>
                          <w:color w:val="000000"/>
                          <w:kern w:val="24"/>
                          <w:sz w:val="16"/>
                          <w:szCs w:val="16"/>
                          <w:lang w:val="en-US"/>
                        </w:rPr>
                        <w:t>Inflammation and necrosis</w:t>
                      </w:r>
                    </w:p>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 xml:space="preserve">Oxydative stress </w:t>
                      </w:r>
                    </w:p>
                  </w:txbxContent>
                </v:textbox>
              </v:roundrect>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71552" behindDoc="0" locked="0" layoutInCell="1" allowOverlap="1" wp14:anchorId="4EB4424B" wp14:editId="74602696">
                <wp:simplePos x="0" y="0"/>
                <wp:positionH relativeFrom="column">
                  <wp:posOffset>4411345</wp:posOffset>
                </wp:positionH>
                <wp:positionV relativeFrom="paragraph">
                  <wp:posOffset>-204470</wp:posOffset>
                </wp:positionV>
                <wp:extent cx="276225" cy="198120"/>
                <wp:effectExtent l="19050" t="19050" r="66675" b="49530"/>
                <wp:wrapNone/>
                <wp:docPr id="16078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198120"/>
                        </a:xfrm>
                        <a:prstGeom prst="line">
                          <a:avLst/>
                        </a:prstGeom>
                        <a:noFill/>
                        <a:ln w="38100">
                          <a:solidFill>
                            <a:sysClr val="windowText" lastClr="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id="Line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35pt,-16.1pt" to="36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" strokecolor="windowText" strokeweight="3pt">
                <v:stroke endarrow="block"/>
                <o:lock v:ext="edit" shapetype="f"/>
              </v:line>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70528" behindDoc="0" locked="0" layoutInCell="1" allowOverlap="1" wp14:anchorId="7039EBD7" wp14:editId="79198B17">
                <wp:simplePos x="0" y="0"/>
                <wp:positionH relativeFrom="column">
                  <wp:posOffset>3192145</wp:posOffset>
                </wp:positionH>
                <wp:positionV relativeFrom="paragraph">
                  <wp:posOffset>-204470</wp:posOffset>
                </wp:positionV>
                <wp:extent cx="654050" cy="642620"/>
                <wp:effectExtent l="38100" t="19050" r="31750" b="43180"/>
                <wp:wrapNone/>
                <wp:docPr id="1607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54050" cy="642620"/>
                        </a:xfrm>
                        <a:prstGeom prst="line">
                          <a:avLst/>
                        </a:prstGeom>
                        <a:noFill/>
                        <a:ln w="38100">
                          <a:solidFill>
                            <a:sysClr val="windowText" lastClr="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id="Line 8"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5pt,-16.1pt" to="302.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" strokecolor="windowText" strokeweight="3pt">
                <v:stroke endarrow="block"/>
                <o:lock v:ext="edit" shapetype="f"/>
              </v:line>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69504" behindDoc="0" locked="0" layoutInCell="1" allowOverlap="1" wp14:anchorId="160CC399" wp14:editId="02B8943C">
                <wp:simplePos x="0" y="0"/>
                <wp:positionH relativeFrom="column">
                  <wp:posOffset>3687445</wp:posOffset>
                </wp:positionH>
                <wp:positionV relativeFrom="paragraph">
                  <wp:posOffset>-795020</wp:posOffset>
                </wp:positionV>
                <wp:extent cx="935990" cy="536575"/>
                <wp:effectExtent l="0" t="0" r="16510" b="15875"/>
                <wp:wrapNone/>
                <wp:docPr id="16078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36575"/>
                        </a:xfrm>
                        <a:prstGeom prst="roundRect">
                          <a:avLst>
                            <a:gd name="adj" fmla="val 16667"/>
                          </a:avLst>
                        </a:prstGeom>
                        <a:solidFill>
                          <a:srgbClr val="FDEEF7"/>
                        </a:solidFill>
                        <a:ln w="9525">
                          <a:solidFill>
                            <a:srgbClr val="000000"/>
                          </a:solidFill>
                          <a:round/>
                          <a:headEnd/>
                          <a:tailEnd/>
                        </a:ln>
                      </wps:spPr>
                      <wps:txbx>
                        <w:txbxContent>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 xml:space="preserve">Viral </w:t>
                            </w:r>
                          </w:p>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Heterogeneity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7" style="position:absolute;left:0;text-align:left;margin-left:290.35pt;margin-top:-62.55pt;width:73.7pt;height:4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" fillcolor="#fdeef7">
                <v:textbox>
                  <w:txbxContent>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 xml:space="preserve">Viral </w:t>
                      </w:r>
                    </w:p>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Heterogeneity</w:t>
                      </w:r>
                    </w:p>
                  </w:txbxContent>
                </v:textbox>
              </v:roundrect>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61312" behindDoc="0" locked="0" layoutInCell="1" allowOverlap="1" wp14:anchorId="2745B182" wp14:editId="37B781EC">
                <wp:simplePos x="0" y="0"/>
                <wp:positionH relativeFrom="column">
                  <wp:posOffset>2487295</wp:posOffset>
                </wp:positionH>
                <wp:positionV relativeFrom="paragraph">
                  <wp:posOffset>-795020</wp:posOffset>
                </wp:positionV>
                <wp:extent cx="854710" cy="824865"/>
                <wp:effectExtent l="0" t="0" r="21590" b="13335"/>
                <wp:wrapNone/>
                <wp:docPr id="1607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824865"/>
                        </a:xfrm>
                        <a:prstGeom prst="roundRect">
                          <a:avLst>
                            <a:gd name="adj" fmla="val 16667"/>
                          </a:avLst>
                        </a:prstGeom>
                        <a:solidFill>
                          <a:srgbClr val="83B979"/>
                        </a:solidFill>
                        <a:ln w="9525">
                          <a:solidFill>
                            <a:srgbClr val="000000"/>
                          </a:solidFill>
                          <a:round/>
                          <a:headEnd/>
                          <a:tailEnd/>
                        </a:ln>
                      </wps:spPr>
                      <wps:txbx>
                        <w:txbxContent>
                          <w:p w:rsidR="00D25361" w:rsidRPr="00666A98" w:rsidRDefault="00D25361" w:rsidP="003458A8">
                            <w:pPr>
                              <w:spacing w:before="67" w:after="0"/>
                              <w:jc w:val="center"/>
                              <w:textAlignment w:val="baseline"/>
                              <w:rPr>
                                <w:sz w:val="16"/>
                                <w:szCs w:val="16"/>
                                <w:lang w:val="en-US"/>
                              </w:rPr>
                            </w:pPr>
                            <w:r w:rsidRPr="00666A98">
                              <w:rPr>
                                <w:rFonts w:ascii="Arial" w:eastAsia="+mn-ea" w:hAnsi="Arial" w:cs="Arial"/>
                                <w:b/>
                                <w:bCs/>
                                <w:color w:val="000000"/>
                                <w:kern w:val="24"/>
                                <w:sz w:val="16"/>
                                <w:szCs w:val="16"/>
                                <w:lang w:val="en-US"/>
                              </w:rPr>
                              <w:t>Prolonged</w:t>
                            </w:r>
                          </w:p>
                          <w:p w:rsidR="00D25361" w:rsidRPr="00666A98" w:rsidRDefault="00D25361" w:rsidP="003458A8">
                            <w:pPr>
                              <w:spacing w:before="67" w:after="0"/>
                              <w:jc w:val="center"/>
                              <w:textAlignment w:val="baseline"/>
                              <w:rPr>
                                <w:sz w:val="16"/>
                                <w:szCs w:val="16"/>
                                <w:lang w:val="en-US"/>
                              </w:rPr>
                            </w:pPr>
                            <w:proofErr w:type="gramStart"/>
                            <w:r w:rsidRPr="00666A98">
                              <w:rPr>
                                <w:rFonts w:ascii="Arial" w:eastAsia="+mn-ea" w:hAnsi="Arial" w:cs="Arial"/>
                                <w:b/>
                                <w:bCs/>
                                <w:color w:val="000000"/>
                                <w:kern w:val="24"/>
                                <w:sz w:val="16"/>
                                <w:szCs w:val="16"/>
                                <w:lang w:val="en-US"/>
                              </w:rPr>
                              <w:t>expression</w:t>
                            </w:r>
                            <w:proofErr w:type="gramEnd"/>
                          </w:p>
                          <w:p w:rsidR="00D25361" w:rsidRPr="00666A98" w:rsidRDefault="00D25361" w:rsidP="003458A8">
                            <w:pPr>
                              <w:spacing w:before="67" w:after="0"/>
                              <w:jc w:val="center"/>
                              <w:textAlignment w:val="baseline"/>
                              <w:rPr>
                                <w:sz w:val="16"/>
                                <w:szCs w:val="16"/>
                                <w:lang w:val="en-US"/>
                              </w:rPr>
                            </w:pPr>
                            <w:proofErr w:type="gramStart"/>
                            <w:r w:rsidRPr="00666A98">
                              <w:rPr>
                                <w:rFonts w:ascii="Arial" w:eastAsia="+mn-ea" w:hAnsi="Arial" w:cs="Arial"/>
                                <w:b/>
                                <w:bCs/>
                                <w:color w:val="000000"/>
                                <w:kern w:val="24"/>
                                <w:sz w:val="16"/>
                                <w:szCs w:val="16"/>
                                <w:lang w:val="en-US"/>
                              </w:rPr>
                              <w:t>of</w:t>
                            </w:r>
                            <w:proofErr w:type="gramEnd"/>
                            <w:r w:rsidRPr="00666A98">
                              <w:rPr>
                                <w:rFonts w:ascii="Arial" w:eastAsia="+mn-ea" w:hAnsi="Arial" w:cs="Arial"/>
                                <w:b/>
                                <w:bCs/>
                                <w:color w:val="000000"/>
                                <w:kern w:val="24"/>
                                <w:sz w:val="16"/>
                                <w:szCs w:val="16"/>
                                <w:lang w:val="en-US"/>
                              </w:rPr>
                              <w:t xml:space="preserve"> viral genes</w:t>
                            </w:r>
                          </w:p>
                          <w:p w:rsidR="00D25361" w:rsidRPr="00666A98" w:rsidRDefault="00D25361" w:rsidP="003458A8">
                            <w:pPr>
                              <w:spacing w:before="67" w:after="0"/>
                              <w:jc w:val="center"/>
                              <w:textAlignment w:val="baseline"/>
                              <w:rPr>
                                <w:sz w:val="16"/>
                                <w:szCs w:val="16"/>
                                <w:lang w:val="en-US"/>
                              </w:rPr>
                            </w:pPr>
                            <w:r w:rsidRPr="00666A98">
                              <w:rPr>
                                <w:rFonts w:ascii="Arial" w:eastAsia="+mn-ea" w:hAnsi="Arial" w:cs="Arial"/>
                                <w:b/>
                                <w:bCs/>
                                <w:color w:val="000000"/>
                                <w:kern w:val="24"/>
                                <w:sz w:val="16"/>
                                <w:szCs w:val="16"/>
                                <w:lang w:val="en-US"/>
                              </w:rPr>
                              <w:t>HBx, LHBs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AutoShape 6" o:spid="_x0000_s1028" style="position:absolute;left:0;text-align:left;margin-left:195.85pt;margin-top:-62.55pt;width:67.3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" fillcolor="#83b979">
                <v:textbox>
                  <w:txbxContent>
                    <w:p w:rsidR="00D25361" w:rsidRPr="00666A98" w:rsidRDefault="00D25361" w:rsidP="003458A8">
                      <w:pPr>
                        <w:spacing w:before="67" w:after="0"/>
                        <w:jc w:val="center"/>
                        <w:textAlignment w:val="baseline"/>
                        <w:rPr>
                          <w:sz w:val="16"/>
                          <w:szCs w:val="16"/>
                          <w:lang w:val="en-US"/>
                        </w:rPr>
                      </w:pPr>
                      <w:r w:rsidRPr="00666A98">
                        <w:rPr>
                          <w:rFonts w:ascii="Arial" w:eastAsia="+mn-ea" w:hAnsi="Arial" w:cs="Arial"/>
                          <w:b/>
                          <w:bCs/>
                          <w:color w:val="000000"/>
                          <w:kern w:val="24"/>
                          <w:sz w:val="16"/>
                          <w:szCs w:val="16"/>
                          <w:lang w:val="en-US"/>
                        </w:rPr>
                        <w:t>Prolonged</w:t>
                      </w:r>
                    </w:p>
                    <w:p w:rsidR="00D25361" w:rsidRPr="00666A98" w:rsidRDefault="00D25361" w:rsidP="003458A8">
                      <w:pPr>
                        <w:spacing w:before="67" w:after="0"/>
                        <w:jc w:val="center"/>
                        <w:textAlignment w:val="baseline"/>
                        <w:rPr>
                          <w:sz w:val="16"/>
                          <w:szCs w:val="16"/>
                          <w:lang w:val="en-US"/>
                        </w:rPr>
                      </w:pPr>
                      <w:proofErr w:type="gramStart"/>
                      <w:r w:rsidRPr="00666A98">
                        <w:rPr>
                          <w:rFonts w:ascii="Arial" w:eastAsia="+mn-ea" w:hAnsi="Arial" w:cs="Arial"/>
                          <w:b/>
                          <w:bCs/>
                          <w:color w:val="000000"/>
                          <w:kern w:val="24"/>
                          <w:sz w:val="16"/>
                          <w:szCs w:val="16"/>
                          <w:lang w:val="en-US"/>
                        </w:rPr>
                        <w:t>expression</w:t>
                      </w:r>
                      <w:proofErr w:type="gramEnd"/>
                    </w:p>
                    <w:p w:rsidR="00D25361" w:rsidRPr="00666A98" w:rsidRDefault="00D25361" w:rsidP="003458A8">
                      <w:pPr>
                        <w:spacing w:before="67" w:after="0"/>
                        <w:jc w:val="center"/>
                        <w:textAlignment w:val="baseline"/>
                        <w:rPr>
                          <w:sz w:val="16"/>
                          <w:szCs w:val="16"/>
                          <w:lang w:val="en-US"/>
                        </w:rPr>
                      </w:pPr>
                      <w:proofErr w:type="gramStart"/>
                      <w:r w:rsidRPr="00666A98">
                        <w:rPr>
                          <w:rFonts w:ascii="Arial" w:eastAsia="+mn-ea" w:hAnsi="Arial" w:cs="Arial"/>
                          <w:b/>
                          <w:bCs/>
                          <w:color w:val="000000"/>
                          <w:kern w:val="24"/>
                          <w:sz w:val="16"/>
                          <w:szCs w:val="16"/>
                          <w:lang w:val="en-US"/>
                        </w:rPr>
                        <w:t>of</w:t>
                      </w:r>
                      <w:proofErr w:type="gramEnd"/>
                      <w:r w:rsidRPr="00666A98">
                        <w:rPr>
                          <w:rFonts w:ascii="Arial" w:eastAsia="+mn-ea" w:hAnsi="Arial" w:cs="Arial"/>
                          <w:b/>
                          <w:bCs/>
                          <w:color w:val="000000"/>
                          <w:kern w:val="24"/>
                          <w:sz w:val="16"/>
                          <w:szCs w:val="16"/>
                          <w:lang w:val="en-US"/>
                        </w:rPr>
                        <w:t xml:space="preserve"> viral genes</w:t>
                      </w:r>
                    </w:p>
                    <w:p w:rsidR="00D25361" w:rsidRPr="00666A98" w:rsidRDefault="00D25361" w:rsidP="003458A8">
                      <w:pPr>
                        <w:spacing w:before="67" w:after="0"/>
                        <w:jc w:val="center"/>
                        <w:textAlignment w:val="baseline"/>
                        <w:rPr>
                          <w:sz w:val="16"/>
                          <w:szCs w:val="16"/>
                          <w:lang w:val="en-US"/>
                        </w:rPr>
                      </w:pPr>
                      <w:r w:rsidRPr="00666A98">
                        <w:rPr>
                          <w:rFonts w:ascii="Arial" w:eastAsia="+mn-ea" w:hAnsi="Arial" w:cs="Arial"/>
                          <w:b/>
                          <w:bCs/>
                          <w:color w:val="000000"/>
                          <w:kern w:val="24"/>
                          <w:sz w:val="16"/>
                          <w:szCs w:val="16"/>
                          <w:lang w:val="en-US"/>
                        </w:rPr>
                        <w:t>HBx, LHBs</w:t>
                      </w:r>
                    </w:p>
                  </w:txbxContent>
                </v:textbox>
              </v:roundrect>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63360" behindDoc="0" locked="0" layoutInCell="1" allowOverlap="1" wp14:anchorId="1B58E621" wp14:editId="3C8146F2">
                <wp:simplePos x="0" y="0"/>
                <wp:positionH relativeFrom="column">
                  <wp:posOffset>1740535</wp:posOffset>
                </wp:positionH>
                <wp:positionV relativeFrom="paragraph">
                  <wp:posOffset>-42545</wp:posOffset>
                </wp:positionV>
                <wp:extent cx="765810" cy="435610"/>
                <wp:effectExtent l="38100" t="19050" r="15240" b="40640"/>
                <wp:wrapNone/>
                <wp:docPr id="1607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5810" cy="435610"/>
                        </a:xfrm>
                        <a:prstGeom prst="line">
                          <a:avLst/>
                        </a:prstGeom>
                        <a:noFill/>
                        <a:ln w="38100">
                          <a:solidFill>
                            <a:sysClr val="windowText" lastClr="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id="Line 8"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3.35pt" to="197.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" strokecolor="windowText" strokeweight="3pt">
                <v:stroke endarrow="block"/>
                <o:lock v:ext="edit" shapetype="f"/>
              </v:line>
            </w:pict>
          </mc:Fallback>
        </mc:AlternateContent>
      </w:r>
      <w:r w:rsidRPr="00844AB3">
        <w:rPr>
          <w:rFonts w:ascii="Book Antiqua" w:hAnsi="Book Antiqua" w:cs="Times New Roman"/>
          <w:noProof/>
          <w:sz w:val="24"/>
          <w:szCs w:val="24"/>
          <w:lang w:val="en-US"/>
        </w:rPr>
        <mc:AlternateContent>
          <mc:Choice Requires="wps">
            <w:drawing>
              <wp:anchor distT="0" distB="0" distL="114297" distR="114297" simplePos="0" relativeHeight="251664384" behindDoc="0" locked="0" layoutInCell="1" allowOverlap="1" wp14:anchorId="72915BE1" wp14:editId="4D7EA9A5">
                <wp:simplePos x="0" y="0"/>
                <wp:positionH relativeFrom="column">
                  <wp:posOffset>1083309</wp:posOffset>
                </wp:positionH>
                <wp:positionV relativeFrom="paragraph">
                  <wp:posOffset>14605</wp:posOffset>
                </wp:positionV>
                <wp:extent cx="0" cy="389255"/>
                <wp:effectExtent l="95250" t="0" r="76200" b="48895"/>
                <wp:wrapNone/>
                <wp:docPr id="16077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9255"/>
                        </a:xfrm>
                        <a:prstGeom prst="line">
                          <a:avLst/>
                        </a:prstGeom>
                        <a:noFill/>
                        <a:ln w="38100">
                          <a:solidFill>
                            <a:sysClr val="windowText" lastClr="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id="Line 9" o:spid="_x0000_s1026" style="position:absolute;left:0;text-align:lef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85.3pt,1.15pt" to="85.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" strokecolor="windowText" strokeweight="3pt">
                <v:stroke endarrow="block"/>
                <o:lock v:ext="edit" shapetype="f"/>
              </v:line>
            </w:pict>
          </mc:Fallback>
        </mc:AlternateContent>
      </w:r>
      <w:r w:rsidRPr="00844AB3">
        <w:rPr>
          <w:rFonts w:ascii="Book Antiqua" w:hAnsi="Book Antiqua" w:cs="Times New Roman"/>
          <w:noProof/>
          <w:sz w:val="24"/>
          <w:szCs w:val="24"/>
          <w:lang w:val="en-US"/>
        </w:rPr>
        <mc:AlternateContent>
          <mc:Choice Requires="wps">
            <w:drawing>
              <wp:anchor distT="0" distB="0" distL="114297" distR="114297" simplePos="0" relativeHeight="251666432" behindDoc="0" locked="0" layoutInCell="1" allowOverlap="1" wp14:anchorId="7C81F1D8" wp14:editId="2027E707">
                <wp:simplePos x="0" y="0"/>
                <wp:positionH relativeFrom="column">
                  <wp:posOffset>2807334</wp:posOffset>
                </wp:positionH>
                <wp:positionV relativeFrom="paragraph">
                  <wp:posOffset>52705</wp:posOffset>
                </wp:positionV>
                <wp:extent cx="0" cy="277495"/>
                <wp:effectExtent l="95250" t="0" r="57150" b="46355"/>
                <wp:wrapNone/>
                <wp:docPr id="16077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7495"/>
                        </a:xfrm>
                        <a:prstGeom prst="line">
                          <a:avLst/>
                        </a:prstGeom>
                        <a:noFill/>
                        <a:ln w="38100">
                          <a:solidFill>
                            <a:sysClr val="windowText" lastClr="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id="Line 9" o:spid="_x0000_s1026" style="position:absolute;left:0;text-align:lef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1.05pt,4.15pt" to="22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" strokecolor="windowText" strokeweight="3pt">
                <v:stroke endarrow="block"/>
                <o:lock v:ext="edit" shapetype="f"/>
              </v:line>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67456" behindDoc="0" locked="0" layoutInCell="1" allowOverlap="1" wp14:anchorId="44961172" wp14:editId="4C281669">
                <wp:simplePos x="0" y="0"/>
                <wp:positionH relativeFrom="column">
                  <wp:posOffset>1969135</wp:posOffset>
                </wp:positionH>
                <wp:positionV relativeFrom="paragraph">
                  <wp:posOffset>443230</wp:posOffset>
                </wp:positionV>
                <wp:extent cx="1179830" cy="504825"/>
                <wp:effectExtent l="0" t="0" r="20320" b="28575"/>
                <wp:wrapNone/>
                <wp:docPr id="1607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504825"/>
                        </a:xfrm>
                        <a:prstGeom prst="roundRect">
                          <a:avLst>
                            <a:gd name="adj" fmla="val 16667"/>
                          </a:avLst>
                        </a:prstGeom>
                        <a:solidFill>
                          <a:srgbClr val="EC5A57"/>
                        </a:solidFill>
                        <a:ln w="9525">
                          <a:solidFill>
                            <a:srgbClr val="000000"/>
                          </a:solidFill>
                          <a:round/>
                          <a:headEnd/>
                          <a:tailEnd/>
                        </a:ln>
                      </wps:spPr>
                      <wps:txbx>
                        <w:txbxContent>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Modifications of the epigenome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155.05pt;margin-top:34.9pt;width:92.9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" fillcolor="#ec5a57">
                <v:textbox>
                  <w:txbxContent>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Modifications of the epigenome</w:t>
                      </w:r>
                    </w:p>
                  </w:txbxContent>
                </v:textbox>
              </v:roundrect>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60288" behindDoc="0" locked="0" layoutInCell="1" allowOverlap="1" wp14:anchorId="7949364B" wp14:editId="08B4C234">
                <wp:simplePos x="0" y="0"/>
                <wp:positionH relativeFrom="column">
                  <wp:posOffset>854710</wp:posOffset>
                </wp:positionH>
                <wp:positionV relativeFrom="paragraph">
                  <wp:posOffset>433705</wp:posOffset>
                </wp:positionV>
                <wp:extent cx="958850" cy="520065"/>
                <wp:effectExtent l="0" t="0" r="12700" b="13335"/>
                <wp:wrapNone/>
                <wp:docPr id="16077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520065"/>
                        </a:xfrm>
                        <a:prstGeom prst="roundRect">
                          <a:avLst>
                            <a:gd name="adj" fmla="val 16667"/>
                          </a:avLst>
                        </a:prstGeom>
                        <a:solidFill>
                          <a:srgbClr val="FF9A5F"/>
                        </a:solidFill>
                        <a:ln w="9525">
                          <a:solidFill>
                            <a:srgbClr val="000000"/>
                          </a:solidFill>
                          <a:round/>
                          <a:headEnd/>
                          <a:tailEnd/>
                        </a:ln>
                      </wps:spPr>
                      <wps:txbx>
                        <w:txbxContent>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Genetic</w:t>
                            </w:r>
                          </w:p>
                          <w:p w:rsidR="00D25361" w:rsidRPr="00666A98" w:rsidRDefault="00D25361" w:rsidP="003458A8">
                            <w:pPr>
                              <w:spacing w:before="67" w:after="0"/>
                              <w:jc w:val="center"/>
                              <w:textAlignment w:val="baseline"/>
                              <w:rPr>
                                <w:sz w:val="16"/>
                                <w:szCs w:val="16"/>
                              </w:rPr>
                            </w:pPr>
                            <w:proofErr w:type="gramStart"/>
                            <w:r w:rsidRPr="00666A98">
                              <w:rPr>
                                <w:rFonts w:ascii="Arial" w:eastAsia="+mn-ea" w:hAnsi="Arial" w:cs="Arial"/>
                                <w:b/>
                                <w:bCs/>
                                <w:color w:val="000000"/>
                                <w:kern w:val="24"/>
                                <w:sz w:val="16"/>
                                <w:szCs w:val="16"/>
                                <w:lang w:val="en-US"/>
                              </w:rPr>
                              <w:t>instability</w:t>
                            </w:r>
                            <w:proofErr w:type="gram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67.3pt;margin-top:34.15pt;width:75.5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" fillcolor="#ff9a5f">
                <v:textbox>
                  <w:txbxContent>
                    <w:p w:rsidR="00D25361" w:rsidRPr="00666A98" w:rsidRDefault="00D25361" w:rsidP="003458A8">
                      <w:pPr>
                        <w:spacing w:before="67" w:after="0"/>
                        <w:jc w:val="center"/>
                        <w:textAlignment w:val="baseline"/>
                        <w:rPr>
                          <w:sz w:val="16"/>
                          <w:szCs w:val="16"/>
                        </w:rPr>
                      </w:pPr>
                      <w:r w:rsidRPr="00666A98">
                        <w:rPr>
                          <w:rFonts w:ascii="Arial" w:eastAsia="+mn-ea" w:hAnsi="Arial" w:cs="Arial"/>
                          <w:b/>
                          <w:bCs/>
                          <w:color w:val="000000"/>
                          <w:kern w:val="24"/>
                          <w:sz w:val="16"/>
                          <w:szCs w:val="16"/>
                          <w:lang w:val="en-US"/>
                        </w:rPr>
                        <w:t>Genetic</w:t>
                      </w:r>
                    </w:p>
                    <w:p w:rsidR="00D25361" w:rsidRPr="00666A98" w:rsidRDefault="00D25361" w:rsidP="003458A8">
                      <w:pPr>
                        <w:spacing w:before="67" w:after="0"/>
                        <w:jc w:val="center"/>
                        <w:textAlignment w:val="baseline"/>
                        <w:rPr>
                          <w:sz w:val="16"/>
                          <w:szCs w:val="16"/>
                        </w:rPr>
                      </w:pPr>
                      <w:proofErr w:type="gramStart"/>
                      <w:r w:rsidRPr="00666A98">
                        <w:rPr>
                          <w:rFonts w:ascii="Arial" w:eastAsia="+mn-ea" w:hAnsi="Arial" w:cs="Arial"/>
                          <w:b/>
                          <w:bCs/>
                          <w:color w:val="000000"/>
                          <w:kern w:val="24"/>
                          <w:sz w:val="16"/>
                          <w:szCs w:val="16"/>
                          <w:lang w:val="en-US"/>
                        </w:rPr>
                        <w:t>instability</w:t>
                      </w:r>
                      <w:proofErr w:type="gramEnd"/>
                    </w:p>
                  </w:txbxContent>
                </v:textbox>
              </v:roundrect>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68480" behindDoc="0" locked="0" layoutInCell="1" allowOverlap="1" wp14:anchorId="4ABF7637" wp14:editId="2E26F3CC">
                <wp:simplePos x="0" y="0"/>
                <wp:positionH relativeFrom="column">
                  <wp:posOffset>568960</wp:posOffset>
                </wp:positionH>
                <wp:positionV relativeFrom="paragraph">
                  <wp:posOffset>-785495</wp:posOffset>
                </wp:positionV>
                <wp:extent cx="1528445" cy="727710"/>
                <wp:effectExtent l="19050" t="19050" r="14605" b="15240"/>
                <wp:wrapNone/>
                <wp:docPr id="3584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727710"/>
                        </a:xfrm>
                        <a:prstGeom prst="roundRect">
                          <a:avLst>
                            <a:gd name="adj" fmla="val 16667"/>
                          </a:avLst>
                        </a:prstGeom>
                        <a:solidFill>
                          <a:sysClr val="window" lastClr="FFFFFF">
                            <a:lumMod val="85000"/>
                          </a:sysClr>
                        </a:solidFill>
                        <a:ln w="38100">
                          <a:solidFill>
                            <a:sysClr val="windowText" lastClr="000000"/>
                          </a:solidFill>
                          <a:round/>
                          <a:headEnd/>
                          <a:tailEnd/>
                        </a:ln>
                      </wps:spPr>
                      <wps:txbx>
                        <w:txbxContent>
                          <w:p w:rsidR="00D25361" w:rsidRPr="00666A98" w:rsidRDefault="00D25361" w:rsidP="003458A8">
                            <w:pPr>
                              <w:spacing w:before="67" w:after="0"/>
                              <w:jc w:val="center"/>
                              <w:textAlignment w:val="baseline"/>
                              <w:rPr>
                                <w:sz w:val="16"/>
                                <w:szCs w:val="16"/>
                                <w:lang w:val="en-US"/>
                              </w:rPr>
                            </w:pPr>
                            <w:r w:rsidRPr="00666A98">
                              <w:rPr>
                                <w:rFonts w:ascii="Arial" w:eastAsia="Arial" w:hAnsi="Arial" w:cs="Arial"/>
                                <w:b/>
                                <w:bCs/>
                                <w:color w:val="000000"/>
                                <w:kern w:val="24"/>
                                <w:sz w:val="16"/>
                                <w:szCs w:val="16"/>
                                <w:lang w:val="en-US"/>
                              </w:rPr>
                              <w:t>Integration of HBV DNA</w:t>
                            </w:r>
                          </w:p>
                          <w:p w:rsidR="00D25361" w:rsidRPr="00666A98" w:rsidRDefault="00D25361" w:rsidP="003458A8">
                            <w:pPr>
                              <w:spacing w:before="67" w:after="0"/>
                              <w:jc w:val="center"/>
                              <w:textAlignment w:val="baseline"/>
                              <w:rPr>
                                <w:sz w:val="16"/>
                                <w:szCs w:val="16"/>
                                <w:lang w:val="en-US"/>
                              </w:rPr>
                            </w:pPr>
                            <w:r w:rsidRPr="00666A98">
                              <w:rPr>
                                <w:rFonts w:ascii="Arial" w:eastAsia="Arial" w:hAnsi="Arial" w:cs="Arial"/>
                                <w:b/>
                                <w:bCs/>
                                <w:color w:val="000000"/>
                                <w:kern w:val="24"/>
                                <w:sz w:val="16"/>
                                <w:szCs w:val="16"/>
                                <w:lang w:val="en-US"/>
                              </w:rPr>
                              <w:t>Into host chromosomes:</w:t>
                            </w:r>
                          </w:p>
                          <w:p w:rsidR="00D25361" w:rsidRPr="00666A98" w:rsidRDefault="00D25361" w:rsidP="003458A8">
                            <w:pPr>
                              <w:spacing w:before="67" w:after="0"/>
                              <w:jc w:val="center"/>
                              <w:textAlignment w:val="baseline"/>
                              <w:rPr>
                                <w:sz w:val="16"/>
                                <w:szCs w:val="16"/>
                              </w:rPr>
                            </w:pPr>
                            <w:r w:rsidRPr="00666A98">
                              <w:rPr>
                                <w:rFonts w:ascii="Arial" w:eastAsia="Arial" w:hAnsi="Arial" w:cs="Arial"/>
                                <w:b/>
                                <w:bCs/>
                                <w:color w:val="000000"/>
                                <w:kern w:val="24"/>
                                <w:sz w:val="16"/>
                                <w:szCs w:val="16"/>
                                <w:lang w:val="en-US"/>
                              </w:rPr>
                              <w:t>Insertional mutagenesis</w:t>
                            </w:r>
                          </w:p>
                          <w:p w:rsidR="00D25361" w:rsidRPr="00666A98" w:rsidRDefault="00D25361" w:rsidP="003458A8">
                            <w:pPr>
                              <w:spacing w:before="67" w:after="0"/>
                              <w:jc w:val="center"/>
                              <w:textAlignment w:val="baseline"/>
                              <w:rPr>
                                <w:sz w:val="16"/>
                                <w:szCs w:val="16"/>
                              </w:rPr>
                            </w:pPr>
                            <w:proofErr w:type="gramStart"/>
                            <w:r w:rsidRPr="00666A98">
                              <w:rPr>
                                <w:rFonts w:ascii="Arial" w:eastAsia="Arial" w:hAnsi="Arial" w:cs="Arial"/>
                                <w:b/>
                                <w:bCs/>
                                <w:color w:val="000000"/>
                                <w:kern w:val="24"/>
                                <w:sz w:val="16"/>
                                <w:szCs w:val="16"/>
                                <w:lang w:val="en-US"/>
                              </w:rPr>
                              <w:t>of</w:t>
                            </w:r>
                            <w:proofErr w:type="gramEnd"/>
                            <w:r w:rsidRPr="00666A98">
                              <w:rPr>
                                <w:rFonts w:ascii="Arial" w:eastAsia="Arial" w:hAnsi="Arial" w:cs="Arial"/>
                                <w:b/>
                                <w:bCs/>
                                <w:color w:val="000000"/>
                                <w:kern w:val="24"/>
                                <w:sz w:val="16"/>
                                <w:szCs w:val="16"/>
                                <w:lang w:val="en-US"/>
                              </w:rPr>
                              <w:t xml:space="preserve"> cellular genes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AutoShape 3" o:spid="_x0000_s1031" style="position:absolute;left:0;text-align:left;margin-left:44.8pt;margin-top:-61.8pt;width:120.35pt;height: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" fillcolor="#d9d9d9" strokecolor="windowText" strokeweight="3pt">
                <v:textbox>
                  <w:txbxContent>
                    <w:p w:rsidR="00D25361" w:rsidRPr="00666A98" w:rsidRDefault="00D25361" w:rsidP="003458A8">
                      <w:pPr>
                        <w:spacing w:before="67" w:after="0"/>
                        <w:jc w:val="center"/>
                        <w:textAlignment w:val="baseline"/>
                        <w:rPr>
                          <w:sz w:val="16"/>
                          <w:szCs w:val="16"/>
                          <w:lang w:val="en-US"/>
                        </w:rPr>
                      </w:pPr>
                      <w:r w:rsidRPr="00666A98">
                        <w:rPr>
                          <w:rFonts w:ascii="Arial" w:eastAsia="Arial" w:hAnsi="Arial" w:cs="Arial"/>
                          <w:b/>
                          <w:bCs/>
                          <w:color w:val="000000"/>
                          <w:kern w:val="24"/>
                          <w:sz w:val="16"/>
                          <w:szCs w:val="16"/>
                          <w:lang w:val="en-US"/>
                        </w:rPr>
                        <w:t>Integration of HBV DNA</w:t>
                      </w:r>
                    </w:p>
                    <w:p w:rsidR="00D25361" w:rsidRPr="00666A98" w:rsidRDefault="00D25361" w:rsidP="003458A8">
                      <w:pPr>
                        <w:spacing w:before="67" w:after="0"/>
                        <w:jc w:val="center"/>
                        <w:textAlignment w:val="baseline"/>
                        <w:rPr>
                          <w:sz w:val="16"/>
                          <w:szCs w:val="16"/>
                          <w:lang w:val="en-US"/>
                        </w:rPr>
                      </w:pPr>
                      <w:r w:rsidRPr="00666A98">
                        <w:rPr>
                          <w:rFonts w:ascii="Arial" w:eastAsia="Arial" w:hAnsi="Arial" w:cs="Arial"/>
                          <w:b/>
                          <w:bCs/>
                          <w:color w:val="000000"/>
                          <w:kern w:val="24"/>
                          <w:sz w:val="16"/>
                          <w:szCs w:val="16"/>
                          <w:lang w:val="en-US"/>
                        </w:rPr>
                        <w:t>Into host chromosomes:</w:t>
                      </w:r>
                    </w:p>
                    <w:p w:rsidR="00D25361" w:rsidRPr="00666A98" w:rsidRDefault="00D25361" w:rsidP="003458A8">
                      <w:pPr>
                        <w:spacing w:before="67" w:after="0"/>
                        <w:jc w:val="center"/>
                        <w:textAlignment w:val="baseline"/>
                        <w:rPr>
                          <w:sz w:val="16"/>
                          <w:szCs w:val="16"/>
                        </w:rPr>
                      </w:pPr>
                      <w:r w:rsidRPr="00666A98">
                        <w:rPr>
                          <w:rFonts w:ascii="Arial" w:eastAsia="Arial" w:hAnsi="Arial" w:cs="Arial"/>
                          <w:b/>
                          <w:bCs/>
                          <w:color w:val="000000"/>
                          <w:kern w:val="24"/>
                          <w:sz w:val="16"/>
                          <w:szCs w:val="16"/>
                          <w:lang w:val="en-US"/>
                        </w:rPr>
                        <w:t>Insertional mutagenesis</w:t>
                      </w:r>
                    </w:p>
                    <w:p w:rsidR="00D25361" w:rsidRPr="00666A98" w:rsidRDefault="00D25361" w:rsidP="003458A8">
                      <w:pPr>
                        <w:spacing w:before="67" w:after="0"/>
                        <w:jc w:val="center"/>
                        <w:textAlignment w:val="baseline"/>
                        <w:rPr>
                          <w:sz w:val="16"/>
                          <w:szCs w:val="16"/>
                        </w:rPr>
                      </w:pPr>
                      <w:proofErr w:type="gramStart"/>
                      <w:r w:rsidRPr="00666A98">
                        <w:rPr>
                          <w:rFonts w:ascii="Arial" w:eastAsia="Arial" w:hAnsi="Arial" w:cs="Arial"/>
                          <w:b/>
                          <w:bCs/>
                          <w:color w:val="000000"/>
                          <w:kern w:val="24"/>
                          <w:sz w:val="16"/>
                          <w:szCs w:val="16"/>
                          <w:lang w:val="en-US"/>
                        </w:rPr>
                        <w:t>of</w:t>
                      </w:r>
                      <w:proofErr w:type="gramEnd"/>
                      <w:r w:rsidRPr="00666A98">
                        <w:rPr>
                          <w:rFonts w:ascii="Arial" w:eastAsia="Arial" w:hAnsi="Arial" w:cs="Arial"/>
                          <w:b/>
                          <w:bCs/>
                          <w:color w:val="000000"/>
                          <w:kern w:val="24"/>
                          <w:sz w:val="16"/>
                          <w:szCs w:val="16"/>
                          <w:lang w:val="en-US"/>
                        </w:rPr>
                        <w:t xml:space="preserve"> cellular genes</w:t>
                      </w:r>
                    </w:p>
                  </w:txbxContent>
                </v:textbox>
              </v:roundrect>
            </w:pict>
          </mc:Fallback>
        </mc:AlternateContent>
      </w: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r w:rsidRPr="00844AB3">
        <w:rPr>
          <w:rFonts w:ascii="Book Antiqua" w:hAnsi="Book Antiqua" w:cs="Times New Roman"/>
          <w:noProof/>
          <w:sz w:val="24"/>
          <w:szCs w:val="24"/>
          <w:lang w:val="en-US"/>
        </w:rPr>
        <mc:AlternateContent>
          <mc:Choice Requires="wpg">
            <w:drawing>
              <wp:anchor distT="0" distB="0" distL="114300" distR="114300" simplePos="0" relativeHeight="251665408" behindDoc="0" locked="0" layoutInCell="1" allowOverlap="1" wp14:anchorId="263010B2" wp14:editId="1CFD4F2A">
                <wp:simplePos x="0" y="0"/>
                <wp:positionH relativeFrom="column">
                  <wp:posOffset>4208145</wp:posOffset>
                </wp:positionH>
                <wp:positionV relativeFrom="paragraph">
                  <wp:posOffset>1211580</wp:posOffset>
                </wp:positionV>
                <wp:extent cx="1502410" cy="490220"/>
                <wp:effectExtent l="38100" t="0" r="21590" b="62230"/>
                <wp:wrapNone/>
                <wp:docPr id="16077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490220"/>
                          <a:chOff x="5836101" y="3371760"/>
                          <a:chExt cx="1551901" cy="609600"/>
                        </a:xfrm>
                      </wpg:grpSpPr>
                      <wps:wsp>
                        <wps:cNvPr id="8" name="AutoShape 7"/>
                        <wps:cNvSpPr>
                          <a:spLocks noChangeArrowheads="1"/>
                        </wps:cNvSpPr>
                        <wps:spPr bwMode="auto">
                          <a:xfrm>
                            <a:off x="5836101" y="3371760"/>
                            <a:ext cx="1551901" cy="609600"/>
                          </a:xfrm>
                          <a:prstGeom prst="roundRect">
                            <a:avLst>
                              <a:gd name="adj" fmla="val 16667"/>
                            </a:avLst>
                          </a:prstGeom>
                          <a:solidFill>
                            <a:srgbClr val="C0504D">
                              <a:lumMod val="40000"/>
                              <a:lumOff val="60000"/>
                            </a:srgbClr>
                          </a:solidFill>
                          <a:ln w="12700">
                            <a:solidFill>
                              <a:sysClr val="windowText" lastClr="000000"/>
                            </a:solidFill>
                            <a:round/>
                            <a:headEnd/>
                            <a:tailEnd/>
                          </a:ln>
                        </wps:spPr>
                        <wps:txbx>
                          <w:txbxContent>
                            <w:p w:rsidR="00D25361" w:rsidRPr="00666A98" w:rsidRDefault="00D25361" w:rsidP="003458A8">
                              <w:pPr>
                                <w:spacing w:before="67" w:after="0"/>
                                <w:jc w:val="center"/>
                                <w:textAlignment w:val="baseline"/>
                                <w:rPr>
                                  <w:sz w:val="16"/>
                                  <w:szCs w:val="16"/>
                                </w:rPr>
                              </w:pPr>
                              <w:r w:rsidRPr="00666A98">
                                <w:rPr>
                                  <w:rFonts w:ascii="Arial" w:eastAsia="Arial" w:hAnsi="Arial" w:cs="Arial"/>
                                  <w:b/>
                                  <w:bCs/>
                                  <w:color w:val="000000"/>
                                  <w:kern w:val="24"/>
                                  <w:sz w:val="16"/>
                                  <w:szCs w:val="16"/>
                                  <w:lang w:val="en-US"/>
                                </w:rPr>
                                <w:t>Cell proliferation</w:t>
                              </w:r>
                            </w:p>
                            <w:p w:rsidR="00D25361" w:rsidRDefault="00D25361" w:rsidP="003458A8">
                              <w:pPr>
                                <w:spacing w:before="67" w:after="0"/>
                                <w:jc w:val="center"/>
                                <w:textAlignment w:val="baseline"/>
                                <w:rPr>
                                  <w:rFonts w:ascii="Arial" w:eastAsia="Arial" w:hAnsi="Arial" w:cs="Arial"/>
                                  <w:b/>
                                  <w:bCs/>
                                  <w:color w:val="000000"/>
                                  <w:kern w:val="24"/>
                                  <w:sz w:val="16"/>
                                  <w:szCs w:val="16"/>
                                  <w:lang w:val="en-US"/>
                                </w:rPr>
                              </w:pPr>
                              <w:r w:rsidRPr="00666A98">
                                <w:rPr>
                                  <w:rFonts w:ascii="Arial" w:eastAsia="Arial" w:hAnsi="Arial" w:cs="Arial"/>
                                  <w:b/>
                                  <w:bCs/>
                                  <w:color w:val="000000"/>
                                  <w:kern w:val="24"/>
                                  <w:sz w:val="16"/>
                                  <w:szCs w:val="16"/>
                                  <w:lang w:val="en-US"/>
                                </w:rPr>
                                <w:t>Apoptosis</w:t>
                              </w:r>
                              <w:r>
                                <w:rPr>
                                  <w:rFonts w:ascii="Arial" w:eastAsia="Arial" w:hAnsi="Arial" w:cs="Arial"/>
                                  <w:b/>
                                  <w:bCs/>
                                  <w:color w:val="000000"/>
                                  <w:kern w:val="24"/>
                                  <w:sz w:val="16"/>
                                  <w:szCs w:val="16"/>
                                  <w:lang w:val="en-US"/>
                                </w:rPr>
                                <w:t>, Autophagy</w:t>
                              </w:r>
                            </w:p>
                            <w:p w:rsidR="00D25361" w:rsidRDefault="00D25361" w:rsidP="003458A8">
                              <w:pPr>
                                <w:spacing w:before="67" w:after="0"/>
                                <w:jc w:val="center"/>
                                <w:textAlignment w:val="baseline"/>
                                <w:rPr>
                                  <w:rFonts w:ascii="Arial" w:eastAsia="Arial" w:hAnsi="Arial" w:cs="Arial"/>
                                  <w:b/>
                                  <w:bCs/>
                                  <w:color w:val="000000"/>
                                  <w:kern w:val="24"/>
                                  <w:sz w:val="16"/>
                                  <w:szCs w:val="16"/>
                                  <w:lang w:val="en-US"/>
                                </w:rPr>
                              </w:pPr>
                            </w:p>
                            <w:p w:rsidR="00D25361" w:rsidRPr="00666A98" w:rsidRDefault="00D25361" w:rsidP="003458A8">
                              <w:pPr>
                                <w:spacing w:before="67" w:after="0"/>
                                <w:jc w:val="center"/>
                                <w:textAlignment w:val="baseline"/>
                                <w:rPr>
                                  <w:sz w:val="16"/>
                                  <w:szCs w:val="16"/>
                                </w:rPr>
                              </w:pPr>
                            </w:p>
                          </w:txbxContent>
                        </wps:txbx>
                        <wps:bodyPr/>
                      </wps:wsp>
                      <wps:wsp>
                        <wps:cNvPr id="9" name="Straight Arrow Connector 21"/>
                        <wps:cNvCnPr>
                          <a:cxnSpLocks noChangeShapeType="1"/>
                        </wps:cNvCnPr>
                        <wps:spPr bwMode="auto">
                          <a:xfrm rot="5400000">
                            <a:off x="5845577" y="3796431"/>
                            <a:ext cx="227806" cy="795"/>
                          </a:xfrm>
                          <a:prstGeom prst="straightConnector1">
                            <a:avLst/>
                          </a:prstGeom>
                          <a:noFill/>
                          <a:ln w="28575">
                            <a:solidFill>
                              <a:srgbClr val="1F497D"/>
                            </a:solidFill>
                            <a:round/>
                            <a:headEnd type="none" w="sm" len="sm"/>
                            <a:tailEnd type="arrow" w="med" len="med"/>
                          </a:ln>
                        </wps:spPr>
                        <wps:bodyPr/>
                      </wps:wsp>
                    </wpg:wgp>
                  </a:graphicData>
                </a:graphic>
                <wp14:sizeRelH relativeFrom="margin">
                  <wp14:pctWidth>0</wp14:pctWidth>
                </wp14:sizeRelH>
                <wp14:sizeRelV relativeFrom="margin">
                  <wp14:pctHeight>0</wp14:pctHeight>
                </wp14:sizeRelV>
              </wp:anchor>
            </w:drawing>
          </mc:Choice>
          <mc:Fallback>
            <w:pict>
              <v:group id="Group 23" o:spid="_x0000_s1032" style="position:absolute;left:0;text-align:left;margin-left:331.35pt;margin-top:95.4pt;width:118.3pt;height:38.6pt;z-index:251665408;mso-width-relative:margin;mso-height-relative:margin" coordorigin="5836101,3371760" coordsize="1551901,60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">
                <v:roundrect id="_x0000_s1033" style="position:absolute;left:5836101;top:3371760;width:1551901;height:6096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FOmwQAA&#10;ANoAAAAPAAAAZHJzL2Rvd25yZXYueG1sRE/LasJAFN0X/IfhCt2ImbSlQWImIlahq0I1C91dMjcP&#10;zdwJmdGkf99ZFLo8nHe2mUwnHjS41rKClygGQVxa3XKtoDgdlisQziNr7CyTgh9ysMlnTxmm2o78&#10;TY+jr0UIYZeigsb7PpXSlQ0ZdJHtiQNX2cGgD3CopR5wDOGmk69xnEiDLYeGBnvaNVTejnej4M2+&#10;78/Jwiyq8eNa46G47L7GXqnn+bRdg/A0+X/xn/tTKwhbw5VwA2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oRTpsEAAADaAAAADwAAAAAAAAAAAAAAAACXAgAAZHJzL2Rvd25y&#10;ZXYueG1sUEsFBgAAAAAEAAQA9QAAAIUDAAAAAA==&#10;" fillcolor="#e6b9b8" strokecolor="windowText" strokeweight="1pt">
                  <v:textbox>
                    <w:txbxContent>
                      <w:p w:rsidR="00D25361" w:rsidRPr="00666A98" w:rsidRDefault="00D25361" w:rsidP="003458A8">
                        <w:pPr>
                          <w:spacing w:before="67" w:after="0"/>
                          <w:jc w:val="center"/>
                          <w:textAlignment w:val="baseline"/>
                          <w:rPr>
                            <w:sz w:val="16"/>
                            <w:szCs w:val="16"/>
                          </w:rPr>
                        </w:pPr>
                        <w:r w:rsidRPr="00666A98">
                          <w:rPr>
                            <w:rFonts w:ascii="Arial" w:eastAsia="Arial" w:hAnsi="Arial" w:cs="Arial"/>
                            <w:b/>
                            <w:bCs/>
                            <w:color w:val="000000"/>
                            <w:kern w:val="24"/>
                            <w:sz w:val="16"/>
                            <w:szCs w:val="16"/>
                            <w:lang w:val="en-US"/>
                          </w:rPr>
                          <w:t>Cell proliferation</w:t>
                        </w:r>
                      </w:p>
                      <w:p w:rsidR="00D25361" w:rsidRDefault="00D25361" w:rsidP="003458A8">
                        <w:pPr>
                          <w:spacing w:before="67" w:after="0"/>
                          <w:jc w:val="center"/>
                          <w:textAlignment w:val="baseline"/>
                          <w:rPr>
                            <w:rFonts w:ascii="Arial" w:eastAsia="Arial" w:hAnsi="Arial" w:cs="Arial"/>
                            <w:b/>
                            <w:bCs/>
                            <w:color w:val="000000"/>
                            <w:kern w:val="24"/>
                            <w:sz w:val="16"/>
                            <w:szCs w:val="16"/>
                            <w:lang w:val="en-US"/>
                          </w:rPr>
                        </w:pPr>
                        <w:r w:rsidRPr="00666A98">
                          <w:rPr>
                            <w:rFonts w:ascii="Arial" w:eastAsia="Arial" w:hAnsi="Arial" w:cs="Arial"/>
                            <w:b/>
                            <w:bCs/>
                            <w:color w:val="000000"/>
                            <w:kern w:val="24"/>
                            <w:sz w:val="16"/>
                            <w:szCs w:val="16"/>
                            <w:lang w:val="en-US"/>
                          </w:rPr>
                          <w:t>Apoptosis</w:t>
                        </w:r>
                        <w:r>
                          <w:rPr>
                            <w:rFonts w:ascii="Arial" w:eastAsia="Arial" w:hAnsi="Arial" w:cs="Arial"/>
                            <w:b/>
                            <w:bCs/>
                            <w:color w:val="000000"/>
                            <w:kern w:val="24"/>
                            <w:sz w:val="16"/>
                            <w:szCs w:val="16"/>
                            <w:lang w:val="en-US"/>
                          </w:rPr>
                          <w:t>, Autophagy</w:t>
                        </w:r>
                      </w:p>
                      <w:p w:rsidR="00D25361" w:rsidRDefault="00D25361" w:rsidP="003458A8">
                        <w:pPr>
                          <w:spacing w:before="67" w:after="0"/>
                          <w:jc w:val="center"/>
                          <w:textAlignment w:val="baseline"/>
                          <w:rPr>
                            <w:rFonts w:ascii="Arial" w:eastAsia="Arial" w:hAnsi="Arial" w:cs="Arial"/>
                            <w:b/>
                            <w:bCs/>
                            <w:color w:val="000000"/>
                            <w:kern w:val="24"/>
                            <w:sz w:val="16"/>
                            <w:szCs w:val="16"/>
                            <w:lang w:val="en-US"/>
                          </w:rPr>
                        </w:pPr>
                      </w:p>
                      <w:p w:rsidR="00D25361" w:rsidRPr="00666A98" w:rsidRDefault="00D25361" w:rsidP="003458A8">
                        <w:pPr>
                          <w:spacing w:before="67" w:after="0"/>
                          <w:jc w:val="center"/>
                          <w:textAlignment w:val="baseline"/>
                          <w:rPr>
                            <w:sz w:val="16"/>
                            <w:szCs w:val="16"/>
                          </w:rPr>
                        </w:pPr>
                      </w:p>
                    </w:txbxContent>
                  </v:textbox>
                </v:roundrect>
                <v:shapetype id="_x0000_t32" coordsize="21600,21600" o:spt="32" o:oned="t" path="m0,0l21600,21600e" filled="f">
                  <v:path arrowok="t" fillok="f" o:connecttype="none"/>
                  <o:lock v:ext="edit" shapetype="t"/>
                </v:shapetype>
                <v:shape id="Straight Arrow Connector 21" o:spid="_x0000_s1034" type="#_x0000_t32" style="position:absolute;left:5845577;top:3796431;width:227806;height:795;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QR1cMAAADaAAAADwAAAGRycy9kb3ducmV2LnhtbESPT4vCMBTE78J+h/AEL6Kpi4h2jbII&#10;Lp7EfyB7e9u8bavNS0mi1m9vBMHjMDO/YabzxlTiSs6XlhUM+gkI4szqknMFh/2yNwbhA7LGyjIp&#10;uJOH+eyjNcVU2xtv6boLuYgQ9ikqKEKoUyl9VpBB37c1cfT+rTMYonS51A5vEW4q+ZkkI2mw5LhQ&#10;YE2LgrLz7mIU/Jbe7UenwfnncvjbHFl3eXhcK9VpN99fIAI14R1+tVdawQSeV+INkL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UEdXDAAAA2gAAAA8AAAAAAAAAAAAA&#10;AAAAoQIAAGRycy9kb3ducmV2LnhtbFBLBQYAAAAABAAEAPkAAACRAwAAAAA=&#10;" strokecolor="#1f497d" strokeweight="2.25pt">
                  <v:stroke startarrowwidth="narrow" startarrowlength="short" endarrow="open"/>
                </v:shape>
              </v:group>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59264" behindDoc="0" locked="0" layoutInCell="1" allowOverlap="1" wp14:anchorId="79E52BDF" wp14:editId="67D1003F">
                <wp:simplePos x="0" y="0"/>
                <wp:positionH relativeFrom="column">
                  <wp:posOffset>4730750</wp:posOffset>
                </wp:positionH>
                <wp:positionV relativeFrom="paragraph">
                  <wp:posOffset>57150</wp:posOffset>
                </wp:positionV>
                <wp:extent cx="466090" cy="1546860"/>
                <wp:effectExtent l="12065" t="6985" r="22225" b="22225"/>
                <wp:wrapNone/>
                <wp:docPr id="160770" name="Lef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66090" cy="1546860"/>
                        </a:xfrm>
                        <a:prstGeom prst="leftBrace">
                          <a:avLst>
                            <a:gd name="adj1" fmla="val 13732"/>
                            <a:gd name="adj2" fmla="val 50000"/>
                          </a:avLst>
                        </a:prstGeom>
                        <a:solidFill>
                          <a:sysClr val="window" lastClr="FFFFFF"/>
                        </a:solidFill>
                        <a:ln w="38100">
                          <a:solidFill>
                            <a:srgbClr val="1F497D"/>
                          </a:solidFill>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left:0;text-align:left;margin-left:372.5pt;margin-top:4.5pt;width:36.7pt;height:12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" adj="894" filled="t" fillcolor="window" strokecolor="#1f497d" strokeweight="3pt">
                <v:stroke startarrowwidth="narrow" startarrowlength="short" endarrowwidth="narrow" endarrowlength="short"/>
              </v:shape>
            </w:pict>
          </mc:Fallback>
        </mc:AlternateContent>
      </w:r>
      <w:r w:rsidRPr="00844AB3">
        <w:rPr>
          <w:rFonts w:ascii="Book Antiqua" w:hAnsi="Book Antiqua" w:cs="Times New Roman"/>
          <w:noProof/>
          <w:sz w:val="24"/>
          <w:szCs w:val="24"/>
          <w:lang w:val="en-US"/>
        </w:rPr>
        <mc:AlternateContent>
          <mc:Choice Requires="wps">
            <w:drawing>
              <wp:anchor distT="0" distB="0" distL="114300" distR="114300" simplePos="0" relativeHeight="251672576" behindDoc="0" locked="0" layoutInCell="1" allowOverlap="1" wp14:anchorId="41C1A674" wp14:editId="3D1B8FC0">
                <wp:simplePos x="0" y="0"/>
                <wp:positionH relativeFrom="column">
                  <wp:posOffset>990600</wp:posOffset>
                </wp:positionH>
                <wp:positionV relativeFrom="paragraph">
                  <wp:posOffset>833120</wp:posOffset>
                </wp:positionV>
                <wp:extent cx="1662430" cy="775335"/>
                <wp:effectExtent l="19050" t="19050" r="33020" b="43815"/>
                <wp:wrapNone/>
                <wp:docPr id="16078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62430" cy="775335"/>
                        </a:xfrm>
                        <a:prstGeom prst="rect">
                          <a:avLst/>
                        </a:prstGeom>
                        <a:solidFill>
                          <a:srgbClr val="FFFDD6"/>
                        </a:solidFill>
                        <a:ln w="57150">
                          <a:solidFill>
                            <a:srgbClr val="B51217"/>
                          </a:solidFill>
                          <a:miter lim="800000"/>
                          <a:headEnd/>
                          <a:tailEnd/>
                        </a:ln>
                      </wps:spPr>
                      <wps:txbx>
                        <w:txbxContent>
                          <w:p w:rsidR="00D25361" w:rsidRPr="00666A98" w:rsidRDefault="00D25361" w:rsidP="003458A8">
                            <w:pPr>
                              <w:spacing w:after="0" w:line="216" w:lineRule="auto"/>
                              <w:jc w:val="center"/>
                              <w:textAlignment w:val="baseline"/>
                              <w:rPr>
                                <w:sz w:val="16"/>
                                <w:szCs w:val="16"/>
                                <w:lang w:val="en-US"/>
                              </w:rPr>
                            </w:pPr>
                            <w:r w:rsidRPr="00666A98">
                              <w:rPr>
                                <w:rFonts w:ascii="Arial" w:eastAsia="MS PGothic" w:hAnsi="Arial" w:cs="Arial"/>
                                <w:b/>
                                <w:bCs/>
                                <w:color w:val="000000"/>
                                <w:kern w:val="24"/>
                                <w:sz w:val="16"/>
                                <w:szCs w:val="16"/>
                                <w:lang w:val="fr-FR"/>
                              </w:rPr>
                              <w:t>Gene Mutations</w:t>
                            </w:r>
                          </w:p>
                          <w:p w:rsidR="00D25361" w:rsidRPr="00666A98" w:rsidRDefault="00D25361" w:rsidP="003458A8">
                            <w:pPr>
                              <w:spacing w:after="0" w:line="216" w:lineRule="auto"/>
                              <w:jc w:val="center"/>
                              <w:textAlignment w:val="baseline"/>
                              <w:rPr>
                                <w:sz w:val="16"/>
                                <w:szCs w:val="16"/>
                                <w:lang w:val="en-US"/>
                              </w:rPr>
                            </w:pPr>
                            <w:r w:rsidRPr="00666A98">
                              <w:rPr>
                                <w:rFonts w:ascii="Arial" w:eastAsia="MS PGothic" w:hAnsi="Arial" w:cs="Arial"/>
                                <w:b/>
                                <w:bCs/>
                                <w:color w:val="000000"/>
                                <w:kern w:val="24"/>
                                <w:sz w:val="16"/>
                                <w:szCs w:val="16"/>
                                <w:lang w:val="en-US"/>
                              </w:rPr>
                              <w:t xml:space="preserve"> </w:t>
                            </w:r>
                            <w:r w:rsidRPr="00666A98">
                              <w:rPr>
                                <w:rFonts w:ascii="Arial" w:eastAsia="MS PGothic" w:hAnsi="Symbol" w:cs="Arial" w:hint="eastAsia"/>
                                <w:b/>
                                <w:bCs/>
                                <w:color w:val="000000"/>
                                <w:kern w:val="24"/>
                                <w:sz w:val="16"/>
                                <w:szCs w:val="16"/>
                                <w:lang w:val="en-US"/>
                              </w:rPr>
                              <w:sym w:font="Symbol" w:char="F062"/>
                            </w:r>
                            <w:r w:rsidRPr="00666A98">
                              <w:rPr>
                                <w:rFonts w:ascii="Arial" w:eastAsia="MS PGothic" w:hAnsi="Arial" w:cs="Arial"/>
                                <w:b/>
                                <w:bCs/>
                                <w:color w:val="000000"/>
                                <w:kern w:val="24"/>
                                <w:sz w:val="16"/>
                                <w:szCs w:val="16"/>
                                <w:lang w:val="en-US"/>
                              </w:rPr>
                              <w:t xml:space="preserve">-catenin, </w:t>
                            </w:r>
                            <w:r w:rsidRPr="00666A98">
                              <w:rPr>
                                <w:rFonts w:ascii="Arial" w:eastAsia="MS PGothic" w:hAnsi="Arial" w:cs="Arial"/>
                                <w:b/>
                                <w:bCs/>
                                <w:color w:val="000000"/>
                                <w:kern w:val="24"/>
                                <w:sz w:val="16"/>
                                <w:szCs w:val="16"/>
                                <w:lang w:val="fr-FR"/>
                              </w:rPr>
                              <w:t>TP53</w:t>
                            </w:r>
                          </w:p>
                          <w:p w:rsidR="00D25361" w:rsidRPr="00666A98" w:rsidRDefault="00D25361" w:rsidP="003458A8">
                            <w:pPr>
                              <w:spacing w:after="0" w:line="216" w:lineRule="auto"/>
                              <w:jc w:val="center"/>
                              <w:textAlignment w:val="baseline"/>
                              <w:rPr>
                                <w:sz w:val="16"/>
                                <w:szCs w:val="16"/>
                                <w:lang w:val="en-US"/>
                              </w:rPr>
                            </w:pPr>
                            <w:r w:rsidRPr="00666A98">
                              <w:rPr>
                                <w:rFonts w:ascii="Arial" w:eastAsia="MS PGothic" w:hAnsi="Arial" w:cs="Arial"/>
                                <w:b/>
                                <w:bCs/>
                                <w:color w:val="000000"/>
                                <w:kern w:val="24"/>
                                <w:sz w:val="16"/>
                                <w:szCs w:val="16"/>
                                <w:lang w:val="fr-FR"/>
                              </w:rPr>
                              <w:t>(</w:t>
                            </w:r>
                            <w:r w:rsidRPr="00666A98">
                              <w:rPr>
                                <w:rFonts w:ascii="Arial" w:eastAsia="MS PGothic" w:hAnsi="Arial" w:cs="Arial"/>
                                <w:b/>
                                <w:bCs/>
                                <w:color w:val="000000"/>
                                <w:kern w:val="24"/>
                                <w:sz w:val="16"/>
                                <w:szCs w:val="16"/>
                                <w:lang w:val="en-US"/>
                              </w:rPr>
                              <w:t>AXIN1, RB1, PTEN, PIK3CA, HNF1a, SMAD2 and 4, Ras)</w:t>
                            </w:r>
                          </w:p>
                          <w:p w:rsidR="00D25361" w:rsidRPr="00A7286A" w:rsidRDefault="00D25361" w:rsidP="003458A8">
                            <w:pPr>
                              <w:spacing w:after="0" w:line="216" w:lineRule="auto"/>
                              <w:jc w:val="center"/>
                              <w:textAlignment w:val="baseline"/>
                              <w:rPr>
                                <w:rFonts w:ascii="Arial" w:eastAsia="MS PGothic" w:hAnsi="Arial" w:cs="Arial"/>
                                <w:b/>
                                <w:bCs/>
                                <w:color w:val="000000"/>
                                <w:kern w:val="24"/>
                                <w:sz w:val="16"/>
                                <w:szCs w:val="16"/>
                                <w:lang w:val="en-US"/>
                              </w:rPr>
                            </w:pPr>
                            <w:r w:rsidRPr="00666A98">
                              <w:rPr>
                                <w:rFonts w:ascii="Arial" w:eastAsia="MS PGothic" w:hAnsi="Arial" w:cs="Arial"/>
                                <w:b/>
                                <w:bCs/>
                                <w:color w:val="000000"/>
                                <w:kern w:val="24"/>
                                <w:sz w:val="16"/>
                                <w:szCs w:val="16"/>
                                <w:lang w:val="en-US"/>
                              </w:rPr>
                              <w:t>Chromosomal alterations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5" type="#_x0000_t202" style="position:absolute;left:0;text-align:left;margin-left:78pt;margin-top:65.6pt;width:130.9pt;height:6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" fillcolor="#fffdd6" strokecolor="#b51217" strokeweight="4.5pt">
                <o:lock v:ext="edit" aspectratio="t"/>
                <v:textbox>
                  <w:txbxContent>
                    <w:p w:rsidR="00D25361" w:rsidRPr="00666A98" w:rsidRDefault="00D25361" w:rsidP="003458A8">
                      <w:pPr>
                        <w:spacing w:after="0" w:line="216" w:lineRule="auto"/>
                        <w:jc w:val="center"/>
                        <w:textAlignment w:val="baseline"/>
                        <w:rPr>
                          <w:sz w:val="16"/>
                          <w:szCs w:val="16"/>
                          <w:lang w:val="en-US"/>
                        </w:rPr>
                      </w:pPr>
                      <w:r w:rsidRPr="00666A98">
                        <w:rPr>
                          <w:rFonts w:ascii="Arial" w:eastAsia="MS PGothic" w:hAnsi="Arial" w:cs="Arial"/>
                          <w:b/>
                          <w:bCs/>
                          <w:color w:val="000000"/>
                          <w:kern w:val="24"/>
                          <w:sz w:val="16"/>
                          <w:szCs w:val="16"/>
                          <w:lang w:val="fr-FR"/>
                        </w:rPr>
                        <w:t>Gene Mutations</w:t>
                      </w:r>
                    </w:p>
                    <w:p w:rsidR="00D25361" w:rsidRPr="00666A98" w:rsidRDefault="00D25361" w:rsidP="003458A8">
                      <w:pPr>
                        <w:spacing w:after="0" w:line="216" w:lineRule="auto"/>
                        <w:jc w:val="center"/>
                        <w:textAlignment w:val="baseline"/>
                        <w:rPr>
                          <w:sz w:val="16"/>
                          <w:szCs w:val="16"/>
                          <w:lang w:val="en-US"/>
                        </w:rPr>
                      </w:pPr>
                      <w:r w:rsidRPr="00666A98">
                        <w:rPr>
                          <w:rFonts w:ascii="Arial" w:eastAsia="MS PGothic" w:hAnsi="Arial" w:cs="Arial"/>
                          <w:b/>
                          <w:bCs/>
                          <w:color w:val="000000"/>
                          <w:kern w:val="24"/>
                          <w:sz w:val="16"/>
                          <w:szCs w:val="16"/>
                          <w:lang w:val="en-US"/>
                        </w:rPr>
                        <w:t xml:space="preserve"> </w:t>
                      </w:r>
                      <w:r w:rsidRPr="00666A98">
                        <w:rPr>
                          <w:rFonts w:ascii="Arial" w:eastAsia="MS PGothic" w:hAnsi="Symbol" w:cs="Arial" w:hint="eastAsia"/>
                          <w:b/>
                          <w:bCs/>
                          <w:color w:val="000000"/>
                          <w:kern w:val="24"/>
                          <w:sz w:val="16"/>
                          <w:szCs w:val="16"/>
                          <w:lang w:val="en-US"/>
                        </w:rPr>
                        <w:sym w:font="Symbol" w:char="F062"/>
                      </w:r>
                      <w:r w:rsidRPr="00666A98">
                        <w:rPr>
                          <w:rFonts w:ascii="Arial" w:eastAsia="MS PGothic" w:hAnsi="Arial" w:cs="Arial"/>
                          <w:b/>
                          <w:bCs/>
                          <w:color w:val="000000"/>
                          <w:kern w:val="24"/>
                          <w:sz w:val="16"/>
                          <w:szCs w:val="16"/>
                          <w:lang w:val="en-US"/>
                        </w:rPr>
                        <w:t xml:space="preserve">-catenin, </w:t>
                      </w:r>
                      <w:r w:rsidRPr="00666A98">
                        <w:rPr>
                          <w:rFonts w:ascii="Arial" w:eastAsia="MS PGothic" w:hAnsi="Arial" w:cs="Arial"/>
                          <w:b/>
                          <w:bCs/>
                          <w:color w:val="000000"/>
                          <w:kern w:val="24"/>
                          <w:sz w:val="16"/>
                          <w:szCs w:val="16"/>
                          <w:lang w:val="fr-FR"/>
                        </w:rPr>
                        <w:t>TP53</w:t>
                      </w:r>
                    </w:p>
                    <w:p w:rsidR="00D25361" w:rsidRPr="00666A98" w:rsidRDefault="00D25361" w:rsidP="003458A8">
                      <w:pPr>
                        <w:spacing w:after="0" w:line="216" w:lineRule="auto"/>
                        <w:jc w:val="center"/>
                        <w:textAlignment w:val="baseline"/>
                        <w:rPr>
                          <w:sz w:val="16"/>
                          <w:szCs w:val="16"/>
                          <w:lang w:val="en-US"/>
                        </w:rPr>
                      </w:pPr>
                      <w:r w:rsidRPr="00666A98">
                        <w:rPr>
                          <w:rFonts w:ascii="Arial" w:eastAsia="MS PGothic" w:hAnsi="Arial" w:cs="Arial"/>
                          <w:b/>
                          <w:bCs/>
                          <w:color w:val="000000"/>
                          <w:kern w:val="24"/>
                          <w:sz w:val="16"/>
                          <w:szCs w:val="16"/>
                          <w:lang w:val="fr-FR"/>
                        </w:rPr>
                        <w:t>(</w:t>
                      </w:r>
                      <w:r w:rsidRPr="00666A98">
                        <w:rPr>
                          <w:rFonts w:ascii="Arial" w:eastAsia="MS PGothic" w:hAnsi="Arial" w:cs="Arial"/>
                          <w:b/>
                          <w:bCs/>
                          <w:color w:val="000000"/>
                          <w:kern w:val="24"/>
                          <w:sz w:val="16"/>
                          <w:szCs w:val="16"/>
                          <w:lang w:val="en-US"/>
                        </w:rPr>
                        <w:t>AXIN1, RB1, PTEN, PIK3CA, HNF1a, SMAD2 and 4, Ras)</w:t>
                      </w:r>
                    </w:p>
                    <w:p w:rsidR="00D25361" w:rsidRPr="00A7286A" w:rsidRDefault="00D25361" w:rsidP="003458A8">
                      <w:pPr>
                        <w:spacing w:after="0" w:line="216" w:lineRule="auto"/>
                        <w:jc w:val="center"/>
                        <w:textAlignment w:val="baseline"/>
                        <w:rPr>
                          <w:rFonts w:ascii="Arial" w:eastAsia="MS PGothic" w:hAnsi="Arial" w:cs="Arial"/>
                          <w:b/>
                          <w:bCs/>
                          <w:color w:val="000000"/>
                          <w:kern w:val="24"/>
                          <w:sz w:val="16"/>
                          <w:szCs w:val="16"/>
                          <w:lang w:val="en-US"/>
                        </w:rPr>
                      </w:pPr>
                      <w:r w:rsidRPr="00666A98">
                        <w:rPr>
                          <w:rFonts w:ascii="Arial" w:eastAsia="MS PGothic" w:hAnsi="Arial" w:cs="Arial"/>
                          <w:b/>
                          <w:bCs/>
                          <w:color w:val="000000"/>
                          <w:kern w:val="24"/>
                          <w:sz w:val="16"/>
                          <w:szCs w:val="16"/>
                          <w:lang w:val="en-US"/>
                        </w:rPr>
                        <w:t>Chromosomal alterations</w:t>
                      </w:r>
                    </w:p>
                  </w:txbxContent>
                </v:textbox>
              </v:shape>
            </w:pict>
          </mc:Fallback>
        </mc:AlternateContent>
      </w: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p>
    <w:p w:rsidR="003458A8" w:rsidRPr="00844AB3" w:rsidRDefault="003458A8" w:rsidP="003458A8">
      <w:pPr>
        <w:autoSpaceDE w:val="0"/>
        <w:autoSpaceDN w:val="0"/>
        <w:adjustRightInd w:val="0"/>
        <w:spacing w:after="0" w:line="360" w:lineRule="auto"/>
        <w:jc w:val="both"/>
        <w:rPr>
          <w:rFonts w:ascii="Book Antiqua" w:hAnsi="Book Antiqua" w:cs="Times New Roman"/>
          <w:sz w:val="24"/>
          <w:szCs w:val="24"/>
          <w:lang w:val="en-US"/>
        </w:rPr>
      </w:pPr>
    </w:p>
    <w:p w:rsidR="003458A8" w:rsidRPr="00844AB3" w:rsidRDefault="003458A8" w:rsidP="003458A8">
      <w:pPr>
        <w:autoSpaceDE w:val="0"/>
        <w:autoSpaceDN w:val="0"/>
        <w:adjustRightInd w:val="0"/>
        <w:spacing w:after="0" w:line="360" w:lineRule="auto"/>
        <w:jc w:val="both"/>
        <w:rPr>
          <w:rFonts w:ascii="Book Antiqua" w:hAnsi="Book Antiqua" w:cs="Arial"/>
          <w:sz w:val="24"/>
          <w:szCs w:val="24"/>
          <w:lang w:val="en-US" w:eastAsia="zh-CN"/>
        </w:rPr>
      </w:pPr>
      <w:r w:rsidRPr="00844AB3">
        <w:rPr>
          <w:rFonts w:ascii="Book Antiqua" w:hAnsi="Book Antiqua" w:cs="Arial"/>
          <w:b/>
          <w:sz w:val="24"/>
          <w:szCs w:val="24"/>
          <w:lang w:val="en-US"/>
        </w:rPr>
        <w:t>Fig</w:t>
      </w:r>
      <w:r w:rsidRPr="00844AB3">
        <w:rPr>
          <w:rFonts w:ascii="Book Antiqua" w:hAnsi="Book Antiqua" w:cs="Arial" w:hint="eastAsia"/>
          <w:b/>
          <w:sz w:val="24"/>
          <w:szCs w:val="24"/>
          <w:lang w:val="en-US" w:eastAsia="zh-CN"/>
        </w:rPr>
        <w:t>ure</w:t>
      </w:r>
      <w:r w:rsidRPr="00844AB3">
        <w:rPr>
          <w:rFonts w:ascii="Book Antiqua" w:hAnsi="Book Antiqua" w:cs="Arial"/>
          <w:b/>
          <w:sz w:val="24"/>
          <w:szCs w:val="24"/>
          <w:lang w:val="en-US"/>
        </w:rPr>
        <w:t xml:space="preserve"> 1</w:t>
      </w:r>
      <w:r w:rsidRPr="00844AB3">
        <w:rPr>
          <w:rFonts w:ascii="Book Antiqua" w:hAnsi="Book Antiqua" w:cs="Times New Roman"/>
          <w:b/>
          <w:sz w:val="24"/>
          <w:szCs w:val="24"/>
          <w:lang w:val="en-US"/>
        </w:rPr>
        <w:t xml:space="preserve"> </w:t>
      </w:r>
      <w:r w:rsidRPr="00844AB3">
        <w:rPr>
          <w:rFonts w:ascii="Book Antiqua" w:hAnsi="Book Antiqua" w:cs="Arial"/>
          <w:b/>
          <w:sz w:val="24"/>
          <w:szCs w:val="24"/>
          <w:lang w:val="en-US"/>
        </w:rPr>
        <w:t>Pathogenesis of hepatitis B virus-related hepatocellular carcinoma</w:t>
      </w:r>
      <w:r w:rsidRPr="00844AB3">
        <w:rPr>
          <w:rFonts w:ascii="Book Antiqua" w:hAnsi="Book Antiqua" w:cs="Arial" w:hint="eastAsia"/>
          <w:b/>
          <w:sz w:val="24"/>
          <w:szCs w:val="24"/>
          <w:lang w:val="en-US" w:eastAsia="zh-CN"/>
        </w:rPr>
        <w:t xml:space="preserve">. </w:t>
      </w:r>
      <w:r w:rsidRPr="00844AB3">
        <w:rPr>
          <w:rFonts w:ascii="Book Antiqua" w:hAnsi="Book Antiqua" w:cs="Arial" w:hint="eastAsia"/>
          <w:sz w:val="24"/>
          <w:szCs w:val="24"/>
          <w:lang w:val="en-US" w:eastAsia="zh-CN"/>
        </w:rPr>
        <w:t>HBV:</w:t>
      </w:r>
      <w:r w:rsidRPr="00844AB3">
        <w:rPr>
          <w:rFonts w:ascii="Book Antiqua" w:hAnsi="Book Antiqua" w:cs="Arial"/>
          <w:sz w:val="24"/>
          <w:szCs w:val="24"/>
          <w:lang w:val="en-US"/>
        </w:rPr>
        <w:t xml:space="preserve"> Hepatitis B virus</w:t>
      </w:r>
      <w:r w:rsidRPr="00844AB3">
        <w:rPr>
          <w:rFonts w:ascii="Book Antiqua" w:hAnsi="Book Antiqua" w:cs="Arial" w:hint="eastAsia"/>
          <w:sz w:val="24"/>
          <w:szCs w:val="24"/>
          <w:lang w:val="en-US" w:eastAsia="zh-CN"/>
        </w:rPr>
        <w:t>.</w:t>
      </w:r>
    </w:p>
    <w:p w:rsidR="003458A8" w:rsidRPr="00844AB3" w:rsidRDefault="003458A8" w:rsidP="003458A8"/>
    <w:p w:rsidR="0039176B" w:rsidRPr="00844AB3" w:rsidRDefault="0039176B" w:rsidP="00B46A78">
      <w:pPr>
        <w:spacing w:after="0" w:line="360" w:lineRule="auto"/>
        <w:jc w:val="both"/>
        <w:rPr>
          <w:rFonts w:ascii="Book Antiqua" w:hAnsi="Book Antiqua" w:cs="Arial"/>
          <w:sz w:val="24"/>
          <w:szCs w:val="24"/>
          <w:lang w:val="en-US" w:eastAsia="zh-CN"/>
        </w:rPr>
      </w:pPr>
    </w:p>
    <w:sectPr w:rsidR="0039176B" w:rsidRPr="00844AB3" w:rsidSect="00502CED">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39" w:rsidRDefault="00F50639" w:rsidP="004625BF">
      <w:pPr>
        <w:spacing w:after="0" w:line="240" w:lineRule="auto"/>
      </w:pPr>
      <w:r>
        <w:separator/>
      </w:r>
    </w:p>
  </w:endnote>
  <w:endnote w:type="continuationSeparator" w:id="0">
    <w:p w:rsidR="00F50639" w:rsidRDefault="00F50639" w:rsidP="0046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n-ea">
    <w:panose1 w:val="00000000000000000000"/>
    <w:charset w:val="00"/>
    <w:family w:val="roman"/>
    <w:notTrueType/>
    <w:pitch w:val="default"/>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61" w:rsidRDefault="00D25361" w:rsidP="00462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361" w:rsidRDefault="00D253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61" w:rsidRDefault="00D25361" w:rsidP="00462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2ED">
      <w:rPr>
        <w:rStyle w:val="PageNumber"/>
        <w:noProof/>
      </w:rPr>
      <w:t>52</w:t>
    </w:r>
    <w:r>
      <w:rPr>
        <w:rStyle w:val="PageNumber"/>
      </w:rPr>
      <w:fldChar w:fldCharType="end"/>
    </w:r>
  </w:p>
  <w:p w:rsidR="00D25361" w:rsidRDefault="00D253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39" w:rsidRDefault="00F50639" w:rsidP="004625BF">
      <w:pPr>
        <w:spacing w:after="0" w:line="240" w:lineRule="auto"/>
      </w:pPr>
      <w:r>
        <w:separator/>
      </w:r>
    </w:p>
  </w:footnote>
  <w:footnote w:type="continuationSeparator" w:id="0">
    <w:p w:rsidR="00F50639" w:rsidRDefault="00F50639" w:rsidP="004625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E728D9"/>
    <w:multiLevelType w:val="hybridMultilevel"/>
    <w:tmpl w:val="080288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250680"/>
    <w:multiLevelType w:val="hybridMultilevel"/>
    <w:tmpl w:val="6F9873A8"/>
    <w:lvl w:ilvl="0" w:tplc="9884A92C">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07B4D"/>
    <w:multiLevelType w:val="hybridMultilevel"/>
    <w:tmpl w:val="50B46AD8"/>
    <w:lvl w:ilvl="0" w:tplc="03760C12">
      <w:start w:val="1"/>
      <w:numFmt w:val="decimal"/>
      <w:lvlText w:val="%1."/>
      <w:lvlJc w:val="left"/>
      <w:pPr>
        <w:ind w:left="720" w:hanging="360"/>
      </w:pPr>
      <w:rPr>
        <w:rFonts w:ascii="Arial" w:hAnsi="Arial" w:cs="Arial"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725E50"/>
    <w:multiLevelType w:val="hybridMultilevel"/>
    <w:tmpl w:val="5D60B2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9F6826"/>
    <w:multiLevelType w:val="hybridMultilevel"/>
    <w:tmpl w:val="5490B244"/>
    <w:lvl w:ilvl="0" w:tplc="AD644EAA">
      <w:start w:val="1"/>
      <w:numFmt w:val="decimal"/>
      <w:lvlText w:val="%1."/>
      <w:lvlJc w:val="left"/>
      <w:pPr>
        <w:ind w:left="720" w:hanging="360"/>
      </w:pPr>
      <w:rPr>
        <w:rFonts w:ascii="MinionPro-Regular" w:hAnsi="MinionPro-Regular" w:cs="MinionPro-Regular"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76298F"/>
    <w:multiLevelType w:val="hybridMultilevel"/>
    <w:tmpl w:val="90B4BA3C"/>
    <w:lvl w:ilvl="0" w:tplc="2A5692A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B930BE"/>
    <w:multiLevelType w:val="hybridMultilevel"/>
    <w:tmpl w:val="47FC04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D957D0"/>
    <w:multiLevelType w:val="hybridMultilevel"/>
    <w:tmpl w:val="0E6EE74A"/>
    <w:lvl w:ilvl="0" w:tplc="EF0C40C4">
      <w:numFmt w:val="bullet"/>
      <w:lvlText w:val="-"/>
      <w:lvlJc w:val="left"/>
      <w:pPr>
        <w:ind w:left="600" w:hanging="360"/>
      </w:pPr>
      <w:rPr>
        <w:rFonts w:ascii="Book Antiqua" w:eastAsia="Cambria" w:hAnsi="Book Antiqua"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0">
    <w:nsid w:val="4D934B9C"/>
    <w:multiLevelType w:val="hybridMultilevel"/>
    <w:tmpl w:val="8F100450"/>
    <w:lvl w:ilvl="0" w:tplc="8BB0551C">
      <w:numFmt w:val="bullet"/>
      <w:lvlText w:val="-"/>
      <w:lvlJc w:val="left"/>
      <w:pPr>
        <w:ind w:left="600" w:hanging="360"/>
      </w:pPr>
      <w:rPr>
        <w:rFonts w:ascii="Book Antiqua" w:eastAsia="Cambria" w:hAnsi="Book Antiqua"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1">
    <w:nsid w:val="4E043622"/>
    <w:multiLevelType w:val="hybridMultilevel"/>
    <w:tmpl w:val="F640A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FDC25F7"/>
    <w:multiLevelType w:val="hybridMultilevel"/>
    <w:tmpl w:val="4BA8E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2C82895"/>
    <w:multiLevelType w:val="hybridMultilevel"/>
    <w:tmpl w:val="07AEFD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EB4192D"/>
    <w:multiLevelType w:val="hybridMultilevel"/>
    <w:tmpl w:val="03C862A6"/>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
  </w:num>
  <w:num w:numId="5">
    <w:abstractNumId w:val="5"/>
  </w:num>
  <w:num w:numId="6">
    <w:abstractNumId w:val="2"/>
  </w:num>
  <w:num w:numId="7">
    <w:abstractNumId w:val="14"/>
  </w:num>
  <w:num w:numId="8">
    <w:abstractNumId w:val="11"/>
  </w:num>
  <w:num w:numId="9">
    <w:abstractNumId w:val="7"/>
  </w:num>
  <w:num w:numId="10">
    <w:abstractNumId w:val="6"/>
  </w:num>
  <w:num w:numId="11">
    <w:abstractNumId w:val="4"/>
  </w:num>
  <w:num w:numId="12">
    <w:abstractNumId w:val="3"/>
  </w:num>
  <w:num w:numId="13">
    <w:abstractNumId w:val="15"/>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91"/>
    <w:rsid w:val="00001695"/>
    <w:rsid w:val="00001B91"/>
    <w:rsid w:val="0000399D"/>
    <w:rsid w:val="00006245"/>
    <w:rsid w:val="00007DF2"/>
    <w:rsid w:val="00007E45"/>
    <w:rsid w:val="000101D4"/>
    <w:rsid w:val="000117A2"/>
    <w:rsid w:val="00011C83"/>
    <w:rsid w:val="00012D5A"/>
    <w:rsid w:val="00013EFD"/>
    <w:rsid w:val="00014B95"/>
    <w:rsid w:val="00014C42"/>
    <w:rsid w:val="00017237"/>
    <w:rsid w:val="000177D7"/>
    <w:rsid w:val="00020636"/>
    <w:rsid w:val="00021459"/>
    <w:rsid w:val="00021D1F"/>
    <w:rsid w:val="00023D29"/>
    <w:rsid w:val="000242A5"/>
    <w:rsid w:val="000244C2"/>
    <w:rsid w:val="000253C3"/>
    <w:rsid w:val="0002714A"/>
    <w:rsid w:val="00027744"/>
    <w:rsid w:val="00030C6E"/>
    <w:rsid w:val="00033B39"/>
    <w:rsid w:val="00034FFD"/>
    <w:rsid w:val="00036749"/>
    <w:rsid w:val="00040A89"/>
    <w:rsid w:val="00042270"/>
    <w:rsid w:val="00042EA2"/>
    <w:rsid w:val="00046BCC"/>
    <w:rsid w:val="00047451"/>
    <w:rsid w:val="00051181"/>
    <w:rsid w:val="00052301"/>
    <w:rsid w:val="00054CCA"/>
    <w:rsid w:val="00056D3A"/>
    <w:rsid w:val="0005711A"/>
    <w:rsid w:val="00061EB3"/>
    <w:rsid w:val="000624D0"/>
    <w:rsid w:val="000625F9"/>
    <w:rsid w:val="00062905"/>
    <w:rsid w:val="000632BB"/>
    <w:rsid w:val="00065E11"/>
    <w:rsid w:val="00067B1D"/>
    <w:rsid w:val="00071E0D"/>
    <w:rsid w:val="00072458"/>
    <w:rsid w:val="00072636"/>
    <w:rsid w:val="0007299D"/>
    <w:rsid w:val="00072A79"/>
    <w:rsid w:val="00073134"/>
    <w:rsid w:val="0007400B"/>
    <w:rsid w:val="00074B58"/>
    <w:rsid w:val="000752C0"/>
    <w:rsid w:val="00077178"/>
    <w:rsid w:val="000772E0"/>
    <w:rsid w:val="000801F5"/>
    <w:rsid w:val="00084185"/>
    <w:rsid w:val="00093798"/>
    <w:rsid w:val="00096AD6"/>
    <w:rsid w:val="000A0053"/>
    <w:rsid w:val="000A0AFB"/>
    <w:rsid w:val="000A44BB"/>
    <w:rsid w:val="000A4A23"/>
    <w:rsid w:val="000A517E"/>
    <w:rsid w:val="000A51F1"/>
    <w:rsid w:val="000A5E8D"/>
    <w:rsid w:val="000A6510"/>
    <w:rsid w:val="000A6AD0"/>
    <w:rsid w:val="000B390A"/>
    <w:rsid w:val="000B4253"/>
    <w:rsid w:val="000B46B6"/>
    <w:rsid w:val="000B4C85"/>
    <w:rsid w:val="000B5DB1"/>
    <w:rsid w:val="000C31BB"/>
    <w:rsid w:val="000C346D"/>
    <w:rsid w:val="000C6160"/>
    <w:rsid w:val="000C6A91"/>
    <w:rsid w:val="000C7AFA"/>
    <w:rsid w:val="000C7FBE"/>
    <w:rsid w:val="000D038C"/>
    <w:rsid w:val="000D0F96"/>
    <w:rsid w:val="000D3C9E"/>
    <w:rsid w:val="000D3CBC"/>
    <w:rsid w:val="000D44BB"/>
    <w:rsid w:val="000D4506"/>
    <w:rsid w:val="000D456B"/>
    <w:rsid w:val="000D573D"/>
    <w:rsid w:val="000D7B87"/>
    <w:rsid w:val="000D7D4A"/>
    <w:rsid w:val="000E0333"/>
    <w:rsid w:val="000E289A"/>
    <w:rsid w:val="000E2E09"/>
    <w:rsid w:val="000E358B"/>
    <w:rsid w:val="000E4F7F"/>
    <w:rsid w:val="000E6632"/>
    <w:rsid w:val="000F3264"/>
    <w:rsid w:val="000F34B0"/>
    <w:rsid w:val="000F3798"/>
    <w:rsid w:val="000F4C7B"/>
    <w:rsid w:val="000F5516"/>
    <w:rsid w:val="000F68CA"/>
    <w:rsid w:val="00100142"/>
    <w:rsid w:val="001039F1"/>
    <w:rsid w:val="00103BC6"/>
    <w:rsid w:val="00105581"/>
    <w:rsid w:val="00111091"/>
    <w:rsid w:val="001112E3"/>
    <w:rsid w:val="00111F33"/>
    <w:rsid w:val="00112A68"/>
    <w:rsid w:val="00114C22"/>
    <w:rsid w:val="00115B73"/>
    <w:rsid w:val="00124BCC"/>
    <w:rsid w:val="00130A23"/>
    <w:rsid w:val="001310FA"/>
    <w:rsid w:val="001335E7"/>
    <w:rsid w:val="00134FCE"/>
    <w:rsid w:val="00135170"/>
    <w:rsid w:val="00141F55"/>
    <w:rsid w:val="00143C5C"/>
    <w:rsid w:val="00144B22"/>
    <w:rsid w:val="00145070"/>
    <w:rsid w:val="00147F36"/>
    <w:rsid w:val="0015275D"/>
    <w:rsid w:val="0015662A"/>
    <w:rsid w:val="001572C7"/>
    <w:rsid w:val="001644E1"/>
    <w:rsid w:val="00175BCF"/>
    <w:rsid w:val="00177594"/>
    <w:rsid w:val="001853C2"/>
    <w:rsid w:val="001858A9"/>
    <w:rsid w:val="001874F6"/>
    <w:rsid w:val="00191A41"/>
    <w:rsid w:val="00193BF0"/>
    <w:rsid w:val="00193DC0"/>
    <w:rsid w:val="00194137"/>
    <w:rsid w:val="00196166"/>
    <w:rsid w:val="00196AB4"/>
    <w:rsid w:val="00196F89"/>
    <w:rsid w:val="001A09AB"/>
    <w:rsid w:val="001A13D2"/>
    <w:rsid w:val="001A2E06"/>
    <w:rsid w:val="001A3062"/>
    <w:rsid w:val="001A39F4"/>
    <w:rsid w:val="001A41A5"/>
    <w:rsid w:val="001A447B"/>
    <w:rsid w:val="001A6015"/>
    <w:rsid w:val="001A61AB"/>
    <w:rsid w:val="001A7D4E"/>
    <w:rsid w:val="001B23A8"/>
    <w:rsid w:val="001B23E6"/>
    <w:rsid w:val="001B24C1"/>
    <w:rsid w:val="001B261E"/>
    <w:rsid w:val="001B41AA"/>
    <w:rsid w:val="001B526F"/>
    <w:rsid w:val="001C038F"/>
    <w:rsid w:val="001C2357"/>
    <w:rsid w:val="001C35DF"/>
    <w:rsid w:val="001C3BBE"/>
    <w:rsid w:val="001C5A1F"/>
    <w:rsid w:val="001C5C75"/>
    <w:rsid w:val="001C7C42"/>
    <w:rsid w:val="001D2019"/>
    <w:rsid w:val="001D2FBF"/>
    <w:rsid w:val="001D327D"/>
    <w:rsid w:val="001D54D6"/>
    <w:rsid w:val="001D5BB5"/>
    <w:rsid w:val="001D67A6"/>
    <w:rsid w:val="001E1F6E"/>
    <w:rsid w:val="001E20F9"/>
    <w:rsid w:val="001E30AF"/>
    <w:rsid w:val="001E3401"/>
    <w:rsid w:val="001E4EA3"/>
    <w:rsid w:val="001E53EF"/>
    <w:rsid w:val="001E59F6"/>
    <w:rsid w:val="001E607B"/>
    <w:rsid w:val="001E6C7A"/>
    <w:rsid w:val="001E775A"/>
    <w:rsid w:val="001E7966"/>
    <w:rsid w:val="001F09AF"/>
    <w:rsid w:val="001F15D7"/>
    <w:rsid w:val="001F2F5B"/>
    <w:rsid w:val="001F6EA5"/>
    <w:rsid w:val="001F7F6F"/>
    <w:rsid w:val="00203CB3"/>
    <w:rsid w:val="00207A37"/>
    <w:rsid w:val="00211997"/>
    <w:rsid w:val="002122B1"/>
    <w:rsid w:val="00212EF1"/>
    <w:rsid w:val="00217705"/>
    <w:rsid w:val="00220CE6"/>
    <w:rsid w:val="00221199"/>
    <w:rsid w:val="00222959"/>
    <w:rsid w:val="00222A19"/>
    <w:rsid w:val="00223869"/>
    <w:rsid w:val="0022443E"/>
    <w:rsid w:val="002246B1"/>
    <w:rsid w:val="002260C6"/>
    <w:rsid w:val="0022710F"/>
    <w:rsid w:val="002276C2"/>
    <w:rsid w:val="00231398"/>
    <w:rsid w:val="00231D7B"/>
    <w:rsid w:val="002327B6"/>
    <w:rsid w:val="00234C47"/>
    <w:rsid w:val="002368EB"/>
    <w:rsid w:val="0023700C"/>
    <w:rsid w:val="002372C1"/>
    <w:rsid w:val="002415C5"/>
    <w:rsid w:val="00242D6D"/>
    <w:rsid w:val="00242FFA"/>
    <w:rsid w:val="0024340F"/>
    <w:rsid w:val="002468A6"/>
    <w:rsid w:val="00246B30"/>
    <w:rsid w:val="002533FA"/>
    <w:rsid w:val="00253D07"/>
    <w:rsid w:val="00254032"/>
    <w:rsid w:val="00256E55"/>
    <w:rsid w:val="00257673"/>
    <w:rsid w:val="00261374"/>
    <w:rsid w:val="00263014"/>
    <w:rsid w:val="0026323B"/>
    <w:rsid w:val="00263728"/>
    <w:rsid w:val="00264C34"/>
    <w:rsid w:val="0026527F"/>
    <w:rsid w:val="00265C44"/>
    <w:rsid w:val="00267B7B"/>
    <w:rsid w:val="00272480"/>
    <w:rsid w:val="002727AE"/>
    <w:rsid w:val="00273170"/>
    <w:rsid w:val="002737E8"/>
    <w:rsid w:val="00275311"/>
    <w:rsid w:val="00276AA0"/>
    <w:rsid w:val="00277769"/>
    <w:rsid w:val="00277EB0"/>
    <w:rsid w:val="00280242"/>
    <w:rsid w:val="002816A8"/>
    <w:rsid w:val="00282262"/>
    <w:rsid w:val="002823AF"/>
    <w:rsid w:val="002840C4"/>
    <w:rsid w:val="002851BF"/>
    <w:rsid w:val="00285DDE"/>
    <w:rsid w:val="0028629D"/>
    <w:rsid w:val="00286FE5"/>
    <w:rsid w:val="00287833"/>
    <w:rsid w:val="00290839"/>
    <w:rsid w:val="00296432"/>
    <w:rsid w:val="002A02BF"/>
    <w:rsid w:val="002A2068"/>
    <w:rsid w:val="002A322F"/>
    <w:rsid w:val="002B01EA"/>
    <w:rsid w:val="002B0E4B"/>
    <w:rsid w:val="002B15CB"/>
    <w:rsid w:val="002B21C4"/>
    <w:rsid w:val="002B4A14"/>
    <w:rsid w:val="002B581E"/>
    <w:rsid w:val="002B6B95"/>
    <w:rsid w:val="002B7052"/>
    <w:rsid w:val="002C1179"/>
    <w:rsid w:val="002C241C"/>
    <w:rsid w:val="002C270E"/>
    <w:rsid w:val="002C2991"/>
    <w:rsid w:val="002C3150"/>
    <w:rsid w:val="002C5718"/>
    <w:rsid w:val="002C65B6"/>
    <w:rsid w:val="002D2BBB"/>
    <w:rsid w:val="002D317A"/>
    <w:rsid w:val="002D41DB"/>
    <w:rsid w:val="002D7FAE"/>
    <w:rsid w:val="002E1157"/>
    <w:rsid w:val="002E1B09"/>
    <w:rsid w:val="002E1C7F"/>
    <w:rsid w:val="002E2881"/>
    <w:rsid w:val="002E5BAC"/>
    <w:rsid w:val="002F00C7"/>
    <w:rsid w:val="002F086D"/>
    <w:rsid w:val="002F097E"/>
    <w:rsid w:val="002F179A"/>
    <w:rsid w:val="002F210B"/>
    <w:rsid w:val="002F224D"/>
    <w:rsid w:val="002F53F0"/>
    <w:rsid w:val="002F5EB0"/>
    <w:rsid w:val="002F7805"/>
    <w:rsid w:val="00302126"/>
    <w:rsid w:val="00302D6A"/>
    <w:rsid w:val="00303AED"/>
    <w:rsid w:val="00304F16"/>
    <w:rsid w:val="00310A61"/>
    <w:rsid w:val="00310D79"/>
    <w:rsid w:val="00311912"/>
    <w:rsid w:val="00313627"/>
    <w:rsid w:val="003152DA"/>
    <w:rsid w:val="00317414"/>
    <w:rsid w:val="00317D83"/>
    <w:rsid w:val="0032001C"/>
    <w:rsid w:val="003203E8"/>
    <w:rsid w:val="00320726"/>
    <w:rsid w:val="00321012"/>
    <w:rsid w:val="00321F6B"/>
    <w:rsid w:val="00322F3D"/>
    <w:rsid w:val="00323161"/>
    <w:rsid w:val="0032369B"/>
    <w:rsid w:val="003264CB"/>
    <w:rsid w:val="00330E17"/>
    <w:rsid w:val="00331BF4"/>
    <w:rsid w:val="003321FF"/>
    <w:rsid w:val="003349ED"/>
    <w:rsid w:val="00335D4F"/>
    <w:rsid w:val="0033651E"/>
    <w:rsid w:val="00340F50"/>
    <w:rsid w:val="003412E2"/>
    <w:rsid w:val="003419B8"/>
    <w:rsid w:val="0034229F"/>
    <w:rsid w:val="003449C5"/>
    <w:rsid w:val="003450B3"/>
    <w:rsid w:val="003458A8"/>
    <w:rsid w:val="00347C89"/>
    <w:rsid w:val="00347CB6"/>
    <w:rsid w:val="00347E00"/>
    <w:rsid w:val="003503DF"/>
    <w:rsid w:val="00350CA8"/>
    <w:rsid w:val="00350FDF"/>
    <w:rsid w:val="00352B16"/>
    <w:rsid w:val="0035442A"/>
    <w:rsid w:val="003555B5"/>
    <w:rsid w:val="00356029"/>
    <w:rsid w:val="0035667A"/>
    <w:rsid w:val="00360350"/>
    <w:rsid w:val="003604BD"/>
    <w:rsid w:val="00363667"/>
    <w:rsid w:val="00363A72"/>
    <w:rsid w:val="00365962"/>
    <w:rsid w:val="0036635C"/>
    <w:rsid w:val="003673FC"/>
    <w:rsid w:val="00367979"/>
    <w:rsid w:val="00370A9D"/>
    <w:rsid w:val="00373EAC"/>
    <w:rsid w:val="0037661F"/>
    <w:rsid w:val="00377ADB"/>
    <w:rsid w:val="00377D24"/>
    <w:rsid w:val="00381030"/>
    <w:rsid w:val="003818B5"/>
    <w:rsid w:val="00381CC8"/>
    <w:rsid w:val="00390A3A"/>
    <w:rsid w:val="00390F78"/>
    <w:rsid w:val="0039176B"/>
    <w:rsid w:val="0039436D"/>
    <w:rsid w:val="00395717"/>
    <w:rsid w:val="003964B8"/>
    <w:rsid w:val="003972C6"/>
    <w:rsid w:val="003A00B9"/>
    <w:rsid w:val="003A1434"/>
    <w:rsid w:val="003A1BB3"/>
    <w:rsid w:val="003A4171"/>
    <w:rsid w:val="003A4CAC"/>
    <w:rsid w:val="003A7435"/>
    <w:rsid w:val="003A7C0C"/>
    <w:rsid w:val="003B130C"/>
    <w:rsid w:val="003B1470"/>
    <w:rsid w:val="003B166E"/>
    <w:rsid w:val="003B1761"/>
    <w:rsid w:val="003B2675"/>
    <w:rsid w:val="003B2E31"/>
    <w:rsid w:val="003B493C"/>
    <w:rsid w:val="003B4EBF"/>
    <w:rsid w:val="003B759B"/>
    <w:rsid w:val="003B7B3A"/>
    <w:rsid w:val="003C0964"/>
    <w:rsid w:val="003C259F"/>
    <w:rsid w:val="003C385F"/>
    <w:rsid w:val="003C5972"/>
    <w:rsid w:val="003C6ACE"/>
    <w:rsid w:val="003C7FB3"/>
    <w:rsid w:val="003D1B31"/>
    <w:rsid w:val="003D267E"/>
    <w:rsid w:val="003D2AD6"/>
    <w:rsid w:val="003D2D39"/>
    <w:rsid w:val="003D3443"/>
    <w:rsid w:val="003D3E48"/>
    <w:rsid w:val="003D3EB9"/>
    <w:rsid w:val="003D4A09"/>
    <w:rsid w:val="003D78F6"/>
    <w:rsid w:val="003E141C"/>
    <w:rsid w:val="003E177D"/>
    <w:rsid w:val="003E1E0B"/>
    <w:rsid w:val="003E223B"/>
    <w:rsid w:val="003E3BCE"/>
    <w:rsid w:val="003E3C9D"/>
    <w:rsid w:val="003E686E"/>
    <w:rsid w:val="003F0304"/>
    <w:rsid w:val="003F1624"/>
    <w:rsid w:val="003F1767"/>
    <w:rsid w:val="003F1D36"/>
    <w:rsid w:val="003F3BB8"/>
    <w:rsid w:val="003F4515"/>
    <w:rsid w:val="003F4BD1"/>
    <w:rsid w:val="003F6005"/>
    <w:rsid w:val="003F72C7"/>
    <w:rsid w:val="00401CD6"/>
    <w:rsid w:val="0041165E"/>
    <w:rsid w:val="00412DA2"/>
    <w:rsid w:val="00413ACF"/>
    <w:rsid w:val="004148BD"/>
    <w:rsid w:val="004149A1"/>
    <w:rsid w:val="00417528"/>
    <w:rsid w:val="00417AE1"/>
    <w:rsid w:val="00425B1C"/>
    <w:rsid w:val="00432E72"/>
    <w:rsid w:val="004331E4"/>
    <w:rsid w:val="004334F1"/>
    <w:rsid w:val="00435407"/>
    <w:rsid w:val="0043542B"/>
    <w:rsid w:val="00435819"/>
    <w:rsid w:val="004360E9"/>
    <w:rsid w:val="00436C73"/>
    <w:rsid w:val="00445132"/>
    <w:rsid w:val="00446FEF"/>
    <w:rsid w:val="00447252"/>
    <w:rsid w:val="00447D8A"/>
    <w:rsid w:val="004535E0"/>
    <w:rsid w:val="00454421"/>
    <w:rsid w:val="0045528F"/>
    <w:rsid w:val="0045601F"/>
    <w:rsid w:val="00456A02"/>
    <w:rsid w:val="00457510"/>
    <w:rsid w:val="00460DB1"/>
    <w:rsid w:val="0046137B"/>
    <w:rsid w:val="004625BF"/>
    <w:rsid w:val="0046404A"/>
    <w:rsid w:val="0046530A"/>
    <w:rsid w:val="004654D4"/>
    <w:rsid w:val="00466A4D"/>
    <w:rsid w:val="00470B36"/>
    <w:rsid w:val="0047397C"/>
    <w:rsid w:val="00481AA2"/>
    <w:rsid w:val="00484438"/>
    <w:rsid w:val="00486126"/>
    <w:rsid w:val="004874EE"/>
    <w:rsid w:val="0049066F"/>
    <w:rsid w:val="0049586C"/>
    <w:rsid w:val="00496088"/>
    <w:rsid w:val="004A12F0"/>
    <w:rsid w:val="004A323A"/>
    <w:rsid w:val="004A518B"/>
    <w:rsid w:val="004B3DCF"/>
    <w:rsid w:val="004B6A4E"/>
    <w:rsid w:val="004B6FC4"/>
    <w:rsid w:val="004B7CF7"/>
    <w:rsid w:val="004C04DC"/>
    <w:rsid w:val="004C1491"/>
    <w:rsid w:val="004C233C"/>
    <w:rsid w:val="004C25A3"/>
    <w:rsid w:val="004C7249"/>
    <w:rsid w:val="004D35EC"/>
    <w:rsid w:val="004D3CF9"/>
    <w:rsid w:val="004D3E8E"/>
    <w:rsid w:val="004D43E1"/>
    <w:rsid w:val="004D4E91"/>
    <w:rsid w:val="004D751E"/>
    <w:rsid w:val="004D76D0"/>
    <w:rsid w:val="004D7D32"/>
    <w:rsid w:val="004E1377"/>
    <w:rsid w:val="004E20B9"/>
    <w:rsid w:val="004E3111"/>
    <w:rsid w:val="004E3F79"/>
    <w:rsid w:val="004E40A0"/>
    <w:rsid w:val="004F0E6C"/>
    <w:rsid w:val="004F26B8"/>
    <w:rsid w:val="004F30CE"/>
    <w:rsid w:val="004F3D84"/>
    <w:rsid w:val="004F5739"/>
    <w:rsid w:val="004F5B23"/>
    <w:rsid w:val="004F79A9"/>
    <w:rsid w:val="00502CED"/>
    <w:rsid w:val="00504510"/>
    <w:rsid w:val="00504610"/>
    <w:rsid w:val="005056AC"/>
    <w:rsid w:val="00506BAE"/>
    <w:rsid w:val="00507993"/>
    <w:rsid w:val="005162AA"/>
    <w:rsid w:val="00516E63"/>
    <w:rsid w:val="00517E3C"/>
    <w:rsid w:val="00517F1D"/>
    <w:rsid w:val="0052249E"/>
    <w:rsid w:val="00524520"/>
    <w:rsid w:val="005256DE"/>
    <w:rsid w:val="00526AC9"/>
    <w:rsid w:val="00526B49"/>
    <w:rsid w:val="00527001"/>
    <w:rsid w:val="0052784A"/>
    <w:rsid w:val="00530FE9"/>
    <w:rsid w:val="005316CF"/>
    <w:rsid w:val="00532C7A"/>
    <w:rsid w:val="00532F99"/>
    <w:rsid w:val="005404AC"/>
    <w:rsid w:val="00540CCF"/>
    <w:rsid w:val="0054181D"/>
    <w:rsid w:val="00542504"/>
    <w:rsid w:val="0054304B"/>
    <w:rsid w:val="005447A2"/>
    <w:rsid w:val="005450F4"/>
    <w:rsid w:val="0055044E"/>
    <w:rsid w:val="005507B2"/>
    <w:rsid w:val="00550E2E"/>
    <w:rsid w:val="005525B6"/>
    <w:rsid w:val="00553A33"/>
    <w:rsid w:val="005541C0"/>
    <w:rsid w:val="00555189"/>
    <w:rsid w:val="0055650E"/>
    <w:rsid w:val="005600D8"/>
    <w:rsid w:val="005617ED"/>
    <w:rsid w:val="0056183C"/>
    <w:rsid w:val="00561F69"/>
    <w:rsid w:val="005627CC"/>
    <w:rsid w:val="00563722"/>
    <w:rsid w:val="00563962"/>
    <w:rsid w:val="0056466B"/>
    <w:rsid w:val="005700C5"/>
    <w:rsid w:val="005720E8"/>
    <w:rsid w:val="00572A83"/>
    <w:rsid w:val="0057345B"/>
    <w:rsid w:val="005736F4"/>
    <w:rsid w:val="005754A3"/>
    <w:rsid w:val="00576E19"/>
    <w:rsid w:val="005775D9"/>
    <w:rsid w:val="00577B3D"/>
    <w:rsid w:val="00580A91"/>
    <w:rsid w:val="00581060"/>
    <w:rsid w:val="0058475E"/>
    <w:rsid w:val="00587A7B"/>
    <w:rsid w:val="00590CE5"/>
    <w:rsid w:val="00594B98"/>
    <w:rsid w:val="00596A3B"/>
    <w:rsid w:val="005A0351"/>
    <w:rsid w:val="005A2CD9"/>
    <w:rsid w:val="005A324C"/>
    <w:rsid w:val="005A34F5"/>
    <w:rsid w:val="005A3964"/>
    <w:rsid w:val="005A4AE7"/>
    <w:rsid w:val="005A544C"/>
    <w:rsid w:val="005A5FE9"/>
    <w:rsid w:val="005A66AC"/>
    <w:rsid w:val="005A6744"/>
    <w:rsid w:val="005A7D97"/>
    <w:rsid w:val="005B1FD3"/>
    <w:rsid w:val="005B2302"/>
    <w:rsid w:val="005B331F"/>
    <w:rsid w:val="005B4138"/>
    <w:rsid w:val="005B4A3D"/>
    <w:rsid w:val="005B4C6E"/>
    <w:rsid w:val="005B63CF"/>
    <w:rsid w:val="005B7C97"/>
    <w:rsid w:val="005C028F"/>
    <w:rsid w:val="005C238F"/>
    <w:rsid w:val="005C2450"/>
    <w:rsid w:val="005C5720"/>
    <w:rsid w:val="005C6540"/>
    <w:rsid w:val="005C6EF6"/>
    <w:rsid w:val="005D16ED"/>
    <w:rsid w:val="005D190B"/>
    <w:rsid w:val="005D1BB8"/>
    <w:rsid w:val="005D3E46"/>
    <w:rsid w:val="005D3E65"/>
    <w:rsid w:val="005D554B"/>
    <w:rsid w:val="005E1CEF"/>
    <w:rsid w:val="005E3F32"/>
    <w:rsid w:val="005E7727"/>
    <w:rsid w:val="005F18F9"/>
    <w:rsid w:val="005F1CF1"/>
    <w:rsid w:val="005F2213"/>
    <w:rsid w:val="005F7522"/>
    <w:rsid w:val="00601453"/>
    <w:rsid w:val="00602ACC"/>
    <w:rsid w:val="0060323D"/>
    <w:rsid w:val="0060476C"/>
    <w:rsid w:val="00605F35"/>
    <w:rsid w:val="0061030B"/>
    <w:rsid w:val="00610C70"/>
    <w:rsid w:val="00612B2F"/>
    <w:rsid w:val="00613B87"/>
    <w:rsid w:val="00615A69"/>
    <w:rsid w:val="006170B1"/>
    <w:rsid w:val="006171CD"/>
    <w:rsid w:val="006173FA"/>
    <w:rsid w:val="00620DF2"/>
    <w:rsid w:val="00622022"/>
    <w:rsid w:val="00622812"/>
    <w:rsid w:val="00623DF9"/>
    <w:rsid w:val="0062755D"/>
    <w:rsid w:val="00627EE0"/>
    <w:rsid w:val="0063143B"/>
    <w:rsid w:val="00632940"/>
    <w:rsid w:val="00633BC3"/>
    <w:rsid w:val="006349C7"/>
    <w:rsid w:val="006351DF"/>
    <w:rsid w:val="0063639E"/>
    <w:rsid w:val="00640658"/>
    <w:rsid w:val="00641916"/>
    <w:rsid w:val="00642792"/>
    <w:rsid w:val="00643074"/>
    <w:rsid w:val="00643BFC"/>
    <w:rsid w:val="006444AB"/>
    <w:rsid w:val="00644902"/>
    <w:rsid w:val="00646D60"/>
    <w:rsid w:val="00652E5E"/>
    <w:rsid w:val="0065428A"/>
    <w:rsid w:val="0065662E"/>
    <w:rsid w:val="00662115"/>
    <w:rsid w:val="0066250C"/>
    <w:rsid w:val="006677B6"/>
    <w:rsid w:val="006709E3"/>
    <w:rsid w:val="006715A9"/>
    <w:rsid w:val="0067216C"/>
    <w:rsid w:val="00672772"/>
    <w:rsid w:val="00672D80"/>
    <w:rsid w:val="006737DE"/>
    <w:rsid w:val="00673F47"/>
    <w:rsid w:val="00676DBE"/>
    <w:rsid w:val="00676F87"/>
    <w:rsid w:val="00677820"/>
    <w:rsid w:val="00677F62"/>
    <w:rsid w:val="0068019A"/>
    <w:rsid w:val="00680D6E"/>
    <w:rsid w:val="00681662"/>
    <w:rsid w:val="00681D53"/>
    <w:rsid w:val="0068215D"/>
    <w:rsid w:val="00682EAE"/>
    <w:rsid w:val="00683A71"/>
    <w:rsid w:val="00685CAF"/>
    <w:rsid w:val="00685D95"/>
    <w:rsid w:val="006900B5"/>
    <w:rsid w:val="0069124C"/>
    <w:rsid w:val="0069217F"/>
    <w:rsid w:val="00692BAF"/>
    <w:rsid w:val="00692E2D"/>
    <w:rsid w:val="0069341A"/>
    <w:rsid w:val="00695563"/>
    <w:rsid w:val="00695849"/>
    <w:rsid w:val="006A1FC7"/>
    <w:rsid w:val="006A2E24"/>
    <w:rsid w:val="006A422C"/>
    <w:rsid w:val="006A564E"/>
    <w:rsid w:val="006A5EE4"/>
    <w:rsid w:val="006A76A0"/>
    <w:rsid w:val="006A770E"/>
    <w:rsid w:val="006B55EC"/>
    <w:rsid w:val="006B6384"/>
    <w:rsid w:val="006C0D5B"/>
    <w:rsid w:val="006C0D99"/>
    <w:rsid w:val="006C32A0"/>
    <w:rsid w:val="006C4701"/>
    <w:rsid w:val="006C4D20"/>
    <w:rsid w:val="006C546B"/>
    <w:rsid w:val="006C5704"/>
    <w:rsid w:val="006C7D23"/>
    <w:rsid w:val="006D0169"/>
    <w:rsid w:val="006D0579"/>
    <w:rsid w:val="006D35D8"/>
    <w:rsid w:val="006E16D4"/>
    <w:rsid w:val="006E2661"/>
    <w:rsid w:val="006E453D"/>
    <w:rsid w:val="006E5636"/>
    <w:rsid w:val="006E646F"/>
    <w:rsid w:val="006F4DE9"/>
    <w:rsid w:val="006F6CB4"/>
    <w:rsid w:val="00700218"/>
    <w:rsid w:val="00700B85"/>
    <w:rsid w:val="00700FAF"/>
    <w:rsid w:val="0070147B"/>
    <w:rsid w:val="00705AA0"/>
    <w:rsid w:val="00710BCE"/>
    <w:rsid w:val="00710BD3"/>
    <w:rsid w:val="007111CA"/>
    <w:rsid w:val="007126E9"/>
    <w:rsid w:val="00713390"/>
    <w:rsid w:val="007135E5"/>
    <w:rsid w:val="0071480F"/>
    <w:rsid w:val="00714C18"/>
    <w:rsid w:val="0071568C"/>
    <w:rsid w:val="0071792F"/>
    <w:rsid w:val="00717DCD"/>
    <w:rsid w:val="00717FB6"/>
    <w:rsid w:val="0072011A"/>
    <w:rsid w:val="0072071B"/>
    <w:rsid w:val="00721ADD"/>
    <w:rsid w:val="00722123"/>
    <w:rsid w:val="007221C9"/>
    <w:rsid w:val="0072239D"/>
    <w:rsid w:val="00723875"/>
    <w:rsid w:val="007259C1"/>
    <w:rsid w:val="00725D37"/>
    <w:rsid w:val="007266A2"/>
    <w:rsid w:val="00727320"/>
    <w:rsid w:val="00727474"/>
    <w:rsid w:val="00727B04"/>
    <w:rsid w:val="00727D5D"/>
    <w:rsid w:val="0073153F"/>
    <w:rsid w:val="00732209"/>
    <w:rsid w:val="00732345"/>
    <w:rsid w:val="007341B3"/>
    <w:rsid w:val="00735685"/>
    <w:rsid w:val="00735A1F"/>
    <w:rsid w:val="007361D2"/>
    <w:rsid w:val="00736323"/>
    <w:rsid w:val="00736FD7"/>
    <w:rsid w:val="007401FA"/>
    <w:rsid w:val="0074140B"/>
    <w:rsid w:val="00741A5A"/>
    <w:rsid w:val="007441C1"/>
    <w:rsid w:val="00745A96"/>
    <w:rsid w:val="0074607B"/>
    <w:rsid w:val="00751524"/>
    <w:rsid w:val="00752A2D"/>
    <w:rsid w:val="00752F52"/>
    <w:rsid w:val="0075311A"/>
    <w:rsid w:val="00755E16"/>
    <w:rsid w:val="007578A9"/>
    <w:rsid w:val="007602AF"/>
    <w:rsid w:val="007609C9"/>
    <w:rsid w:val="00760B9B"/>
    <w:rsid w:val="00761117"/>
    <w:rsid w:val="00761419"/>
    <w:rsid w:val="00762BA4"/>
    <w:rsid w:val="00762CF2"/>
    <w:rsid w:val="007632E6"/>
    <w:rsid w:val="00763EB3"/>
    <w:rsid w:val="007672A6"/>
    <w:rsid w:val="0077003B"/>
    <w:rsid w:val="00770B60"/>
    <w:rsid w:val="00772407"/>
    <w:rsid w:val="007727B2"/>
    <w:rsid w:val="007731A8"/>
    <w:rsid w:val="00773F28"/>
    <w:rsid w:val="00776092"/>
    <w:rsid w:val="0077627F"/>
    <w:rsid w:val="00777093"/>
    <w:rsid w:val="00781B20"/>
    <w:rsid w:val="007833FF"/>
    <w:rsid w:val="007836A7"/>
    <w:rsid w:val="00783E0A"/>
    <w:rsid w:val="007853B6"/>
    <w:rsid w:val="00786C32"/>
    <w:rsid w:val="00786C33"/>
    <w:rsid w:val="00786D34"/>
    <w:rsid w:val="00787038"/>
    <w:rsid w:val="00787128"/>
    <w:rsid w:val="00791588"/>
    <w:rsid w:val="00792893"/>
    <w:rsid w:val="00792A5F"/>
    <w:rsid w:val="00796B46"/>
    <w:rsid w:val="00796F65"/>
    <w:rsid w:val="00797631"/>
    <w:rsid w:val="007A39DA"/>
    <w:rsid w:val="007A4DF0"/>
    <w:rsid w:val="007A7279"/>
    <w:rsid w:val="007B1C15"/>
    <w:rsid w:val="007B30FC"/>
    <w:rsid w:val="007B6024"/>
    <w:rsid w:val="007B711A"/>
    <w:rsid w:val="007C0014"/>
    <w:rsid w:val="007C0C0A"/>
    <w:rsid w:val="007C0D33"/>
    <w:rsid w:val="007C1920"/>
    <w:rsid w:val="007C5E4A"/>
    <w:rsid w:val="007C6AB2"/>
    <w:rsid w:val="007C6B07"/>
    <w:rsid w:val="007C6DAE"/>
    <w:rsid w:val="007C7C01"/>
    <w:rsid w:val="007D180B"/>
    <w:rsid w:val="007D2521"/>
    <w:rsid w:val="007D3B3F"/>
    <w:rsid w:val="007D666E"/>
    <w:rsid w:val="007E1DB4"/>
    <w:rsid w:val="007E589D"/>
    <w:rsid w:val="007E5DE2"/>
    <w:rsid w:val="007E6392"/>
    <w:rsid w:val="007E6A8D"/>
    <w:rsid w:val="007F0C68"/>
    <w:rsid w:val="007F1C6A"/>
    <w:rsid w:val="007F2D20"/>
    <w:rsid w:val="007F42D2"/>
    <w:rsid w:val="007F5850"/>
    <w:rsid w:val="007F5A28"/>
    <w:rsid w:val="008002A3"/>
    <w:rsid w:val="00803832"/>
    <w:rsid w:val="00804066"/>
    <w:rsid w:val="00805356"/>
    <w:rsid w:val="008056D0"/>
    <w:rsid w:val="00807657"/>
    <w:rsid w:val="008107CD"/>
    <w:rsid w:val="00812180"/>
    <w:rsid w:val="008122BC"/>
    <w:rsid w:val="008138C4"/>
    <w:rsid w:val="00813EFF"/>
    <w:rsid w:val="008209D4"/>
    <w:rsid w:val="00820BBD"/>
    <w:rsid w:val="00822244"/>
    <w:rsid w:val="0082310C"/>
    <w:rsid w:val="00823C42"/>
    <w:rsid w:val="00824329"/>
    <w:rsid w:val="008243D1"/>
    <w:rsid w:val="00824996"/>
    <w:rsid w:val="0082499B"/>
    <w:rsid w:val="00824D30"/>
    <w:rsid w:val="00825B1C"/>
    <w:rsid w:val="008265A9"/>
    <w:rsid w:val="008303B8"/>
    <w:rsid w:val="00832B1E"/>
    <w:rsid w:val="00835CFA"/>
    <w:rsid w:val="0083741F"/>
    <w:rsid w:val="008376AC"/>
    <w:rsid w:val="00840D75"/>
    <w:rsid w:val="0084132C"/>
    <w:rsid w:val="0084436A"/>
    <w:rsid w:val="00844AB3"/>
    <w:rsid w:val="00846130"/>
    <w:rsid w:val="008461A6"/>
    <w:rsid w:val="008464B5"/>
    <w:rsid w:val="008465AF"/>
    <w:rsid w:val="00846F3A"/>
    <w:rsid w:val="0084728F"/>
    <w:rsid w:val="0085010D"/>
    <w:rsid w:val="00851074"/>
    <w:rsid w:val="00853204"/>
    <w:rsid w:val="0085609A"/>
    <w:rsid w:val="008628BE"/>
    <w:rsid w:val="00866EA9"/>
    <w:rsid w:val="00867E36"/>
    <w:rsid w:val="008710D6"/>
    <w:rsid w:val="00873F65"/>
    <w:rsid w:val="00874E2F"/>
    <w:rsid w:val="00881057"/>
    <w:rsid w:val="008820EF"/>
    <w:rsid w:val="008821BE"/>
    <w:rsid w:val="00882DB2"/>
    <w:rsid w:val="00885115"/>
    <w:rsid w:val="00885CD5"/>
    <w:rsid w:val="00887C25"/>
    <w:rsid w:val="00887E97"/>
    <w:rsid w:val="00890A5A"/>
    <w:rsid w:val="00892187"/>
    <w:rsid w:val="008938F1"/>
    <w:rsid w:val="008969ED"/>
    <w:rsid w:val="008A38E1"/>
    <w:rsid w:val="008A3A2A"/>
    <w:rsid w:val="008A513C"/>
    <w:rsid w:val="008A5707"/>
    <w:rsid w:val="008A61B3"/>
    <w:rsid w:val="008B0035"/>
    <w:rsid w:val="008B2056"/>
    <w:rsid w:val="008B533C"/>
    <w:rsid w:val="008B641C"/>
    <w:rsid w:val="008B695C"/>
    <w:rsid w:val="008B6E66"/>
    <w:rsid w:val="008C3251"/>
    <w:rsid w:val="008C44E0"/>
    <w:rsid w:val="008C4A32"/>
    <w:rsid w:val="008C56A6"/>
    <w:rsid w:val="008C741C"/>
    <w:rsid w:val="008C7A14"/>
    <w:rsid w:val="008D07B1"/>
    <w:rsid w:val="008D237A"/>
    <w:rsid w:val="008D3C56"/>
    <w:rsid w:val="008E0624"/>
    <w:rsid w:val="008E2B34"/>
    <w:rsid w:val="008E47FC"/>
    <w:rsid w:val="008E5C4C"/>
    <w:rsid w:val="008E787D"/>
    <w:rsid w:val="008F0449"/>
    <w:rsid w:val="008F145C"/>
    <w:rsid w:val="008F74C8"/>
    <w:rsid w:val="008F7609"/>
    <w:rsid w:val="008F78F3"/>
    <w:rsid w:val="00902FDD"/>
    <w:rsid w:val="00903C8D"/>
    <w:rsid w:val="0090466D"/>
    <w:rsid w:val="00904898"/>
    <w:rsid w:val="009049E5"/>
    <w:rsid w:val="009064E9"/>
    <w:rsid w:val="0090720E"/>
    <w:rsid w:val="00907445"/>
    <w:rsid w:val="00916CA0"/>
    <w:rsid w:val="00916F50"/>
    <w:rsid w:val="00920BC9"/>
    <w:rsid w:val="0092269C"/>
    <w:rsid w:val="00924864"/>
    <w:rsid w:val="0092493B"/>
    <w:rsid w:val="00924C15"/>
    <w:rsid w:val="009257FB"/>
    <w:rsid w:val="00927D37"/>
    <w:rsid w:val="00930138"/>
    <w:rsid w:val="00932534"/>
    <w:rsid w:val="00933C20"/>
    <w:rsid w:val="00934D79"/>
    <w:rsid w:val="00934FB8"/>
    <w:rsid w:val="009357C8"/>
    <w:rsid w:val="00937F2F"/>
    <w:rsid w:val="00942266"/>
    <w:rsid w:val="00942BE3"/>
    <w:rsid w:val="009437D8"/>
    <w:rsid w:val="00943B70"/>
    <w:rsid w:val="00943B96"/>
    <w:rsid w:val="00943E42"/>
    <w:rsid w:val="009441A9"/>
    <w:rsid w:val="00961048"/>
    <w:rsid w:val="009624CD"/>
    <w:rsid w:val="0096251F"/>
    <w:rsid w:val="0096358B"/>
    <w:rsid w:val="009637D7"/>
    <w:rsid w:val="00964729"/>
    <w:rsid w:val="00965577"/>
    <w:rsid w:val="00965EC2"/>
    <w:rsid w:val="00967027"/>
    <w:rsid w:val="00970C0E"/>
    <w:rsid w:val="0097328C"/>
    <w:rsid w:val="009815D4"/>
    <w:rsid w:val="00982413"/>
    <w:rsid w:val="009853BC"/>
    <w:rsid w:val="009903F8"/>
    <w:rsid w:val="00993AC3"/>
    <w:rsid w:val="00993F6E"/>
    <w:rsid w:val="0099541C"/>
    <w:rsid w:val="009A0A0D"/>
    <w:rsid w:val="009A1298"/>
    <w:rsid w:val="009A1E1A"/>
    <w:rsid w:val="009A330D"/>
    <w:rsid w:val="009A6CBA"/>
    <w:rsid w:val="009B12B9"/>
    <w:rsid w:val="009B416C"/>
    <w:rsid w:val="009B57A4"/>
    <w:rsid w:val="009B6A75"/>
    <w:rsid w:val="009B6BAE"/>
    <w:rsid w:val="009B7B2E"/>
    <w:rsid w:val="009C028F"/>
    <w:rsid w:val="009C04CE"/>
    <w:rsid w:val="009C132E"/>
    <w:rsid w:val="009C2558"/>
    <w:rsid w:val="009C30EA"/>
    <w:rsid w:val="009C3537"/>
    <w:rsid w:val="009C3763"/>
    <w:rsid w:val="009C5742"/>
    <w:rsid w:val="009C6615"/>
    <w:rsid w:val="009C6EDE"/>
    <w:rsid w:val="009D477F"/>
    <w:rsid w:val="009E25D8"/>
    <w:rsid w:val="009E5ACD"/>
    <w:rsid w:val="009E6C97"/>
    <w:rsid w:val="009E6E7C"/>
    <w:rsid w:val="009E7C4D"/>
    <w:rsid w:val="009F16D2"/>
    <w:rsid w:val="009F2C4C"/>
    <w:rsid w:val="009F4C57"/>
    <w:rsid w:val="009F5E6F"/>
    <w:rsid w:val="009F627F"/>
    <w:rsid w:val="00A02015"/>
    <w:rsid w:val="00A07F62"/>
    <w:rsid w:val="00A13584"/>
    <w:rsid w:val="00A15C1E"/>
    <w:rsid w:val="00A20757"/>
    <w:rsid w:val="00A2079D"/>
    <w:rsid w:val="00A21835"/>
    <w:rsid w:val="00A22A73"/>
    <w:rsid w:val="00A23739"/>
    <w:rsid w:val="00A24122"/>
    <w:rsid w:val="00A24779"/>
    <w:rsid w:val="00A255E8"/>
    <w:rsid w:val="00A2623B"/>
    <w:rsid w:val="00A31869"/>
    <w:rsid w:val="00A334F3"/>
    <w:rsid w:val="00A33541"/>
    <w:rsid w:val="00A3460B"/>
    <w:rsid w:val="00A426D7"/>
    <w:rsid w:val="00A528A2"/>
    <w:rsid w:val="00A528CD"/>
    <w:rsid w:val="00A52D33"/>
    <w:rsid w:val="00A56D95"/>
    <w:rsid w:val="00A56EE6"/>
    <w:rsid w:val="00A570CE"/>
    <w:rsid w:val="00A572E4"/>
    <w:rsid w:val="00A57A26"/>
    <w:rsid w:val="00A612ED"/>
    <w:rsid w:val="00A61967"/>
    <w:rsid w:val="00A619B6"/>
    <w:rsid w:val="00A6324A"/>
    <w:rsid w:val="00A64C2F"/>
    <w:rsid w:val="00A654D5"/>
    <w:rsid w:val="00A659B4"/>
    <w:rsid w:val="00A666F0"/>
    <w:rsid w:val="00A7098A"/>
    <w:rsid w:val="00A74401"/>
    <w:rsid w:val="00A83D24"/>
    <w:rsid w:val="00A908B6"/>
    <w:rsid w:val="00A91DC3"/>
    <w:rsid w:val="00A924A3"/>
    <w:rsid w:val="00A942CB"/>
    <w:rsid w:val="00A9465C"/>
    <w:rsid w:val="00AA25DF"/>
    <w:rsid w:val="00AA295E"/>
    <w:rsid w:val="00AA3482"/>
    <w:rsid w:val="00AA3B5C"/>
    <w:rsid w:val="00AA3E5F"/>
    <w:rsid w:val="00AA40BA"/>
    <w:rsid w:val="00AA4B1A"/>
    <w:rsid w:val="00AB0B80"/>
    <w:rsid w:val="00AB1E34"/>
    <w:rsid w:val="00AB30FD"/>
    <w:rsid w:val="00AB337D"/>
    <w:rsid w:val="00AB4569"/>
    <w:rsid w:val="00AB55FE"/>
    <w:rsid w:val="00AC10F0"/>
    <w:rsid w:val="00AC20BF"/>
    <w:rsid w:val="00AC28CD"/>
    <w:rsid w:val="00AC42C6"/>
    <w:rsid w:val="00AC53C4"/>
    <w:rsid w:val="00AD1796"/>
    <w:rsid w:val="00AD17BE"/>
    <w:rsid w:val="00AD3911"/>
    <w:rsid w:val="00AE30A2"/>
    <w:rsid w:val="00AE3ED2"/>
    <w:rsid w:val="00AE6D59"/>
    <w:rsid w:val="00AE7443"/>
    <w:rsid w:val="00AF03AC"/>
    <w:rsid w:val="00AF081A"/>
    <w:rsid w:val="00AF0BE7"/>
    <w:rsid w:val="00AF1823"/>
    <w:rsid w:val="00AF1A8B"/>
    <w:rsid w:val="00B00CBF"/>
    <w:rsid w:val="00B03028"/>
    <w:rsid w:val="00B040D8"/>
    <w:rsid w:val="00B0411D"/>
    <w:rsid w:val="00B058AD"/>
    <w:rsid w:val="00B06509"/>
    <w:rsid w:val="00B11F3F"/>
    <w:rsid w:val="00B122E6"/>
    <w:rsid w:val="00B13D87"/>
    <w:rsid w:val="00B148C5"/>
    <w:rsid w:val="00B15937"/>
    <w:rsid w:val="00B17BD9"/>
    <w:rsid w:val="00B205F8"/>
    <w:rsid w:val="00B22406"/>
    <w:rsid w:val="00B22D5D"/>
    <w:rsid w:val="00B26F7C"/>
    <w:rsid w:val="00B33985"/>
    <w:rsid w:val="00B356E0"/>
    <w:rsid w:val="00B37FC4"/>
    <w:rsid w:val="00B40290"/>
    <w:rsid w:val="00B40ECB"/>
    <w:rsid w:val="00B41A85"/>
    <w:rsid w:val="00B41BE1"/>
    <w:rsid w:val="00B440A4"/>
    <w:rsid w:val="00B454CA"/>
    <w:rsid w:val="00B46A78"/>
    <w:rsid w:val="00B50388"/>
    <w:rsid w:val="00B50AD7"/>
    <w:rsid w:val="00B52F62"/>
    <w:rsid w:val="00B534CF"/>
    <w:rsid w:val="00B53618"/>
    <w:rsid w:val="00B53BE1"/>
    <w:rsid w:val="00B54D59"/>
    <w:rsid w:val="00B5676F"/>
    <w:rsid w:val="00B57C2D"/>
    <w:rsid w:val="00B57E78"/>
    <w:rsid w:val="00B61506"/>
    <w:rsid w:val="00B62018"/>
    <w:rsid w:val="00B64833"/>
    <w:rsid w:val="00B651AD"/>
    <w:rsid w:val="00B700E6"/>
    <w:rsid w:val="00B7069D"/>
    <w:rsid w:val="00B71B70"/>
    <w:rsid w:val="00B73BDE"/>
    <w:rsid w:val="00B73FDF"/>
    <w:rsid w:val="00B74CAC"/>
    <w:rsid w:val="00B750E4"/>
    <w:rsid w:val="00B80714"/>
    <w:rsid w:val="00B847A8"/>
    <w:rsid w:val="00B85158"/>
    <w:rsid w:val="00B854F4"/>
    <w:rsid w:val="00B870CC"/>
    <w:rsid w:val="00B8743F"/>
    <w:rsid w:val="00B91D70"/>
    <w:rsid w:val="00B9249B"/>
    <w:rsid w:val="00B93539"/>
    <w:rsid w:val="00B952F1"/>
    <w:rsid w:val="00BA165B"/>
    <w:rsid w:val="00BA491B"/>
    <w:rsid w:val="00BA4E00"/>
    <w:rsid w:val="00BA5000"/>
    <w:rsid w:val="00BA5701"/>
    <w:rsid w:val="00BA776C"/>
    <w:rsid w:val="00BB0AC3"/>
    <w:rsid w:val="00BB0C40"/>
    <w:rsid w:val="00BB2393"/>
    <w:rsid w:val="00BB2E6E"/>
    <w:rsid w:val="00BB362E"/>
    <w:rsid w:val="00BB4BA5"/>
    <w:rsid w:val="00BB7592"/>
    <w:rsid w:val="00BB7E9C"/>
    <w:rsid w:val="00BC0342"/>
    <w:rsid w:val="00BC1653"/>
    <w:rsid w:val="00BC1663"/>
    <w:rsid w:val="00BC4551"/>
    <w:rsid w:val="00BC4613"/>
    <w:rsid w:val="00BC777B"/>
    <w:rsid w:val="00BC7B13"/>
    <w:rsid w:val="00BD02CC"/>
    <w:rsid w:val="00BD1DA0"/>
    <w:rsid w:val="00BD5BDA"/>
    <w:rsid w:val="00BD6332"/>
    <w:rsid w:val="00BD6DCE"/>
    <w:rsid w:val="00BE439B"/>
    <w:rsid w:val="00BE7C71"/>
    <w:rsid w:val="00BF1BC1"/>
    <w:rsid w:val="00BF3B64"/>
    <w:rsid w:val="00BF46D4"/>
    <w:rsid w:val="00BF532D"/>
    <w:rsid w:val="00BF5563"/>
    <w:rsid w:val="00BF64FB"/>
    <w:rsid w:val="00C0089D"/>
    <w:rsid w:val="00C0185F"/>
    <w:rsid w:val="00C0211F"/>
    <w:rsid w:val="00C03110"/>
    <w:rsid w:val="00C06259"/>
    <w:rsid w:val="00C06468"/>
    <w:rsid w:val="00C0710C"/>
    <w:rsid w:val="00C0778B"/>
    <w:rsid w:val="00C13EEB"/>
    <w:rsid w:val="00C145CE"/>
    <w:rsid w:val="00C14DCF"/>
    <w:rsid w:val="00C1577A"/>
    <w:rsid w:val="00C22485"/>
    <w:rsid w:val="00C26113"/>
    <w:rsid w:val="00C2678E"/>
    <w:rsid w:val="00C26B0A"/>
    <w:rsid w:val="00C26B37"/>
    <w:rsid w:val="00C27366"/>
    <w:rsid w:val="00C27F82"/>
    <w:rsid w:val="00C35B78"/>
    <w:rsid w:val="00C3613F"/>
    <w:rsid w:val="00C36165"/>
    <w:rsid w:val="00C3644E"/>
    <w:rsid w:val="00C36A9A"/>
    <w:rsid w:val="00C36C3B"/>
    <w:rsid w:val="00C4068F"/>
    <w:rsid w:val="00C428DE"/>
    <w:rsid w:val="00C43A80"/>
    <w:rsid w:val="00C43EAA"/>
    <w:rsid w:val="00C4470C"/>
    <w:rsid w:val="00C462CB"/>
    <w:rsid w:val="00C46650"/>
    <w:rsid w:val="00C46AD1"/>
    <w:rsid w:val="00C52016"/>
    <w:rsid w:val="00C53031"/>
    <w:rsid w:val="00C53BF0"/>
    <w:rsid w:val="00C558E5"/>
    <w:rsid w:val="00C57B73"/>
    <w:rsid w:val="00C61DDB"/>
    <w:rsid w:val="00C63F93"/>
    <w:rsid w:val="00C66032"/>
    <w:rsid w:val="00C71B49"/>
    <w:rsid w:val="00C75500"/>
    <w:rsid w:val="00C771A0"/>
    <w:rsid w:val="00C77B81"/>
    <w:rsid w:val="00C8026F"/>
    <w:rsid w:val="00C80A5A"/>
    <w:rsid w:val="00C81867"/>
    <w:rsid w:val="00C82D20"/>
    <w:rsid w:val="00C849D5"/>
    <w:rsid w:val="00C9044C"/>
    <w:rsid w:val="00C92635"/>
    <w:rsid w:val="00C94741"/>
    <w:rsid w:val="00CA1E5A"/>
    <w:rsid w:val="00CA226A"/>
    <w:rsid w:val="00CB1E5D"/>
    <w:rsid w:val="00CB2BBF"/>
    <w:rsid w:val="00CB3815"/>
    <w:rsid w:val="00CB40AF"/>
    <w:rsid w:val="00CB5D36"/>
    <w:rsid w:val="00CB7456"/>
    <w:rsid w:val="00CC30BB"/>
    <w:rsid w:val="00CC4681"/>
    <w:rsid w:val="00CC58E2"/>
    <w:rsid w:val="00CD2BD6"/>
    <w:rsid w:val="00CD551F"/>
    <w:rsid w:val="00CD650A"/>
    <w:rsid w:val="00CD75BB"/>
    <w:rsid w:val="00CE4158"/>
    <w:rsid w:val="00CE6BA4"/>
    <w:rsid w:val="00CE7A31"/>
    <w:rsid w:val="00CF19B3"/>
    <w:rsid w:val="00CF22C2"/>
    <w:rsid w:val="00CF47DD"/>
    <w:rsid w:val="00CF4916"/>
    <w:rsid w:val="00CF4AE7"/>
    <w:rsid w:val="00CF79E7"/>
    <w:rsid w:val="00CF7DF7"/>
    <w:rsid w:val="00D0143C"/>
    <w:rsid w:val="00D0346E"/>
    <w:rsid w:val="00D0538D"/>
    <w:rsid w:val="00D05C51"/>
    <w:rsid w:val="00D06EBB"/>
    <w:rsid w:val="00D07A0E"/>
    <w:rsid w:val="00D119AA"/>
    <w:rsid w:val="00D12FB9"/>
    <w:rsid w:val="00D14987"/>
    <w:rsid w:val="00D14FB4"/>
    <w:rsid w:val="00D163EF"/>
    <w:rsid w:val="00D16875"/>
    <w:rsid w:val="00D17625"/>
    <w:rsid w:val="00D201E2"/>
    <w:rsid w:val="00D22438"/>
    <w:rsid w:val="00D238A3"/>
    <w:rsid w:val="00D246EE"/>
    <w:rsid w:val="00D2490A"/>
    <w:rsid w:val="00D24CC7"/>
    <w:rsid w:val="00D25361"/>
    <w:rsid w:val="00D253DB"/>
    <w:rsid w:val="00D2554C"/>
    <w:rsid w:val="00D25BB6"/>
    <w:rsid w:val="00D25FDB"/>
    <w:rsid w:val="00D26BFF"/>
    <w:rsid w:val="00D27012"/>
    <w:rsid w:val="00D32B0D"/>
    <w:rsid w:val="00D3395D"/>
    <w:rsid w:val="00D34E47"/>
    <w:rsid w:val="00D37592"/>
    <w:rsid w:val="00D41397"/>
    <w:rsid w:val="00D41551"/>
    <w:rsid w:val="00D4271D"/>
    <w:rsid w:val="00D42E05"/>
    <w:rsid w:val="00D431F7"/>
    <w:rsid w:val="00D43A01"/>
    <w:rsid w:val="00D43F2D"/>
    <w:rsid w:val="00D447D8"/>
    <w:rsid w:val="00D44BB2"/>
    <w:rsid w:val="00D46044"/>
    <w:rsid w:val="00D469C5"/>
    <w:rsid w:val="00D46A24"/>
    <w:rsid w:val="00D47AA7"/>
    <w:rsid w:val="00D5021F"/>
    <w:rsid w:val="00D5068E"/>
    <w:rsid w:val="00D55821"/>
    <w:rsid w:val="00D56849"/>
    <w:rsid w:val="00D5750E"/>
    <w:rsid w:val="00D60BC5"/>
    <w:rsid w:val="00D61D9A"/>
    <w:rsid w:val="00D620DB"/>
    <w:rsid w:val="00D635DF"/>
    <w:rsid w:val="00D63760"/>
    <w:rsid w:val="00D651D7"/>
    <w:rsid w:val="00D66166"/>
    <w:rsid w:val="00D674B4"/>
    <w:rsid w:val="00D71904"/>
    <w:rsid w:val="00D728C2"/>
    <w:rsid w:val="00D7377B"/>
    <w:rsid w:val="00D75542"/>
    <w:rsid w:val="00D80B9D"/>
    <w:rsid w:val="00D841DB"/>
    <w:rsid w:val="00D86492"/>
    <w:rsid w:val="00D872C1"/>
    <w:rsid w:val="00D87D5D"/>
    <w:rsid w:val="00D9166D"/>
    <w:rsid w:val="00D91815"/>
    <w:rsid w:val="00D92484"/>
    <w:rsid w:val="00D927B4"/>
    <w:rsid w:val="00D94C16"/>
    <w:rsid w:val="00D95B4C"/>
    <w:rsid w:val="00D97562"/>
    <w:rsid w:val="00D97C13"/>
    <w:rsid w:val="00DA02A1"/>
    <w:rsid w:val="00DA05FE"/>
    <w:rsid w:val="00DA0E21"/>
    <w:rsid w:val="00DA0E75"/>
    <w:rsid w:val="00DA1051"/>
    <w:rsid w:val="00DA215E"/>
    <w:rsid w:val="00DA26DC"/>
    <w:rsid w:val="00DA2F17"/>
    <w:rsid w:val="00DA35EC"/>
    <w:rsid w:val="00DA4973"/>
    <w:rsid w:val="00DA53E3"/>
    <w:rsid w:val="00DB4AA2"/>
    <w:rsid w:val="00DB5527"/>
    <w:rsid w:val="00DB57C0"/>
    <w:rsid w:val="00DB688D"/>
    <w:rsid w:val="00DC36C9"/>
    <w:rsid w:val="00DC3B3F"/>
    <w:rsid w:val="00DC7A06"/>
    <w:rsid w:val="00DC7BE3"/>
    <w:rsid w:val="00DC7E1C"/>
    <w:rsid w:val="00DD071D"/>
    <w:rsid w:val="00DD6042"/>
    <w:rsid w:val="00DD7F21"/>
    <w:rsid w:val="00DE0197"/>
    <w:rsid w:val="00DE3F22"/>
    <w:rsid w:val="00DE43E4"/>
    <w:rsid w:val="00DE6026"/>
    <w:rsid w:val="00DE739A"/>
    <w:rsid w:val="00DF08D7"/>
    <w:rsid w:val="00DF388A"/>
    <w:rsid w:val="00DF45CE"/>
    <w:rsid w:val="00DF4768"/>
    <w:rsid w:val="00DF53ED"/>
    <w:rsid w:val="00DF7069"/>
    <w:rsid w:val="00DF79AF"/>
    <w:rsid w:val="00E0007E"/>
    <w:rsid w:val="00E00D82"/>
    <w:rsid w:val="00E01FAC"/>
    <w:rsid w:val="00E046EB"/>
    <w:rsid w:val="00E04BFC"/>
    <w:rsid w:val="00E06989"/>
    <w:rsid w:val="00E12C7C"/>
    <w:rsid w:val="00E1751F"/>
    <w:rsid w:val="00E20B18"/>
    <w:rsid w:val="00E21B83"/>
    <w:rsid w:val="00E2237F"/>
    <w:rsid w:val="00E267F5"/>
    <w:rsid w:val="00E2777F"/>
    <w:rsid w:val="00E305FA"/>
    <w:rsid w:val="00E30E61"/>
    <w:rsid w:val="00E32BA1"/>
    <w:rsid w:val="00E339DD"/>
    <w:rsid w:val="00E34712"/>
    <w:rsid w:val="00E3487F"/>
    <w:rsid w:val="00E34D20"/>
    <w:rsid w:val="00E359C8"/>
    <w:rsid w:val="00E35E73"/>
    <w:rsid w:val="00E37728"/>
    <w:rsid w:val="00E37738"/>
    <w:rsid w:val="00E377F3"/>
    <w:rsid w:val="00E37B0F"/>
    <w:rsid w:val="00E40A2A"/>
    <w:rsid w:val="00E43B64"/>
    <w:rsid w:val="00E4425B"/>
    <w:rsid w:val="00E54A36"/>
    <w:rsid w:val="00E54D72"/>
    <w:rsid w:val="00E55633"/>
    <w:rsid w:val="00E60269"/>
    <w:rsid w:val="00E6058E"/>
    <w:rsid w:val="00E638B2"/>
    <w:rsid w:val="00E639CE"/>
    <w:rsid w:val="00E645FE"/>
    <w:rsid w:val="00E64D65"/>
    <w:rsid w:val="00E67302"/>
    <w:rsid w:val="00E710AB"/>
    <w:rsid w:val="00E71824"/>
    <w:rsid w:val="00E72744"/>
    <w:rsid w:val="00E737EE"/>
    <w:rsid w:val="00E73B12"/>
    <w:rsid w:val="00E73CF9"/>
    <w:rsid w:val="00E740C3"/>
    <w:rsid w:val="00E74379"/>
    <w:rsid w:val="00E773BD"/>
    <w:rsid w:val="00E77862"/>
    <w:rsid w:val="00E81AC9"/>
    <w:rsid w:val="00E84760"/>
    <w:rsid w:val="00E84EF7"/>
    <w:rsid w:val="00E86D49"/>
    <w:rsid w:val="00E87352"/>
    <w:rsid w:val="00E904DE"/>
    <w:rsid w:val="00E90E9C"/>
    <w:rsid w:val="00E9166F"/>
    <w:rsid w:val="00E9221F"/>
    <w:rsid w:val="00E922A3"/>
    <w:rsid w:val="00E9249A"/>
    <w:rsid w:val="00E93AA2"/>
    <w:rsid w:val="00E93E16"/>
    <w:rsid w:val="00E962A6"/>
    <w:rsid w:val="00EA05E0"/>
    <w:rsid w:val="00EA1E3A"/>
    <w:rsid w:val="00EA2CA9"/>
    <w:rsid w:val="00EA34B1"/>
    <w:rsid w:val="00EA72CD"/>
    <w:rsid w:val="00EB1C6D"/>
    <w:rsid w:val="00EB2B95"/>
    <w:rsid w:val="00EB35DD"/>
    <w:rsid w:val="00EB3DBB"/>
    <w:rsid w:val="00EB4837"/>
    <w:rsid w:val="00EB4D26"/>
    <w:rsid w:val="00EB61F4"/>
    <w:rsid w:val="00EB6B9F"/>
    <w:rsid w:val="00EC1D0D"/>
    <w:rsid w:val="00EC3739"/>
    <w:rsid w:val="00EC4159"/>
    <w:rsid w:val="00EC455F"/>
    <w:rsid w:val="00EC5CA0"/>
    <w:rsid w:val="00EC76A1"/>
    <w:rsid w:val="00EC775F"/>
    <w:rsid w:val="00ED2DEC"/>
    <w:rsid w:val="00ED4AD6"/>
    <w:rsid w:val="00ED5323"/>
    <w:rsid w:val="00ED7969"/>
    <w:rsid w:val="00EE0729"/>
    <w:rsid w:val="00EE129E"/>
    <w:rsid w:val="00EE1D4B"/>
    <w:rsid w:val="00EE33B2"/>
    <w:rsid w:val="00EE382C"/>
    <w:rsid w:val="00EE4695"/>
    <w:rsid w:val="00EE605D"/>
    <w:rsid w:val="00EE62B1"/>
    <w:rsid w:val="00EE6FD9"/>
    <w:rsid w:val="00EE7CCE"/>
    <w:rsid w:val="00EE7D84"/>
    <w:rsid w:val="00EF41FC"/>
    <w:rsid w:val="00EF63CF"/>
    <w:rsid w:val="00EF7961"/>
    <w:rsid w:val="00F01DAD"/>
    <w:rsid w:val="00F01E00"/>
    <w:rsid w:val="00F02AAD"/>
    <w:rsid w:val="00F02BAC"/>
    <w:rsid w:val="00F070D3"/>
    <w:rsid w:val="00F0760A"/>
    <w:rsid w:val="00F10045"/>
    <w:rsid w:val="00F113E8"/>
    <w:rsid w:val="00F11986"/>
    <w:rsid w:val="00F1535C"/>
    <w:rsid w:val="00F166D3"/>
    <w:rsid w:val="00F17B35"/>
    <w:rsid w:val="00F2199B"/>
    <w:rsid w:val="00F23A64"/>
    <w:rsid w:val="00F24620"/>
    <w:rsid w:val="00F25066"/>
    <w:rsid w:val="00F25B78"/>
    <w:rsid w:val="00F2665F"/>
    <w:rsid w:val="00F2708E"/>
    <w:rsid w:val="00F30AEB"/>
    <w:rsid w:val="00F31459"/>
    <w:rsid w:val="00F3214D"/>
    <w:rsid w:val="00F3477D"/>
    <w:rsid w:val="00F34F5F"/>
    <w:rsid w:val="00F358DE"/>
    <w:rsid w:val="00F42984"/>
    <w:rsid w:val="00F50639"/>
    <w:rsid w:val="00F52539"/>
    <w:rsid w:val="00F57416"/>
    <w:rsid w:val="00F60064"/>
    <w:rsid w:val="00F637C8"/>
    <w:rsid w:val="00F65117"/>
    <w:rsid w:val="00F65BC4"/>
    <w:rsid w:val="00F672ED"/>
    <w:rsid w:val="00F70748"/>
    <w:rsid w:val="00F709E5"/>
    <w:rsid w:val="00F7407F"/>
    <w:rsid w:val="00F745E6"/>
    <w:rsid w:val="00F74D7F"/>
    <w:rsid w:val="00F75ABE"/>
    <w:rsid w:val="00F81B5E"/>
    <w:rsid w:val="00F827F8"/>
    <w:rsid w:val="00F833F8"/>
    <w:rsid w:val="00F8358B"/>
    <w:rsid w:val="00F84608"/>
    <w:rsid w:val="00F846BC"/>
    <w:rsid w:val="00F85013"/>
    <w:rsid w:val="00F86E5A"/>
    <w:rsid w:val="00F91B95"/>
    <w:rsid w:val="00F923A1"/>
    <w:rsid w:val="00F9258E"/>
    <w:rsid w:val="00F9285A"/>
    <w:rsid w:val="00F92A4E"/>
    <w:rsid w:val="00F93A70"/>
    <w:rsid w:val="00F95692"/>
    <w:rsid w:val="00F96274"/>
    <w:rsid w:val="00F9764F"/>
    <w:rsid w:val="00FA0621"/>
    <w:rsid w:val="00FA0C59"/>
    <w:rsid w:val="00FA3F98"/>
    <w:rsid w:val="00FA49CD"/>
    <w:rsid w:val="00FA718B"/>
    <w:rsid w:val="00FA765A"/>
    <w:rsid w:val="00FB33B0"/>
    <w:rsid w:val="00FB503D"/>
    <w:rsid w:val="00FC66F2"/>
    <w:rsid w:val="00FC69D6"/>
    <w:rsid w:val="00FD04E2"/>
    <w:rsid w:val="00FD0FC7"/>
    <w:rsid w:val="00FD26BD"/>
    <w:rsid w:val="00FD2AF3"/>
    <w:rsid w:val="00FD530A"/>
    <w:rsid w:val="00FD607E"/>
    <w:rsid w:val="00FD61EA"/>
    <w:rsid w:val="00FD63E5"/>
    <w:rsid w:val="00FD7EF9"/>
    <w:rsid w:val="00FE3339"/>
    <w:rsid w:val="00FE3F52"/>
    <w:rsid w:val="00FE5CC4"/>
    <w:rsid w:val="00FF0B78"/>
    <w:rsid w:val="00FF20EB"/>
    <w:rsid w:val="00FF3A2B"/>
    <w:rsid w:val="00FF3A7E"/>
    <w:rsid w:val="00FF50DF"/>
    <w:rsid w:val="00FF692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91"/>
  </w:style>
  <w:style w:type="paragraph" w:styleId="Heading1">
    <w:name w:val="heading 1"/>
    <w:basedOn w:val="Normal"/>
    <w:link w:val="Heading1Char"/>
    <w:uiPriority w:val="9"/>
    <w:qFormat/>
    <w:rsid w:val="00BF4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580A91"/>
    <w:rPr>
      <w:rFonts w:cs="Georgia"/>
      <w:color w:val="221E1F"/>
      <w:sz w:val="12"/>
      <w:szCs w:val="12"/>
    </w:rPr>
  </w:style>
  <w:style w:type="character" w:customStyle="1" w:styleId="A14">
    <w:name w:val="A14"/>
    <w:uiPriority w:val="99"/>
    <w:rsid w:val="00580A91"/>
    <w:rPr>
      <w:rFonts w:cs="Georgia"/>
      <w:color w:val="221E1F"/>
      <w:sz w:val="12"/>
      <w:szCs w:val="12"/>
    </w:rPr>
  </w:style>
  <w:style w:type="character" w:styleId="Hyperlink">
    <w:name w:val="Hyperlink"/>
    <w:basedOn w:val="DefaultParagraphFont"/>
    <w:uiPriority w:val="99"/>
    <w:unhideWhenUsed/>
    <w:rsid w:val="003B166E"/>
    <w:rPr>
      <w:color w:val="0000FF"/>
      <w:u w:val="single"/>
    </w:rPr>
  </w:style>
  <w:style w:type="paragraph" w:styleId="ListParagraph">
    <w:name w:val="List Paragraph"/>
    <w:basedOn w:val="Normal"/>
    <w:uiPriority w:val="34"/>
    <w:qFormat/>
    <w:rsid w:val="003B166E"/>
    <w:pPr>
      <w:ind w:left="720"/>
      <w:contextualSpacing/>
    </w:pPr>
  </w:style>
  <w:style w:type="paragraph" w:styleId="Header">
    <w:name w:val="header"/>
    <w:basedOn w:val="Normal"/>
    <w:link w:val="HeaderChar"/>
    <w:uiPriority w:val="99"/>
    <w:unhideWhenUsed/>
    <w:rsid w:val="003B16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166E"/>
  </w:style>
  <w:style w:type="paragraph" w:styleId="Footer">
    <w:name w:val="footer"/>
    <w:basedOn w:val="Normal"/>
    <w:link w:val="FooterChar"/>
    <w:uiPriority w:val="99"/>
    <w:unhideWhenUsed/>
    <w:rsid w:val="003B16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166E"/>
  </w:style>
  <w:style w:type="paragraph" w:customStyle="1" w:styleId="Default">
    <w:name w:val="Default"/>
    <w:rsid w:val="003B166E"/>
    <w:pPr>
      <w:autoSpaceDE w:val="0"/>
      <w:autoSpaceDN w:val="0"/>
      <w:adjustRightInd w:val="0"/>
      <w:spacing w:after="0" w:line="240" w:lineRule="auto"/>
    </w:pPr>
    <w:rPr>
      <w:rFonts w:ascii="Georgia" w:hAnsi="Georgia" w:cs="Georgia"/>
      <w:color w:val="000000"/>
      <w:sz w:val="24"/>
      <w:szCs w:val="24"/>
    </w:rPr>
  </w:style>
  <w:style w:type="paragraph" w:customStyle="1" w:styleId="Pa1">
    <w:name w:val="Pa1"/>
    <w:basedOn w:val="Default"/>
    <w:next w:val="Default"/>
    <w:uiPriority w:val="99"/>
    <w:rsid w:val="003B166E"/>
    <w:pPr>
      <w:spacing w:line="221" w:lineRule="atLeast"/>
    </w:pPr>
    <w:rPr>
      <w:rFonts w:cstheme="minorBidi"/>
      <w:color w:val="auto"/>
    </w:rPr>
  </w:style>
  <w:style w:type="character" w:customStyle="1" w:styleId="nowrap1">
    <w:name w:val="nowrap1"/>
    <w:basedOn w:val="DefaultParagraphFont"/>
    <w:rsid w:val="003B166E"/>
  </w:style>
  <w:style w:type="paragraph" w:styleId="NormalWeb">
    <w:name w:val="Normal (Web)"/>
    <w:basedOn w:val="Normal"/>
    <w:uiPriority w:val="99"/>
    <w:unhideWhenUsed/>
    <w:rsid w:val="003B16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3B16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66E"/>
    <w:rPr>
      <w:rFonts w:ascii="Lucida Grande" w:hAnsi="Lucida Grande" w:cs="Lucida Grande"/>
      <w:sz w:val="18"/>
      <w:szCs w:val="18"/>
    </w:rPr>
  </w:style>
  <w:style w:type="character" w:styleId="PageNumber">
    <w:name w:val="page number"/>
    <w:basedOn w:val="DefaultParagraphFont"/>
    <w:uiPriority w:val="99"/>
    <w:semiHidden/>
    <w:unhideWhenUsed/>
    <w:rsid w:val="004625BF"/>
  </w:style>
  <w:style w:type="table" w:styleId="TableGrid">
    <w:name w:val="Table Grid"/>
    <w:basedOn w:val="TableNormal"/>
    <w:uiPriority w:val="59"/>
    <w:rsid w:val="008938F1"/>
    <w:pPr>
      <w:spacing w:after="0" w:line="240" w:lineRule="auto"/>
    </w:pPr>
    <w:rPr>
      <w:rFonts w:eastAsia="MS Mincho"/>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leNormal"/>
    <w:next w:val="TableGrid"/>
    <w:uiPriority w:val="59"/>
    <w:rsid w:val="00AE6D59"/>
    <w:pPr>
      <w:spacing w:after="0" w:line="240" w:lineRule="auto"/>
    </w:pPr>
    <w:rPr>
      <w:rFonts w:eastAsia="MS Mincho"/>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59"/>
    <w:rsid w:val="002B15CB"/>
    <w:pPr>
      <w:spacing w:after="0" w:line="240" w:lineRule="auto"/>
    </w:pPr>
    <w:rPr>
      <w:rFonts w:eastAsia="MS Mincho"/>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0B85"/>
    <w:rPr>
      <w:sz w:val="21"/>
      <w:szCs w:val="21"/>
    </w:rPr>
  </w:style>
  <w:style w:type="paragraph" w:styleId="CommentText">
    <w:name w:val="annotation text"/>
    <w:basedOn w:val="Normal"/>
    <w:link w:val="CommentTextChar"/>
    <w:uiPriority w:val="99"/>
    <w:semiHidden/>
    <w:unhideWhenUsed/>
    <w:rsid w:val="00700B85"/>
  </w:style>
  <w:style w:type="character" w:customStyle="1" w:styleId="CommentTextChar">
    <w:name w:val="Comment Text Char"/>
    <w:basedOn w:val="DefaultParagraphFont"/>
    <w:link w:val="CommentText"/>
    <w:uiPriority w:val="99"/>
    <w:semiHidden/>
    <w:rsid w:val="00700B85"/>
  </w:style>
  <w:style w:type="paragraph" w:styleId="CommentSubject">
    <w:name w:val="annotation subject"/>
    <w:basedOn w:val="CommentText"/>
    <w:next w:val="CommentText"/>
    <w:link w:val="CommentSubjectChar"/>
    <w:uiPriority w:val="99"/>
    <w:semiHidden/>
    <w:unhideWhenUsed/>
    <w:rsid w:val="00700B85"/>
    <w:rPr>
      <w:b/>
      <w:bCs/>
    </w:rPr>
  </w:style>
  <w:style w:type="character" w:customStyle="1" w:styleId="CommentSubjectChar">
    <w:name w:val="Comment Subject Char"/>
    <w:basedOn w:val="CommentTextChar"/>
    <w:link w:val="CommentSubject"/>
    <w:uiPriority w:val="99"/>
    <w:semiHidden/>
    <w:rsid w:val="00700B85"/>
    <w:rPr>
      <w:b/>
      <w:bCs/>
    </w:rPr>
  </w:style>
  <w:style w:type="character" w:customStyle="1" w:styleId="highlight1">
    <w:name w:val="highlight1"/>
    <w:rsid w:val="00700B85"/>
    <w:rPr>
      <w:shd w:val="clear" w:color="auto" w:fill="F1BFE0"/>
    </w:rPr>
  </w:style>
  <w:style w:type="paragraph" w:styleId="Revision">
    <w:name w:val="Revision"/>
    <w:hidden/>
    <w:uiPriority w:val="99"/>
    <w:semiHidden/>
    <w:rsid w:val="005A3964"/>
    <w:pPr>
      <w:spacing w:after="0" w:line="240" w:lineRule="auto"/>
    </w:pPr>
  </w:style>
  <w:style w:type="character" w:customStyle="1" w:styleId="Heading1Char">
    <w:name w:val="Heading 1 Char"/>
    <w:basedOn w:val="DefaultParagraphFont"/>
    <w:link w:val="Heading1"/>
    <w:uiPriority w:val="9"/>
    <w:rsid w:val="00BF46D4"/>
    <w:rPr>
      <w:rFonts w:ascii="Times New Roman" w:eastAsia="Times New Roman" w:hAnsi="Times New Roman" w:cs="Times New Roman"/>
      <w:b/>
      <w:bCs/>
      <w:kern w:val="36"/>
      <w:sz w:val="48"/>
      <w:szCs w:val="48"/>
      <w:lang w:eastAsia="it-IT"/>
    </w:rPr>
  </w:style>
  <w:style w:type="character" w:customStyle="1" w:styleId="jrnl">
    <w:name w:val="jrnl"/>
    <w:basedOn w:val="DefaultParagraphFont"/>
    <w:rsid w:val="00012D5A"/>
  </w:style>
  <w:style w:type="character" w:styleId="Emphasis">
    <w:name w:val="Emphasis"/>
    <w:basedOn w:val="DefaultParagraphFont"/>
    <w:uiPriority w:val="20"/>
    <w:qFormat/>
    <w:rsid w:val="00304F1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91"/>
  </w:style>
  <w:style w:type="paragraph" w:styleId="Heading1">
    <w:name w:val="heading 1"/>
    <w:basedOn w:val="Normal"/>
    <w:link w:val="Heading1Char"/>
    <w:uiPriority w:val="9"/>
    <w:qFormat/>
    <w:rsid w:val="00BF4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580A91"/>
    <w:rPr>
      <w:rFonts w:cs="Georgia"/>
      <w:color w:val="221E1F"/>
      <w:sz w:val="12"/>
      <w:szCs w:val="12"/>
    </w:rPr>
  </w:style>
  <w:style w:type="character" w:customStyle="1" w:styleId="A14">
    <w:name w:val="A14"/>
    <w:uiPriority w:val="99"/>
    <w:rsid w:val="00580A91"/>
    <w:rPr>
      <w:rFonts w:cs="Georgia"/>
      <w:color w:val="221E1F"/>
      <w:sz w:val="12"/>
      <w:szCs w:val="12"/>
    </w:rPr>
  </w:style>
  <w:style w:type="character" w:styleId="Hyperlink">
    <w:name w:val="Hyperlink"/>
    <w:basedOn w:val="DefaultParagraphFont"/>
    <w:uiPriority w:val="99"/>
    <w:unhideWhenUsed/>
    <w:rsid w:val="003B166E"/>
    <w:rPr>
      <w:color w:val="0000FF"/>
      <w:u w:val="single"/>
    </w:rPr>
  </w:style>
  <w:style w:type="paragraph" w:styleId="ListParagraph">
    <w:name w:val="List Paragraph"/>
    <w:basedOn w:val="Normal"/>
    <w:uiPriority w:val="34"/>
    <w:qFormat/>
    <w:rsid w:val="003B166E"/>
    <w:pPr>
      <w:ind w:left="720"/>
      <w:contextualSpacing/>
    </w:pPr>
  </w:style>
  <w:style w:type="paragraph" w:styleId="Header">
    <w:name w:val="header"/>
    <w:basedOn w:val="Normal"/>
    <w:link w:val="HeaderChar"/>
    <w:uiPriority w:val="99"/>
    <w:unhideWhenUsed/>
    <w:rsid w:val="003B16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166E"/>
  </w:style>
  <w:style w:type="paragraph" w:styleId="Footer">
    <w:name w:val="footer"/>
    <w:basedOn w:val="Normal"/>
    <w:link w:val="FooterChar"/>
    <w:uiPriority w:val="99"/>
    <w:unhideWhenUsed/>
    <w:rsid w:val="003B16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166E"/>
  </w:style>
  <w:style w:type="paragraph" w:customStyle="1" w:styleId="Default">
    <w:name w:val="Default"/>
    <w:rsid w:val="003B166E"/>
    <w:pPr>
      <w:autoSpaceDE w:val="0"/>
      <w:autoSpaceDN w:val="0"/>
      <w:adjustRightInd w:val="0"/>
      <w:spacing w:after="0" w:line="240" w:lineRule="auto"/>
    </w:pPr>
    <w:rPr>
      <w:rFonts w:ascii="Georgia" w:hAnsi="Georgia" w:cs="Georgia"/>
      <w:color w:val="000000"/>
      <w:sz w:val="24"/>
      <w:szCs w:val="24"/>
    </w:rPr>
  </w:style>
  <w:style w:type="paragraph" w:customStyle="1" w:styleId="Pa1">
    <w:name w:val="Pa1"/>
    <w:basedOn w:val="Default"/>
    <w:next w:val="Default"/>
    <w:uiPriority w:val="99"/>
    <w:rsid w:val="003B166E"/>
    <w:pPr>
      <w:spacing w:line="221" w:lineRule="atLeast"/>
    </w:pPr>
    <w:rPr>
      <w:rFonts w:cstheme="minorBidi"/>
      <w:color w:val="auto"/>
    </w:rPr>
  </w:style>
  <w:style w:type="character" w:customStyle="1" w:styleId="nowrap1">
    <w:name w:val="nowrap1"/>
    <w:basedOn w:val="DefaultParagraphFont"/>
    <w:rsid w:val="003B166E"/>
  </w:style>
  <w:style w:type="paragraph" w:styleId="NormalWeb">
    <w:name w:val="Normal (Web)"/>
    <w:basedOn w:val="Normal"/>
    <w:uiPriority w:val="99"/>
    <w:unhideWhenUsed/>
    <w:rsid w:val="003B16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3B16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66E"/>
    <w:rPr>
      <w:rFonts w:ascii="Lucida Grande" w:hAnsi="Lucida Grande" w:cs="Lucida Grande"/>
      <w:sz w:val="18"/>
      <w:szCs w:val="18"/>
    </w:rPr>
  </w:style>
  <w:style w:type="character" w:styleId="PageNumber">
    <w:name w:val="page number"/>
    <w:basedOn w:val="DefaultParagraphFont"/>
    <w:uiPriority w:val="99"/>
    <w:semiHidden/>
    <w:unhideWhenUsed/>
    <w:rsid w:val="004625BF"/>
  </w:style>
  <w:style w:type="table" w:styleId="TableGrid">
    <w:name w:val="Table Grid"/>
    <w:basedOn w:val="TableNormal"/>
    <w:uiPriority w:val="59"/>
    <w:rsid w:val="008938F1"/>
    <w:pPr>
      <w:spacing w:after="0" w:line="240" w:lineRule="auto"/>
    </w:pPr>
    <w:rPr>
      <w:rFonts w:eastAsia="MS Mincho"/>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leNormal"/>
    <w:next w:val="TableGrid"/>
    <w:uiPriority w:val="59"/>
    <w:rsid w:val="00AE6D59"/>
    <w:pPr>
      <w:spacing w:after="0" w:line="240" w:lineRule="auto"/>
    </w:pPr>
    <w:rPr>
      <w:rFonts w:eastAsia="MS Mincho"/>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59"/>
    <w:rsid w:val="002B15CB"/>
    <w:pPr>
      <w:spacing w:after="0" w:line="240" w:lineRule="auto"/>
    </w:pPr>
    <w:rPr>
      <w:rFonts w:eastAsia="MS Mincho"/>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0B85"/>
    <w:rPr>
      <w:sz w:val="21"/>
      <w:szCs w:val="21"/>
    </w:rPr>
  </w:style>
  <w:style w:type="paragraph" w:styleId="CommentText">
    <w:name w:val="annotation text"/>
    <w:basedOn w:val="Normal"/>
    <w:link w:val="CommentTextChar"/>
    <w:uiPriority w:val="99"/>
    <w:semiHidden/>
    <w:unhideWhenUsed/>
    <w:rsid w:val="00700B85"/>
  </w:style>
  <w:style w:type="character" w:customStyle="1" w:styleId="CommentTextChar">
    <w:name w:val="Comment Text Char"/>
    <w:basedOn w:val="DefaultParagraphFont"/>
    <w:link w:val="CommentText"/>
    <w:uiPriority w:val="99"/>
    <w:semiHidden/>
    <w:rsid w:val="00700B85"/>
  </w:style>
  <w:style w:type="paragraph" w:styleId="CommentSubject">
    <w:name w:val="annotation subject"/>
    <w:basedOn w:val="CommentText"/>
    <w:next w:val="CommentText"/>
    <w:link w:val="CommentSubjectChar"/>
    <w:uiPriority w:val="99"/>
    <w:semiHidden/>
    <w:unhideWhenUsed/>
    <w:rsid w:val="00700B85"/>
    <w:rPr>
      <w:b/>
      <w:bCs/>
    </w:rPr>
  </w:style>
  <w:style w:type="character" w:customStyle="1" w:styleId="CommentSubjectChar">
    <w:name w:val="Comment Subject Char"/>
    <w:basedOn w:val="CommentTextChar"/>
    <w:link w:val="CommentSubject"/>
    <w:uiPriority w:val="99"/>
    <w:semiHidden/>
    <w:rsid w:val="00700B85"/>
    <w:rPr>
      <w:b/>
      <w:bCs/>
    </w:rPr>
  </w:style>
  <w:style w:type="character" w:customStyle="1" w:styleId="highlight1">
    <w:name w:val="highlight1"/>
    <w:rsid w:val="00700B85"/>
    <w:rPr>
      <w:shd w:val="clear" w:color="auto" w:fill="F1BFE0"/>
    </w:rPr>
  </w:style>
  <w:style w:type="paragraph" w:styleId="Revision">
    <w:name w:val="Revision"/>
    <w:hidden/>
    <w:uiPriority w:val="99"/>
    <w:semiHidden/>
    <w:rsid w:val="005A3964"/>
    <w:pPr>
      <w:spacing w:after="0" w:line="240" w:lineRule="auto"/>
    </w:pPr>
  </w:style>
  <w:style w:type="character" w:customStyle="1" w:styleId="Heading1Char">
    <w:name w:val="Heading 1 Char"/>
    <w:basedOn w:val="DefaultParagraphFont"/>
    <w:link w:val="Heading1"/>
    <w:uiPriority w:val="9"/>
    <w:rsid w:val="00BF46D4"/>
    <w:rPr>
      <w:rFonts w:ascii="Times New Roman" w:eastAsia="Times New Roman" w:hAnsi="Times New Roman" w:cs="Times New Roman"/>
      <w:b/>
      <w:bCs/>
      <w:kern w:val="36"/>
      <w:sz w:val="48"/>
      <w:szCs w:val="48"/>
      <w:lang w:eastAsia="it-IT"/>
    </w:rPr>
  </w:style>
  <w:style w:type="character" w:customStyle="1" w:styleId="jrnl">
    <w:name w:val="jrnl"/>
    <w:basedOn w:val="DefaultParagraphFont"/>
    <w:rsid w:val="00012D5A"/>
  </w:style>
  <w:style w:type="character" w:styleId="Emphasis">
    <w:name w:val="Emphasis"/>
    <w:basedOn w:val="DefaultParagraphFont"/>
    <w:uiPriority w:val="20"/>
    <w:qFormat/>
    <w:rsid w:val="00304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9738">
      <w:bodyDiv w:val="1"/>
      <w:marLeft w:val="0"/>
      <w:marRight w:val="0"/>
      <w:marTop w:val="0"/>
      <w:marBottom w:val="0"/>
      <w:divBdr>
        <w:top w:val="none" w:sz="0" w:space="0" w:color="auto"/>
        <w:left w:val="none" w:sz="0" w:space="0" w:color="auto"/>
        <w:bottom w:val="none" w:sz="0" w:space="0" w:color="auto"/>
        <w:right w:val="none" w:sz="0" w:space="0" w:color="auto"/>
      </w:divBdr>
    </w:div>
    <w:div w:id="386999249">
      <w:bodyDiv w:val="1"/>
      <w:marLeft w:val="0"/>
      <w:marRight w:val="0"/>
      <w:marTop w:val="0"/>
      <w:marBottom w:val="0"/>
      <w:divBdr>
        <w:top w:val="none" w:sz="0" w:space="0" w:color="auto"/>
        <w:left w:val="none" w:sz="0" w:space="0" w:color="auto"/>
        <w:bottom w:val="none" w:sz="0" w:space="0" w:color="auto"/>
        <w:right w:val="none" w:sz="0" w:space="0" w:color="auto"/>
      </w:divBdr>
    </w:div>
    <w:div w:id="717163156">
      <w:bodyDiv w:val="1"/>
      <w:marLeft w:val="0"/>
      <w:marRight w:val="0"/>
      <w:marTop w:val="0"/>
      <w:marBottom w:val="0"/>
      <w:divBdr>
        <w:top w:val="none" w:sz="0" w:space="0" w:color="auto"/>
        <w:left w:val="none" w:sz="0" w:space="0" w:color="auto"/>
        <w:bottom w:val="none" w:sz="0" w:space="0" w:color="auto"/>
        <w:right w:val="none" w:sz="0" w:space="0" w:color="auto"/>
      </w:divBdr>
    </w:div>
    <w:div w:id="1043938938">
      <w:bodyDiv w:val="1"/>
      <w:marLeft w:val="0"/>
      <w:marRight w:val="0"/>
      <w:marTop w:val="0"/>
      <w:marBottom w:val="0"/>
      <w:divBdr>
        <w:top w:val="none" w:sz="0" w:space="0" w:color="auto"/>
        <w:left w:val="none" w:sz="0" w:space="0" w:color="auto"/>
        <w:bottom w:val="none" w:sz="0" w:space="0" w:color="auto"/>
        <w:right w:val="none" w:sz="0" w:space="0" w:color="auto"/>
      </w:divBdr>
    </w:div>
    <w:div w:id="1179933149">
      <w:bodyDiv w:val="1"/>
      <w:marLeft w:val="0"/>
      <w:marRight w:val="0"/>
      <w:marTop w:val="0"/>
      <w:marBottom w:val="0"/>
      <w:divBdr>
        <w:top w:val="none" w:sz="0" w:space="0" w:color="auto"/>
        <w:left w:val="none" w:sz="0" w:space="0" w:color="auto"/>
        <w:bottom w:val="none" w:sz="0" w:space="0" w:color="auto"/>
        <w:right w:val="none" w:sz="0" w:space="0" w:color="auto"/>
      </w:divBdr>
    </w:div>
    <w:div w:id="1259021714">
      <w:bodyDiv w:val="1"/>
      <w:marLeft w:val="0"/>
      <w:marRight w:val="0"/>
      <w:marTop w:val="0"/>
      <w:marBottom w:val="0"/>
      <w:divBdr>
        <w:top w:val="none" w:sz="0" w:space="0" w:color="auto"/>
        <w:left w:val="none" w:sz="0" w:space="0" w:color="auto"/>
        <w:bottom w:val="none" w:sz="0" w:space="0" w:color="auto"/>
        <w:right w:val="none" w:sz="0" w:space="0" w:color="auto"/>
      </w:divBdr>
      <w:divsChild>
        <w:div w:id="1666929652">
          <w:marLeft w:val="0"/>
          <w:marRight w:val="0"/>
          <w:marTop w:val="0"/>
          <w:marBottom w:val="0"/>
          <w:divBdr>
            <w:top w:val="none" w:sz="0" w:space="0" w:color="auto"/>
            <w:left w:val="none" w:sz="0" w:space="0" w:color="auto"/>
            <w:bottom w:val="none" w:sz="0" w:space="0" w:color="auto"/>
            <w:right w:val="none" w:sz="0" w:space="0" w:color="auto"/>
          </w:divBdr>
          <w:divsChild>
            <w:div w:id="1876891343">
              <w:marLeft w:val="0"/>
              <w:marRight w:val="0"/>
              <w:marTop w:val="0"/>
              <w:marBottom w:val="0"/>
              <w:divBdr>
                <w:top w:val="none" w:sz="0" w:space="0" w:color="auto"/>
                <w:left w:val="none" w:sz="0" w:space="0" w:color="auto"/>
                <w:bottom w:val="none" w:sz="0" w:space="0" w:color="auto"/>
                <w:right w:val="none" w:sz="0" w:space="0" w:color="auto"/>
              </w:divBdr>
            </w:div>
            <w:div w:id="307244862">
              <w:marLeft w:val="0"/>
              <w:marRight w:val="0"/>
              <w:marTop w:val="0"/>
              <w:marBottom w:val="0"/>
              <w:divBdr>
                <w:top w:val="none" w:sz="0" w:space="0" w:color="auto"/>
                <w:left w:val="none" w:sz="0" w:space="0" w:color="auto"/>
                <w:bottom w:val="none" w:sz="0" w:space="0" w:color="auto"/>
                <w:right w:val="none" w:sz="0" w:space="0" w:color="auto"/>
              </w:divBdr>
            </w:div>
            <w:div w:id="2128308156">
              <w:marLeft w:val="0"/>
              <w:marRight w:val="0"/>
              <w:marTop w:val="0"/>
              <w:marBottom w:val="0"/>
              <w:divBdr>
                <w:top w:val="none" w:sz="0" w:space="0" w:color="auto"/>
                <w:left w:val="none" w:sz="0" w:space="0" w:color="auto"/>
                <w:bottom w:val="none" w:sz="0" w:space="0" w:color="auto"/>
                <w:right w:val="none" w:sz="0" w:space="0" w:color="auto"/>
              </w:divBdr>
            </w:div>
            <w:div w:id="891189931">
              <w:marLeft w:val="0"/>
              <w:marRight w:val="0"/>
              <w:marTop w:val="0"/>
              <w:marBottom w:val="0"/>
              <w:divBdr>
                <w:top w:val="none" w:sz="0" w:space="0" w:color="auto"/>
                <w:left w:val="none" w:sz="0" w:space="0" w:color="auto"/>
                <w:bottom w:val="none" w:sz="0" w:space="0" w:color="auto"/>
                <w:right w:val="none" w:sz="0" w:space="0" w:color="auto"/>
              </w:divBdr>
            </w:div>
            <w:div w:id="513880000">
              <w:marLeft w:val="0"/>
              <w:marRight w:val="0"/>
              <w:marTop w:val="0"/>
              <w:marBottom w:val="0"/>
              <w:divBdr>
                <w:top w:val="none" w:sz="0" w:space="0" w:color="auto"/>
                <w:left w:val="none" w:sz="0" w:space="0" w:color="auto"/>
                <w:bottom w:val="none" w:sz="0" w:space="0" w:color="auto"/>
                <w:right w:val="none" w:sz="0" w:space="0" w:color="auto"/>
              </w:divBdr>
            </w:div>
            <w:div w:id="2104104670">
              <w:marLeft w:val="0"/>
              <w:marRight w:val="0"/>
              <w:marTop w:val="0"/>
              <w:marBottom w:val="0"/>
              <w:divBdr>
                <w:top w:val="none" w:sz="0" w:space="0" w:color="auto"/>
                <w:left w:val="none" w:sz="0" w:space="0" w:color="auto"/>
                <w:bottom w:val="none" w:sz="0" w:space="0" w:color="auto"/>
                <w:right w:val="none" w:sz="0" w:space="0" w:color="auto"/>
              </w:divBdr>
            </w:div>
            <w:div w:id="1340306211">
              <w:marLeft w:val="0"/>
              <w:marRight w:val="0"/>
              <w:marTop w:val="0"/>
              <w:marBottom w:val="0"/>
              <w:divBdr>
                <w:top w:val="none" w:sz="0" w:space="0" w:color="auto"/>
                <w:left w:val="none" w:sz="0" w:space="0" w:color="auto"/>
                <w:bottom w:val="none" w:sz="0" w:space="0" w:color="auto"/>
                <w:right w:val="none" w:sz="0" w:space="0" w:color="auto"/>
              </w:divBdr>
            </w:div>
            <w:div w:id="1041781246">
              <w:marLeft w:val="0"/>
              <w:marRight w:val="0"/>
              <w:marTop w:val="0"/>
              <w:marBottom w:val="0"/>
              <w:divBdr>
                <w:top w:val="none" w:sz="0" w:space="0" w:color="auto"/>
                <w:left w:val="none" w:sz="0" w:space="0" w:color="auto"/>
                <w:bottom w:val="none" w:sz="0" w:space="0" w:color="auto"/>
                <w:right w:val="none" w:sz="0" w:space="0" w:color="auto"/>
              </w:divBdr>
            </w:div>
            <w:div w:id="408425692">
              <w:marLeft w:val="0"/>
              <w:marRight w:val="0"/>
              <w:marTop w:val="0"/>
              <w:marBottom w:val="0"/>
              <w:divBdr>
                <w:top w:val="none" w:sz="0" w:space="0" w:color="auto"/>
                <w:left w:val="none" w:sz="0" w:space="0" w:color="auto"/>
                <w:bottom w:val="none" w:sz="0" w:space="0" w:color="auto"/>
                <w:right w:val="none" w:sz="0" w:space="0" w:color="auto"/>
              </w:divBdr>
            </w:div>
            <w:div w:id="1172915974">
              <w:marLeft w:val="0"/>
              <w:marRight w:val="0"/>
              <w:marTop w:val="0"/>
              <w:marBottom w:val="0"/>
              <w:divBdr>
                <w:top w:val="none" w:sz="0" w:space="0" w:color="auto"/>
                <w:left w:val="none" w:sz="0" w:space="0" w:color="auto"/>
                <w:bottom w:val="none" w:sz="0" w:space="0" w:color="auto"/>
                <w:right w:val="none" w:sz="0" w:space="0" w:color="auto"/>
              </w:divBdr>
            </w:div>
            <w:div w:id="1092974382">
              <w:marLeft w:val="0"/>
              <w:marRight w:val="0"/>
              <w:marTop w:val="0"/>
              <w:marBottom w:val="0"/>
              <w:divBdr>
                <w:top w:val="none" w:sz="0" w:space="0" w:color="auto"/>
                <w:left w:val="none" w:sz="0" w:space="0" w:color="auto"/>
                <w:bottom w:val="none" w:sz="0" w:space="0" w:color="auto"/>
                <w:right w:val="none" w:sz="0" w:space="0" w:color="auto"/>
              </w:divBdr>
            </w:div>
            <w:div w:id="1331448309">
              <w:marLeft w:val="0"/>
              <w:marRight w:val="0"/>
              <w:marTop w:val="0"/>
              <w:marBottom w:val="0"/>
              <w:divBdr>
                <w:top w:val="none" w:sz="0" w:space="0" w:color="auto"/>
                <w:left w:val="none" w:sz="0" w:space="0" w:color="auto"/>
                <w:bottom w:val="none" w:sz="0" w:space="0" w:color="auto"/>
                <w:right w:val="none" w:sz="0" w:space="0" w:color="auto"/>
              </w:divBdr>
            </w:div>
            <w:div w:id="1327854731">
              <w:marLeft w:val="0"/>
              <w:marRight w:val="0"/>
              <w:marTop w:val="0"/>
              <w:marBottom w:val="0"/>
              <w:divBdr>
                <w:top w:val="none" w:sz="0" w:space="0" w:color="auto"/>
                <w:left w:val="none" w:sz="0" w:space="0" w:color="auto"/>
                <w:bottom w:val="none" w:sz="0" w:space="0" w:color="auto"/>
                <w:right w:val="none" w:sz="0" w:space="0" w:color="auto"/>
              </w:divBdr>
            </w:div>
            <w:div w:id="753479651">
              <w:marLeft w:val="0"/>
              <w:marRight w:val="0"/>
              <w:marTop w:val="0"/>
              <w:marBottom w:val="0"/>
              <w:divBdr>
                <w:top w:val="none" w:sz="0" w:space="0" w:color="auto"/>
                <w:left w:val="none" w:sz="0" w:space="0" w:color="auto"/>
                <w:bottom w:val="none" w:sz="0" w:space="0" w:color="auto"/>
                <w:right w:val="none" w:sz="0" w:space="0" w:color="auto"/>
              </w:divBdr>
            </w:div>
            <w:div w:id="539974388">
              <w:marLeft w:val="0"/>
              <w:marRight w:val="0"/>
              <w:marTop w:val="0"/>
              <w:marBottom w:val="0"/>
              <w:divBdr>
                <w:top w:val="none" w:sz="0" w:space="0" w:color="auto"/>
                <w:left w:val="none" w:sz="0" w:space="0" w:color="auto"/>
                <w:bottom w:val="none" w:sz="0" w:space="0" w:color="auto"/>
                <w:right w:val="none" w:sz="0" w:space="0" w:color="auto"/>
              </w:divBdr>
            </w:div>
            <w:div w:id="1827167088">
              <w:marLeft w:val="0"/>
              <w:marRight w:val="0"/>
              <w:marTop w:val="0"/>
              <w:marBottom w:val="0"/>
              <w:divBdr>
                <w:top w:val="none" w:sz="0" w:space="0" w:color="auto"/>
                <w:left w:val="none" w:sz="0" w:space="0" w:color="auto"/>
                <w:bottom w:val="none" w:sz="0" w:space="0" w:color="auto"/>
                <w:right w:val="none" w:sz="0" w:space="0" w:color="auto"/>
              </w:divBdr>
            </w:div>
            <w:div w:id="4015809">
              <w:marLeft w:val="0"/>
              <w:marRight w:val="0"/>
              <w:marTop w:val="0"/>
              <w:marBottom w:val="0"/>
              <w:divBdr>
                <w:top w:val="none" w:sz="0" w:space="0" w:color="auto"/>
                <w:left w:val="none" w:sz="0" w:space="0" w:color="auto"/>
                <w:bottom w:val="none" w:sz="0" w:space="0" w:color="auto"/>
                <w:right w:val="none" w:sz="0" w:space="0" w:color="auto"/>
              </w:divBdr>
            </w:div>
            <w:div w:id="2115981477">
              <w:marLeft w:val="0"/>
              <w:marRight w:val="0"/>
              <w:marTop w:val="0"/>
              <w:marBottom w:val="0"/>
              <w:divBdr>
                <w:top w:val="none" w:sz="0" w:space="0" w:color="auto"/>
                <w:left w:val="none" w:sz="0" w:space="0" w:color="auto"/>
                <w:bottom w:val="none" w:sz="0" w:space="0" w:color="auto"/>
                <w:right w:val="none" w:sz="0" w:space="0" w:color="auto"/>
              </w:divBdr>
            </w:div>
            <w:div w:id="1930847057">
              <w:marLeft w:val="0"/>
              <w:marRight w:val="0"/>
              <w:marTop w:val="0"/>
              <w:marBottom w:val="0"/>
              <w:divBdr>
                <w:top w:val="none" w:sz="0" w:space="0" w:color="auto"/>
                <w:left w:val="none" w:sz="0" w:space="0" w:color="auto"/>
                <w:bottom w:val="none" w:sz="0" w:space="0" w:color="auto"/>
                <w:right w:val="none" w:sz="0" w:space="0" w:color="auto"/>
              </w:divBdr>
            </w:div>
            <w:div w:id="1106270120">
              <w:marLeft w:val="0"/>
              <w:marRight w:val="0"/>
              <w:marTop w:val="0"/>
              <w:marBottom w:val="0"/>
              <w:divBdr>
                <w:top w:val="none" w:sz="0" w:space="0" w:color="auto"/>
                <w:left w:val="none" w:sz="0" w:space="0" w:color="auto"/>
                <w:bottom w:val="none" w:sz="0" w:space="0" w:color="auto"/>
                <w:right w:val="none" w:sz="0" w:space="0" w:color="auto"/>
              </w:divBdr>
            </w:div>
            <w:div w:id="1578175031">
              <w:marLeft w:val="0"/>
              <w:marRight w:val="0"/>
              <w:marTop w:val="0"/>
              <w:marBottom w:val="0"/>
              <w:divBdr>
                <w:top w:val="none" w:sz="0" w:space="0" w:color="auto"/>
                <w:left w:val="none" w:sz="0" w:space="0" w:color="auto"/>
                <w:bottom w:val="none" w:sz="0" w:space="0" w:color="auto"/>
                <w:right w:val="none" w:sz="0" w:space="0" w:color="auto"/>
              </w:divBdr>
            </w:div>
            <w:div w:id="1933392614">
              <w:marLeft w:val="0"/>
              <w:marRight w:val="0"/>
              <w:marTop w:val="0"/>
              <w:marBottom w:val="0"/>
              <w:divBdr>
                <w:top w:val="none" w:sz="0" w:space="0" w:color="auto"/>
                <w:left w:val="none" w:sz="0" w:space="0" w:color="auto"/>
                <w:bottom w:val="none" w:sz="0" w:space="0" w:color="auto"/>
                <w:right w:val="none" w:sz="0" w:space="0" w:color="auto"/>
              </w:divBdr>
            </w:div>
            <w:div w:id="680467938">
              <w:marLeft w:val="0"/>
              <w:marRight w:val="0"/>
              <w:marTop w:val="0"/>
              <w:marBottom w:val="0"/>
              <w:divBdr>
                <w:top w:val="none" w:sz="0" w:space="0" w:color="auto"/>
                <w:left w:val="none" w:sz="0" w:space="0" w:color="auto"/>
                <w:bottom w:val="none" w:sz="0" w:space="0" w:color="auto"/>
                <w:right w:val="none" w:sz="0" w:space="0" w:color="auto"/>
              </w:divBdr>
            </w:div>
            <w:div w:id="1749839782">
              <w:marLeft w:val="0"/>
              <w:marRight w:val="0"/>
              <w:marTop w:val="0"/>
              <w:marBottom w:val="0"/>
              <w:divBdr>
                <w:top w:val="none" w:sz="0" w:space="0" w:color="auto"/>
                <w:left w:val="none" w:sz="0" w:space="0" w:color="auto"/>
                <w:bottom w:val="none" w:sz="0" w:space="0" w:color="auto"/>
                <w:right w:val="none" w:sz="0" w:space="0" w:color="auto"/>
              </w:divBdr>
            </w:div>
            <w:div w:id="1238443196">
              <w:marLeft w:val="0"/>
              <w:marRight w:val="0"/>
              <w:marTop w:val="0"/>
              <w:marBottom w:val="0"/>
              <w:divBdr>
                <w:top w:val="none" w:sz="0" w:space="0" w:color="auto"/>
                <w:left w:val="none" w:sz="0" w:space="0" w:color="auto"/>
                <w:bottom w:val="none" w:sz="0" w:space="0" w:color="auto"/>
                <w:right w:val="none" w:sz="0" w:space="0" w:color="auto"/>
              </w:divBdr>
            </w:div>
            <w:div w:id="1169637121">
              <w:marLeft w:val="0"/>
              <w:marRight w:val="0"/>
              <w:marTop w:val="0"/>
              <w:marBottom w:val="0"/>
              <w:divBdr>
                <w:top w:val="none" w:sz="0" w:space="0" w:color="auto"/>
                <w:left w:val="none" w:sz="0" w:space="0" w:color="auto"/>
                <w:bottom w:val="none" w:sz="0" w:space="0" w:color="auto"/>
                <w:right w:val="none" w:sz="0" w:space="0" w:color="auto"/>
              </w:divBdr>
            </w:div>
            <w:div w:id="655304867">
              <w:marLeft w:val="0"/>
              <w:marRight w:val="0"/>
              <w:marTop w:val="0"/>
              <w:marBottom w:val="0"/>
              <w:divBdr>
                <w:top w:val="none" w:sz="0" w:space="0" w:color="auto"/>
                <w:left w:val="none" w:sz="0" w:space="0" w:color="auto"/>
                <w:bottom w:val="none" w:sz="0" w:space="0" w:color="auto"/>
                <w:right w:val="none" w:sz="0" w:space="0" w:color="auto"/>
              </w:divBdr>
            </w:div>
            <w:div w:id="213783620">
              <w:marLeft w:val="0"/>
              <w:marRight w:val="0"/>
              <w:marTop w:val="0"/>
              <w:marBottom w:val="0"/>
              <w:divBdr>
                <w:top w:val="none" w:sz="0" w:space="0" w:color="auto"/>
                <w:left w:val="none" w:sz="0" w:space="0" w:color="auto"/>
                <w:bottom w:val="none" w:sz="0" w:space="0" w:color="auto"/>
                <w:right w:val="none" w:sz="0" w:space="0" w:color="auto"/>
              </w:divBdr>
            </w:div>
            <w:div w:id="236865172">
              <w:marLeft w:val="0"/>
              <w:marRight w:val="0"/>
              <w:marTop w:val="0"/>
              <w:marBottom w:val="0"/>
              <w:divBdr>
                <w:top w:val="none" w:sz="0" w:space="0" w:color="auto"/>
                <w:left w:val="none" w:sz="0" w:space="0" w:color="auto"/>
                <w:bottom w:val="none" w:sz="0" w:space="0" w:color="auto"/>
                <w:right w:val="none" w:sz="0" w:space="0" w:color="auto"/>
              </w:divBdr>
            </w:div>
            <w:div w:id="702050794">
              <w:marLeft w:val="0"/>
              <w:marRight w:val="0"/>
              <w:marTop w:val="0"/>
              <w:marBottom w:val="0"/>
              <w:divBdr>
                <w:top w:val="none" w:sz="0" w:space="0" w:color="auto"/>
                <w:left w:val="none" w:sz="0" w:space="0" w:color="auto"/>
                <w:bottom w:val="none" w:sz="0" w:space="0" w:color="auto"/>
                <w:right w:val="none" w:sz="0" w:space="0" w:color="auto"/>
              </w:divBdr>
            </w:div>
            <w:div w:id="1211919245">
              <w:marLeft w:val="0"/>
              <w:marRight w:val="0"/>
              <w:marTop w:val="0"/>
              <w:marBottom w:val="0"/>
              <w:divBdr>
                <w:top w:val="none" w:sz="0" w:space="0" w:color="auto"/>
                <w:left w:val="none" w:sz="0" w:space="0" w:color="auto"/>
                <w:bottom w:val="none" w:sz="0" w:space="0" w:color="auto"/>
                <w:right w:val="none" w:sz="0" w:space="0" w:color="auto"/>
              </w:divBdr>
            </w:div>
            <w:div w:id="827475599">
              <w:marLeft w:val="0"/>
              <w:marRight w:val="0"/>
              <w:marTop w:val="0"/>
              <w:marBottom w:val="0"/>
              <w:divBdr>
                <w:top w:val="none" w:sz="0" w:space="0" w:color="auto"/>
                <w:left w:val="none" w:sz="0" w:space="0" w:color="auto"/>
                <w:bottom w:val="none" w:sz="0" w:space="0" w:color="auto"/>
                <w:right w:val="none" w:sz="0" w:space="0" w:color="auto"/>
              </w:divBdr>
            </w:div>
            <w:div w:id="34815656">
              <w:marLeft w:val="0"/>
              <w:marRight w:val="0"/>
              <w:marTop w:val="0"/>
              <w:marBottom w:val="0"/>
              <w:divBdr>
                <w:top w:val="none" w:sz="0" w:space="0" w:color="auto"/>
                <w:left w:val="none" w:sz="0" w:space="0" w:color="auto"/>
                <w:bottom w:val="none" w:sz="0" w:space="0" w:color="auto"/>
                <w:right w:val="none" w:sz="0" w:space="0" w:color="auto"/>
              </w:divBdr>
            </w:div>
            <w:div w:id="1496341325">
              <w:marLeft w:val="0"/>
              <w:marRight w:val="0"/>
              <w:marTop w:val="0"/>
              <w:marBottom w:val="0"/>
              <w:divBdr>
                <w:top w:val="none" w:sz="0" w:space="0" w:color="auto"/>
                <w:left w:val="none" w:sz="0" w:space="0" w:color="auto"/>
                <w:bottom w:val="none" w:sz="0" w:space="0" w:color="auto"/>
                <w:right w:val="none" w:sz="0" w:space="0" w:color="auto"/>
              </w:divBdr>
            </w:div>
            <w:div w:id="1176502894">
              <w:marLeft w:val="0"/>
              <w:marRight w:val="0"/>
              <w:marTop w:val="0"/>
              <w:marBottom w:val="0"/>
              <w:divBdr>
                <w:top w:val="none" w:sz="0" w:space="0" w:color="auto"/>
                <w:left w:val="none" w:sz="0" w:space="0" w:color="auto"/>
                <w:bottom w:val="none" w:sz="0" w:space="0" w:color="auto"/>
                <w:right w:val="none" w:sz="0" w:space="0" w:color="auto"/>
              </w:divBdr>
            </w:div>
            <w:div w:id="1064447520">
              <w:marLeft w:val="0"/>
              <w:marRight w:val="0"/>
              <w:marTop w:val="0"/>
              <w:marBottom w:val="0"/>
              <w:divBdr>
                <w:top w:val="none" w:sz="0" w:space="0" w:color="auto"/>
                <w:left w:val="none" w:sz="0" w:space="0" w:color="auto"/>
                <w:bottom w:val="none" w:sz="0" w:space="0" w:color="auto"/>
                <w:right w:val="none" w:sz="0" w:space="0" w:color="auto"/>
              </w:divBdr>
            </w:div>
            <w:div w:id="618997794">
              <w:marLeft w:val="0"/>
              <w:marRight w:val="0"/>
              <w:marTop w:val="0"/>
              <w:marBottom w:val="0"/>
              <w:divBdr>
                <w:top w:val="none" w:sz="0" w:space="0" w:color="auto"/>
                <w:left w:val="none" w:sz="0" w:space="0" w:color="auto"/>
                <w:bottom w:val="none" w:sz="0" w:space="0" w:color="auto"/>
                <w:right w:val="none" w:sz="0" w:space="0" w:color="auto"/>
              </w:divBdr>
            </w:div>
            <w:div w:id="802888980">
              <w:marLeft w:val="0"/>
              <w:marRight w:val="0"/>
              <w:marTop w:val="0"/>
              <w:marBottom w:val="0"/>
              <w:divBdr>
                <w:top w:val="none" w:sz="0" w:space="0" w:color="auto"/>
                <w:left w:val="none" w:sz="0" w:space="0" w:color="auto"/>
                <w:bottom w:val="none" w:sz="0" w:space="0" w:color="auto"/>
                <w:right w:val="none" w:sz="0" w:space="0" w:color="auto"/>
              </w:divBdr>
            </w:div>
            <w:div w:id="241261738">
              <w:marLeft w:val="0"/>
              <w:marRight w:val="0"/>
              <w:marTop w:val="0"/>
              <w:marBottom w:val="0"/>
              <w:divBdr>
                <w:top w:val="none" w:sz="0" w:space="0" w:color="auto"/>
                <w:left w:val="none" w:sz="0" w:space="0" w:color="auto"/>
                <w:bottom w:val="none" w:sz="0" w:space="0" w:color="auto"/>
                <w:right w:val="none" w:sz="0" w:space="0" w:color="auto"/>
              </w:divBdr>
            </w:div>
            <w:div w:id="191305715">
              <w:marLeft w:val="0"/>
              <w:marRight w:val="0"/>
              <w:marTop w:val="0"/>
              <w:marBottom w:val="0"/>
              <w:divBdr>
                <w:top w:val="none" w:sz="0" w:space="0" w:color="auto"/>
                <w:left w:val="none" w:sz="0" w:space="0" w:color="auto"/>
                <w:bottom w:val="none" w:sz="0" w:space="0" w:color="auto"/>
                <w:right w:val="none" w:sz="0" w:space="0" w:color="auto"/>
              </w:divBdr>
            </w:div>
            <w:div w:id="1414670256">
              <w:marLeft w:val="0"/>
              <w:marRight w:val="0"/>
              <w:marTop w:val="0"/>
              <w:marBottom w:val="0"/>
              <w:divBdr>
                <w:top w:val="none" w:sz="0" w:space="0" w:color="auto"/>
                <w:left w:val="none" w:sz="0" w:space="0" w:color="auto"/>
                <w:bottom w:val="none" w:sz="0" w:space="0" w:color="auto"/>
                <w:right w:val="none" w:sz="0" w:space="0" w:color="auto"/>
              </w:divBdr>
            </w:div>
            <w:div w:id="553586773">
              <w:marLeft w:val="0"/>
              <w:marRight w:val="0"/>
              <w:marTop w:val="0"/>
              <w:marBottom w:val="0"/>
              <w:divBdr>
                <w:top w:val="none" w:sz="0" w:space="0" w:color="auto"/>
                <w:left w:val="none" w:sz="0" w:space="0" w:color="auto"/>
                <w:bottom w:val="none" w:sz="0" w:space="0" w:color="auto"/>
                <w:right w:val="none" w:sz="0" w:space="0" w:color="auto"/>
              </w:divBdr>
            </w:div>
            <w:div w:id="142938546">
              <w:marLeft w:val="0"/>
              <w:marRight w:val="0"/>
              <w:marTop w:val="0"/>
              <w:marBottom w:val="0"/>
              <w:divBdr>
                <w:top w:val="none" w:sz="0" w:space="0" w:color="auto"/>
                <w:left w:val="none" w:sz="0" w:space="0" w:color="auto"/>
                <w:bottom w:val="none" w:sz="0" w:space="0" w:color="auto"/>
                <w:right w:val="none" w:sz="0" w:space="0" w:color="auto"/>
              </w:divBdr>
            </w:div>
            <w:div w:id="1804737485">
              <w:marLeft w:val="0"/>
              <w:marRight w:val="0"/>
              <w:marTop w:val="0"/>
              <w:marBottom w:val="0"/>
              <w:divBdr>
                <w:top w:val="none" w:sz="0" w:space="0" w:color="auto"/>
                <w:left w:val="none" w:sz="0" w:space="0" w:color="auto"/>
                <w:bottom w:val="none" w:sz="0" w:space="0" w:color="auto"/>
                <w:right w:val="none" w:sz="0" w:space="0" w:color="auto"/>
              </w:divBdr>
            </w:div>
            <w:div w:id="502937305">
              <w:marLeft w:val="0"/>
              <w:marRight w:val="0"/>
              <w:marTop w:val="0"/>
              <w:marBottom w:val="0"/>
              <w:divBdr>
                <w:top w:val="none" w:sz="0" w:space="0" w:color="auto"/>
                <w:left w:val="none" w:sz="0" w:space="0" w:color="auto"/>
                <w:bottom w:val="none" w:sz="0" w:space="0" w:color="auto"/>
                <w:right w:val="none" w:sz="0" w:space="0" w:color="auto"/>
              </w:divBdr>
            </w:div>
            <w:div w:id="821191121">
              <w:marLeft w:val="0"/>
              <w:marRight w:val="0"/>
              <w:marTop w:val="0"/>
              <w:marBottom w:val="0"/>
              <w:divBdr>
                <w:top w:val="none" w:sz="0" w:space="0" w:color="auto"/>
                <w:left w:val="none" w:sz="0" w:space="0" w:color="auto"/>
                <w:bottom w:val="none" w:sz="0" w:space="0" w:color="auto"/>
                <w:right w:val="none" w:sz="0" w:space="0" w:color="auto"/>
              </w:divBdr>
            </w:div>
            <w:div w:id="872308177">
              <w:marLeft w:val="0"/>
              <w:marRight w:val="0"/>
              <w:marTop w:val="0"/>
              <w:marBottom w:val="0"/>
              <w:divBdr>
                <w:top w:val="none" w:sz="0" w:space="0" w:color="auto"/>
                <w:left w:val="none" w:sz="0" w:space="0" w:color="auto"/>
                <w:bottom w:val="none" w:sz="0" w:space="0" w:color="auto"/>
                <w:right w:val="none" w:sz="0" w:space="0" w:color="auto"/>
              </w:divBdr>
            </w:div>
            <w:div w:id="876043538">
              <w:marLeft w:val="0"/>
              <w:marRight w:val="0"/>
              <w:marTop w:val="0"/>
              <w:marBottom w:val="0"/>
              <w:divBdr>
                <w:top w:val="none" w:sz="0" w:space="0" w:color="auto"/>
                <w:left w:val="none" w:sz="0" w:space="0" w:color="auto"/>
                <w:bottom w:val="none" w:sz="0" w:space="0" w:color="auto"/>
                <w:right w:val="none" w:sz="0" w:space="0" w:color="auto"/>
              </w:divBdr>
            </w:div>
            <w:div w:id="440302693">
              <w:marLeft w:val="0"/>
              <w:marRight w:val="0"/>
              <w:marTop w:val="0"/>
              <w:marBottom w:val="0"/>
              <w:divBdr>
                <w:top w:val="none" w:sz="0" w:space="0" w:color="auto"/>
                <w:left w:val="none" w:sz="0" w:space="0" w:color="auto"/>
                <w:bottom w:val="none" w:sz="0" w:space="0" w:color="auto"/>
                <w:right w:val="none" w:sz="0" w:space="0" w:color="auto"/>
              </w:divBdr>
            </w:div>
            <w:div w:id="1494956002">
              <w:marLeft w:val="0"/>
              <w:marRight w:val="0"/>
              <w:marTop w:val="0"/>
              <w:marBottom w:val="0"/>
              <w:divBdr>
                <w:top w:val="none" w:sz="0" w:space="0" w:color="auto"/>
                <w:left w:val="none" w:sz="0" w:space="0" w:color="auto"/>
                <w:bottom w:val="none" w:sz="0" w:space="0" w:color="auto"/>
                <w:right w:val="none" w:sz="0" w:space="0" w:color="auto"/>
              </w:divBdr>
            </w:div>
            <w:div w:id="1673948218">
              <w:marLeft w:val="0"/>
              <w:marRight w:val="0"/>
              <w:marTop w:val="0"/>
              <w:marBottom w:val="0"/>
              <w:divBdr>
                <w:top w:val="none" w:sz="0" w:space="0" w:color="auto"/>
                <w:left w:val="none" w:sz="0" w:space="0" w:color="auto"/>
                <w:bottom w:val="none" w:sz="0" w:space="0" w:color="auto"/>
                <w:right w:val="none" w:sz="0" w:space="0" w:color="auto"/>
              </w:divBdr>
            </w:div>
            <w:div w:id="622462130">
              <w:marLeft w:val="0"/>
              <w:marRight w:val="0"/>
              <w:marTop w:val="0"/>
              <w:marBottom w:val="0"/>
              <w:divBdr>
                <w:top w:val="none" w:sz="0" w:space="0" w:color="auto"/>
                <w:left w:val="none" w:sz="0" w:space="0" w:color="auto"/>
                <w:bottom w:val="none" w:sz="0" w:space="0" w:color="auto"/>
                <w:right w:val="none" w:sz="0" w:space="0" w:color="auto"/>
              </w:divBdr>
            </w:div>
            <w:div w:id="657392083">
              <w:marLeft w:val="0"/>
              <w:marRight w:val="0"/>
              <w:marTop w:val="0"/>
              <w:marBottom w:val="0"/>
              <w:divBdr>
                <w:top w:val="none" w:sz="0" w:space="0" w:color="auto"/>
                <w:left w:val="none" w:sz="0" w:space="0" w:color="auto"/>
                <w:bottom w:val="none" w:sz="0" w:space="0" w:color="auto"/>
                <w:right w:val="none" w:sz="0" w:space="0" w:color="auto"/>
              </w:divBdr>
            </w:div>
            <w:div w:id="302542481">
              <w:marLeft w:val="0"/>
              <w:marRight w:val="0"/>
              <w:marTop w:val="0"/>
              <w:marBottom w:val="0"/>
              <w:divBdr>
                <w:top w:val="none" w:sz="0" w:space="0" w:color="auto"/>
                <w:left w:val="none" w:sz="0" w:space="0" w:color="auto"/>
                <w:bottom w:val="none" w:sz="0" w:space="0" w:color="auto"/>
                <w:right w:val="none" w:sz="0" w:space="0" w:color="auto"/>
              </w:divBdr>
            </w:div>
            <w:div w:id="1438476603">
              <w:marLeft w:val="0"/>
              <w:marRight w:val="0"/>
              <w:marTop w:val="0"/>
              <w:marBottom w:val="0"/>
              <w:divBdr>
                <w:top w:val="none" w:sz="0" w:space="0" w:color="auto"/>
                <w:left w:val="none" w:sz="0" w:space="0" w:color="auto"/>
                <w:bottom w:val="none" w:sz="0" w:space="0" w:color="auto"/>
                <w:right w:val="none" w:sz="0" w:space="0" w:color="auto"/>
              </w:divBdr>
            </w:div>
            <w:div w:id="679704336">
              <w:marLeft w:val="0"/>
              <w:marRight w:val="0"/>
              <w:marTop w:val="0"/>
              <w:marBottom w:val="0"/>
              <w:divBdr>
                <w:top w:val="none" w:sz="0" w:space="0" w:color="auto"/>
                <w:left w:val="none" w:sz="0" w:space="0" w:color="auto"/>
                <w:bottom w:val="none" w:sz="0" w:space="0" w:color="auto"/>
                <w:right w:val="none" w:sz="0" w:space="0" w:color="auto"/>
              </w:divBdr>
            </w:div>
            <w:div w:id="1394086207">
              <w:marLeft w:val="0"/>
              <w:marRight w:val="0"/>
              <w:marTop w:val="0"/>
              <w:marBottom w:val="0"/>
              <w:divBdr>
                <w:top w:val="none" w:sz="0" w:space="0" w:color="auto"/>
                <w:left w:val="none" w:sz="0" w:space="0" w:color="auto"/>
                <w:bottom w:val="none" w:sz="0" w:space="0" w:color="auto"/>
                <w:right w:val="none" w:sz="0" w:space="0" w:color="auto"/>
              </w:divBdr>
            </w:div>
            <w:div w:id="500508291">
              <w:marLeft w:val="0"/>
              <w:marRight w:val="0"/>
              <w:marTop w:val="0"/>
              <w:marBottom w:val="0"/>
              <w:divBdr>
                <w:top w:val="none" w:sz="0" w:space="0" w:color="auto"/>
                <w:left w:val="none" w:sz="0" w:space="0" w:color="auto"/>
                <w:bottom w:val="none" w:sz="0" w:space="0" w:color="auto"/>
                <w:right w:val="none" w:sz="0" w:space="0" w:color="auto"/>
              </w:divBdr>
            </w:div>
            <w:div w:id="1927567155">
              <w:marLeft w:val="0"/>
              <w:marRight w:val="0"/>
              <w:marTop w:val="0"/>
              <w:marBottom w:val="0"/>
              <w:divBdr>
                <w:top w:val="none" w:sz="0" w:space="0" w:color="auto"/>
                <w:left w:val="none" w:sz="0" w:space="0" w:color="auto"/>
                <w:bottom w:val="none" w:sz="0" w:space="0" w:color="auto"/>
                <w:right w:val="none" w:sz="0" w:space="0" w:color="auto"/>
              </w:divBdr>
            </w:div>
            <w:div w:id="1371804419">
              <w:marLeft w:val="0"/>
              <w:marRight w:val="0"/>
              <w:marTop w:val="0"/>
              <w:marBottom w:val="0"/>
              <w:divBdr>
                <w:top w:val="none" w:sz="0" w:space="0" w:color="auto"/>
                <w:left w:val="none" w:sz="0" w:space="0" w:color="auto"/>
                <w:bottom w:val="none" w:sz="0" w:space="0" w:color="auto"/>
                <w:right w:val="none" w:sz="0" w:space="0" w:color="auto"/>
              </w:divBdr>
            </w:div>
            <w:div w:id="1958559250">
              <w:marLeft w:val="0"/>
              <w:marRight w:val="0"/>
              <w:marTop w:val="0"/>
              <w:marBottom w:val="0"/>
              <w:divBdr>
                <w:top w:val="none" w:sz="0" w:space="0" w:color="auto"/>
                <w:left w:val="none" w:sz="0" w:space="0" w:color="auto"/>
                <w:bottom w:val="none" w:sz="0" w:space="0" w:color="auto"/>
                <w:right w:val="none" w:sz="0" w:space="0" w:color="auto"/>
              </w:divBdr>
            </w:div>
            <w:div w:id="1173716440">
              <w:marLeft w:val="0"/>
              <w:marRight w:val="0"/>
              <w:marTop w:val="0"/>
              <w:marBottom w:val="0"/>
              <w:divBdr>
                <w:top w:val="none" w:sz="0" w:space="0" w:color="auto"/>
                <w:left w:val="none" w:sz="0" w:space="0" w:color="auto"/>
                <w:bottom w:val="none" w:sz="0" w:space="0" w:color="auto"/>
                <w:right w:val="none" w:sz="0" w:space="0" w:color="auto"/>
              </w:divBdr>
            </w:div>
            <w:div w:id="1737315029">
              <w:marLeft w:val="0"/>
              <w:marRight w:val="0"/>
              <w:marTop w:val="0"/>
              <w:marBottom w:val="0"/>
              <w:divBdr>
                <w:top w:val="none" w:sz="0" w:space="0" w:color="auto"/>
                <w:left w:val="none" w:sz="0" w:space="0" w:color="auto"/>
                <w:bottom w:val="none" w:sz="0" w:space="0" w:color="auto"/>
                <w:right w:val="none" w:sz="0" w:space="0" w:color="auto"/>
              </w:divBdr>
            </w:div>
            <w:div w:id="1556231603">
              <w:marLeft w:val="0"/>
              <w:marRight w:val="0"/>
              <w:marTop w:val="0"/>
              <w:marBottom w:val="0"/>
              <w:divBdr>
                <w:top w:val="none" w:sz="0" w:space="0" w:color="auto"/>
                <w:left w:val="none" w:sz="0" w:space="0" w:color="auto"/>
                <w:bottom w:val="none" w:sz="0" w:space="0" w:color="auto"/>
                <w:right w:val="none" w:sz="0" w:space="0" w:color="auto"/>
              </w:divBdr>
            </w:div>
            <w:div w:id="776409704">
              <w:marLeft w:val="0"/>
              <w:marRight w:val="0"/>
              <w:marTop w:val="0"/>
              <w:marBottom w:val="0"/>
              <w:divBdr>
                <w:top w:val="none" w:sz="0" w:space="0" w:color="auto"/>
                <w:left w:val="none" w:sz="0" w:space="0" w:color="auto"/>
                <w:bottom w:val="none" w:sz="0" w:space="0" w:color="auto"/>
                <w:right w:val="none" w:sz="0" w:space="0" w:color="auto"/>
              </w:divBdr>
            </w:div>
            <w:div w:id="817721419">
              <w:marLeft w:val="0"/>
              <w:marRight w:val="0"/>
              <w:marTop w:val="0"/>
              <w:marBottom w:val="0"/>
              <w:divBdr>
                <w:top w:val="none" w:sz="0" w:space="0" w:color="auto"/>
                <w:left w:val="none" w:sz="0" w:space="0" w:color="auto"/>
                <w:bottom w:val="none" w:sz="0" w:space="0" w:color="auto"/>
                <w:right w:val="none" w:sz="0" w:space="0" w:color="auto"/>
              </w:divBdr>
            </w:div>
            <w:div w:id="218826516">
              <w:marLeft w:val="0"/>
              <w:marRight w:val="0"/>
              <w:marTop w:val="0"/>
              <w:marBottom w:val="0"/>
              <w:divBdr>
                <w:top w:val="none" w:sz="0" w:space="0" w:color="auto"/>
                <w:left w:val="none" w:sz="0" w:space="0" w:color="auto"/>
                <w:bottom w:val="none" w:sz="0" w:space="0" w:color="auto"/>
                <w:right w:val="none" w:sz="0" w:space="0" w:color="auto"/>
              </w:divBdr>
            </w:div>
            <w:div w:id="26220522">
              <w:marLeft w:val="0"/>
              <w:marRight w:val="0"/>
              <w:marTop w:val="0"/>
              <w:marBottom w:val="0"/>
              <w:divBdr>
                <w:top w:val="none" w:sz="0" w:space="0" w:color="auto"/>
                <w:left w:val="none" w:sz="0" w:space="0" w:color="auto"/>
                <w:bottom w:val="none" w:sz="0" w:space="0" w:color="auto"/>
                <w:right w:val="none" w:sz="0" w:space="0" w:color="auto"/>
              </w:divBdr>
            </w:div>
            <w:div w:id="2107142762">
              <w:marLeft w:val="0"/>
              <w:marRight w:val="0"/>
              <w:marTop w:val="0"/>
              <w:marBottom w:val="0"/>
              <w:divBdr>
                <w:top w:val="none" w:sz="0" w:space="0" w:color="auto"/>
                <w:left w:val="none" w:sz="0" w:space="0" w:color="auto"/>
                <w:bottom w:val="none" w:sz="0" w:space="0" w:color="auto"/>
                <w:right w:val="none" w:sz="0" w:space="0" w:color="auto"/>
              </w:divBdr>
            </w:div>
            <w:div w:id="1967930717">
              <w:marLeft w:val="0"/>
              <w:marRight w:val="0"/>
              <w:marTop w:val="0"/>
              <w:marBottom w:val="0"/>
              <w:divBdr>
                <w:top w:val="none" w:sz="0" w:space="0" w:color="auto"/>
                <w:left w:val="none" w:sz="0" w:space="0" w:color="auto"/>
                <w:bottom w:val="none" w:sz="0" w:space="0" w:color="auto"/>
                <w:right w:val="none" w:sz="0" w:space="0" w:color="auto"/>
              </w:divBdr>
            </w:div>
            <w:div w:id="877084782">
              <w:marLeft w:val="0"/>
              <w:marRight w:val="0"/>
              <w:marTop w:val="0"/>
              <w:marBottom w:val="0"/>
              <w:divBdr>
                <w:top w:val="none" w:sz="0" w:space="0" w:color="auto"/>
                <w:left w:val="none" w:sz="0" w:space="0" w:color="auto"/>
                <w:bottom w:val="none" w:sz="0" w:space="0" w:color="auto"/>
                <w:right w:val="none" w:sz="0" w:space="0" w:color="auto"/>
              </w:divBdr>
            </w:div>
            <w:div w:id="1295217091">
              <w:marLeft w:val="0"/>
              <w:marRight w:val="0"/>
              <w:marTop w:val="0"/>
              <w:marBottom w:val="0"/>
              <w:divBdr>
                <w:top w:val="none" w:sz="0" w:space="0" w:color="auto"/>
                <w:left w:val="none" w:sz="0" w:space="0" w:color="auto"/>
                <w:bottom w:val="none" w:sz="0" w:space="0" w:color="auto"/>
                <w:right w:val="none" w:sz="0" w:space="0" w:color="auto"/>
              </w:divBdr>
            </w:div>
            <w:div w:id="1619264167">
              <w:marLeft w:val="0"/>
              <w:marRight w:val="0"/>
              <w:marTop w:val="0"/>
              <w:marBottom w:val="0"/>
              <w:divBdr>
                <w:top w:val="none" w:sz="0" w:space="0" w:color="auto"/>
                <w:left w:val="none" w:sz="0" w:space="0" w:color="auto"/>
                <w:bottom w:val="none" w:sz="0" w:space="0" w:color="auto"/>
                <w:right w:val="none" w:sz="0" w:space="0" w:color="auto"/>
              </w:divBdr>
            </w:div>
            <w:div w:id="1181697621">
              <w:marLeft w:val="0"/>
              <w:marRight w:val="0"/>
              <w:marTop w:val="0"/>
              <w:marBottom w:val="0"/>
              <w:divBdr>
                <w:top w:val="none" w:sz="0" w:space="0" w:color="auto"/>
                <w:left w:val="none" w:sz="0" w:space="0" w:color="auto"/>
                <w:bottom w:val="none" w:sz="0" w:space="0" w:color="auto"/>
                <w:right w:val="none" w:sz="0" w:space="0" w:color="auto"/>
              </w:divBdr>
            </w:div>
            <w:div w:id="1477913952">
              <w:marLeft w:val="0"/>
              <w:marRight w:val="0"/>
              <w:marTop w:val="0"/>
              <w:marBottom w:val="0"/>
              <w:divBdr>
                <w:top w:val="none" w:sz="0" w:space="0" w:color="auto"/>
                <w:left w:val="none" w:sz="0" w:space="0" w:color="auto"/>
                <w:bottom w:val="none" w:sz="0" w:space="0" w:color="auto"/>
                <w:right w:val="none" w:sz="0" w:space="0" w:color="auto"/>
              </w:divBdr>
            </w:div>
            <w:div w:id="1562862950">
              <w:marLeft w:val="0"/>
              <w:marRight w:val="0"/>
              <w:marTop w:val="0"/>
              <w:marBottom w:val="0"/>
              <w:divBdr>
                <w:top w:val="none" w:sz="0" w:space="0" w:color="auto"/>
                <w:left w:val="none" w:sz="0" w:space="0" w:color="auto"/>
                <w:bottom w:val="none" w:sz="0" w:space="0" w:color="auto"/>
                <w:right w:val="none" w:sz="0" w:space="0" w:color="auto"/>
              </w:divBdr>
            </w:div>
            <w:div w:id="851915415">
              <w:marLeft w:val="0"/>
              <w:marRight w:val="0"/>
              <w:marTop w:val="0"/>
              <w:marBottom w:val="0"/>
              <w:divBdr>
                <w:top w:val="none" w:sz="0" w:space="0" w:color="auto"/>
                <w:left w:val="none" w:sz="0" w:space="0" w:color="auto"/>
                <w:bottom w:val="none" w:sz="0" w:space="0" w:color="auto"/>
                <w:right w:val="none" w:sz="0" w:space="0" w:color="auto"/>
              </w:divBdr>
            </w:div>
            <w:div w:id="1533760807">
              <w:marLeft w:val="0"/>
              <w:marRight w:val="0"/>
              <w:marTop w:val="0"/>
              <w:marBottom w:val="0"/>
              <w:divBdr>
                <w:top w:val="none" w:sz="0" w:space="0" w:color="auto"/>
                <w:left w:val="none" w:sz="0" w:space="0" w:color="auto"/>
                <w:bottom w:val="none" w:sz="0" w:space="0" w:color="auto"/>
                <w:right w:val="none" w:sz="0" w:space="0" w:color="auto"/>
              </w:divBdr>
            </w:div>
            <w:div w:id="1490319860">
              <w:marLeft w:val="0"/>
              <w:marRight w:val="0"/>
              <w:marTop w:val="0"/>
              <w:marBottom w:val="0"/>
              <w:divBdr>
                <w:top w:val="none" w:sz="0" w:space="0" w:color="auto"/>
                <w:left w:val="none" w:sz="0" w:space="0" w:color="auto"/>
                <w:bottom w:val="none" w:sz="0" w:space="0" w:color="auto"/>
                <w:right w:val="none" w:sz="0" w:space="0" w:color="auto"/>
              </w:divBdr>
            </w:div>
            <w:div w:id="1136488675">
              <w:marLeft w:val="0"/>
              <w:marRight w:val="0"/>
              <w:marTop w:val="0"/>
              <w:marBottom w:val="0"/>
              <w:divBdr>
                <w:top w:val="none" w:sz="0" w:space="0" w:color="auto"/>
                <w:left w:val="none" w:sz="0" w:space="0" w:color="auto"/>
                <w:bottom w:val="none" w:sz="0" w:space="0" w:color="auto"/>
                <w:right w:val="none" w:sz="0" w:space="0" w:color="auto"/>
              </w:divBdr>
            </w:div>
            <w:div w:id="1492067194">
              <w:marLeft w:val="0"/>
              <w:marRight w:val="0"/>
              <w:marTop w:val="0"/>
              <w:marBottom w:val="0"/>
              <w:divBdr>
                <w:top w:val="none" w:sz="0" w:space="0" w:color="auto"/>
                <w:left w:val="none" w:sz="0" w:space="0" w:color="auto"/>
                <w:bottom w:val="none" w:sz="0" w:space="0" w:color="auto"/>
                <w:right w:val="none" w:sz="0" w:space="0" w:color="auto"/>
              </w:divBdr>
            </w:div>
            <w:div w:id="282618751">
              <w:marLeft w:val="0"/>
              <w:marRight w:val="0"/>
              <w:marTop w:val="0"/>
              <w:marBottom w:val="0"/>
              <w:divBdr>
                <w:top w:val="none" w:sz="0" w:space="0" w:color="auto"/>
                <w:left w:val="none" w:sz="0" w:space="0" w:color="auto"/>
                <w:bottom w:val="none" w:sz="0" w:space="0" w:color="auto"/>
                <w:right w:val="none" w:sz="0" w:space="0" w:color="auto"/>
              </w:divBdr>
            </w:div>
            <w:div w:id="2127383474">
              <w:marLeft w:val="0"/>
              <w:marRight w:val="0"/>
              <w:marTop w:val="0"/>
              <w:marBottom w:val="0"/>
              <w:divBdr>
                <w:top w:val="none" w:sz="0" w:space="0" w:color="auto"/>
                <w:left w:val="none" w:sz="0" w:space="0" w:color="auto"/>
                <w:bottom w:val="none" w:sz="0" w:space="0" w:color="auto"/>
                <w:right w:val="none" w:sz="0" w:space="0" w:color="auto"/>
              </w:divBdr>
            </w:div>
            <w:div w:id="2046754889">
              <w:marLeft w:val="0"/>
              <w:marRight w:val="0"/>
              <w:marTop w:val="0"/>
              <w:marBottom w:val="0"/>
              <w:divBdr>
                <w:top w:val="none" w:sz="0" w:space="0" w:color="auto"/>
                <w:left w:val="none" w:sz="0" w:space="0" w:color="auto"/>
                <w:bottom w:val="none" w:sz="0" w:space="0" w:color="auto"/>
                <w:right w:val="none" w:sz="0" w:space="0" w:color="auto"/>
              </w:divBdr>
            </w:div>
            <w:div w:id="1931154863">
              <w:marLeft w:val="0"/>
              <w:marRight w:val="0"/>
              <w:marTop w:val="0"/>
              <w:marBottom w:val="0"/>
              <w:divBdr>
                <w:top w:val="none" w:sz="0" w:space="0" w:color="auto"/>
                <w:left w:val="none" w:sz="0" w:space="0" w:color="auto"/>
                <w:bottom w:val="none" w:sz="0" w:space="0" w:color="auto"/>
                <w:right w:val="none" w:sz="0" w:space="0" w:color="auto"/>
              </w:divBdr>
            </w:div>
            <w:div w:id="1799490950">
              <w:marLeft w:val="0"/>
              <w:marRight w:val="0"/>
              <w:marTop w:val="0"/>
              <w:marBottom w:val="0"/>
              <w:divBdr>
                <w:top w:val="none" w:sz="0" w:space="0" w:color="auto"/>
                <w:left w:val="none" w:sz="0" w:space="0" w:color="auto"/>
                <w:bottom w:val="none" w:sz="0" w:space="0" w:color="auto"/>
                <w:right w:val="none" w:sz="0" w:space="0" w:color="auto"/>
              </w:divBdr>
            </w:div>
            <w:div w:id="1768310205">
              <w:marLeft w:val="0"/>
              <w:marRight w:val="0"/>
              <w:marTop w:val="0"/>
              <w:marBottom w:val="0"/>
              <w:divBdr>
                <w:top w:val="none" w:sz="0" w:space="0" w:color="auto"/>
                <w:left w:val="none" w:sz="0" w:space="0" w:color="auto"/>
                <w:bottom w:val="none" w:sz="0" w:space="0" w:color="auto"/>
                <w:right w:val="none" w:sz="0" w:space="0" w:color="auto"/>
              </w:divBdr>
            </w:div>
            <w:div w:id="132676257">
              <w:marLeft w:val="0"/>
              <w:marRight w:val="0"/>
              <w:marTop w:val="0"/>
              <w:marBottom w:val="0"/>
              <w:divBdr>
                <w:top w:val="none" w:sz="0" w:space="0" w:color="auto"/>
                <w:left w:val="none" w:sz="0" w:space="0" w:color="auto"/>
                <w:bottom w:val="none" w:sz="0" w:space="0" w:color="auto"/>
                <w:right w:val="none" w:sz="0" w:space="0" w:color="auto"/>
              </w:divBdr>
            </w:div>
            <w:div w:id="315108617">
              <w:marLeft w:val="0"/>
              <w:marRight w:val="0"/>
              <w:marTop w:val="0"/>
              <w:marBottom w:val="0"/>
              <w:divBdr>
                <w:top w:val="none" w:sz="0" w:space="0" w:color="auto"/>
                <w:left w:val="none" w:sz="0" w:space="0" w:color="auto"/>
                <w:bottom w:val="none" w:sz="0" w:space="0" w:color="auto"/>
                <w:right w:val="none" w:sz="0" w:space="0" w:color="auto"/>
              </w:divBdr>
            </w:div>
            <w:div w:id="1064138601">
              <w:marLeft w:val="0"/>
              <w:marRight w:val="0"/>
              <w:marTop w:val="0"/>
              <w:marBottom w:val="0"/>
              <w:divBdr>
                <w:top w:val="none" w:sz="0" w:space="0" w:color="auto"/>
                <w:left w:val="none" w:sz="0" w:space="0" w:color="auto"/>
                <w:bottom w:val="none" w:sz="0" w:space="0" w:color="auto"/>
                <w:right w:val="none" w:sz="0" w:space="0" w:color="auto"/>
              </w:divBdr>
            </w:div>
            <w:div w:id="623343686">
              <w:marLeft w:val="0"/>
              <w:marRight w:val="0"/>
              <w:marTop w:val="0"/>
              <w:marBottom w:val="0"/>
              <w:divBdr>
                <w:top w:val="none" w:sz="0" w:space="0" w:color="auto"/>
                <w:left w:val="none" w:sz="0" w:space="0" w:color="auto"/>
                <w:bottom w:val="none" w:sz="0" w:space="0" w:color="auto"/>
                <w:right w:val="none" w:sz="0" w:space="0" w:color="auto"/>
              </w:divBdr>
            </w:div>
            <w:div w:id="1025905636">
              <w:marLeft w:val="0"/>
              <w:marRight w:val="0"/>
              <w:marTop w:val="0"/>
              <w:marBottom w:val="0"/>
              <w:divBdr>
                <w:top w:val="none" w:sz="0" w:space="0" w:color="auto"/>
                <w:left w:val="none" w:sz="0" w:space="0" w:color="auto"/>
                <w:bottom w:val="none" w:sz="0" w:space="0" w:color="auto"/>
                <w:right w:val="none" w:sz="0" w:space="0" w:color="auto"/>
              </w:divBdr>
            </w:div>
            <w:div w:id="421072582">
              <w:marLeft w:val="0"/>
              <w:marRight w:val="0"/>
              <w:marTop w:val="0"/>
              <w:marBottom w:val="0"/>
              <w:divBdr>
                <w:top w:val="none" w:sz="0" w:space="0" w:color="auto"/>
                <w:left w:val="none" w:sz="0" w:space="0" w:color="auto"/>
                <w:bottom w:val="none" w:sz="0" w:space="0" w:color="auto"/>
                <w:right w:val="none" w:sz="0" w:space="0" w:color="auto"/>
              </w:divBdr>
            </w:div>
            <w:div w:id="1402017923">
              <w:marLeft w:val="0"/>
              <w:marRight w:val="0"/>
              <w:marTop w:val="0"/>
              <w:marBottom w:val="0"/>
              <w:divBdr>
                <w:top w:val="none" w:sz="0" w:space="0" w:color="auto"/>
                <w:left w:val="none" w:sz="0" w:space="0" w:color="auto"/>
                <w:bottom w:val="none" w:sz="0" w:space="0" w:color="auto"/>
                <w:right w:val="none" w:sz="0" w:space="0" w:color="auto"/>
              </w:divBdr>
            </w:div>
            <w:div w:id="1883789930">
              <w:marLeft w:val="0"/>
              <w:marRight w:val="0"/>
              <w:marTop w:val="0"/>
              <w:marBottom w:val="0"/>
              <w:divBdr>
                <w:top w:val="none" w:sz="0" w:space="0" w:color="auto"/>
                <w:left w:val="none" w:sz="0" w:space="0" w:color="auto"/>
                <w:bottom w:val="none" w:sz="0" w:space="0" w:color="auto"/>
                <w:right w:val="none" w:sz="0" w:space="0" w:color="auto"/>
              </w:divBdr>
            </w:div>
            <w:div w:id="1013385560">
              <w:marLeft w:val="0"/>
              <w:marRight w:val="0"/>
              <w:marTop w:val="0"/>
              <w:marBottom w:val="0"/>
              <w:divBdr>
                <w:top w:val="none" w:sz="0" w:space="0" w:color="auto"/>
                <w:left w:val="none" w:sz="0" w:space="0" w:color="auto"/>
                <w:bottom w:val="none" w:sz="0" w:space="0" w:color="auto"/>
                <w:right w:val="none" w:sz="0" w:space="0" w:color="auto"/>
              </w:divBdr>
            </w:div>
            <w:div w:id="2095347630">
              <w:marLeft w:val="0"/>
              <w:marRight w:val="0"/>
              <w:marTop w:val="0"/>
              <w:marBottom w:val="0"/>
              <w:divBdr>
                <w:top w:val="none" w:sz="0" w:space="0" w:color="auto"/>
                <w:left w:val="none" w:sz="0" w:space="0" w:color="auto"/>
                <w:bottom w:val="none" w:sz="0" w:space="0" w:color="auto"/>
                <w:right w:val="none" w:sz="0" w:space="0" w:color="auto"/>
              </w:divBdr>
            </w:div>
            <w:div w:id="1837499833">
              <w:marLeft w:val="0"/>
              <w:marRight w:val="0"/>
              <w:marTop w:val="0"/>
              <w:marBottom w:val="0"/>
              <w:divBdr>
                <w:top w:val="none" w:sz="0" w:space="0" w:color="auto"/>
                <w:left w:val="none" w:sz="0" w:space="0" w:color="auto"/>
                <w:bottom w:val="none" w:sz="0" w:space="0" w:color="auto"/>
                <w:right w:val="none" w:sz="0" w:space="0" w:color="auto"/>
              </w:divBdr>
            </w:div>
            <w:div w:id="179927734">
              <w:marLeft w:val="0"/>
              <w:marRight w:val="0"/>
              <w:marTop w:val="0"/>
              <w:marBottom w:val="0"/>
              <w:divBdr>
                <w:top w:val="none" w:sz="0" w:space="0" w:color="auto"/>
                <w:left w:val="none" w:sz="0" w:space="0" w:color="auto"/>
                <w:bottom w:val="none" w:sz="0" w:space="0" w:color="auto"/>
                <w:right w:val="none" w:sz="0" w:space="0" w:color="auto"/>
              </w:divBdr>
            </w:div>
            <w:div w:id="1243682839">
              <w:marLeft w:val="0"/>
              <w:marRight w:val="0"/>
              <w:marTop w:val="0"/>
              <w:marBottom w:val="0"/>
              <w:divBdr>
                <w:top w:val="none" w:sz="0" w:space="0" w:color="auto"/>
                <w:left w:val="none" w:sz="0" w:space="0" w:color="auto"/>
                <w:bottom w:val="none" w:sz="0" w:space="0" w:color="auto"/>
                <w:right w:val="none" w:sz="0" w:space="0" w:color="auto"/>
              </w:divBdr>
            </w:div>
            <w:div w:id="917204462">
              <w:marLeft w:val="0"/>
              <w:marRight w:val="0"/>
              <w:marTop w:val="0"/>
              <w:marBottom w:val="0"/>
              <w:divBdr>
                <w:top w:val="none" w:sz="0" w:space="0" w:color="auto"/>
                <w:left w:val="none" w:sz="0" w:space="0" w:color="auto"/>
                <w:bottom w:val="none" w:sz="0" w:space="0" w:color="auto"/>
                <w:right w:val="none" w:sz="0" w:space="0" w:color="auto"/>
              </w:divBdr>
            </w:div>
            <w:div w:id="1736321973">
              <w:marLeft w:val="0"/>
              <w:marRight w:val="0"/>
              <w:marTop w:val="0"/>
              <w:marBottom w:val="0"/>
              <w:divBdr>
                <w:top w:val="none" w:sz="0" w:space="0" w:color="auto"/>
                <w:left w:val="none" w:sz="0" w:space="0" w:color="auto"/>
                <w:bottom w:val="none" w:sz="0" w:space="0" w:color="auto"/>
                <w:right w:val="none" w:sz="0" w:space="0" w:color="auto"/>
              </w:divBdr>
            </w:div>
            <w:div w:id="1262834794">
              <w:marLeft w:val="0"/>
              <w:marRight w:val="0"/>
              <w:marTop w:val="0"/>
              <w:marBottom w:val="0"/>
              <w:divBdr>
                <w:top w:val="none" w:sz="0" w:space="0" w:color="auto"/>
                <w:left w:val="none" w:sz="0" w:space="0" w:color="auto"/>
                <w:bottom w:val="none" w:sz="0" w:space="0" w:color="auto"/>
                <w:right w:val="none" w:sz="0" w:space="0" w:color="auto"/>
              </w:divBdr>
            </w:div>
            <w:div w:id="76631773">
              <w:marLeft w:val="0"/>
              <w:marRight w:val="0"/>
              <w:marTop w:val="0"/>
              <w:marBottom w:val="0"/>
              <w:divBdr>
                <w:top w:val="none" w:sz="0" w:space="0" w:color="auto"/>
                <w:left w:val="none" w:sz="0" w:space="0" w:color="auto"/>
                <w:bottom w:val="none" w:sz="0" w:space="0" w:color="auto"/>
                <w:right w:val="none" w:sz="0" w:space="0" w:color="auto"/>
              </w:divBdr>
            </w:div>
            <w:div w:id="90206354">
              <w:marLeft w:val="0"/>
              <w:marRight w:val="0"/>
              <w:marTop w:val="0"/>
              <w:marBottom w:val="0"/>
              <w:divBdr>
                <w:top w:val="none" w:sz="0" w:space="0" w:color="auto"/>
                <w:left w:val="none" w:sz="0" w:space="0" w:color="auto"/>
                <w:bottom w:val="none" w:sz="0" w:space="0" w:color="auto"/>
                <w:right w:val="none" w:sz="0" w:space="0" w:color="auto"/>
              </w:divBdr>
            </w:div>
            <w:div w:id="1069305854">
              <w:marLeft w:val="0"/>
              <w:marRight w:val="0"/>
              <w:marTop w:val="0"/>
              <w:marBottom w:val="0"/>
              <w:divBdr>
                <w:top w:val="none" w:sz="0" w:space="0" w:color="auto"/>
                <w:left w:val="none" w:sz="0" w:space="0" w:color="auto"/>
                <w:bottom w:val="none" w:sz="0" w:space="0" w:color="auto"/>
                <w:right w:val="none" w:sz="0" w:space="0" w:color="auto"/>
              </w:divBdr>
            </w:div>
            <w:div w:id="1430396301">
              <w:marLeft w:val="0"/>
              <w:marRight w:val="0"/>
              <w:marTop w:val="0"/>
              <w:marBottom w:val="0"/>
              <w:divBdr>
                <w:top w:val="none" w:sz="0" w:space="0" w:color="auto"/>
                <w:left w:val="none" w:sz="0" w:space="0" w:color="auto"/>
                <w:bottom w:val="none" w:sz="0" w:space="0" w:color="auto"/>
                <w:right w:val="none" w:sz="0" w:space="0" w:color="auto"/>
              </w:divBdr>
            </w:div>
            <w:div w:id="843666409">
              <w:marLeft w:val="0"/>
              <w:marRight w:val="0"/>
              <w:marTop w:val="0"/>
              <w:marBottom w:val="0"/>
              <w:divBdr>
                <w:top w:val="none" w:sz="0" w:space="0" w:color="auto"/>
                <w:left w:val="none" w:sz="0" w:space="0" w:color="auto"/>
                <w:bottom w:val="none" w:sz="0" w:space="0" w:color="auto"/>
                <w:right w:val="none" w:sz="0" w:space="0" w:color="auto"/>
              </w:divBdr>
            </w:div>
            <w:div w:id="547840585">
              <w:marLeft w:val="0"/>
              <w:marRight w:val="0"/>
              <w:marTop w:val="0"/>
              <w:marBottom w:val="0"/>
              <w:divBdr>
                <w:top w:val="none" w:sz="0" w:space="0" w:color="auto"/>
                <w:left w:val="none" w:sz="0" w:space="0" w:color="auto"/>
                <w:bottom w:val="none" w:sz="0" w:space="0" w:color="auto"/>
                <w:right w:val="none" w:sz="0" w:space="0" w:color="auto"/>
              </w:divBdr>
            </w:div>
            <w:div w:id="962468340">
              <w:marLeft w:val="0"/>
              <w:marRight w:val="0"/>
              <w:marTop w:val="0"/>
              <w:marBottom w:val="0"/>
              <w:divBdr>
                <w:top w:val="none" w:sz="0" w:space="0" w:color="auto"/>
                <w:left w:val="none" w:sz="0" w:space="0" w:color="auto"/>
                <w:bottom w:val="none" w:sz="0" w:space="0" w:color="auto"/>
                <w:right w:val="none" w:sz="0" w:space="0" w:color="auto"/>
              </w:divBdr>
            </w:div>
            <w:div w:id="966356078">
              <w:marLeft w:val="0"/>
              <w:marRight w:val="0"/>
              <w:marTop w:val="0"/>
              <w:marBottom w:val="0"/>
              <w:divBdr>
                <w:top w:val="none" w:sz="0" w:space="0" w:color="auto"/>
                <w:left w:val="none" w:sz="0" w:space="0" w:color="auto"/>
                <w:bottom w:val="none" w:sz="0" w:space="0" w:color="auto"/>
                <w:right w:val="none" w:sz="0" w:space="0" w:color="auto"/>
              </w:divBdr>
            </w:div>
            <w:div w:id="1740128137">
              <w:marLeft w:val="0"/>
              <w:marRight w:val="0"/>
              <w:marTop w:val="0"/>
              <w:marBottom w:val="0"/>
              <w:divBdr>
                <w:top w:val="none" w:sz="0" w:space="0" w:color="auto"/>
                <w:left w:val="none" w:sz="0" w:space="0" w:color="auto"/>
                <w:bottom w:val="none" w:sz="0" w:space="0" w:color="auto"/>
                <w:right w:val="none" w:sz="0" w:space="0" w:color="auto"/>
              </w:divBdr>
            </w:div>
            <w:div w:id="2083091039">
              <w:marLeft w:val="0"/>
              <w:marRight w:val="0"/>
              <w:marTop w:val="0"/>
              <w:marBottom w:val="0"/>
              <w:divBdr>
                <w:top w:val="none" w:sz="0" w:space="0" w:color="auto"/>
                <w:left w:val="none" w:sz="0" w:space="0" w:color="auto"/>
                <w:bottom w:val="none" w:sz="0" w:space="0" w:color="auto"/>
                <w:right w:val="none" w:sz="0" w:space="0" w:color="auto"/>
              </w:divBdr>
            </w:div>
            <w:div w:id="1354385062">
              <w:marLeft w:val="0"/>
              <w:marRight w:val="0"/>
              <w:marTop w:val="0"/>
              <w:marBottom w:val="0"/>
              <w:divBdr>
                <w:top w:val="none" w:sz="0" w:space="0" w:color="auto"/>
                <w:left w:val="none" w:sz="0" w:space="0" w:color="auto"/>
                <w:bottom w:val="none" w:sz="0" w:space="0" w:color="auto"/>
                <w:right w:val="none" w:sz="0" w:space="0" w:color="auto"/>
              </w:divBdr>
            </w:div>
            <w:div w:id="1991867086">
              <w:marLeft w:val="0"/>
              <w:marRight w:val="0"/>
              <w:marTop w:val="0"/>
              <w:marBottom w:val="0"/>
              <w:divBdr>
                <w:top w:val="none" w:sz="0" w:space="0" w:color="auto"/>
                <w:left w:val="none" w:sz="0" w:space="0" w:color="auto"/>
                <w:bottom w:val="none" w:sz="0" w:space="0" w:color="auto"/>
                <w:right w:val="none" w:sz="0" w:space="0" w:color="auto"/>
              </w:divBdr>
            </w:div>
            <w:div w:id="1831671319">
              <w:marLeft w:val="0"/>
              <w:marRight w:val="0"/>
              <w:marTop w:val="0"/>
              <w:marBottom w:val="0"/>
              <w:divBdr>
                <w:top w:val="none" w:sz="0" w:space="0" w:color="auto"/>
                <w:left w:val="none" w:sz="0" w:space="0" w:color="auto"/>
                <w:bottom w:val="none" w:sz="0" w:space="0" w:color="auto"/>
                <w:right w:val="none" w:sz="0" w:space="0" w:color="auto"/>
              </w:divBdr>
            </w:div>
            <w:div w:id="2065450533">
              <w:marLeft w:val="0"/>
              <w:marRight w:val="0"/>
              <w:marTop w:val="0"/>
              <w:marBottom w:val="0"/>
              <w:divBdr>
                <w:top w:val="none" w:sz="0" w:space="0" w:color="auto"/>
                <w:left w:val="none" w:sz="0" w:space="0" w:color="auto"/>
                <w:bottom w:val="none" w:sz="0" w:space="0" w:color="auto"/>
                <w:right w:val="none" w:sz="0" w:space="0" w:color="auto"/>
              </w:divBdr>
            </w:div>
            <w:div w:id="111827658">
              <w:marLeft w:val="0"/>
              <w:marRight w:val="0"/>
              <w:marTop w:val="0"/>
              <w:marBottom w:val="0"/>
              <w:divBdr>
                <w:top w:val="none" w:sz="0" w:space="0" w:color="auto"/>
                <w:left w:val="none" w:sz="0" w:space="0" w:color="auto"/>
                <w:bottom w:val="none" w:sz="0" w:space="0" w:color="auto"/>
                <w:right w:val="none" w:sz="0" w:space="0" w:color="auto"/>
              </w:divBdr>
            </w:div>
            <w:div w:id="667943067">
              <w:marLeft w:val="0"/>
              <w:marRight w:val="0"/>
              <w:marTop w:val="0"/>
              <w:marBottom w:val="0"/>
              <w:divBdr>
                <w:top w:val="none" w:sz="0" w:space="0" w:color="auto"/>
                <w:left w:val="none" w:sz="0" w:space="0" w:color="auto"/>
                <w:bottom w:val="none" w:sz="0" w:space="0" w:color="auto"/>
                <w:right w:val="none" w:sz="0" w:space="0" w:color="auto"/>
              </w:divBdr>
            </w:div>
            <w:div w:id="991907311">
              <w:marLeft w:val="0"/>
              <w:marRight w:val="0"/>
              <w:marTop w:val="0"/>
              <w:marBottom w:val="0"/>
              <w:divBdr>
                <w:top w:val="none" w:sz="0" w:space="0" w:color="auto"/>
                <w:left w:val="none" w:sz="0" w:space="0" w:color="auto"/>
                <w:bottom w:val="none" w:sz="0" w:space="0" w:color="auto"/>
                <w:right w:val="none" w:sz="0" w:space="0" w:color="auto"/>
              </w:divBdr>
            </w:div>
            <w:div w:id="1850484177">
              <w:marLeft w:val="0"/>
              <w:marRight w:val="0"/>
              <w:marTop w:val="0"/>
              <w:marBottom w:val="0"/>
              <w:divBdr>
                <w:top w:val="none" w:sz="0" w:space="0" w:color="auto"/>
                <w:left w:val="none" w:sz="0" w:space="0" w:color="auto"/>
                <w:bottom w:val="none" w:sz="0" w:space="0" w:color="auto"/>
                <w:right w:val="none" w:sz="0" w:space="0" w:color="auto"/>
              </w:divBdr>
            </w:div>
            <w:div w:id="1206986561">
              <w:marLeft w:val="0"/>
              <w:marRight w:val="0"/>
              <w:marTop w:val="0"/>
              <w:marBottom w:val="0"/>
              <w:divBdr>
                <w:top w:val="none" w:sz="0" w:space="0" w:color="auto"/>
                <w:left w:val="none" w:sz="0" w:space="0" w:color="auto"/>
                <w:bottom w:val="none" w:sz="0" w:space="0" w:color="auto"/>
                <w:right w:val="none" w:sz="0" w:space="0" w:color="auto"/>
              </w:divBdr>
            </w:div>
            <w:div w:id="124782595">
              <w:marLeft w:val="0"/>
              <w:marRight w:val="0"/>
              <w:marTop w:val="0"/>
              <w:marBottom w:val="0"/>
              <w:divBdr>
                <w:top w:val="none" w:sz="0" w:space="0" w:color="auto"/>
                <w:left w:val="none" w:sz="0" w:space="0" w:color="auto"/>
                <w:bottom w:val="none" w:sz="0" w:space="0" w:color="auto"/>
                <w:right w:val="none" w:sz="0" w:space="0" w:color="auto"/>
              </w:divBdr>
            </w:div>
            <w:div w:id="1766028708">
              <w:marLeft w:val="0"/>
              <w:marRight w:val="0"/>
              <w:marTop w:val="0"/>
              <w:marBottom w:val="0"/>
              <w:divBdr>
                <w:top w:val="none" w:sz="0" w:space="0" w:color="auto"/>
                <w:left w:val="none" w:sz="0" w:space="0" w:color="auto"/>
                <w:bottom w:val="none" w:sz="0" w:space="0" w:color="auto"/>
                <w:right w:val="none" w:sz="0" w:space="0" w:color="auto"/>
              </w:divBdr>
            </w:div>
            <w:div w:id="1135953444">
              <w:marLeft w:val="0"/>
              <w:marRight w:val="0"/>
              <w:marTop w:val="0"/>
              <w:marBottom w:val="0"/>
              <w:divBdr>
                <w:top w:val="none" w:sz="0" w:space="0" w:color="auto"/>
                <w:left w:val="none" w:sz="0" w:space="0" w:color="auto"/>
                <w:bottom w:val="none" w:sz="0" w:space="0" w:color="auto"/>
                <w:right w:val="none" w:sz="0" w:space="0" w:color="auto"/>
              </w:divBdr>
            </w:div>
            <w:div w:id="1617634385">
              <w:marLeft w:val="0"/>
              <w:marRight w:val="0"/>
              <w:marTop w:val="0"/>
              <w:marBottom w:val="0"/>
              <w:divBdr>
                <w:top w:val="none" w:sz="0" w:space="0" w:color="auto"/>
                <w:left w:val="none" w:sz="0" w:space="0" w:color="auto"/>
                <w:bottom w:val="none" w:sz="0" w:space="0" w:color="auto"/>
                <w:right w:val="none" w:sz="0" w:space="0" w:color="auto"/>
              </w:divBdr>
            </w:div>
            <w:div w:id="1077362584">
              <w:marLeft w:val="0"/>
              <w:marRight w:val="0"/>
              <w:marTop w:val="0"/>
              <w:marBottom w:val="0"/>
              <w:divBdr>
                <w:top w:val="none" w:sz="0" w:space="0" w:color="auto"/>
                <w:left w:val="none" w:sz="0" w:space="0" w:color="auto"/>
                <w:bottom w:val="none" w:sz="0" w:space="0" w:color="auto"/>
                <w:right w:val="none" w:sz="0" w:space="0" w:color="auto"/>
              </w:divBdr>
            </w:div>
            <w:div w:id="1021202616">
              <w:marLeft w:val="0"/>
              <w:marRight w:val="0"/>
              <w:marTop w:val="0"/>
              <w:marBottom w:val="0"/>
              <w:divBdr>
                <w:top w:val="none" w:sz="0" w:space="0" w:color="auto"/>
                <w:left w:val="none" w:sz="0" w:space="0" w:color="auto"/>
                <w:bottom w:val="none" w:sz="0" w:space="0" w:color="auto"/>
                <w:right w:val="none" w:sz="0" w:space="0" w:color="auto"/>
              </w:divBdr>
            </w:div>
            <w:div w:id="1159537286">
              <w:marLeft w:val="0"/>
              <w:marRight w:val="0"/>
              <w:marTop w:val="0"/>
              <w:marBottom w:val="0"/>
              <w:divBdr>
                <w:top w:val="none" w:sz="0" w:space="0" w:color="auto"/>
                <w:left w:val="none" w:sz="0" w:space="0" w:color="auto"/>
                <w:bottom w:val="none" w:sz="0" w:space="0" w:color="auto"/>
                <w:right w:val="none" w:sz="0" w:space="0" w:color="auto"/>
              </w:divBdr>
            </w:div>
            <w:div w:id="164318961">
              <w:marLeft w:val="0"/>
              <w:marRight w:val="0"/>
              <w:marTop w:val="0"/>
              <w:marBottom w:val="0"/>
              <w:divBdr>
                <w:top w:val="none" w:sz="0" w:space="0" w:color="auto"/>
                <w:left w:val="none" w:sz="0" w:space="0" w:color="auto"/>
                <w:bottom w:val="none" w:sz="0" w:space="0" w:color="auto"/>
                <w:right w:val="none" w:sz="0" w:space="0" w:color="auto"/>
              </w:divBdr>
            </w:div>
            <w:div w:id="232395082">
              <w:marLeft w:val="0"/>
              <w:marRight w:val="0"/>
              <w:marTop w:val="0"/>
              <w:marBottom w:val="0"/>
              <w:divBdr>
                <w:top w:val="none" w:sz="0" w:space="0" w:color="auto"/>
                <w:left w:val="none" w:sz="0" w:space="0" w:color="auto"/>
                <w:bottom w:val="none" w:sz="0" w:space="0" w:color="auto"/>
                <w:right w:val="none" w:sz="0" w:space="0" w:color="auto"/>
              </w:divBdr>
            </w:div>
            <w:div w:id="1635941994">
              <w:marLeft w:val="0"/>
              <w:marRight w:val="0"/>
              <w:marTop w:val="0"/>
              <w:marBottom w:val="0"/>
              <w:divBdr>
                <w:top w:val="none" w:sz="0" w:space="0" w:color="auto"/>
                <w:left w:val="none" w:sz="0" w:space="0" w:color="auto"/>
                <w:bottom w:val="none" w:sz="0" w:space="0" w:color="auto"/>
                <w:right w:val="none" w:sz="0" w:space="0" w:color="auto"/>
              </w:divBdr>
            </w:div>
            <w:div w:id="1690763938">
              <w:marLeft w:val="0"/>
              <w:marRight w:val="0"/>
              <w:marTop w:val="0"/>
              <w:marBottom w:val="0"/>
              <w:divBdr>
                <w:top w:val="none" w:sz="0" w:space="0" w:color="auto"/>
                <w:left w:val="none" w:sz="0" w:space="0" w:color="auto"/>
                <w:bottom w:val="none" w:sz="0" w:space="0" w:color="auto"/>
                <w:right w:val="none" w:sz="0" w:space="0" w:color="auto"/>
              </w:divBdr>
            </w:div>
            <w:div w:id="2091923002">
              <w:marLeft w:val="0"/>
              <w:marRight w:val="0"/>
              <w:marTop w:val="0"/>
              <w:marBottom w:val="0"/>
              <w:divBdr>
                <w:top w:val="none" w:sz="0" w:space="0" w:color="auto"/>
                <w:left w:val="none" w:sz="0" w:space="0" w:color="auto"/>
                <w:bottom w:val="none" w:sz="0" w:space="0" w:color="auto"/>
                <w:right w:val="none" w:sz="0" w:space="0" w:color="auto"/>
              </w:divBdr>
            </w:div>
            <w:div w:id="1806851380">
              <w:marLeft w:val="0"/>
              <w:marRight w:val="0"/>
              <w:marTop w:val="0"/>
              <w:marBottom w:val="0"/>
              <w:divBdr>
                <w:top w:val="none" w:sz="0" w:space="0" w:color="auto"/>
                <w:left w:val="none" w:sz="0" w:space="0" w:color="auto"/>
                <w:bottom w:val="none" w:sz="0" w:space="0" w:color="auto"/>
                <w:right w:val="none" w:sz="0" w:space="0" w:color="auto"/>
              </w:divBdr>
            </w:div>
            <w:div w:id="842430170">
              <w:marLeft w:val="0"/>
              <w:marRight w:val="0"/>
              <w:marTop w:val="0"/>
              <w:marBottom w:val="0"/>
              <w:divBdr>
                <w:top w:val="none" w:sz="0" w:space="0" w:color="auto"/>
                <w:left w:val="none" w:sz="0" w:space="0" w:color="auto"/>
                <w:bottom w:val="none" w:sz="0" w:space="0" w:color="auto"/>
                <w:right w:val="none" w:sz="0" w:space="0" w:color="auto"/>
              </w:divBdr>
            </w:div>
            <w:div w:id="1107962320">
              <w:marLeft w:val="0"/>
              <w:marRight w:val="0"/>
              <w:marTop w:val="0"/>
              <w:marBottom w:val="0"/>
              <w:divBdr>
                <w:top w:val="none" w:sz="0" w:space="0" w:color="auto"/>
                <w:left w:val="none" w:sz="0" w:space="0" w:color="auto"/>
                <w:bottom w:val="none" w:sz="0" w:space="0" w:color="auto"/>
                <w:right w:val="none" w:sz="0" w:space="0" w:color="auto"/>
              </w:divBdr>
            </w:div>
            <w:div w:id="890187725">
              <w:marLeft w:val="0"/>
              <w:marRight w:val="0"/>
              <w:marTop w:val="0"/>
              <w:marBottom w:val="0"/>
              <w:divBdr>
                <w:top w:val="none" w:sz="0" w:space="0" w:color="auto"/>
                <w:left w:val="none" w:sz="0" w:space="0" w:color="auto"/>
                <w:bottom w:val="none" w:sz="0" w:space="0" w:color="auto"/>
                <w:right w:val="none" w:sz="0" w:space="0" w:color="auto"/>
              </w:divBdr>
            </w:div>
            <w:div w:id="1795829721">
              <w:marLeft w:val="0"/>
              <w:marRight w:val="0"/>
              <w:marTop w:val="0"/>
              <w:marBottom w:val="0"/>
              <w:divBdr>
                <w:top w:val="none" w:sz="0" w:space="0" w:color="auto"/>
                <w:left w:val="none" w:sz="0" w:space="0" w:color="auto"/>
                <w:bottom w:val="none" w:sz="0" w:space="0" w:color="auto"/>
                <w:right w:val="none" w:sz="0" w:space="0" w:color="auto"/>
              </w:divBdr>
            </w:div>
            <w:div w:id="564336637">
              <w:marLeft w:val="0"/>
              <w:marRight w:val="0"/>
              <w:marTop w:val="0"/>
              <w:marBottom w:val="0"/>
              <w:divBdr>
                <w:top w:val="none" w:sz="0" w:space="0" w:color="auto"/>
                <w:left w:val="none" w:sz="0" w:space="0" w:color="auto"/>
                <w:bottom w:val="none" w:sz="0" w:space="0" w:color="auto"/>
                <w:right w:val="none" w:sz="0" w:space="0" w:color="auto"/>
              </w:divBdr>
            </w:div>
            <w:div w:id="1152911601">
              <w:marLeft w:val="0"/>
              <w:marRight w:val="0"/>
              <w:marTop w:val="0"/>
              <w:marBottom w:val="0"/>
              <w:divBdr>
                <w:top w:val="none" w:sz="0" w:space="0" w:color="auto"/>
                <w:left w:val="none" w:sz="0" w:space="0" w:color="auto"/>
                <w:bottom w:val="none" w:sz="0" w:space="0" w:color="auto"/>
                <w:right w:val="none" w:sz="0" w:space="0" w:color="auto"/>
              </w:divBdr>
            </w:div>
            <w:div w:id="513148483">
              <w:marLeft w:val="0"/>
              <w:marRight w:val="0"/>
              <w:marTop w:val="0"/>
              <w:marBottom w:val="0"/>
              <w:divBdr>
                <w:top w:val="none" w:sz="0" w:space="0" w:color="auto"/>
                <w:left w:val="none" w:sz="0" w:space="0" w:color="auto"/>
                <w:bottom w:val="none" w:sz="0" w:space="0" w:color="auto"/>
                <w:right w:val="none" w:sz="0" w:space="0" w:color="auto"/>
              </w:divBdr>
            </w:div>
            <w:div w:id="1073546227">
              <w:marLeft w:val="0"/>
              <w:marRight w:val="0"/>
              <w:marTop w:val="0"/>
              <w:marBottom w:val="0"/>
              <w:divBdr>
                <w:top w:val="none" w:sz="0" w:space="0" w:color="auto"/>
                <w:left w:val="none" w:sz="0" w:space="0" w:color="auto"/>
                <w:bottom w:val="none" w:sz="0" w:space="0" w:color="auto"/>
                <w:right w:val="none" w:sz="0" w:space="0" w:color="auto"/>
              </w:divBdr>
            </w:div>
            <w:div w:id="393158684">
              <w:marLeft w:val="0"/>
              <w:marRight w:val="0"/>
              <w:marTop w:val="0"/>
              <w:marBottom w:val="0"/>
              <w:divBdr>
                <w:top w:val="none" w:sz="0" w:space="0" w:color="auto"/>
                <w:left w:val="none" w:sz="0" w:space="0" w:color="auto"/>
                <w:bottom w:val="none" w:sz="0" w:space="0" w:color="auto"/>
                <w:right w:val="none" w:sz="0" w:space="0" w:color="auto"/>
              </w:divBdr>
            </w:div>
            <w:div w:id="1952742497">
              <w:marLeft w:val="0"/>
              <w:marRight w:val="0"/>
              <w:marTop w:val="0"/>
              <w:marBottom w:val="0"/>
              <w:divBdr>
                <w:top w:val="none" w:sz="0" w:space="0" w:color="auto"/>
                <w:left w:val="none" w:sz="0" w:space="0" w:color="auto"/>
                <w:bottom w:val="none" w:sz="0" w:space="0" w:color="auto"/>
                <w:right w:val="none" w:sz="0" w:space="0" w:color="auto"/>
              </w:divBdr>
            </w:div>
            <w:div w:id="1123573558">
              <w:marLeft w:val="0"/>
              <w:marRight w:val="0"/>
              <w:marTop w:val="0"/>
              <w:marBottom w:val="0"/>
              <w:divBdr>
                <w:top w:val="none" w:sz="0" w:space="0" w:color="auto"/>
                <w:left w:val="none" w:sz="0" w:space="0" w:color="auto"/>
                <w:bottom w:val="none" w:sz="0" w:space="0" w:color="auto"/>
                <w:right w:val="none" w:sz="0" w:space="0" w:color="auto"/>
              </w:divBdr>
            </w:div>
            <w:div w:id="875196439">
              <w:marLeft w:val="0"/>
              <w:marRight w:val="0"/>
              <w:marTop w:val="0"/>
              <w:marBottom w:val="0"/>
              <w:divBdr>
                <w:top w:val="none" w:sz="0" w:space="0" w:color="auto"/>
                <w:left w:val="none" w:sz="0" w:space="0" w:color="auto"/>
                <w:bottom w:val="none" w:sz="0" w:space="0" w:color="auto"/>
                <w:right w:val="none" w:sz="0" w:space="0" w:color="auto"/>
              </w:divBdr>
            </w:div>
            <w:div w:id="1059943492">
              <w:marLeft w:val="0"/>
              <w:marRight w:val="0"/>
              <w:marTop w:val="0"/>
              <w:marBottom w:val="0"/>
              <w:divBdr>
                <w:top w:val="none" w:sz="0" w:space="0" w:color="auto"/>
                <w:left w:val="none" w:sz="0" w:space="0" w:color="auto"/>
                <w:bottom w:val="none" w:sz="0" w:space="0" w:color="auto"/>
                <w:right w:val="none" w:sz="0" w:space="0" w:color="auto"/>
              </w:divBdr>
            </w:div>
            <w:div w:id="112528165">
              <w:marLeft w:val="0"/>
              <w:marRight w:val="0"/>
              <w:marTop w:val="0"/>
              <w:marBottom w:val="0"/>
              <w:divBdr>
                <w:top w:val="none" w:sz="0" w:space="0" w:color="auto"/>
                <w:left w:val="none" w:sz="0" w:space="0" w:color="auto"/>
                <w:bottom w:val="none" w:sz="0" w:space="0" w:color="auto"/>
                <w:right w:val="none" w:sz="0" w:space="0" w:color="auto"/>
              </w:divBdr>
            </w:div>
            <w:div w:id="143163126">
              <w:marLeft w:val="0"/>
              <w:marRight w:val="0"/>
              <w:marTop w:val="0"/>
              <w:marBottom w:val="0"/>
              <w:divBdr>
                <w:top w:val="none" w:sz="0" w:space="0" w:color="auto"/>
                <w:left w:val="none" w:sz="0" w:space="0" w:color="auto"/>
                <w:bottom w:val="none" w:sz="0" w:space="0" w:color="auto"/>
                <w:right w:val="none" w:sz="0" w:space="0" w:color="auto"/>
              </w:divBdr>
            </w:div>
            <w:div w:id="1416978643">
              <w:marLeft w:val="0"/>
              <w:marRight w:val="0"/>
              <w:marTop w:val="0"/>
              <w:marBottom w:val="0"/>
              <w:divBdr>
                <w:top w:val="none" w:sz="0" w:space="0" w:color="auto"/>
                <w:left w:val="none" w:sz="0" w:space="0" w:color="auto"/>
                <w:bottom w:val="none" w:sz="0" w:space="0" w:color="auto"/>
                <w:right w:val="none" w:sz="0" w:space="0" w:color="auto"/>
              </w:divBdr>
            </w:div>
            <w:div w:id="653680955">
              <w:marLeft w:val="0"/>
              <w:marRight w:val="0"/>
              <w:marTop w:val="0"/>
              <w:marBottom w:val="0"/>
              <w:divBdr>
                <w:top w:val="none" w:sz="0" w:space="0" w:color="auto"/>
                <w:left w:val="none" w:sz="0" w:space="0" w:color="auto"/>
                <w:bottom w:val="none" w:sz="0" w:space="0" w:color="auto"/>
                <w:right w:val="none" w:sz="0" w:space="0" w:color="auto"/>
              </w:divBdr>
            </w:div>
            <w:div w:id="1120607754">
              <w:marLeft w:val="0"/>
              <w:marRight w:val="0"/>
              <w:marTop w:val="0"/>
              <w:marBottom w:val="0"/>
              <w:divBdr>
                <w:top w:val="none" w:sz="0" w:space="0" w:color="auto"/>
                <w:left w:val="none" w:sz="0" w:space="0" w:color="auto"/>
                <w:bottom w:val="none" w:sz="0" w:space="0" w:color="auto"/>
                <w:right w:val="none" w:sz="0" w:space="0" w:color="auto"/>
              </w:divBdr>
            </w:div>
            <w:div w:id="1886912966">
              <w:marLeft w:val="0"/>
              <w:marRight w:val="0"/>
              <w:marTop w:val="0"/>
              <w:marBottom w:val="0"/>
              <w:divBdr>
                <w:top w:val="none" w:sz="0" w:space="0" w:color="auto"/>
                <w:left w:val="none" w:sz="0" w:space="0" w:color="auto"/>
                <w:bottom w:val="none" w:sz="0" w:space="0" w:color="auto"/>
                <w:right w:val="none" w:sz="0" w:space="0" w:color="auto"/>
              </w:divBdr>
            </w:div>
            <w:div w:id="78675344">
              <w:marLeft w:val="0"/>
              <w:marRight w:val="0"/>
              <w:marTop w:val="0"/>
              <w:marBottom w:val="0"/>
              <w:divBdr>
                <w:top w:val="none" w:sz="0" w:space="0" w:color="auto"/>
                <w:left w:val="none" w:sz="0" w:space="0" w:color="auto"/>
                <w:bottom w:val="none" w:sz="0" w:space="0" w:color="auto"/>
                <w:right w:val="none" w:sz="0" w:space="0" w:color="auto"/>
              </w:divBdr>
            </w:div>
            <w:div w:id="508908988">
              <w:marLeft w:val="0"/>
              <w:marRight w:val="0"/>
              <w:marTop w:val="0"/>
              <w:marBottom w:val="0"/>
              <w:divBdr>
                <w:top w:val="none" w:sz="0" w:space="0" w:color="auto"/>
                <w:left w:val="none" w:sz="0" w:space="0" w:color="auto"/>
                <w:bottom w:val="none" w:sz="0" w:space="0" w:color="auto"/>
                <w:right w:val="none" w:sz="0" w:space="0" w:color="auto"/>
              </w:divBdr>
            </w:div>
            <w:div w:id="990401105">
              <w:marLeft w:val="0"/>
              <w:marRight w:val="0"/>
              <w:marTop w:val="0"/>
              <w:marBottom w:val="0"/>
              <w:divBdr>
                <w:top w:val="none" w:sz="0" w:space="0" w:color="auto"/>
                <w:left w:val="none" w:sz="0" w:space="0" w:color="auto"/>
                <w:bottom w:val="none" w:sz="0" w:space="0" w:color="auto"/>
                <w:right w:val="none" w:sz="0" w:space="0" w:color="auto"/>
              </w:divBdr>
            </w:div>
            <w:div w:id="40062291">
              <w:marLeft w:val="0"/>
              <w:marRight w:val="0"/>
              <w:marTop w:val="0"/>
              <w:marBottom w:val="0"/>
              <w:divBdr>
                <w:top w:val="none" w:sz="0" w:space="0" w:color="auto"/>
                <w:left w:val="none" w:sz="0" w:space="0" w:color="auto"/>
                <w:bottom w:val="none" w:sz="0" w:space="0" w:color="auto"/>
                <w:right w:val="none" w:sz="0" w:space="0" w:color="auto"/>
              </w:divBdr>
            </w:div>
            <w:div w:id="244918117">
              <w:marLeft w:val="0"/>
              <w:marRight w:val="0"/>
              <w:marTop w:val="0"/>
              <w:marBottom w:val="0"/>
              <w:divBdr>
                <w:top w:val="none" w:sz="0" w:space="0" w:color="auto"/>
                <w:left w:val="none" w:sz="0" w:space="0" w:color="auto"/>
                <w:bottom w:val="none" w:sz="0" w:space="0" w:color="auto"/>
                <w:right w:val="none" w:sz="0" w:space="0" w:color="auto"/>
              </w:divBdr>
            </w:div>
            <w:div w:id="1474131084">
              <w:marLeft w:val="0"/>
              <w:marRight w:val="0"/>
              <w:marTop w:val="0"/>
              <w:marBottom w:val="0"/>
              <w:divBdr>
                <w:top w:val="none" w:sz="0" w:space="0" w:color="auto"/>
                <w:left w:val="none" w:sz="0" w:space="0" w:color="auto"/>
                <w:bottom w:val="none" w:sz="0" w:space="0" w:color="auto"/>
                <w:right w:val="none" w:sz="0" w:space="0" w:color="auto"/>
              </w:divBdr>
            </w:div>
            <w:div w:id="1093403639">
              <w:marLeft w:val="0"/>
              <w:marRight w:val="0"/>
              <w:marTop w:val="0"/>
              <w:marBottom w:val="0"/>
              <w:divBdr>
                <w:top w:val="none" w:sz="0" w:space="0" w:color="auto"/>
                <w:left w:val="none" w:sz="0" w:space="0" w:color="auto"/>
                <w:bottom w:val="none" w:sz="0" w:space="0" w:color="auto"/>
                <w:right w:val="none" w:sz="0" w:space="0" w:color="auto"/>
              </w:divBdr>
            </w:div>
            <w:div w:id="517157739">
              <w:marLeft w:val="0"/>
              <w:marRight w:val="0"/>
              <w:marTop w:val="0"/>
              <w:marBottom w:val="0"/>
              <w:divBdr>
                <w:top w:val="none" w:sz="0" w:space="0" w:color="auto"/>
                <w:left w:val="none" w:sz="0" w:space="0" w:color="auto"/>
                <w:bottom w:val="none" w:sz="0" w:space="0" w:color="auto"/>
                <w:right w:val="none" w:sz="0" w:space="0" w:color="auto"/>
              </w:divBdr>
            </w:div>
            <w:div w:id="897282715">
              <w:marLeft w:val="0"/>
              <w:marRight w:val="0"/>
              <w:marTop w:val="0"/>
              <w:marBottom w:val="0"/>
              <w:divBdr>
                <w:top w:val="none" w:sz="0" w:space="0" w:color="auto"/>
                <w:left w:val="none" w:sz="0" w:space="0" w:color="auto"/>
                <w:bottom w:val="none" w:sz="0" w:space="0" w:color="auto"/>
                <w:right w:val="none" w:sz="0" w:space="0" w:color="auto"/>
              </w:divBdr>
            </w:div>
            <w:div w:id="1113595396">
              <w:marLeft w:val="0"/>
              <w:marRight w:val="0"/>
              <w:marTop w:val="0"/>
              <w:marBottom w:val="0"/>
              <w:divBdr>
                <w:top w:val="none" w:sz="0" w:space="0" w:color="auto"/>
                <w:left w:val="none" w:sz="0" w:space="0" w:color="auto"/>
                <w:bottom w:val="none" w:sz="0" w:space="0" w:color="auto"/>
                <w:right w:val="none" w:sz="0" w:space="0" w:color="auto"/>
              </w:divBdr>
            </w:div>
            <w:div w:id="319694184">
              <w:marLeft w:val="0"/>
              <w:marRight w:val="0"/>
              <w:marTop w:val="0"/>
              <w:marBottom w:val="0"/>
              <w:divBdr>
                <w:top w:val="none" w:sz="0" w:space="0" w:color="auto"/>
                <w:left w:val="none" w:sz="0" w:space="0" w:color="auto"/>
                <w:bottom w:val="none" w:sz="0" w:space="0" w:color="auto"/>
                <w:right w:val="none" w:sz="0" w:space="0" w:color="auto"/>
              </w:divBdr>
            </w:div>
            <w:div w:id="405999792">
              <w:marLeft w:val="0"/>
              <w:marRight w:val="0"/>
              <w:marTop w:val="0"/>
              <w:marBottom w:val="0"/>
              <w:divBdr>
                <w:top w:val="none" w:sz="0" w:space="0" w:color="auto"/>
                <w:left w:val="none" w:sz="0" w:space="0" w:color="auto"/>
                <w:bottom w:val="none" w:sz="0" w:space="0" w:color="auto"/>
                <w:right w:val="none" w:sz="0" w:space="0" w:color="auto"/>
              </w:divBdr>
            </w:div>
            <w:div w:id="1040973948">
              <w:marLeft w:val="0"/>
              <w:marRight w:val="0"/>
              <w:marTop w:val="0"/>
              <w:marBottom w:val="0"/>
              <w:divBdr>
                <w:top w:val="none" w:sz="0" w:space="0" w:color="auto"/>
                <w:left w:val="none" w:sz="0" w:space="0" w:color="auto"/>
                <w:bottom w:val="none" w:sz="0" w:space="0" w:color="auto"/>
                <w:right w:val="none" w:sz="0" w:space="0" w:color="auto"/>
              </w:divBdr>
            </w:div>
            <w:div w:id="550925235">
              <w:marLeft w:val="0"/>
              <w:marRight w:val="0"/>
              <w:marTop w:val="0"/>
              <w:marBottom w:val="0"/>
              <w:divBdr>
                <w:top w:val="none" w:sz="0" w:space="0" w:color="auto"/>
                <w:left w:val="none" w:sz="0" w:space="0" w:color="auto"/>
                <w:bottom w:val="none" w:sz="0" w:space="0" w:color="auto"/>
                <w:right w:val="none" w:sz="0" w:space="0" w:color="auto"/>
              </w:divBdr>
            </w:div>
            <w:div w:id="1341661141">
              <w:marLeft w:val="0"/>
              <w:marRight w:val="0"/>
              <w:marTop w:val="0"/>
              <w:marBottom w:val="0"/>
              <w:divBdr>
                <w:top w:val="none" w:sz="0" w:space="0" w:color="auto"/>
                <w:left w:val="none" w:sz="0" w:space="0" w:color="auto"/>
                <w:bottom w:val="none" w:sz="0" w:space="0" w:color="auto"/>
                <w:right w:val="none" w:sz="0" w:space="0" w:color="auto"/>
              </w:divBdr>
            </w:div>
            <w:div w:id="918638336">
              <w:marLeft w:val="0"/>
              <w:marRight w:val="0"/>
              <w:marTop w:val="0"/>
              <w:marBottom w:val="0"/>
              <w:divBdr>
                <w:top w:val="none" w:sz="0" w:space="0" w:color="auto"/>
                <w:left w:val="none" w:sz="0" w:space="0" w:color="auto"/>
                <w:bottom w:val="none" w:sz="0" w:space="0" w:color="auto"/>
                <w:right w:val="none" w:sz="0" w:space="0" w:color="auto"/>
              </w:divBdr>
            </w:div>
            <w:div w:id="1366834962">
              <w:marLeft w:val="0"/>
              <w:marRight w:val="0"/>
              <w:marTop w:val="0"/>
              <w:marBottom w:val="0"/>
              <w:divBdr>
                <w:top w:val="none" w:sz="0" w:space="0" w:color="auto"/>
                <w:left w:val="none" w:sz="0" w:space="0" w:color="auto"/>
                <w:bottom w:val="none" w:sz="0" w:space="0" w:color="auto"/>
                <w:right w:val="none" w:sz="0" w:space="0" w:color="auto"/>
              </w:divBdr>
            </w:div>
            <w:div w:id="698313522">
              <w:marLeft w:val="0"/>
              <w:marRight w:val="0"/>
              <w:marTop w:val="0"/>
              <w:marBottom w:val="0"/>
              <w:divBdr>
                <w:top w:val="none" w:sz="0" w:space="0" w:color="auto"/>
                <w:left w:val="none" w:sz="0" w:space="0" w:color="auto"/>
                <w:bottom w:val="none" w:sz="0" w:space="0" w:color="auto"/>
                <w:right w:val="none" w:sz="0" w:space="0" w:color="auto"/>
              </w:divBdr>
            </w:div>
            <w:div w:id="262884078">
              <w:marLeft w:val="0"/>
              <w:marRight w:val="0"/>
              <w:marTop w:val="0"/>
              <w:marBottom w:val="0"/>
              <w:divBdr>
                <w:top w:val="none" w:sz="0" w:space="0" w:color="auto"/>
                <w:left w:val="none" w:sz="0" w:space="0" w:color="auto"/>
                <w:bottom w:val="none" w:sz="0" w:space="0" w:color="auto"/>
                <w:right w:val="none" w:sz="0" w:space="0" w:color="auto"/>
              </w:divBdr>
            </w:div>
            <w:div w:id="707073836">
              <w:marLeft w:val="0"/>
              <w:marRight w:val="0"/>
              <w:marTop w:val="0"/>
              <w:marBottom w:val="0"/>
              <w:divBdr>
                <w:top w:val="none" w:sz="0" w:space="0" w:color="auto"/>
                <w:left w:val="none" w:sz="0" w:space="0" w:color="auto"/>
                <w:bottom w:val="none" w:sz="0" w:space="0" w:color="auto"/>
                <w:right w:val="none" w:sz="0" w:space="0" w:color="auto"/>
              </w:divBdr>
            </w:div>
            <w:div w:id="1943297200">
              <w:marLeft w:val="0"/>
              <w:marRight w:val="0"/>
              <w:marTop w:val="0"/>
              <w:marBottom w:val="0"/>
              <w:divBdr>
                <w:top w:val="none" w:sz="0" w:space="0" w:color="auto"/>
                <w:left w:val="none" w:sz="0" w:space="0" w:color="auto"/>
                <w:bottom w:val="none" w:sz="0" w:space="0" w:color="auto"/>
                <w:right w:val="none" w:sz="0" w:space="0" w:color="auto"/>
              </w:divBdr>
            </w:div>
            <w:div w:id="1584950509">
              <w:marLeft w:val="0"/>
              <w:marRight w:val="0"/>
              <w:marTop w:val="0"/>
              <w:marBottom w:val="0"/>
              <w:divBdr>
                <w:top w:val="none" w:sz="0" w:space="0" w:color="auto"/>
                <w:left w:val="none" w:sz="0" w:space="0" w:color="auto"/>
                <w:bottom w:val="none" w:sz="0" w:space="0" w:color="auto"/>
                <w:right w:val="none" w:sz="0" w:space="0" w:color="auto"/>
              </w:divBdr>
            </w:div>
            <w:div w:id="1745712788">
              <w:marLeft w:val="0"/>
              <w:marRight w:val="0"/>
              <w:marTop w:val="0"/>
              <w:marBottom w:val="0"/>
              <w:divBdr>
                <w:top w:val="none" w:sz="0" w:space="0" w:color="auto"/>
                <w:left w:val="none" w:sz="0" w:space="0" w:color="auto"/>
                <w:bottom w:val="none" w:sz="0" w:space="0" w:color="auto"/>
                <w:right w:val="none" w:sz="0" w:space="0" w:color="auto"/>
              </w:divBdr>
            </w:div>
            <w:div w:id="924532103">
              <w:marLeft w:val="0"/>
              <w:marRight w:val="0"/>
              <w:marTop w:val="0"/>
              <w:marBottom w:val="0"/>
              <w:divBdr>
                <w:top w:val="none" w:sz="0" w:space="0" w:color="auto"/>
                <w:left w:val="none" w:sz="0" w:space="0" w:color="auto"/>
                <w:bottom w:val="none" w:sz="0" w:space="0" w:color="auto"/>
                <w:right w:val="none" w:sz="0" w:space="0" w:color="auto"/>
              </w:divBdr>
            </w:div>
            <w:div w:id="205258812">
              <w:marLeft w:val="0"/>
              <w:marRight w:val="0"/>
              <w:marTop w:val="0"/>
              <w:marBottom w:val="0"/>
              <w:divBdr>
                <w:top w:val="none" w:sz="0" w:space="0" w:color="auto"/>
                <w:left w:val="none" w:sz="0" w:space="0" w:color="auto"/>
                <w:bottom w:val="none" w:sz="0" w:space="0" w:color="auto"/>
                <w:right w:val="none" w:sz="0" w:space="0" w:color="auto"/>
              </w:divBdr>
            </w:div>
            <w:div w:id="402261216">
              <w:marLeft w:val="0"/>
              <w:marRight w:val="0"/>
              <w:marTop w:val="0"/>
              <w:marBottom w:val="0"/>
              <w:divBdr>
                <w:top w:val="none" w:sz="0" w:space="0" w:color="auto"/>
                <w:left w:val="none" w:sz="0" w:space="0" w:color="auto"/>
                <w:bottom w:val="none" w:sz="0" w:space="0" w:color="auto"/>
                <w:right w:val="none" w:sz="0" w:space="0" w:color="auto"/>
              </w:divBdr>
            </w:div>
            <w:div w:id="96681205">
              <w:marLeft w:val="0"/>
              <w:marRight w:val="0"/>
              <w:marTop w:val="0"/>
              <w:marBottom w:val="0"/>
              <w:divBdr>
                <w:top w:val="none" w:sz="0" w:space="0" w:color="auto"/>
                <w:left w:val="none" w:sz="0" w:space="0" w:color="auto"/>
                <w:bottom w:val="none" w:sz="0" w:space="0" w:color="auto"/>
                <w:right w:val="none" w:sz="0" w:space="0" w:color="auto"/>
              </w:divBdr>
            </w:div>
            <w:div w:id="555969238">
              <w:marLeft w:val="0"/>
              <w:marRight w:val="0"/>
              <w:marTop w:val="0"/>
              <w:marBottom w:val="0"/>
              <w:divBdr>
                <w:top w:val="none" w:sz="0" w:space="0" w:color="auto"/>
                <w:left w:val="none" w:sz="0" w:space="0" w:color="auto"/>
                <w:bottom w:val="none" w:sz="0" w:space="0" w:color="auto"/>
                <w:right w:val="none" w:sz="0" w:space="0" w:color="auto"/>
              </w:divBdr>
            </w:div>
            <w:div w:id="1303652263">
              <w:marLeft w:val="0"/>
              <w:marRight w:val="0"/>
              <w:marTop w:val="0"/>
              <w:marBottom w:val="0"/>
              <w:divBdr>
                <w:top w:val="none" w:sz="0" w:space="0" w:color="auto"/>
                <w:left w:val="none" w:sz="0" w:space="0" w:color="auto"/>
                <w:bottom w:val="none" w:sz="0" w:space="0" w:color="auto"/>
                <w:right w:val="none" w:sz="0" w:space="0" w:color="auto"/>
              </w:divBdr>
            </w:div>
            <w:div w:id="890069483">
              <w:marLeft w:val="0"/>
              <w:marRight w:val="0"/>
              <w:marTop w:val="0"/>
              <w:marBottom w:val="0"/>
              <w:divBdr>
                <w:top w:val="none" w:sz="0" w:space="0" w:color="auto"/>
                <w:left w:val="none" w:sz="0" w:space="0" w:color="auto"/>
                <w:bottom w:val="none" w:sz="0" w:space="0" w:color="auto"/>
                <w:right w:val="none" w:sz="0" w:space="0" w:color="auto"/>
              </w:divBdr>
            </w:div>
            <w:div w:id="536818176">
              <w:marLeft w:val="0"/>
              <w:marRight w:val="0"/>
              <w:marTop w:val="0"/>
              <w:marBottom w:val="0"/>
              <w:divBdr>
                <w:top w:val="none" w:sz="0" w:space="0" w:color="auto"/>
                <w:left w:val="none" w:sz="0" w:space="0" w:color="auto"/>
                <w:bottom w:val="none" w:sz="0" w:space="0" w:color="auto"/>
                <w:right w:val="none" w:sz="0" w:space="0" w:color="auto"/>
              </w:divBdr>
            </w:div>
            <w:div w:id="850148916">
              <w:marLeft w:val="0"/>
              <w:marRight w:val="0"/>
              <w:marTop w:val="0"/>
              <w:marBottom w:val="0"/>
              <w:divBdr>
                <w:top w:val="none" w:sz="0" w:space="0" w:color="auto"/>
                <w:left w:val="none" w:sz="0" w:space="0" w:color="auto"/>
                <w:bottom w:val="none" w:sz="0" w:space="0" w:color="auto"/>
                <w:right w:val="none" w:sz="0" w:space="0" w:color="auto"/>
              </w:divBdr>
            </w:div>
            <w:div w:id="1499613289">
              <w:marLeft w:val="0"/>
              <w:marRight w:val="0"/>
              <w:marTop w:val="0"/>
              <w:marBottom w:val="0"/>
              <w:divBdr>
                <w:top w:val="none" w:sz="0" w:space="0" w:color="auto"/>
                <w:left w:val="none" w:sz="0" w:space="0" w:color="auto"/>
                <w:bottom w:val="none" w:sz="0" w:space="0" w:color="auto"/>
                <w:right w:val="none" w:sz="0" w:space="0" w:color="auto"/>
              </w:divBdr>
            </w:div>
            <w:div w:id="55904139">
              <w:marLeft w:val="0"/>
              <w:marRight w:val="0"/>
              <w:marTop w:val="0"/>
              <w:marBottom w:val="0"/>
              <w:divBdr>
                <w:top w:val="none" w:sz="0" w:space="0" w:color="auto"/>
                <w:left w:val="none" w:sz="0" w:space="0" w:color="auto"/>
                <w:bottom w:val="none" w:sz="0" w:space="0" w:color="auto"/>
                <w:right w:val="none" w:sz="0" w:space="0" w:color="auto"/>
              </w:divBdr>
            </w:div>
            <w:div w:id="1767336912">
              <w:marLeft w:val="0"/>
              <w:marRight w:val="0"/>
              <w:marTop w:val="0"/>
              <w:marBottom w:val="0"/>
              <w:divBdr>
                <w:top w:val="none" w:sz="0" w:space="0" w:color="auto"/>
                <w:left w:val="none" w:sz="0" w:space="0" w:color="auto"/>
                <w:bottom w:val="none" w:sz="0" w:space="0" w:color="auto"/>
                <w:right w:val="none" w:sz="0" w:space="0" w:color="auto"/>
              </w:divBdr>
            </w:div>
            <w:div w:id="1088233726">
              <w:marLeft w:val="0"/>
              <w:marRight w:val="0"/>
              <w:marTop w:val="0"/>
              <w:marBottom w:val="0"/>
              <w:divBdr>
                <w:top w:val="none" w:sz="0" w:space="0" w:color="auto"/>
                <w:left w:val="none" w:sz="0" w:space="0" w:color="auto"/>
                <w:bottom w:val="none" w:sz="0" w:space="0" w:color="auto"/>
                <w:right w:val="none" w:sz="0" w:space="0" w:color="auto"/>
              </w:divBdr>
            </w:div>
            <w:div w:id="1045107660">
              <w:marLeft w:val="0"/>
              <w:marRight w:val="0"/>
              <w:marTop w:val="0"/>
              <w:marBottom w:val="0"/>
              <w:divBdr>
                <w:top w:val="none" w:sz="0" w:space="0" w:color="auto"/>
                <w:left w:val="none" w:sz="0" w:space="0" w:color="auto"/>
                <w:bottom w:val="none" w:sz="0" w:space="0" w:color="auto"/>
                <w:right w:val="none" w:sz="0" w:space="0" w:color="auto"/>
              </w:divBdr>
            </w:div>
            <w:div w:id="2003780135">
              <w:marLeft w:val="0"/>
              <w:marRight w:val="0"/>
              <w:marTop w:val="0"/>
              <w:marBottom w:val="0"/>
              <w:divBdr>
                <w:top w:val="none" w:sz="0" w:space="0" w:color="auto"/>
                <w:left w:val="none" w:sz="0" w:space="0" w:color="auto"/>
                <w:bottom w:val="none" w:sz="0" w:space="0" w:color="auto"/>
                <w:right w:val="none" w:sz="0" w:space="0" w:color="auto"/>
              </w:divBdr>
            </w:div>
            <w:div w:id="1921212476">
              <w:marLeft w:val="0"/>
              <w:marRight w:val="0"/>
              <w:marTop w:val="0"/>
              <w:marBottom w:val="0"/>
              <w:divBdr>
                <w:top w:val="none" w:sz="0" w:space="0" w:color="auto"/>
                <w:left w:val="none" w:sz="0" w:space="0" w:color="auto"/>
                <w:bottom w:val="none" w:sz="0" w:space="0" w:color="auto"/>
                <w:right w:val="none" w:sz="0" w:space="0" w:color="auto"/>
              </w:divBdr>
            </w:div>
            <w:div w:id="1897467382">
              <w:marLeft w:val="0"/>
              <w:marRight w:val="0"/>
              <w:marTop w:val="0"/>
              <w:marBottom w:val="0"/>
              <w:divBdr>
                <w:top w:val="none" w:sz="0" w:space="0" w:color="auto"/>
                <w:left w:val="none" w:sz="0" w:space="0" w:color="auto"/>
                <w:bottom w:val="none" w:sz="0" w:space="0" w:color="auto"/>
                <w:right w:val="none" w:sz="0" w:space="0" w:color="auto"/>
              </w:divBdr>
            </w:div>
            <w:div w:id="340402754">
              <w:marLeft w:val="0"/>
              <w:marRight w:val="0"/>
              <w:marTop w:val="0"/>
              <w:marBottom w:val="0"/>
              <w:divBdr>
                <w:top w:val="none" w:sz="0" w:space="0" w:color="auto"/>
                <w:left w:val="none" w:sz="0" w:space="0" w:color="auto"/>
                <w:bottom w:val="none" w:sz="0" w:space="0" w:color="auto"/>
                <w:right w:val="none" w:sz="0" w:space="0" w:color="auto"/>
              </w:divBdr>
            </w:div>
            <w:div w:id="1407221158">
              <w:marLeft w:val="0"/>
              <w:marRight w:val="0"/>
              <w:marTop w:val="0"/>
              <w:marBottom w:val="0"/>
              <w:divBdr>
                <w:top w:val="none" w:sz="0" w:space="0" w:color="auto"/>
                <w:left w:val="none" w:sz="0" w:space="0" w:color="auto"/>
                <w:bottom w:val="none" w:sz="0" w:space="0" w:color="auto"/>
                <w:right w:val="none" w:sz="0" w:space="0" w:color="auto"/>
              </w:divBdr>
            </w:div>
            <w:div w:id="2038266764">
              <w:marLeft w:val="0"/>
              <w:marRight w:val="0"/>
              <w:marTop w:val="0"/>
              <w:marBottom w:val="0"/>
              <w:divBdr>
                <w:top w:val="none" w:sz="0" w:space="0" w:color="auto"/>
                <w:left w:val="none" w:sz="0" w:space="0" w:color="auto"/>
                <w:bottom w:val="none" w:sz="0" w:space="0" w:color="auto"/>
                <w:right w:val="none" w:sz="0" w:space="0" w:color="auto"/>
              </w:divBdr>
            </w:div>
            <w:div w:id="1680548365">
              <w:marLeft w:val="0"/>
              <w:marRight w:val="0"/>
              <w:marTop w:val="0"/>
              <w:marBottom w:val="0"/>
              <w:divBdr>
                <w:top w:val="none" w:sz="0" w:space="0" w:color="auto"/>
                <w:left w:val="none" w:sz="0" w:space="0" w:color="auto"/>
                <w:bottom w:val="none" w:sz="0" w:space="0" w:color="auto"/>
                <w:right w:val="none" w:sz="0" w:space="0" w:color="auto"/>
              </w:divBdr>
            </w:div>
            <w:div w:id="1906454416">
              <w:marLeft w:val="0"/>
              <w:marRight w:val="0"/>
              <w:marTop w:val="0"/>
              <w:marBottom w:val="0"/>
              <w:divBdr>
                <w:top w:val="none" w:sz="0" w:space="0" w:color="auto"/>
                <w:left w:val="none" w:sz="0" w:space="0" w:color="auto"/>
                <w:bottom w:val="none" w:sz="0" w:space="0" w:color="auto"/>
                <w:right w:val="none" w:sz="0" w:space="0" w:color="auto"/>
              </w:divBdr>
            </w:div>
            <w:div w:id="737939356">
              <w:marLeft w:val="0"/>
              <w:marRight w:val="0"/>
              <w:marTop w:val="0"/>
              <w:marBottom w:val="0"/>
              <w:divBdr>
                <w:top w:val="none" w:sz="0" w:space="0" w:color="auto"/>
                <w:left w:val="none" w:sz="0" w:space="0" w:color="auto"/>
                <w:bottom w:val="none" w:sz="0" w:space="0" w:color="auto"/>
                <w:right w:val="none" w:sz="0" w:space="0" w:color="auto"/>
              </w:divBdr>
            </w:div>
            <w:div w:id="1715805939">
              <w:marLeft w:val="0"/>
              <w:marRight w:val="0"/>
              <w:marTop w:val="0"/>
              <w:marBottom w:val="0"/>
              <w:divBdr>
                <w:top w:val="none" w:sz="0" w:space="0" w:color="auto"/>
                <w:left w:val="none" w:sz="0" w:space="0" w:color="auto"/>
                <w:bottom w:val="none" w:sz="0" w:space="0" w:color="auto"/>
                <w:right w:val="none" w:sz="0" w:space="0" w:color="auto"/>
              </w:divBdr>
            </w:div>
            <w:div w:id="1658798126">
              <w:marLeft w:val="0"/>
              <w:marRight w:val="0"/>
              <w:marTop w:val="0"/>
              <w:marBottom w:val="0"/>
              <w:divBdr>
                <w:top w:val="none" w:sz="0" w:space="0" w:color="auto"/>
                <w:left w:val="none" w:sz="0" w:space="0" w:color="auto"/>
                <w:bottom w:val="none" w:sz="0" w:space="0" w:color="auto"/>
                <w:right w:val="none" w:sz="0" w:space="0" w:color="auto"/>
              </w:divBdr>
            </w:div>
            <w:div w:id="1196965091">
              <w:marLeft w:val="0"/>
              <w:marRight w:val="0"/>
              <w:marTop w:val="0"/>
              <w:marBottom w:val="0"/>
              <w:divBdr>
                <w:top w:val="none" w:sz="0" w:space="0" w:color="auto"/>
                <w:left w:val="none" w:sz="0" w:space="0" w:color="auto"/>
                <w:bottom w:val="none" w:sz="0" w:space="0" w:color="auto"/>
                <w:right w:val="none" w:sz="0" w:space="0" w:color="auto"/>
              </w:divBdr>
            </w:div>
            <w:div w:id="1615402335">
              <w:marLeft w:val="0"/>
              <w:marRight w:val="0"/>
              <w:marTop w:val="0"/>
              <w:marBottom w:val="0"/>
              <w:divBdr>
                <w:top w:val="none" w:sz="0" w:space="0" w:color="auto"/>
                <w:left w:val="none" w:sz="0" w:space="0" w:color="auto"/>
                <w:bottom w:val="none" w:sz="0" w:space="0" w:color="auto"/>
                <w:right w:val="none" w:sz="0" w:space="0" w:color="auto"/>
              </w:divBdr>
            </w:div>
            <w:div w:id="1841657573">
              <w:marLeft w:val="0"/>
              <w:marRight w:val="0"/>
              <w:marTop w:val="0"/>
              <w:marBottom w:val="0"/>
              <w:divBdr>
                <w:top w:val="none" w:sz="0" w:space="0" w:color="auto"/>
                <w:left w:val="none" w:sz="0" w:space="0" w:color="auto"/>
                <w:bottom w:val="none" w:sz="0" w:space="0" w:color="auto"/>
                <w:right w:val="none" w:sz="0" w:space="0" w:color="auto"/>
              </w:divBdr>
            </w:div>
            <w:div w:id="1426346378">
              <w:marLeft w:val="0"/>
              <w:marRight w:val="0"/>
              <w:marTop w:val="0"/>
              <w:marBottom w:val="0"/>
              <w:divBdr>
                <w:top w:val="none" w:sz="0" w:space="0" w:color="auto"/>
                <w:left w:val="none" w:sz="0" w:space="0" w:color="auto"/>
                <w:bottom w:val="none" w:sz="0" w:space="0" w:color="auto"/>
                <w:right w:val="none" w:sz="0" w:space="0" w:color="auto"/>
              </w:divBdr>
            </w:div>
            <w:div w:id="1306085354">
              <w:marLeft w:val="0"/>
              <w:marRight w:val="0"/>
              <w:marTop w:val="0"/>
              <w:marBottom w:val="0"/>
              <w:divBdr>
                <w:top w:val="none" w:sz="0" w:space="0" w:color="auto"/>
                <w:left w:val="none" w:sz="0" w:space="0" w:color="auto"/>
                <w:bottom w:val="none" w:sz="0" w:space="0" w:color="auto"/>
                <w:right w:val="none" w:sz="0" w:space="0" w:color="auto"/>
              </w:divBdr>
            </w:div>
            <w:div w:id="198905806">
              <w:marLeft w:val="0"/>
              <w:marRight w:val="0"/>
              <w:marTop w:val="0"/>
              <w:marBottom w:val="0"/>
              <w:divBdr>
                <w:top w:val="none" w:sz="0" w:space="0" w:color="auto"/>
                <w:left w:val="none" w:sz="0" w:space="0" w:color="auto"/>
                <w:bottom w:val="none" w:sz="0" w:space="0" w:color="auto"/>
                <w:right w:val="none" w:sz="0" w:space="0" w:color="auto"/>
              </w:divBdr>
            </w:div>
            <w:div w:id="1608194771">
              <w:marLeft w:val="0"/>
              <w:marRight w:val="0"/>
              <w:marTop w:val="0"/>
              <w:marBottom w:val="0"/>
              <w:divBdr>
                <w:top w:val="none" w:sz="0" w:space="0" w:color="auto"/>
                <w:left w:val="none" w:sz="0" w:space="0" w:color="auto"/>
                <w:bottom w:val="none" w:sz="0" w:space="0" w:color="auto"/>
                <w:right w:val="none" w:sz="0" w:space="0" w:color="auto"/>
              </w:divBdr>
            </w:div>
            <w:div w:id="227351784">
              <w:marLeft w:val="0"/>
              <w:marRight w:val="0"/>
              <w:marTop w:val="0"/>
              <w:marBottom w:val="0"/>
              <w:divBdr>
                <w:top w:val="none" w:sz="0" w:space="0" w:color="auto"/>
                <w:left w:val="none" w:sz="0" w:space="0" w:color="auto"/>
                <w:bottom w:val="none" w:sz="0" w:space="0" w:color="auto"/>
                <w:right w:val="none" w:sz="0" w:space="0" w:color="auto"/>
              </w:divBdr>
            </w:div>
            <w:div w:id="294724770">
              <w:marLeft w:val="0"/>
              <w:marRight w:val="0"/>
              <w:marTop w:val="0"/>
              <w:marBottom w:val="0"/>
              <w:divBdr>
                <w:top w:val="none" w:sz="0" w:space="0" w:color="auto"/>
                <w:left w:val="none" w:sz="0" w:space="0" w:color="auto"/>
                <w:bottom w:val="none" w:sz="0" w:space="0" w:color="auto"/>
                <w:right w:val="none" w:sz="0" w:space="0" w:color="auto"/>
              </w:divBdr>
            </w:div>
            <w:div w:id="1671636829">
              <w:marLeft w:val="0"/>
              <w:marRight w:val="0"/>
              <w:marTop w:val="0"/>
              <w:marBottom w:val="0"/>
              <w:divBdr>
                <w:top w:val="none" w:sz="0" w:space="0" w:color="auto"/>
                <w:left w:val="none" w:sz="0" w:space="0" w:color="auto"/>
                <w:bottom w:val="none" w:sz="0" w:space="0" w:color="auto"/>
                <w:right w:val="none" w:sz="0" w:space="0" w:color="auto"/>
              </w:divBdr>
            </w:div>
            <w:div w:id="541485077">
              <w:marLeft w:val="0"/>
              <w:marRight w:val="0"/>
              <w:marTop w:val="0"/>
              <w:marBottom w:val="0"/>
              <w:divBdr>
                <w:top w:val="none" w:sz="0" w:space="0" w:color="auto"/>
                <w:left w:val="none" w:sz="0" w:space="0" w:color="auto"/>
                <w:bottom w:val="none" w:sz="0" w:space="0" w:color="auto"/>
                <w:right w:val="none" w:sz="0" w:space="0" w:color="auto"/>
              </w:divBdr>
            </w:div>
            <w:div w:id="525556790">
              <w:marLeft w:val="0"/>
              <w:marRight w:val="0"/>
              <w:marTop w:val="0"/>
              <w:marBottom w:val="0"/>
              <w:divBdr>
                <w:top w:val="none" w:sz="0" w:space="0" w:color="auto"/>
                <w:left w:val="none" w:sz="0" w:space="0" w:color="auto"/>
                <w:bottom w:val="none" w:sz="0" w:space="0" w:color="auto"/>
                <w:right w:val="none" w:sz="0" w:space="0" w:color="auto"/>
              </w:divBdr>
            </w:div>
            <w:div w:id="361832715">
              <w:marLeft w:val="0"/>
              <w:marRight w:val="0"/>
              <w:marTop w:val="0"/>
              <w:marBottom w:val="0"/>
              <w:divBdr>
                <w:top w:val="none" w:sz="0" w:space="0" w:color="auto"/>
                <w:left w:val="none" w:sz="0" w:space="0" w:color="auto"/>
                <w:bottom w:val="none" w:sz="0" w:space="0" w:color="auto"/>
                <w:right w:val="none" w:sz="0" w:space="0" w:color="auto"/>
              </w:divBdr>
            </w:div>
            <w:div w:id="656811351">
              <w:marLeft w:val="0"/>
              <w:marRight w:val="0"/>
              <w:marTop w:val="0"/>
              <w:marBottom w:val="0"/>
              <w:divBdr>
                <w:top w:val="none" w:sz="0" w:space="0" w:color="auto"/>
                <w:left w:val="none" w:sz="0" w:space="0" w:color="auto"/>
                <w:bottom w:val="none" w:sz="0" w:space="0" w:color="auto"/>
                <w:right w:val="none" w:sz="0" w:space="0" w:color="auto"/>
              </w:divBdr>
            </w:div>
            <w:div w:id="508759382">
              <w:marLeft w:val="0"/>
              <w:marRight w:val="0"/>
              <w:marTop w:val="0"/>
              <w:marBottom w:val="0"/>
              <w:divBdr>
                <w:top w:val="none" w:sz="0" w:space="0" w:color="auto"/>
                <w:left w:val="none" w:sz="0" w:space="0" w:color="auto"/>
                <w:bottom w:val="none" w:sz="0" w:space="0" w:color="auto"/>
                <w:right w:val="none" w:sz="0" w:space="0" w:color="auto"/>
              </w:divBdr>
            </w:div>
            <w:div w:id="920256914">
              <w:marLeft w:val="0"/>
              <w:marRight w:val="0"/>
              <w:marTop w:val="0"/>
              <w:marBottom w:val="0"/>
              <w:divBdr>
                <w:top w:val="none" w:sz="0" w:space="0" w:color="auto"/>
                <w:left w:val="none" w:sz="0" w:space="0" w:color="auto"/>
                <w:bottom w:val="none" w:sz="0" w:space="0" w:color="auto"/>
                <w:right w:val="none" w:sz="0" w:space="0" w:color="auto"/>
              </w:divBdr>
            </w:div>
            <w:div w:id="1305433500">
              <w:marLeft w:val="0"/>
              <w:marRight w:val="0"/>
              <w:marTop w:val="0"/>
              <w:marBottom w:val="0"/>
              <w:divBdr>
                <w:top w:val="none" w:sz="0" w:space="0" w:color="auto"/>
                <w:left w:val="none" w:sz="0" w:space="0" w:color="auto"/>
                <w:bottom w:val="none" w:sz="0" w:space="0" w:color="auto"/>
                <w:right w:val="none" w:sz="0" w:space="0" w:color="auto"/>
              </w:divBdr>
            </w:div>
            <w:div w:id="1360398307">
              <w:marLeft w:val="0"/>
              <w:marRight w:val="0"/>
              <w:marTop w:val="0"/>
              <w:marBottom w:val="0"/>
              <w:divBdr>
                <w:top w:val="none" w:sz="0" w:space="0" w:color="auto"/>
                <w:left w:val="none" w:sz="0" w:space="0" w:color="auto"/>
                <w:bottom w:val="none" w:sz="0" w:space="0" w:color="auto"/>
                <w:right w:val="none" w:sz="0" w:space="0" w:color="auto"/>
              </w:divBdr>
            </w:div>
            <w:div w:id="565533997">
              <w:marLeft w:val="0"/>
              <w:marRight w:val="0"/>
              <w:marTop w:val="0"/>
              <w:marBottom w:val="0"/>
              <w:divBdr>
                <w:top w:val="none" w:sz="0" w:space="0" w:color="auto"/>
                <w:left w:val="none" w:sz="0" w:space="0" w:color="auto"/>
                <w:bottom w:val="none" w:sz="0" w:space="0" w:color="auto"/>
                <w:right w:val="none" w:sz="0" w:space="0" w:color="auto"/>
              </w:divBdr>
            </w:div>
            <w:div w:id="931626685">
              <w:marLeft w:val="0"/>
              <w:marRight w:val="0"/>
              <w:marTop w:val="0"/>
              <w:marBottom w:val="0"/>
              <w:divBdr>
                <w:top w:val="none" w:sz="0" w:space="0" w:color="auto"/>
                <w:left w:val="none" w:sz="0" w:space="0" w:color="auto"/>
                <w:bottom w:val="none" w:sz="0" w:space="0" w:color="auto"/>
                <w:right w:val="none" w:sz="0" w:space="0" w:color="auto"/>
              </w:divBdr>
            </w:div>
            <w:div w:id="1447112881">
              <w:marLeft w:val="0"/>
              <w:marRight w:val="0"/>
              <w:marTop w:val="0"/>
              <w:marBottom w:val="0"/>
              <w:divBdr>
                <w:top w:val="none" w:sz="0" w:space="0" w:color="auto"/>
                <w:left w:val="none" w:sz="0" w:space="0" w:color="auto"/>
                <w:bottom w:val="none" w:sz="0" w:space="0" w:color="auto"/>
                <w:right w:val="none" w:sz="0" w:space="0" w:color="auto"/>
              </w:divBdr>
            </w:div>
            <w:div w:id="2094624303">
              <w:marLeft w:val="0"/>
              <w:marRight w:val="0"/>
              <w:marTop w:val="0"/>
              <w:marBottom w:val="0"/>
              <w:divBdr>
                <w:top w:val="none" w:sz="0" w:space="0" w:color="auto"/>
                <w:left w:val="none" w:sz="0" w:space="0" w:color="auto"/>
                <w:bottom w:val="none" w:sz="0" w:space="0" w:color="auto"/>
                <w:right w:val="none" w:sz="0" w:space="0" w:color="auto"/>
              </w:divBdr>
            </w:div>
            <w:div w:id="796410755">
              <w:marLeft w:val="0"/>
              <w:marRight w:val="0"/>
              <w:marTop w:val="0"/>
              <w:marBottom w:val="0"/>
              <w:divBdr>
                <w:top w:val="none" w:sz="0" w:space="0" w:color="auto"/>
                <w:left w:val="none" w:sz="0" w:space="0" w:color="auto"/>
                <w:bottom w:val="none" w:sz="0" w:space="0" w:color="auto"/>
                <w:right w:val="none" w:sz="0" w:space="0" w:color="auto"/>
              </w:divBdr>
            </w:div>
            <w:div w:id="374961935">
              <w:marLeft w:val="0"/>
              <w:marRight w:val="0"/>
              <w:marTop w:val="0"/>
              <w:marBottom w:val="0"/>
              <w:divBdr>
                <w:top w:val="none" w:sz="0" w:space="0" w:color="auto"/>
                <w:left w:val="none" w:sz="0" w:space="0" w:color="auto"/>
                <w:bottom w:val="none" w:sz="0" w:space="0" w:color="auto"/>
                <w:right w:val="none" w:sz="0" w:space="0" w:color="auto"/>
              </w:divBdr>
            </w:div>
            <w:div w:id="378557214">
              <w:marLeft w:val="0"/>
              <w:marRight w:val="0"/>
              <w:marTop w:val="0"/>
              <w:marBottom w:val="0"/>
              <w:divBdr>
                <w:top w:val="none" w:sz="0" w:space="0" w:color="auto"/>
                <w:left w:val="none" w:sz="0" w:space="0" w:color="auto"/>
                <w:bottom w:val="none" w:sz="0" w:space="0" w:color="auto"/>
                <w:right w:val="none" w:sz="0" w:space="0" w:color="auto"/>
              </w:divBdr>
            </w:div>
            <w:div w:id="1134104459">
              <w:marLeft w:val="0"/>
              <w:marRight w:val="0"/>
              <w:marTop w:val="0"/>
              <w:marBottom w:val="0"/>
              <w:divBdr>
                <w:top w:val="none" w:sz="0" w:space="0" w:color="auto"/>
                <w:left w:val="none" w:sz="0" w:space="0" w:color="auto"/>
                <w:bottom w:val="none" w:sz="0" w:space="0" w:color="auto"/>
                <w:right w:val="none" w:sz="0" w:space="0" w:color="auto"/>
              </w:divBdr>
            </w:div>
            <w:div w:id="1239897724">
              <w:marLeft w:val="0"/>
              <w:marRight w:val="0"/>
              <w:marTop w:val="0"/>
              <w:marBottom w:val="0"/>
              <w:divBdr>
                <w:top w:val="none" w:sz="0" w:space="0" w:color="auto"/>
                <w:left w:val="none" w:sz="0" w:space="0" w:color="auto"/>
                <w:bottom w:val="none" w:sz="0" w:space="0" w:color="auto"/>
                <w:right w:val="none" w:sz="0" w:space="0" w:color="auto"/>
              </w:divBdr>
            </w:div>
            <w:div w:id="1647196299">
              <w:marLeft w:val="0"/>
              <w:marRight w:val="0"/>
              <w:marTop w:val="0"/>
              <w:marBottom w:val="0"/>
              <w:divBdr>
                <w:top w:val="none" w:sz="0" w:space="0" w:color="auto"/>
                <w:left w:val="none" w:sz="0" w:space="0" w:color="auto"/>
                <w:bottom w:val="none" w:sz="0" w:space="0" w:color="auto"/>
                <w:right w:val="none" w:sz="0" w:space="0" w:color="auto"/>
              </w:divBdr>
            </w:div>
            <w:div w:id="1113281793">
              <w:marLeft w:val="0"/>
              <w:marRight w:val="0"/>
              <w:marTop w:val="0"/>
              <w:marBottom w:val="0"/>
              <w:divBdr>
                <w:top w:val="none" w:sz="0" w:space="0" w:color="auto"/>
                <w:left w:val="none" w:sz="0" w:space="0" w:color="auto"/>
                <w:bottom w:val="none" w:sz="0" w:space="0" w:color="auto"/>
                <w:right w:val="none" w:sz="0" w:space="0" w:color="auto"/>
              </w:divBdr>
            </w:div>
            <w:div w:id="922031734">
              <w:marLeft w:val="0"/>
              <w:marRight w:val="0"/>
              <w:marTop w:val="0"/>
              <w:marBottom w:val="0"/>
              <w:divBdr>
                <w:top w:val="none" w:sz="0" w:space="0" w:color="auto"/>
                <w:left w:val="none" w:sz="0" w:space="0" w:color="auto"/>
                <w:bottom w:val="none" w:sz="0" w:space="0" w:color="auto"/>
                <w:right w:val="none" w:sz="0" w:space="0" w:color="auto"/>
              </w:divBdr>
            </w:div>
            <w:div w:id="1206943447">
              <w:marLeft w:val="0"/>
              <w:marRight w:val="0"/>
              <w:marTop w:val="0"/>
              <w:marBottom w:val="0"/>
              <w:divBdr>
                <w:top w:val="none" w:sz="0" w:space="0" w:color="auto"/>
                <w:left w:val="none" w:sz="0" w:space="0" w:color="auto"/>
                <w:bottom w:val="none" w:sz="0" w:space="0" w:color="auto"/>
                <w:right w:val="none" w:sz="0" w:space="0" w:color="auto"/>
              </w:divBdr>
            </w:div>
            <w:div w:id="644746118">
              <w:marLeft w:val="0"/>
              <w:marRight w:val="0"/>
              <w:marTop w:val="0"/>
              <w:marBottom w:val="0"/>
              <w:divBdr>
                <w:top w:val="none" w:sz="0" w:space="0" w:color="auto"/>
                <w:left w:val="none" w:sz="0" w:space="0" w:color="auto"/>
                <w:bottom w:val="none" w:sz="0" w:space="0" w:color="auto"/>
                <w:right w:val="none" w:sz="0" w:space="0" w:color="auto"/>
              </w:divBdr>
            </w:div>
            <w:div w:id="509678667">
              <w:marLeft w:val="0"/>
              <w:marRight w:val="0"/>
              <w:marTop w:val="0"/>
              <w:marBottom w:val="0"/>
              <w:divBdr>
                <w:top w:val="none" w:sz="0" w:space="0" w:color="auto"/>
                <w:left w:val="none" w:sz="0" w:space="0" w:color="auto"/>
                <w:bottom w:val="none" w:sz="0" w:space="0" w:color="auto"/>
                <w:right w:val="none" w:sz="0" w:space="0" w:color="auto"/>
              </w:divBdr>
            </w:div>
            <w:div w:id="26955943">
              <w:marLeft w:val="0"/>
              <w:marRight w:val="0"/>
              <w:marTop w:val="0"/>
              <w:marBottom w:val="0"/>
              <w:divBdr>
                <w:top w:val="none" w:sz="0" w:space="0" w:color="auto"/>
                <w:left w:val="none" w:sz="0" w:space="0" w:color="auto"/>
                <w:bottom w:val="none" w:sz="0" w:space="0" w:color="auto"/>
                <w:right w:val="none" w:sz="0" w:space="0" w:color="auto"/>
              </w:divBdr>
            </w:div>
            <w:div w:id="738211030">
              <w:marLeft w:val="0"/>
              <w:marRight w:val="0"/>
              <w:marTop w:val="0"/>
              <w:marBottom w:val="0"/>
              <w:divBdr>
                <w:top w:val="none" w:sz="0" w:space="0" w:color="auto"/>
                <w:left w:val="none" w:sz="0" w:space="0" w:color="auto"/>
                <w:bottom w:val="none" w:sz="0" w:space="0" w:color="auto"/>
                <w:right w:val="none" w:sz="0" w:space="0" w:color="auto"/>
              </w:divBdr>
            </w:div>
            <w:div w:id="152843153">
              <w:marLeft w:val="0"/>
              <w:marRight w:val="0"/>
              <w:marTop w:val="0"/>
              <w:marBottom w:val="0"/>
              <w:divBdr>
                <w:top w:val="none" w:sz="0" w:space="0" w:color="auto"/>
                <w:left w:val="none" w:sz="0" w:space="0" w:color="auto"/>
                <w:bottom w:val="none" w:sz="0" w:space="0" w:color="auto"/>
                <w:right w:val="none" w:sz="0" w:space="0" w:color="auto"/>
              </w:divBdr>
            </w:div>
            <w:div w:id="1488398506">
              <w:marLeft w:val="0"/>
              <w:marRight w:val="0"/>
              <w:marTop w:val="0"/>
              <w:marBottom w:val="0"/>
              <w:divBdr>
                <w:top w:val="none" w:sz="0" w:space="0" w:color="auto"/>
                <w:left w:val="none" w:sz="0" w:space="0" w:color="auto"/>
                <w:bottom w:val="none" w:sz="0" w:space="0" w:color="auto"/>
                <w:right w:val="none" w:sz="0" w:space="0" w:color="auto"/>
              </w:divBdr>
            </w:div>
            <w:div w:id="392890497">
              <w:marLeft w:val="0"/>
              <w:marRight w:val="0"/>
              <w:marTop w:val="0"/>
              <w:marBottom w:val="0"/>
              <w:divBdr>
                <w:top w:val="none" w:sz="0" w:space="0" w:color="auto"/>
                <w:left w:val="none" w:sz="0" w:space="0" w:color="auto"/>
                <w:bottom w:val="none" w:sz="0" w:space="0" w:color="auto"/>
                <w:right w:val="none" w:sz="0" w:space="0" w:color="auto"/>
              </w:divBdr>
            </w:div>
            <w:div w:id="1027871800">
              <w:marLeft w:val="0"/>
              <w:marRight w:val="0"/>
              <w:marTop w:val="0"/>
              <w:marBottom w:val="0"/>
              <w:divBdr>
                <w:top w:val="none" w:sz="0" w:space="0" w:color="auto"/>
                <w:left w:val="none" w:sz="0" w:space="0" w:color="auto"/>
                <w:bottom w:val="none" w:sz="0" w:space="0" w:color="auto"/>
                <w:right w:val="none" w:sz="0" w:space="0" w:color="auto"/>
              </w:divBdr>
            </w:div>
            <w:div w:id="1090279007">
              <w:marLeft w:val="0"/>
              <w:marRight w:val="0"/>
              <w:marTop w:val="0"/>
              <w:marBottom w:val="0"/>
              <w:divBdr>
                <w:top w:val="none" w:sz="0" w:space="0" w:color="auto"/>
                <w:left w:val="none" w:sz="0" w:space="0" w:color="auto"/>
                <w:bottom w:val="none" w:sz="0" w:space="0" w:color="auto"/>
                <w:right w:val="none" w:sz="0" w:space="0" w:color="auto"/>
              </w:divBdr>
            </w:div>
            <w:div w:id="228346661">
              <w:marLeft w:val="0"/>
              <w:marRight w:val="0"/>
              <w:marTop w:val="0"/>
              <w:marBottom w:val="0"/>
              <w:divBdr>
                <w:top w:val="none" w:sz="0" w:space="0" w:color="auto"/>
                <w:left w:val="none" w:sz="0" w:space="0" w:color="auto"/>
                <w:bottom w:val="none" w:sz="0" w:space="0" w:color="auto"/>
                <w:right w:val="none" w:sz="0" w:space="0" w:color="auto"/>
              </w:divBdr>
            </w:div>
            <w:div w:id="1851095337">
              <w:marLeft w:val="0"/>
              <w:marRight w:val="0"/>
              <w:marTop w:val="0"/>
              <w:marBottom w:val="0"/>
              <w:divBdr>
                <w:top w:val="none" w:sz="0" w:space="0" w:color="auto"/>
                <w:left w:val="none" w:sz="0" w:space="0" w:color="auto"/>
                <w:bottom w:val="none" w:sz="0" w:space="0" w:color="auto"/>
                <w:right w:val="none" w:sz="0" w:space="0" w:color="auto"/>
              </w:divBdr>
            </w:div>
            <w:div w:id="882135010">
              <w:marLeft w:val="0"/>
              <w:marRight w:val="0"/>
              <w:marTop w:val="0"/>
              <w:marBottom w:val="0"/>
              <w:divBdr>
                <w:top w:val="none" w:sz="0" w:space="0" w:color="auto"/>
                <w:left w:val="none" w:sz="0" w:space="0" w:color="auto"/>
                <w:bottom w:val="none" w:sz="0" w:space="0" w:color="auto"/>
                <w:right w:val="none" w:sz="0" w:space="0" w:color="auto"/>
              </w:divBdr>
            </w:div>
            <w:div w:id="920262875">
              <w:marLeft w:val="0"/>
              <w:marRight w:val="0"/>
              <w:marTop w:val="0"/>
              <w:marBottom w:val="0"/>
              <w:divBdr>
                <w:top w:val="none" w:sz="0" w:space="0" w:color="auto"/>
                <w:left w:val="none" w:sz="0" w:space="0" w:color="auto"/>
                <w:bottom w:val="none" w:sz="0" w:space="0" w:color="auto"/>
                <w:right w:val="none" w:sz="0" w:space="0" w:color="auto"/>
              </w:divBdr>
            </w:div>
            <w:div w:id="530412484">
              <w:marLeft w:val="0"/>
              <w:marRight w:val="0"/>
              <w:marTop w:val="0"/>
              <w:marBottom w:val="0"/>
              <w:divBdr>
                <w:top w:val="none" w:sz="0" w:space="0" w:color="auto"/>
                <w:left w:val="none" w:sz="0" w:space="0" w:color="auto"/>
                <w:bottom w:val="none" w:sz="0" w:space="0" w:color="auto"/>
                <w:right w:val="none" w:sz="0" w:space="0" w:color="auto"/>
              </w:divBdr>
            </w:div>
            <w:div w:id="1336372889">
              <w:marLeft w:val="0"/>
              <w:marRight w:val="0"/>
              <w:marTop w:val="0"/>
              <w:marBottom w:val="0"/>
              <w:divBdr>
                <w:top w:val="none" w:sz="0" w:space="0" w:color="auto"/>
                <w:left w:val="none" w:sz="0" w:space="0" w:color="auto"/>
                <w:bottom w:val="none" w:sz="0" w:space="0" w:color="auto"/>
                <w:right w:val="none" w:sz="0" w:space="0" w:color="auto"/>
              </w:divBdr>
            </w:div>
            <w:div w:id="12728568">
              <w:marLeft w:val="0"/>
              <w:marRight w:val="0"/>
              <w:marTop w:val="0"/>
              <w:marBottom w:val="0"/>
              <w:divBdr>
                <w:top w:val="none" w:sz="0" w:space="0" w:color="auto"/>
                <w:left w:val="none" w:sz="0" w:space="0" w:color="auto"/>
                <w:bottom w:val="none" w:sz="0" w:space="0" w:color="auto"/>
                <w:right w:val="none" w:sz="0" w:space="0" w:color="auto"/>
              </w:divBdr>
            </w:div>
            <w:div w:id="670567026">
              <w:marLeft w:val="0"/>
              <w:marRight w:val="0"/>
              <w:marTop w:val="0"/>
              <w:marBottom w:val="0"/>
              <w:divBdr>
                <w:top w:val="none" w:sz="0" w:space="0" w:color="auto"/>
                <w:left w:val="none" w:sz="0" w:space="0" w:color="auto"/>
                <w:bottom w:val="none" w:sz="0" w:space="0" w:color="auto"/>
                <w:right w:val="none" w:sz="0" w:space="0" w:color="auto"/>
              </w:divBdr>
            </w:div>
            <w:div w:id="975722958">
              <w:marLeft w:val="0"/>
              <w:marRight w:val="0"/>
              <w:marTop w:val="0"/>
              <w:marBottom w:val="0"/>
              <w:divBdr>
                <w:top w:val="none" w:sz="0" w:space="0" w:color="auto"/>
                <w:left w:val="none" w:sz="0" w:space="0" w:color="auto"/>
                <w:bottom w:val="none" w:sz="0" w:space="0" w:color="auto"/>
                <w:right w:val="none" w:sz="0" w:space="0" w:color="auto"/>
              </w:divBdr>
            </w:div>
            <w:div w:id="1421367585">
              <w:marLeft w:val="0"/>
              <w:marRight w:val="0"/>
              <w:marTop w:val="0"/>
              <w:marBottom w:val="0"/>
              <w:divBdr>
                <w:top w:val="none" w:sz="0" w:space="0" w:color="auto"/>
                <w:left w:val="none" w:sz="0" w:space="0" w:color="auto"/>
                <w:bottom w:val="none" w:sz="0" w:space="0" w:color="auto"/>
                <w:right w:val="none" w:sz="0" w:space="0" w:color="auto"/>
              </w:divBdr>
            </w:div>
            <w:div w:id="1925795273">
              <w:marLeft w:val="0"/>
              <w:marRight w:val="0"/>
              <w:marTop w:val="0"/>
              <w:marBottom w:val="0"/>
              <w:divBdr>
                <w:top w:val="none" w:sz="0" w:space="0" w:color="auto"/>
                <w:left w:val="none" w:sz="0" w:space="0" w:color="auto"/>
                <w:bottom w:val="none" w:sz="0" w:space="0" w:color="auto"/>
                <w:right w:val="none" w:sz="0" w:space="0" w:color="auto"/>
              </w:divBdr>
            </w:div>
            <w:div w:id="627786465">
              <w:marLeft w:val="0"/>
              <w:marRight w:val="0"/>
              <w:marTop w:val="0"/>
              <w:marBottom w:val="0"/>
              <w:divBdr>
                <w:top w:val="none" w:sz="0" w:space="0" w:color="auto"/>
                <w:left w:val="none" w:sz="0" w:space="0" w:color="auto"/>
                <w:bottom w:val="none" w:sz="0" w:space="0" w:color="auto"/>
                <w:right w:val="none" w:sz="0" w:space="0" w:color="auto"/>
              </w:divBdr>
            </w:div>
            <w:div w:id="1223176363">
              <w:marLeft w:val="0"/>
              <w:marRight w:val="0"/>
              <w:marTop w:val="0"/>
              <w:marBottom w:val="0"/>
              <w:divBdr>
                <w:top w:val="none" w:sz="0" w:space="0" w:color="auto"/>
                <w:left w:val="none" w:sz="0" w:space="0" w:color="auto"/>
                <w:bottom w:val="none" w:sz="0" w:space="0" w:color="auto"/>
                <w:right w:val="none" w:sz="0" w:space="0" w:color="auto"/>
              </w:divBdr>
            </w:div>
            <w:div w:id="815923769">
              <w:marLeft w:val="0"/>
              <w:marRight w:val="0"/>
              <w:marTop w:val="0"/>
              <w:marBottom w:val="0"/>
              <w:divBdr>
                <w:top w:val="none" w:sz="0" w:space="0" w:color="auto"/>
                <w:left w:val="none" w:sz="0" w:space="0" w:color="auto"/>
                <w:bottom w:val="none" w:sz="0" w:space="0" w:color="auto"/>
                <w:right w:val="none" w:sz="0" w:space="0" w:color="auto"/>
              </w:divBdr>
            </w:div>
            <w:div w:id="1604876379">
              <w:marLeft w:val="0"/>
              <w:marRight w:val="0"/>
              <w:marTop w:val="0"/>
              <w:marBottom w:val="0"/>
              <w:divBdr>
                <w:top w:val="none" w:sz="0" w:space="0" w:color="auto"/>
                <w:left w:val="none" w:sz="0" w:space="0" w:color="auto"/>
                <w:bottom w:val="none" w:sz="0" w:space="0" w:color="auto"/>
                <w:right w:val="none" w:sz="0" w:space="0" w:color="auto"/>
              </w:divBdr>
            </w:div>
            <w:div w:id="1896308238">
              <w:marLeft w:val="0"/>
              <w:marRight w:val="0"/>
              <w:marTop w:val="0"/>
              <w:marBottom w:val="0"/>
              <w:divBdr>
                <w:top w:val="none" w:sz="0" w:space="0" w:color="auto"/>
                <w:left w:val="none" w:sz="0" w:space="0" w:color="auto"/>
                <w:bottom w:val="none" w:sz="0" w:space="0" w:color="auto"/>
                <w:right w:val="none" w:sz="0" w:space="0" w:color="auto"/>
              </w:divBdr>
            </w:div>
            <w:div w:id="1859273129">
              <w:marLeft w:val="0"/>
              <w:marRight w:val="0"/>
              <w:marTop w:val="0"/>
              <w:marBottom w:val="0"/>
              <w:divBdr>
                <w:top w:val="none" w:sz="0" w:space="0" w:color="auto"/>
                <w:left w:val="none" w:sz="0" w:space="0" w:color="auto"/>
                <w:bottom w:val="none" w:sz="0" w:space="0" w:color="auto"/>
                <w:right w:val="none" w:sz="0" w:space="0" w:color="auto"/>
              </w:divBdr>
            </w:div>
            <w:div w:id="149374336">
              <w:marLeft w:val="0"/>
              <w:marRight w:val="0"/>
              <w:marTop w:val="0"/>
              <w:marBottom w:val="0"/>
              <w:divBdr>
                <w:top w:val="none" w:sz="0" w:space="0" w:color="auto"/>
                <w:left w:val="none" w:sz="0" w:space="0" w:color="auto"/>
                <w:bottom w:val="none" w:sz="0" w:space="0" w:color="auto"/>
                <w:right w:val="none" w:sz="0" w:space="0" w:color="auto"/>
              </w:divBdr>
            </w:div>
            <w:div w:id="1578513948">
              <w:marLeft w:val="0"/>
              <w:marRight w:val="0"/>
              <w:marTop w:val="0"/>
              <w:marBottom w:val="0"/>
              <w:divBdr>
                <w:top w:val="none" w:sz="0" w:space="0" w:color="auto"/>
                <w:left w:val="none" w:sz="0" w:space="0" w:color="auto"/>
                <w:bottom w:val="none" w:sz="0" w:space="0" w:color="auto"/>
                <w:right w:val="none" w:sz="0" w:space="0" w:color="auto"/>
              </w:divBdr>
            </w:div>
            <w:div w:id="1792088534">
              <w:marLeft w:val="0"/>
              <w:marRight w:val="0"/>
              <w:marTop w:val="0"/>
              <w:marBottom w:val="0"/>
              <w:divBdr>
                <w:top w:val="none" w:sz="0" w:space="0" w:color="auto"/>
                <w:left w:val="none" w:sz="0" w:space="0" w:color="auto"/>
                <w:bottom w:val="none" w:sz="0" w:space="0" w:color="auto"/>
                <w:right w:val="none" w:sz="0" w:space="0" w:color="auto"/>
              </w:divBdr>
            </w:div>
            <w:div w:id="1224833030">
              <w:marLeft w:val="0"/>
              <w:marRight w:val="0"/>
              <w:marTop w:val="0"/>
              <w:marBottom w:val="0"/>
              <w:divBdr>
                <w:top w:val="none" w:sz="0" w:space="0" w:color="auto"/>
                <w:left w:val="none" w:sz="0" w:space="0" w:color="auto"/>
                <w:bottom w:val="none" w:sz="0" w:space="0" w:color="auto"/>
                <w:right w:val="none" w:sz="0" w:space="0" w:color="auto"/>
              </w:divBdr>
            </w:div>
            <w:div w:id="869539019">
              <w:marLeft w:val="0"/>
              <w:marRight w:val="0"/>
              <w:marTop w:val="0"/>
              <w:marBottom w:val="0"/>
              <w:divBdr>
                <w:top w:val="none" w:sz="0" w:space="0" w:color="auto"/>
                <w:left w:val="none" w:sz="0" w:space="0" w:color="auto"/>
                <w:bottom w:val="none" w:sz="0" w:space="0" w:color="auto"/>
                <w:right w:val="none" w:sz="0" w:space="0" w:color="auto"/>
              </w:divBdr>
            </w:div>
            <w:div w:id="944770521">
              <w:marLeft w:val="0"/>
              <w:marRight w:val="0"/>
              <w:marTop w:val="0"/>
              <w:marBottom w:val="0"/>
              <w:divBdr>
                <w:top w:val="none" w:sz="0" w:space="0" w:color="auto"/>
                <w:left w:val="none" w:sz="0" w:space="0" w:color="auto"/>
                <w:bottom w:val="none" w:sz="0" w:space="0" w:color="auto"/>
                <w:right w:val="none" w:sz="0" w:space="0" w:color="auto"/>
              </w:divBdr>
            </w:div>
            <w:div w:id="1198196427">
              <w:marLeft w:val="0"/>
              <w:marRight w:val="0"/>
              <w:marTop w:val="0"/>
              <w:marBottom w:val="0"/>
              <w:divBdr>
                <w:top w:val="none" w:sz="0" w:space="0" w:color="auto"/>
                <w:left w:val="none" w:sz="0" w:space="0" w:color="auto"/>
                <w:bottom w:val="none" w:sz="0" w:space="0" w:color="auto"/>
                <w:right w:val="none" w:sz="0" w:space="0" w:color="auto"/>
              </w:divBdr>
            </w:div>
            <w:div w:id="621232007">
              <w:marLeft w:val="0"/>
              <w:marRight w:val="0"/>
              <w:marTop w:val="0"/>
              <w:marBottom w:val="0"/>
              <w:divBdr>
                <w:top w:val="none" w:sz="0" w:space="0" w:color="auto"/>
                <w:left w:val="none" w:sz="0" w:space="0" w:color="auto"/>
                <w:bottom w:val="none" w:sz="0" w:space="0" w:color="auto"/>
                <w:right w:val="none" w:sz="0" w:space="0" w:color="auto"/>
              </w:divBdr>
            </w:div>
            <w:div w:id="687171387">
              <w:marLeft w:val="0"/>
              <w:marRight w:val="0"/>
              <w:marTop w:val="0"/>
              <w:marBottom w:val="0"/>
              <w:divBdr>
                <w:top w:val="none" w:sz="0" w:space="0" w:color="auto"/>
                <w:left w:val="none" w:sz="0" w:space="0" w:color="auto"/>
                <w:bottom w:val="none" w:sz="0" w:space="0" w:color="auto"/>
                <w:right w:val="none" w:sz="0" w:space="0" w:color="auto"/>
              </w:divBdr>
            </w:div>
            <w:div w:id="2039233912">
              <w:marLeft w:val="0"/>
              <w:marRight w:val="0"/>
              <w:marTop w:val="0"/>
              <w:marBottom w:val="0"/>
              <w:divBdr>
                <w:top w:val="none" w:sz="0" w:space="0" w:color="auto"/>
                <w:left w:val="none" w:sz="0" w:space="0" w:color="auto"/>
                <w:bottom w:val="none" w:sz="0" w:space="0" w:color="auto"/>
                <w:right w:val="none" w:sz="0" w:space="0" w:color="auto"/>
              </w:divBdr>
            </w:div>
            <w:div w:id="1172529515">
              <w:marLeft w:val="0"/>
              <w:marRight w:val="0"/>
              <w:marTop w:val="0"/>
              <w:marBottom w:val="0"/>
              <w:divBdr>
                <w:top w:val="none" w:sz="0" w:space="0" w:color="auto"/>
                <w:left w:val="none" w:sz="0" w:space="0" w:color="auto"/>
                <w:bottom w:val="none" w:sz="0" w:space="0" w:color="auto"/>
                <w:right w:val="none" w:sz="0" w:space="0" w:color="auto"/>
              </w:divBdr>
            </w:div>
            <w:div w:id="1801218839">
              <w:marLeft w:val="0"/>
              <w:marRight w:val="0"/>
              <w:marTop w:val="0"/>
              <w:marBottom w:val="0"/>
              <w:divBdr>
                <w:top w:val="none" w:sz="0" w:space="0" w:color="auto"/>
                <w:left w:val="none" w:sz="0" w:space="0" w:color="auto"/>
                <w:bottom w:val="none" w:sz="0" w:space="0" w:color="auto"/>
                <w:right w:val="none" w:sz="0" w:space="0" w:color="auto"/>
              </w:divBdr>
            </w:div>
            <w:div w:id="135224658">
              <w:marLeft w:val="0"/>
              <w:marRight w:val="0"/>
              <w:marTop w:val="0"/>
              <w:marBottom w:val="0"/>
              <w:divBdr>
                <w:top w:val="none" w:sz="0" w:space="0" w:color="auto"/>
                <w:left w:val="none" w:sz="0" w:space="0" w:color="auto"/>
                <w:bottom w:val="none" w:sz="0" w:space="0" w:color="auto"/>
                <w:right w:val="none" w:sz="0" w:space="0" w:color="auto"/>
              </w:divBdr>
            </w:div>
            <w:div w:id="1145928769">
              <w:marLeft w:val="0"/>
              <w:marRight w:val="0"/>
              <w:marTop w:val="0"/>
              <w:marBottom w:val="0"/>
              <w:divBdr>
                <w:top w:val="none" w:sz="0" w:space="0" w:color="auto"/>
                <w:left w:val="none" w:sz="0" w:space="0" w:color="auto"/>
                <w:bottom w:val="none" w:sz="0" w:space="0" w:color="auto"/>
                <w:right w:val="none" w:sz="0" w:space="0" w:color="auto"/>
              </w:divBdr>
            </w:div>
            <w:div w:id="1804497803">
              <w:marLeft w:val="0"/>
              <w:marRight w:val="0"/>
              <w:marTop w:val="0"/>
              <w:marBottom w:val="0"/>
              <w:divBdr>
                <w:top w:val="none" w:sz="0" w:space="0" w:color="auto"/>
                <w:left w:val="none" w:sz="0" w:space="0" w:color="auto"/>
                <w:bottom w:val="none" w:sz="0" w:space="0" w:color="auto"/>
                <w:right w:val="none" w:sz="0" w:space="0" w:color="auto"/>
              </w:divBdr>
            </w:div>
            <w:div w:id="971012672">
              <w:marLeft w:val="0"/>
              <w:marRight w:val="0"/>
              <w:marTop w:val="0"/>
              <w:marBottom w:val="0"/>
              <w:divBdr>
                <w:top w:val="none" w:sz="0" w:space="0" w:color="auto"/>
                <w:left w:val="none" w:sz="0" w:space="0" w:color="auto"/>
                <w:bottom w:val="none" w:sz="0" w:space="0" w:color="auto"/>
                <w:right w:val="none" w:sz="0" w:space="0" w:color="auto"/>
              </w:divBdr>
            </w:div>
            <w:div w:id="682362704">
              <w:marLeft w:val="0"/>
              <w:marRight w:val="0"/>
              <w:marTop w:val="0"/>
              <w:marBottom w:val="0"/>
              <w:divBdr>
                <w:top w:val="none" w:sz="0" w:space="0" w:color="auto"/>
                <w:left w:val="none" w:sz="0" w:space="0" w:color="auto"/>
                <w:bottom w:val="none" w:sz="0" w:space="0" w:color="auto"/>
                <w:right w:val="none" w:sz="0" w:space="0" w:color="auto"/>
              </w:divBdr>
            </w:div>
            <w:div w:id="367921846">
              <w:marLeft w:val="0"/>
              <w:marRight w:val="0"/>
              <w:marTop w:val="0"/>
              <w:marBottom w:val="0"/>
              <w:divBdr>
                <w:top w:val="none" w:sz="0" w:space="0" w:color="auto"/>
                <w:left w:val="none" w:sz="0" w:space="0" w:color="auto"/>
                <w:bottom w:val="none" w:sz="0" w:space="0" w:color="auto"/>
                <w:right w:val="none" w:sz="0" w:space="0" w:color="auto"/>
              </w:divBdr>
            </w:div>
            <w:div w:id="2099792117">
              <w:marLeft w:val="0"/>
              <w:marRight w:val="0"/>
              <w:marTop w:val="0"/>
              <w:marBottom w:val="0"/>
              <w:divBdr>
                <w:top w:val="none" w:sz="0" w:space="0" w:color="auto"/>
                <w:left w:val="none" w:sz="0" w:space="0" w:color="auto"/>
                <w:bottom w:val="none" w:sz="0" w:space="0" w:color="auto"/>
                <w:right w:val="none" w:sz="0" w:space="0" w:color="auto"/>
              </w:divBdr>
            </w:div>
            <w:div w:id="2130316299">
              <w:marLeft w:val="0"/>
              <w:marRight w:val="0"/>
              <w:marTop w:val="0"/>
              <w:marBottom w:val="0"/>
              <w:divBdr>
                <w:top w:val="none" w:sz="0" w:space="0" w:color="auto"/>
                <w:left w:val="none" w:sz="0" w:space="0" w:color="auto"/>
                <w:bottom w:val="none" w:sz="0" w:space="0" w:color="auto"/>
                <w:right w:val="none" w:sz="0" w:space="0" w:color="auto"/>
              </w:divBdr>
            </w:div>
            <w:div w:id="172961317">
              <w:marLeft w:val="0"/>
              <w:marRight w:val="0"/>
              <w:marTop w:val="0"/>
              <w:marBottom w:val="0"/>
              <w:divBdr>
                <w:top w:val="none" w:sz="0" w:space="0" w:color="auto"/>
                <w:left w:val="none" w:sz="0" w:space="0" w:color="auto"/>
                <w:bottom w:val="none" w:sz="0" w:space="0" w:color="auto"/>
                <w:right w:val="none" w:sz="0" w:space="0" w:color="auto"/>
              </w:divBdr>
            </w:div>
            <w:div w:id="1245992038">
              <w:marLeft w:val="0"/>
              <w:marRight w:val="0"/>
              <w:marTop w:val="0"/>
              <w:marBottom w:val="0"/>
              <w:divBdr>
                <w:top w:val="none" w:sz="0" w:space="0" w:color="auto"/>
                <w:left w:val="none" w:sz="0" w:space="0" w:color="auto"/>
                <w:bottom w:val="none" w:sz="0" w:space="0" w:color="auto"/>
                <w:right w:val="none" w:sz="0" w:space="0" w:color="auto"/>
              </w:divBdr>
            </w:div>
            <w:div w:id="2144494188">
              <w:marLeft w:val="0"/>
              <w:marRight w:val="0"/>
              <w:marTop w:val="0"/>
              <w:marBottom w:val="0"/>
              <w:divBdr>
                <w:top w:val="none" w:sz="0" w:space="0" w:color="auto"/>
                <w:left w:val="none" w:sz="0" w:space="0" w:color="auto"/>
                <w:bottom w:val="none" w:sz="0" w:space="0" w:color="auto"/>
                <w:right w:val="none" w:sz="0" w:space="0" w:color="auto"/>
              </w:divBdr>
            </w:div>
            <w:div w:id="1754545764">
              <w:marLeft w:val="0"/>
              <w:marRight w:val="0"/>
              <w:marTop w:val="0"/>
              <w:marBottom w:val="0"/>
              <w:divBdr>
                <w:top w:val="none" w:sz="0" w:space="0" w:color="auto"/>
                <w:left w:val="none" w:sz="0" w:space="0" w:color="auto"/>
                <w:bottom w:val="none" w:sz="0" w:space="0" w:color="auto"/>
                <w:right w:val="none" w:sz="0" w:space="0" w:color="auto"/>
              </w:divBdr>
            </w:div>
            <w:div w:id="617420337">
              <w:marLeft w:val="0"/>
              <w:marRight w:val="0"/>
              <w:marTop w:val="0"/>
              <w:marBottom w:val="0"/>
              <w:divBdr>
                <w:top w:val="none" w:sz="0" w:space="0" w:color="auto"/>
                <w:left w:val="none" w:sz="0" w:space="0" w:color="auto"/>
                <w:bottom w:val="none" w:sz="0" w:space="0" w:color="auto"/>
                <w:right w:val="none" w:sz="0" w:space="0" w:color="auto"/>
              </w:divBdr>
            </w:div>
            <w:div w:id="1489247400">
              <w:marLeft w:val="0"/>
              <w:marRight w:val="0"/>
              <w:marTop w:val="0"/>
              <w:marBottom w:val="0"/>
              <w:divBdr>
                <w:top w:val="none" w:sz="0" w:space="0" w:color="auto"/>
                <w:left w:val="none" w:sz="0" w:space="0" w:color="auto"/>
                <w:bottom w:val="none" w:sz="0" w:space="0" w:color="auto"/>
                <w:right w:val="none" w:sz="0" w:space="0" w:color="auto"/>
              </w:divBdr>
            </w:div>
            <w:div w:id="2071223106">
              <w:marLeft w:val="0"/>
              <w:marRight w:val="0"/>
              <w:marTop w:val="0"/>
              <w:marBottom w:val="0"/>
              <w:divBdr>
                <w:top w:val="none" w:sz="0" w:space="0" w:color="auto"/>
                <w:left w:val="none" w:sz="0" w:space="0" w:color="auto"/>
                <w:bottom w:val="none" w:sz="0" w:space="0" w:color="auto"/>
                <w:right w:val="none" w:sz="0" w:space="0" w:color="auto"/>
              </w:divBdr>
            </w:div>
            <w:div w:id="423308428">
              <w:marLeft w:val="0"/>
              <w:marRight w:val="0"/>
              <w:marTop w:val="0"/>
              <w:marBottom w:val="0"/>
              <w:divBdr>
                <w:top w:val="none" w:sz="0" w:space="0" w:color="auto"/>
                <w:left w:val="none" w:sz="0" w:space="0" w:color="auto"/>
                <w:bottom w:val="none" w:sz="0" w:space="0" w:color="auto"/>
                <w:right w:val="none" w:sz="0" w:space="0" w:color="auto"/>
              </w:divBdr>
            </w:div>
            <w:div w:id="487600112">
              <w:marLeft w:val="0"/>
              <w:marRight w:val="0"/>
              <w:marTop w:val="0"/>
              <w:marBottom w:val="0"/>
              <w:divBdr>
                <w:top w:val="none" w:sz="0" w:space="0" w:color="auto"/>
                <w:left w:val="none" w:sz="0" w:space="0" w:color="auto"/>
                <w:bottom w:val="none" w:sz="0" w:space="0" w:color="auto"/>
                <w:right w:val="none" w:sz="0" w:space="0" w:color="auto"/>
              </w:divBdr>
            </w:div>
            <w:div w:id="260064210">
              <w:marLeft w:val="0"/>
              <w:marRight w:val="0"/>
              <w:marTop w:val="0"/>
              <w:marBottom w:val="0"/>
              <w:divBdr>
                <w:top w:val="none" w:sz="0" w:space="0" w:color="auto"/>
                <w:left w:val="none" w:sz="0" w:space="0" w:color="auto"/>
                <w:bottom w:val="none" w:sz="0" w:space="0" w:color="auto"/>
                <w:right w:val="none" w:sz="0" w:space="0" w:color="auto"/>
              </w:divBdr>
            </w:div>
            <w:div w:id="2073459111">
              <w:marLeft w:val="0"/>
              <w:marRight w:val="0"/>
              <w:marTop w:val="0"/>
              <w:marBottom w:val="0"/>
              <w:divBdr>
                <w:top w:val="none" w:sz="0" w:space="0" w:color="auto"/>
                <w:left w:val="none" w:sz="0" w:space="0" w:color="auto"/>
                <w:bottom w:val="none" w:sz="0" w:space="0" w:color="auto"/>
                <w:right w:val="none" w:sz="0" w:space="0" w:color="auto"/>
              </w:divBdr>
            </w:div>
            <w:div w:id="834227458">
              <w:marLeft w:val="0"/>
              <w:marRight w:val="0"/>
              <w:marTop w:val="0"/>
              <w:marBottom w:val="0"/>
              <w:divBdr>
                <w:top w:val="none" w:sz="0" w:space="0" w:color="auto"/>
                <w:left w:val="none" w:sz="0" w:space="0" w:color="auto"/>
                <w:bottom w:val="none" w:sz="0" w:space="0" w:color="auto"/>
                <w:right w:val="none" w:sz="0" w:space="0" w:color="auto"/>
              </w:divBdr>
            </w:div>
            <w:div w:id="1841919188">
              <w:marLeft w:val="0"/>
              <w:marRight w:val="0"/>
              <w:marTop w:val="0"/>
              <w:marBottom w:val="0"/>
              <w:divBdr>
                <w:top w:val="none" w:sz="0" w:space="0" w:color="auto"/>
                <w:left w:val="none" w:sz="0" w:space="0" w:color="auto"/>
                <w:bottom w:val="none" w:sz="0" w:space="0" w:color="auto"/>
                <w:right w:val="none" w:sz="0" w:space="0" w:color="auto"/>
              </w:divBdr>
            </w:div>
            <w:div w:id="167722692">
              <w:marLeft w:val="0"/>
              <w:marRight w:val="0"/>
              <w:marTop w:val="0"/>
              <w:marBottom w:val="0"/>
              <w:divBdr>
                <w:top w:val="none" w:sz="0" w:space="0" w:color="auto"/>
                <w:left w:val="none" w:sz="0" w:space="0" w:color="auto"/>
                <w:bottom w:val="none" w:sz="0" w:space="0" w:color="auto"/>
                <w:right w:val="none" w:sz="0" w:space="0" w:color="auto"/>
              </w:divBdr>
            </w:div>
            <w:div w:id="3676269">
              <w:marLeft w:val="0"/>
              <w:marRight w:val="0"/>
              <w:marTop w:val="0"/>
              <w:marBottom w:val="0"/>
              <w:divBdr>
                <w:top w:val="none" w:sz="0" w:space="0" w:color="auto"/>
                <w:left w:val="none" w:sz="0" w:space="0" w:color="auto"/>
                <w:bottom w:val="none" w:sz="0" w:space="0" w:color="auto"/>
                <w:right w:val="none" w:sz="0" w:space="0" w:color="auto"/>
              </w:divBdr>
            </w:div>
            <w:div w:id="293028555">
              <w:marLeft w:val="0"/>
              <w:marRight w:val="0"/>
              <w:marTop w:val="0"/>
              <w:marBottom w:val="0"/>
              <w:divBdr>
                <w:top w:val="none" w:sz="0" w:space="0" w:color="auto"/>
                <w:left w:val="none" w:sz="0" w:space="0" w:color="auto"/>
                <w:bottom w:val="none" w:sz="0" w:space="0" w:color="auto"/>
                <w:right w:val="none" w:sz="0" w:space="0" w:color="auto"/>
              </w:divBdr>
            </w:div>
            <w:div w:id="2089036933">
              <w:marLeft w:val="0"/>
              <w:marRight w:val="0"/>
              <w:marTop w:val="0"/>
              <w:marBottom w:val="0"/>
              <w:divBdr>
                <w:top w:val="none" w:sz="0" w:space="0" w:color="auto"/>
                <w:left w:val="none" w:sz="0" w:space="0" w:color="auto"/>
                <w:bottom w:val="none" w:sz="0" w:space="0" w:color="auto"/>
                <w:right w:val="none" w:sz="0" w:space="0" w:color="auto"/>
              </w:divBdr>
            </w:div>
            <w:div w:id="1959068508">
              <w:marLeft w:val="0"/>
              <w:marRight w:val="0"/>
              <w:marTop w:val="0"/>
              <w:marBottom w:val="0"/>
              <w:divBdr>
                <w:top w:val="none" w:sz="0" w:space="0" w:color="auto"/>
                <w:left w:val="none" w:sz="0" w:space="0" w:color="auto"/>
                <w:bottom w:val="none" w:sz="0" w:space="0" w:color="auto"/>
                <w:right w:val="none" w:sz="0" w:space="0" w:color="auto"/>
              </w:divBdr>
            </w:div>
            <w:div w:id="1617251950">
              <w:marLeft w:val="0"/>
              <w:marRight w:val="0"/>
              <w:marTop w:val="0"/>
              <w:marBottom w:val="0"/>
              <w:divBdr>
                <w:top w:val="none" w:sz="0" w:space="0" w:color="auto"/>
                <w:left w:val="none" w:sz="0" w:space="0" w:color="auto"/>
                <w:bottom w:val="none" w:sz="0" w:space="0" w:color="auto"/>
                <w:right w:val="none" w:sz="0" w:space="0" w:color="auto"/>
              </w:divBdr>
            </w:div>
            <w:div w:id="17312811">
              <w:marLeft w:val="0"/>
              <w:marRight w:val="0"/>
              <w:marTop w:val="0"/>
              <w:marBottom w:val="0"/>
              <w:divBdr>
                <w:top w:val="none" w:sz="0" w:space="0" w:color="auto"/>
                <w:left w:val="none" w:sz="0" w:space="0" w:color="auto"/>
                <w:bottom w:val="none" w:sz="0" w:space="0" w:color="auto"/>
                <w:right w:val="none" w:sz="0" w:space="0" w:color="auto"/>
              </w:divBdr>
            </w:div>
            <w:div w:id="198512754">
              <w:marLeft w:val="0"/>
              <w:marRight w:val="0"/>
              <w:marTop w:val="0"/>
              <w:marBottom w:val="0"/>
              <w:divBdr>
                <w:top w:val="none" w:sz="0" w:space="0" w:color="auto"/>
                <w:left w:val="none" w:sz="0" w:space="0" w:color="auto"/>
                <w:bottom w:val="none" w:sz="0" w:space="0" w:color="auto"/>
                <w:right w:val="none" w:sz="0" w:space="0" w:color="auto"/>
              </w:divBdr>
            </w:div>
            <w:div w:id="2047099221">
              <w:marLeft w:val="0"/>
              <w:marRight w:val="0"/>
              <w:marTop w:val="0"/>
              <w:marBottom w:val="0"/>
              <w:divBdr>
                <w:top w:val="none" w:sz="0" w:space="0" w:color="auto"/>
                <w:left w:val="none" w:sz="0" w:space="0" w:color="auto"/>
                <w:bottom w:val="none" w:sz="0" w:space="0" w:color="auto"/>
                <w:right w:val="none" w:sz="0" w:space="0" w:color="auto"/>
              </w:divBdr>
            </w:div>
            <w:div w:id="69697340">
              <w:marLeft w:val="0"/>
              <w:marRight w:val="0"/>
              <w:marTop w:val="0"/>
              <w:marBottom w:val="0"/>
              <w:divBdr>
                <w:top w:val="none" w:sz="0" w:space="0" w:color="auto"/>
                <w:left w:val="none" w:sz="0" w:space="0" w:color="auto"/>
                <w:bottom w:val="none" w:sz="0" w:space="0" w:color="auto"/>
                <w:right w:val="none" w:sz="0" w:space="0" w:color="auto"/>
              </w:divBdr>
            </w:div>
            <w:div w:id="1537305761">
              <w:marLeft w:val="0"/>
              <w:marRight w:val="0"/>
              <w:marTop w:val="0"/>
              <w:marBottom w:val="0"/>
              <w:divBdr>
                <w:top w:val="none" w:sz="0" w:space="0" w:color="auto"/>
                <w:left w:val="none" w:sz="0" w:space="0" w:color="auto"/>
                <w:bottom w:val="none" w:sz="0" w:space="0" w:color="auto"/>
                <w:right w:val="none" w:sz="0" w:space="0" w:color="auto"/>
              </w:divBdr>
            </w:div>
            <w:div w:id="264460935">
              <w:marLeft w:val="0"/>
              <w:marRight w:val="0"/>
              <w:marTop w:val="0"/>
              <w:marBottom w:val="0"/>
              <w:divBdr>
                <w:top w:val="none" w:sz="0" w:space="0" w:color="auto"/>
                <w:left w:val="none" w:sz="0" w:space="0" w:color="auto"/>
                <w:bottom w:val="none" w:sz="0" w:space="0" w:color="auto"/>
                <w:right w:val="none" w:sz="0" w:space="0" w:color="auto"/>
              </w:divBdr>
            </w:div>
            <w:div w:id="269313162">
              <w:marLeft w:val="0"/>
              <w:marRight w:val="0"/>
              <w:marTop w:val="0"/>
              <w:marBottom w:val="0"/>
              <w:divBdr>
                <w:top w:val="none" w:sz="0" w:space="0" w:color="auto"/>
                <w:left w:val="none" w:sz="0" w:space="0" w:color="auto"/>
                <w:bottom w:val="none" w:sz="0" w:space="0" w:color="auto"/>
                <w:right w:val="none" w:sz="0" w:space="0" w:color="auto"/>
              </w:divBdr>
            </w:div>
            <w:div w:id="863514210">
              <w:marLeft w:val="0"/>
              <w:marRight w:val="0"/>
              <w:marTop w:val="0"/>
              <w:marBottom w:val="0"/>
              <w:divBdr>
                <w:top w:val="none" w:sz="0" w:space="0" w:color="auto"/>
                <w:left w:val="none" w:sz="0" w:space="0" w:color="auto"/>
                <w:bottom w:val="none" w:sz="0" w:space="0" w:color="auto"/>
                <w:right w:val="none" w:sz="0" w:space="0" w:color="auto"/>
              </w:divBdr>
            </w:div>
            <w:div w:id="2114283391">
              <w:marLeft w:val="0"/>
              <w:marRight w:val="0"/>
              <w:marTop w:val="0"/>
              <w:marBottom w:val="0"/>
              <w:divBdr>
                <w:top w:val="none" w:sz="0" w:space="0" w:color="auto"/>
                <w:left w:val="none" w:sz="0" w:space="0" w:color="auto"/>
                <w:bottom w:val="none" w:sz="0" w:space="0" w:color="auto"/>
                <w:right w:val="none" w:sz="0" w:space="0" w:color="auto"/>
              </w:divBdr>
            </w:div>
            <w:div w:id="483206472">
              <w:marLeft w:val="0"/>
              <w:marRight w:val="0"/>
              <w:marTop w:val="0"/>
              <w:marBottom w:val="0"/>
              <w:divBdr>
                <w:top w:val="none" w:sz="0" w:space="0" w:color="auto"/>
                <w:left w:val="none" w:sz="0" w:space="0" w:color="auto"/>
                <w:bottom w:val="none" w:sz="0" w:space="0" w:color="auto"/>
                <w:right w:val="none" w:sz="0" w:space="0" w:color="auto"/>
              </w:divBdr>
            </w:div>
            <w:div w:id="1584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917">
      <w:bodyDiv w:val="1"/>
      <w:marLeft w:val="0"/>
      <w:marRight w:val="0"/>
      <w:marTop w:val="0"/>
      <w:marBottom w:val="0"/>
      <w:divBdr>
        <w:top w:val="none" w:sz="0" w:space="0" w:color="auto"/>
        <w:left w:val="none" w:sz="0" w:space="0" w:color="auto"/>
        <w:bottom w:val="none" w:sz="0" w:space="0" w:color="auto"/>
        <w:right w:val="none" w:sz="0" w:space="0" w:color="auto"/>
      </w:divBdr>
    </w:div>
    <w:div w:id="1402485152">
      <w:bodyDiv w:val="1"/>
      <w:marLeft w:val="0"/>
      <w:marRight w:val="0"/>
      <w:marTop w:val="0"/>
      <w:marBottom w:val="0"/>
      <w:divBdr>
        <w:top w:val="none" w:sz="0" w:space="0" w:color="auto"/>
        <w:left w:val="none" w:sz="0" w:space="0" w:color="auto"/>
        <w:bottom w:val="none" w:sz="0" w:space="0" w:color="auto"/>
        <w:right w:val="none" w:sz="0" w:space="0" w:color="auto"/>
      </w:divBdr>
      <w:divsChild>
        <w:div w:id="1329866190">
          <w:marLeft w:val="0"/>
          <w:marRight w:val="0"/>
          <w:marTop w:val="0"/>
          <w:marBottom w:val="0"/>
          <w:divBdr>
            <w:top w:val="none" w:sz="0" w:space="0" w:color="auto"/>
            <w:left w:val="none" w:sz="0" w:space="0" w:color="auto"/>
            <w:bottom w:val="none" w:sz="0" w:space="0" w:color="auto"/>
            <w:right w:val="none" w:sz="0" w:space="0" w:color="auto"/>
          </w:divBdr>
          <w:divsChild>
            <w:div w:id="766384979">
              <w:marLeft w:val="0"/>
              <w:marRight w:val="0"/>
              <w:marTop w:val="0"/>
              <w:marBottom w:val="0"/>
              <w:divBdr>
                <w:top w:val="none" w:sz="0" w:space="0" w:color="auto"/>
                <w:left w:val="none" w:sz="0" w:space="0" w:color="auto"/>
                <w:bottom w:val="none" w:sz="0" w:space="0" w:color="auto"/>
                <w:right w:val="none" w:sz="0" w:space="0" w:color="auto"/>
              </w:divBdr>
              <w:divsChild>
                <w:div w:id="1929577397">
                  <w:marLeft w:val="0"/>
                  <w:marRight w:val="0"/>
                  <w:marTop w:val="0"/>
                  <w:marBottom w:val="0"/>
                  <w:divBdr>
                    <w:top w:val="none" w:sz="0" w:space="0" w:color="auto"/>
                    <w:left w:val="none" w:sz="0" w:space="0" w:color="auto"/>
                    <w:bottom w:val="none" w:sz="0" w:space="0" w:color="auto"/>
                    <w:right w:val="none" w:sz="0" w:space="0" w:color="auto"/>
                  </w:divBdr>
                  <w:divsChild>
                    <w:div w:id="19346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82230">
      <w:bodyDiv w:val="1"/>
      <w:marLeft w:val="0"/>
      <w:marRight w:val="0"/>
      <w:marTop w:val="0"/>
      <w:marBottom w:val="0"/>
      <w:divBdr>
        <w:top w:val="none" w:sz="0" w:space="0" w:color="auto"/>
        <w:left w:val="none" w:sz="0" w:space="0" w:color="auto"/>
        <w:bottom w:val="none" w:sz="0" w:space="0" w:color="auto"/>
        <w:right w:val="none" w:sz="0" w:space="0" w:color="auto"/>
      </w:divBdr>
    </w:div>
    <w:div w:id="1770809237">
      <w:bodyDiv w:val="1"/>
      <w:marLeft w:val="0"/>
      <w:marRight w:val="0"/>
      <w:marTop w:val="0"/>
      <w:marBottom w:val="0"/>
      <w:divBdr>
        <w:top w:val="none" w:sz="0" w:space="0" w:color="auto"/>
        <w:left w:val="none" w:sz="0" w:space="0" w:color="auto"/>
        <w:bottom w:val="none" w:sz="0" w:space="0" w:color="auto"/>
        <w:right w:val="none" w:sz="0" w:space="0" w:color="auto"/>
      </w:divBdr>
    </w:div>
    <w:div w:id="1822387889">
      <w:bodyDiv w:val="1"/>
      <w:marLeft w:val="0"/>
      <w:marRight w:val="0"/>
      <w:marTop w:val="0"/>
      <w:marBottom w:val="0"/>
      <w:divBdr>
        <w:top w:val="none" w:sz="0" w:space="0" w:color="auto"/>
        <w:left w:val="none" w:sz="0" w:space="0" w:color="auto"/>
        <w:bottom w:val="none" w:sz="0" w:space="0" w:color="auto"/>
        <w:right w:val="none" w:sz="0" w:space="0" w:color="auto"/>
      </w:divBdr>
      <w:divsChild>
        <w:div w:id="1270971647">
          <w:marLeft w:val="0"/>
          <w:marRight w:val="0"/>
          <w:marTop w:val="0"/>
          <w:marBottom w:val="0"/>
          <w:divBdr>
            <w:top w:val="none" w:sz="0" w:space="0" w:color="auto"/>
            <w:left w:val="none" w:sz="0" w:space="0" w:color="auto"/>
            <w:bottom w:val="none" w:sz="0" w:space="0" w:color="auto"/>
            <w:right w:val="none" w:sz="0" w:space="0" w:color="auto"/>
          </w:divBdr>
        </w:div>
      </w:divsChild>
    </w:div>
    <w:div w:id="1900089302">
      <w:bodyDiv w:val="1"/>
      <w:marLeft w:val="0"/>
      <w:marRight w:val="0"/>
      <w:marTop w:val="0"/>
      <w:marBottom w:val="0"/>
      <w:divBdr>
        <w:top w:val="none" w:sz="0" w:space="0" w:color="auto"/>
        <w:left w:val="none" w:sz="0" w:space="0" w:color="auto"/>
        <w:bottom w:val="none" w:sz="0" w:space="0" w:color="auto"/>
        <w:right w:val="none" w:sz="0" w:space="0" w:color="auto"/>
      </w:divBdr>
    </w:div>
    <w:div w:id="19781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en.wikipedia.org/wiki/2,3,7,8-Tetrachlorodibenzodiox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0B69-E56E-F64B-B27F-2A55A54B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16482</Words>
  <Characters>93953</Characters>
  <Application>Microsoft Macintosh Word</Application>
  <DocSecurity>0</DocSecurity>
  <Lines>782</Lines>
  <Paragraphs>220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Na Ma</cp:lastModifiedBy>
  <cp:revision>2</cp:revision>
  <cp:lastPrinted>2016-03-30T17:25:00Z</cp:lastPrinted>
  <dcterms:created xsi:type="dcterms:W3CDTF">2016-04-16T04:41:00Z</dcterms:created>
  <dcterms:modified xsi:type="dcterms:W3CDTF">2016-04-16T04:41:00Z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2138315319</vt:i4>
  </property>
</Properties>
</file>